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656" w:rsidRDefault="00691656" w:rsidP="00777F3A">
      <w:pPr>
        <w:jc w:val="center"/>
        <w:rPr>
          <w:rFonts w:cstheme="minorHAnsi"/>
          <w:b/>
          <w:sz w:val="24"/>
          <w:szCs w:val="24"/>
          <w:u w:val="single"/>
        </w:rPr>
      </w:pPr>
    </w:p>
    <w:p w:rsidR="007738DE" w:rsidRPr="00691656" w:rsidRDefault="00DC1674" w:rsidP="00777F3A">
      <w:pPr>
        <w:jc w:val="center"/>
        <w:rPr>
          <w:rFonts w:ascii="Arial" w:hAnsi="Arial" w:cs="Arial"/>
          <w:b/>
          <w:u w:val="single"/>
        </w:rPr>
      </w:pPr>
      <w:r w:rsidRPr="00691656">
        <w:rPr>
          <w:rFonts w:ascii="Arial" w:hAnsi="Arial" w:cs="Arial"/>
          <w:b/>
          <w:u w:val="single"/>
        </w:rPr>
        <w:t>Příloha č.</w:t>
      </w:r>
      <w:r w:rsidR="00090EA5">
        <w:rPr>
          <w:rFonts w:ascii="Arial" w:hAnsi="Arial" w:cs="Arial"/>
          <w:b/>
          <w:u w:val="single"/>
        </w:rPr>
        <w:t xml:space="preserve"> </w:t>
      </w:r>
      <w:r w:rsidR="001B113D">
        <w:rPr>
          <w:rFonts w:ascii="Arial" w:hAnsi="Arial" w:cs="Arial"/>
          <w:b/>
          <w:u w:val="single"/>
        </w:rPr>
        <w:t>9</w:t>
      </w:r>
      <w:r w:rsidR="00916FA6" w:rsidRPr="00691656">
        <w:rPr>
          <w:rFonts w:ascii="Arial" w:hAnsi="Arial" w:cs="Arial"/>
          <w:b/>
          <w:u w:val="single"/>
        </w:rPr>
        <w:t xml:space="preserve"> Výroční zprávy OP LZZ 2011</w:t>
      </w:r>
    </w:p>
    <w:p w:rsidR="00916FA6" w:rsidRPr="00691656" w:rsidRDefault="00916FA6" w:rsidP="00DC5891">
      <w:pPr>
        <w:jc w:val="center"/>
        <w:rPr>
          <w:rFonts w:ascii="Arial" w:hAnsi="Arial" w:cs="Arial"/>
          <w:b/>
          <w:i/>
        </w:rPr>
      </w:pPr>
      <w:r w:rsidRPr="00691656">
        <w:rPr>
          <w:rFonts w:ascii="Arial" w:hAnsi="Arial" w:cs="Arial"/>
          <w:b/>
          <w:i/>
        </w:rPr>
        <w:t xml:space="preserve">Případová studie v oblasti podpory </w:t>
      </w:r>
      <w:r w:rsidR="00DC1674" w:rsidRPr="00691656">
        <w:rPr>
          <w:rFonts w:ascii="Arial" w:hAnsi="Arial" w:cs="Arial"/>
          <w:b/>
          <w:i/>
        </w:rPr>
        <w:t>3.4</w:t>
      </w:r>
      <w:r w:rsidRPr="00691656">
        <w:rPr>
          <w:rFonts w:ascii="Arial" w:hAnsi="Arial" w:cs="Arial"/>
          <w:b/>
          <w:i/>
        </w:rPr>
        <w:t xml:space="preserve"> </w:t>
      </w:r>
      <w:r w:rsidR="00DC1674" w:rsidRPr="00691656">
        <w:rPr>
          <w:rFonts w:ascii="Arial" w:hAnsi="Arial" w:cs="Arial"/>
          <w:b/>
          <w:i/>
        </w:rPr>
        <w:t>Rovné příležitosti žen a mužů na trhu práce a sladění pracovního a rodinného života</w:t>
      </w:r>
    </w:p>
    <w:p w:rsidR="00691656" w:rsidRPr="00691656" w:rsidRDefault="00691656" w:rsidP="00DC5891">
      <w:pPr>
        <w:jc w:val="center"/>
        <w:rPr>
          <w:rFonts w:ascii="Arial" w:hAnsi="Arial" w:cs="Arial"/>
          <w:b/>
          <w:i/>
        </w:rPr>
      </w:pPr>
    </w:p>
    <w:tbl>
      <w:tblPr>
        <w:tblStyle w:val="Mkatabulky"/>
        <w:tblW w:w="0" w:type="auto"/>
        <w:tblBorders>
          <w:top w:val="single" w:sz="18" w:space="0" w:color="1F497D" w:themeColor="text2"/>
          <w:left w:val="single" w:sz="18" w:space="0" w:color="1F497D" w:themeColor="text2"/>
          <w:bottom w:val="single" w:sz="18" w:space="0" w:color="1F497D" w:themeColor="text2"/>
          <w:right w:val="single" w:sz="18" w:space="0" w:color="1F497D" w:themeColor="text2"/>
          <w:insideH w:val="single" w:sz="6" w:space="0" w:color="1F497D" w:themeColor="text2"/>
          <w:insideV w:val="single" w:sz="6" w:space="0" w:color="1F497D" w:themeColor="text2"/>
        </w:tblBorders>
        <w:tblLook w:val="04A0" w:firstRow="1" w:lastRow="0" w:firstColumn="1" w:lastColumn="0" w:noHBand="0" w:noVBand="1"/>
      </w:tblPr>
      <w:tblGrid>
        <w:gridCol w:w="2952"/>
        <w:gridCol w:w="3226"/>
        <w:gridCol w:w="3108"/>
      </w:tblGrid>
      <w:tr w:rsidR="00995B8C" w:rsidRPr="00691656" w:rsidTr="002176A6">
        <w:trPr>
          <w:trHeight w:val="262"/>
        </w:trPr>
        <w:tc>
          <w:tcPr>
            <w:tcW w:w="2952" w:type="dxa"/>
            <w:tcBorders>
              <w:top w:val="single" w:sz="18" w:space="0" w:color="1F497D" w:themeColor="text2"/>
              <w:bottom w:val="single" w:sz="6" w:space="0" w:color="1F497D" w:themeColor="text2"/>
            </w:tcBorders>
            <w:shd w:val="clear" w:color="auto" w:fill="CCFFCC"/>
          </w:tcPr>
          <w:p w:rsidR="00995B8C" w:rsidRPr="00691656" w:rsidRDefault="00995B8C" w:rsidP="00995B8C">
            <w:pPr>
              <w:rPr>
                <w:rFonts w:ascii="Arial" w:hAnsi="Arial" w:cs="Arial"/>
                <w:b/>
              </w:rPr>
            </w:pPr>
            <w:r w:rsidRPr="00691656">
              <w:rPr>
                <w:rFonts w:ascii="Arial" w:hAnsi="Arial" w:cs="Arial"/>
                <w:b/>
              </w:rPr>
              <w:t>NÁZEV A ČÍSLO PROJEKTU</w:t>
            </w:r>
          </w:p>
        </w:tc>
        <w:tc>
          <w:tcPr>
            <w:tcW w:w="6336" w:type="dxa"/>
            <w:gridSpan w:val="2"/>
            <w:tcBorders>
              <w:top w:val="single" w:sz="18" w:space="0" w:color="1F497D" w:themeColor="text2"/>
              <w:bottom w:val="single" w:sz="6" w:space="0" w:color="1F497D" w:themeColor="text2"/>
            </w:tcBorders>
            <w:shd w:val="clear" w:color="auto" w:fill="CCFFCC"/>
          </w:tcPr>
          <w:p w:rsidR="00995B8C" w:rsidRPr="00691656" w:rsidRDefault="00995B8C" w:rsidP="00995B8C">
            <w:pPr>
              <w:tabs>
                <w:tab w:val="left" w:pos="2127"/>
              </w:tabs>
              <w:rPr>
                <w:rFonts w:ascii="Arial" w:hAnsi="Arial" w:cs="Arial"/>
                <w:b/>
                <w:lang w:eastAsia="ar-SA"/>
              </w:rPr>
            </w:pPr>
            <w:r w:rsidRPr="00691656">
              <w:rPr>
                <w:rFonts w:ascii="Arial" w:hAnsi="Arial" w:cs="Arial"/>
                <w:b/>
                <w:lang w:eastAsia="ar-SA"/>
              </w:rPr>
              <w:t>Rovné příležitosti žen a mužů v komunitní knihovně Vsetín – partnerství a zdravá komunita – celoživotní vzdělávání – prosperita (CZ.1.04/3.4.04/26.00328)</w:t>
            </w:r>
          </w:p>
        </w:tc>
      </w:tr>
      <w:tr w:rsidR="00995B8C" w:rsidRPr="00691656" w:rsidTr="002176A6">
        <w:trPr>
          <w:trHeight w:val="262"/>
        </w:trPr>
        <w:tc>
          <w:tcPr>
            <w:tcW w:w="2952" w:type="dxa"/>
            <w:tcBorders>
              <w:top w:val="single" w:sz="6" w:space="0" w:color="1F497D" w:themeColor="text2"/>
              <w:bottom w:val="single" w:sz="6" w:space="0" w:color="1F497D" w:themeColor="text2"/>
            </w:tcBorders>
            <w:shd w:val="clear" w:color="auto" w:fill="FFFF99"/>
          </w:tcPr>
          <w:p w:rsidR="00995B8C" w:rsidRPr="00691656" w:rsidRDefault="00995B8C" w:rsidP="00995B8C">
            <w:pPr>
              <w:rPr>
                <w:rFonts w:ascii="Arial" w:eastAsia="Times New Roman" w:hAnsi="Arial" w:cs="Arial"/>
                <w:lang w:eastAsia="ar-SA"/>
              </w:rPr>
            </w:pPr>
            <w:r w:rsidRPr="00691656">
              <w:rPr>
                <w:rFonts w:ascii="Arial" w:eastAsia="Times New Roman" w:hAnsi="Arial" w:cs="Arial"/>
                <w:lang w:eastAsia="ar-SA"/>
              </w:rPr>
              <w:t>Výše rozpočtu (Kč); % dotace</w:t>
            </w:r>
          </w:p>
        </w:tc>
        <w:tc>
          <w:tcPr>
            <w:tcW w:w="6336" w:type="dxa"/>
            <w:gridSpan w:val="2"/>
            <w:tcBorders>
              <w:top w:val="single" w:sz="6" w:space="0" w:color="1F497D" w:themeColor="text2"/>
              <w:bottom w:val="single" w:sz="6" w:space="0" w:color="1F497D" w:themeColor="text2"/>
            </w:tcBorders>
          </w:tcPr>
          <w:p w:rsidR="00995B8C" w:rsidRPr="00691656" w:rsidRDefault="00995B8C" w:rsidP="00995B8C">
            <w:pPr>
              <w:tabs>
                <w:tab w:val="left" w:pos="2127"/>
              </w:tabs>
              <w:rPr>
                <w:rFonts w:ascii="Arial" w:hAnsi="Arial" w:cs="Arial"/>
                <w:b/>
                <w:lang w:eastAsia="ar-SA"/>
              </w:rPr>
            </w:pPr>
            <w:r w:rsidRPr="00691656">
              <w:rPr>
                <w:rFonts w:ascii="Arial" w:hAnsi="Arial" w:cs="Arial"/>
                <w:b/>
                <w:lang w:eastAsia="ar-SA"/>
              </w:rPr>
              <w:t>5,038.345,92; 100 %</w:t>
            </w:r>
          </w:p>
        </w:tc>
      </w:tr>
      <w:tr w:rsidR="00995B8C" w:rsidRPr="00691656" w:rsidTr="002176A6">
        <w:trPr>
          <w:trHeight w:val="262"/>
        </w:trPr>
        <w:tc>
          <w:tcPr>
            <w:tcW w:w="2952" w:type="dxa"/>
            <w:tcBorders>
              <w:top w:val="single" w:sz="6" w:space="0" w:color="1F497D" w:themeColor="text2"/>
              <w:bottom w:val="single" w:sz="6" w:space="0" w:color="1F497D" w:themeColor="text2"/>
            </w:tcBorders>
            <w:shd w:val="clear" w:color="auto" w:fill="FFFF99"/>
          </w:tcPr>
          <w:p w:rsidR="00995B8C" w:rsidRPr="00691656" w:rsidRDefault="00995B8C" w:rsidP="00995B8C">
            <w:pPr>
              <w:rPr>
                <w:rFonts w:ascii="Arial" w:eastAsia="Times New Roman" w:hAnsi="Arial" w:cs="Arial"/>
                <w:lang w:eastAsia="ar-SA"/>
              </w:rPr>
            </w:pPr>
            <w:r w:rsidRPr="00691656">
              <w:rPr>
                <w:rFonts w:ascii="Arial" w:eastAsia="Times New Roman" w:hAnsi="Arial" w:cs="Arial"/>
                <w:lang w:eastAsia="ar-SA"/>
              </w:rPr>
              <w:t>Termín realizace projektu</w:t>
            </w:r>
          </w:p>
        </w:tc>
        <w:tc>
          <w:tcPr>
            <w:tcW w:w="6336" w:type="dxa"/>
            <w:gridSpan w:val="2"/>
            <w:tcBorders>
              <w:top w:val="single" w:sz="6" w:space="0" w:color="1F497D" w:themeColor="text2"/>
              <w:bottom w:val="single" w:sz="6" w:space="0" w:color="1F497D" w:themeColor="text2"/>
            </w:tcBorders>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val="pl-PL" w:eastAsia="ar-SA"/>
              </w:rPr>
              <w:t>15.07.2009-14.07.2011</w:t>
            </w:r>
          </w:p>
        </w:tc>
      </w:tr>
      <w:tr w:rsidR="00995B8C" w:rsidRPr="00691656" w:rsidTr="002176A6">
        <w:trPr>
          <w:trHeight w:val="262"/>
        </w:trPr>
        <w:tc>
          <w:tcPr>
            <w:tcW w:w="2952" w:type="dxa"/>
            <w:tcBorders>
              <w:top w:val="single" w:sz="6" w:space="0" w:color="1F497D" w:themeColor="text2"/>
              <w:bottom w:val="single" w:sz="18" w:space="0" w:color="1F497D" w:themeColor="text2"/>
            </w:tcBorders>
            <w:shd w:val="clear" w:color="auto" w:fill="FFFF99"/>
          </w:tcPr>
          <w:p w:rsidR="00995B8C" w:rsidRPr="00691656" w:rsidRDefault="00995B8C" w:rsidP="00995B8C">
            <w:pPr>
              <w:rPr>
                <w:rFonts w:ascii="Arial" w:eastAsia="Times New Roman" w:hAnsi="Arial" w:cs="Arial"/>
                <w:lang w:eastAsia="ar-SA"/>
              </w:rPr>
            </w:pPr>
            <w:r w:rsidRPr="00691656">
              <w:rPr>
                <w:rFonts w:ascii="Arial" w:eastAsia="Times New Roman" w:hAnsi="Arial" w:cs="Arial"/>
                <w:lang w:eastAsia="ar-SA"/>
              </w:rPr>
              <w:t>Územní dopady projektu</w:t>
            </w:r>
          </w:p>
        </w:tc>
        <w:tc>
          <w:tcPr>
            <w:tcW w:w="6336" w:type="dxa"/>
            <w:gridSpan w:val="2"/>
            <w:tcBorders>
              <w:top w:val="single" w:sz="6" w:space="0" w:color="1F497D" w:themeColor="text2"/>
              <w:bottom w:val="single" w:sz="18" w:space="0" w:color="1F497D" w:themeColor="text2"/>
            </w:tcBorders>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Zlínský kraj</w:t>
            </w:r>
          </w:p>
        </w:tc>
      </w:tr>
      <w:tr w:rsidR="00995B8C" w:rsidRPr="00691656" w:rsidTr="002176A6">
        <w:trPr>
          <w:trHeight w:val="262"/>
        </w:trPr>
        <w:tc>
          <w:tcPr>
            <w:tcW w:w="2952" w:type="dxa"/>
            <w:tcBorders>
              <w:top w:val="single" w:sz="18" w:space="0" w:color="1F497D" w:themeColor="text2"/>
              <w:bottom w:val="single" w:sz="6" w:space="0" w:color="1F497D" w:themeColor="text2"/>
            </w:tcBorders>
            <w:shd w:val="clear" w:color="auto" w:fill="FFFF99"/>
          </w:tcPr>
          <w:p w:rsidR="00995B8C" w:rsidRPr="00691656" w:rsidRDefault="00995B8C" w:rsidP="00995B8C">
            <w:pPr>
              <w:rPr>
                <w:rFonts w:ascii="Arial" w:eastAsia="Times New Roman" w:hAnsi="Arial" w:cs="Arial"/>
                <w:b/>
                <w:lang w:eastAsia="ar-SA"/>
              </w:rPr>
            </w:pPr>
            <w:r w:rsidRPr="00691656">
              <w:rPr>
                <w:rFonts w:ascii="Arial" w:hAnsi="Arial" w:cs="Arial"/>
                <w:b/>
              </w:rPr>
              <w:t>Název subjektu</w:t>
            </w:r>
            <w:r w:rsidRPr="00691656">
              <w:rPr>
                <w:rFonts w:ascii="Arial" w:eastAsia="Times New Roman" w:hAnsi="Arial" w:cs="Arial"/>
                <w:b/>
                <w:lang w:eastAsia="ar-SA"/>
              </w:rPr>
              <w:t xml:space="preserve"> </w:t>
            </w:r>
          </w:p>
        </w:tc>
        <w:tc>
          <w:tcPr>
            <w:tcW w:w="6336" w:type="dxa"/>
            <w:gridSpan w:val="2"/>
            <w:tcBorders>
              <w:top w:val="single" w:sz="18" w:space="0" w:color="1F497D" w:themeColor="text2"/>
              <w:bottom w:val="single" w:sz="6" w:space="0" w:color="1F497D" w:themeColor="text2"/>
            </w:tcBorders>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val="pl-PL" w:eastAsia="ar-SA"/>
              </w:rPr>
              <w:t>Masarykova veřejná knihovna Vsetín, příspěvková organizace</w:t>
            </w:r>
          </w:p>
        </w:tc>
      </w:tr>
      <w:tr w:rsidR="00995B8C" w:rsidRPr="00691656" w:rsidTr="002176A6">
        <w:trPr>
          <w:trHeight w:val="262"/>
        </w:trPr>
        <w:tc>
          <w:tcPr>
            <w:tcW w:w="2952" w:type="dxa"/>
            <w:tcBorders>
              <w:top w:val="single" w:sz="6" w:space="0" w:color="1F497D" w:themeColor="text2"/>
              <w:bottom w:val="single" w:sz="6" w:space="0" w:color="1F497D" w:themeColor="text2"/>
            </w:tcBorders>
            <w:shd w:val="clear" w:color="auto" w:fill="FFFF99"/>
          </w:tcPr>
          <w:p w:rsidR="00995B8C" w:rsidRPr="00691656" w:rsidRDefault="00995B8C" w:rsidP="00995B8C">
            <w:pPr>
              <w:rPr>
                <w:rFonts w:ascii="Arial" w:eastAsia="Times New Roman" w:hAnsi="Arial" w:cs="Arial"/>
                <w:lang w:eastAsia="ar-SA"/>
              </w:rPr>
            </w:pPr>
            <w:r w:rsidRPr="00691656">
              <w:rPr>
                <w:rFonts w:ascii="Arial" w:eastAsia="Times New Roman" w:hAnsi="Arial" w:cs="Arial"/>
                <w:lang w:eastAsia="ar-SA"/>
              </w:rPr>
              <w:t>Oblast působnosti subjektu</w:t>
            </w:r>
          </w:p>
        </w:tc>
        <w:tc>
          <w:tcPr>
            <w:tcW w:w="6336" w:type="dxa"/>
            <w:gridSpan w:val="2"/>
            <w:tcBorders>
              <w:top w:val="single" w:sz="6" w:space="0" w:color="1F497D" w:themeColor="text2"/>
              <w:bottom w:val="single" w:sz="6" w:space="0" w:color="1F497D" w:themeColor="text2"/>
            </w:tcBorders>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Zlínský kraj</w:t>
            </w:r>
          </w:p>
        </w:tc>
      </w:tr>
      <w:tr w:rsidR="00995B8C" w:rsidRPr="00691656" w:rsidTr="002176A6">
        <w:trPr>
          <w:trHeight w:val="262"/>
        </w:trPr>
        <w:tc>
          <w:tcPr>
            <w:tcW w:w="2952" w:type="dxa"/>
            <w:tcBorders>
              <w:top w:val="single" w:sz="6" w:space="0" w:color="1F497D" w:themeColor="text2"/>
              <w:bottom w:val="single" w:sz="6" w:space="0" w:color="1F497D" w:themeColor="text2"/>
            </w:tcBorders>
            <w:shd w:val="clear" w:color="auto" w:fill="FFFF99"/>
          </w:tcPr>
          <w:p w:rsidR="00995B8C" w:rsidRPr="00691656" w:rsidRDefault="00995B8C" w:rsidP="00995B8C">
            <w:pPr>
              <w:rPr>
                <w:rFonts w:ascii="Arial" w:hAnsi="Arial" w:cs="Arial"/>
                <w:lang w:eastAsia="ar-SA"/>
              </w:rPr>
            </w:pPr>
            <w:r w:rsidRPr="00691656">
              <w:rPr>
                <w:rFonts w:ascii="Arial" w:eastAsia="Times New Roman" w:hAnsi="Arial" w:cs="Arial"/>
                <w:lang w:eastAsia="ar-SA"/>
              </w:rPr>
              <w:t xml:space="preserve">Adresa  </w:t>
            </w:r>
            <w:r w:rsidRPr="00691656">
              <w:rPr>
                <w:rFonts w:ascii="Arial" w:hAnsi="Arial" w:cs="Arial"/>
                <w:lang w:eastAsia="ar-SA"/>
              </w:rPr>
              <w:t xml:space="preserve">    </w:t>
            </w:r>
          </w:p>
        </w:tc>
        <w:tc>
          <w:tcPr>
            <w:tcW w:w="6336" w:type="dxa"/>
            <w:gridSpan w:val="2"/>
            <w:tcBorders>
              <w:top w:val="single" w:sz="6" w:space="0" w:color="1F497D" w:themeColor="text2"/>
              <w:bottom w:val="single" w:sz="6" w:space="0" w:color="1F497D" w:themeColor="text2"/>
            </w:tcBorders>
          </w:tcPr>
          <w:p w:rsidR="00995B8C" w:rsidRPr="00691656" w:rsidRDefault="00995B8C" w:rsidP="00995B8C">
            <w:pPr>
              <w:tabs>
                <w:tab w:val="left" w:pos="2127"/>
              </w:tabs>
              <w:rPr>
                <w:rFonts w:ascii="Arial" w:hAnsi="Arial" w:cs="Arial"/>
                <w:lang w:eastAsia="ar-SA"/>
              </w:rPr>
            </w:pPr>
            <w:r w:rsidRPr="00691656">
              <w:rPr>
                <w:rFonts w:ascii="Arial" w:eastAsia="Times New Roman" w:hAnsi="Arial" w:cs="Arial"/>
                <w:lang w:val="pl-PL" w:eastAsia="ar-SA"/>
              </w:rPr>
              <w:t>Dolní náměstí 1356, Vsetín, 755 01</w:t>
            </w:r>
          </w:p>
        </w:tc>
      </w:tr>
      <w:tr w:rsidR="00995B8C" w:rsidRPr="00691656" w:rsidTr="002176A6">
        <w:trPr>
          <w:trHeight w:val="262"/>
        </w:trPr>
        <w:tc>
          <w:tcPr>
            <w:tcW w:w="2952" w:type="dxa"/>
            <w:tcBorders>
              <w:top w:val="single" w:sz="6" w:space="0" w:color="1F497D" w:themeColor="text2"/>
              <w:bottom w:val="single" w:sz="18" w:space="0" w:color="1F497D" w:themeColor="text2"/>
            </w:tcBorders>
            <w:shd w:val="clear" w:color="auto" w:fill="FFFF99"/>
          </w:tcPr>
          <w:p w:rsidR="00995B8C" w:rsidRPr="00691656" w:rsidRDefault="00995B8C" w:rsidP="00995B8C">
            <w:pPr>
              <w:rPr>
                <w:rFonts w:ascii="Arial" w:hAnsi="Arial" w:cs="Arial"/>
              </w:rPr>
            </w:pPr>
            <w:r w:rsidRPr="00691656">
              <w:rPr>
                <w:rFonts w:ascii="Arial" w:hAnsi="Arial" w:cs="Arial"/>
                <w:lang w:eastAsia="ar-SA"/>
              </w:rPr>
              <w:t xml:space="preserve">Projektový manažer      </w:t>
            </w:r>
          </w:p>
        </w:tc>
        <w:tc>
          <w:tcPr>
            <w:tcW w:w="6336" w:type="dxa"/>
            <w:gridSpan w:val="2"/>
            <w:tcBorders>
              <w:top w:val="single" w:sz="6" w:space="0" w:color="1F497D" w:themeColor="text2"/>
              <w:bottom w:val="single" w:sz="18" w:space="0" w:color="1F497D" w:themeColor="text2"/>
            </w:tcBorders>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Helena Gajdušková</w:t>
            </w:r>
          </w:p>
        </w:tc>
      </w:tr>
      <w:tr w:rsidR="00995B8C" w:rsidRPr="00691656" w:rsidTr="002176A6">
        <w:trPr>
          <w:trHeight w:val="262"/>
        </w:trPr>
        <w:tc>
          <w:tcPr>
            <w:tcW w:w="2952" w:type="dxa"/>
            <w:tcBorders>
              <w:top w:val="single" w:sz="18" w:space="0" w:color="1F497D" w:themeColor="text2"/>
              <w:bottom w:val="single" w:sz="12"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hAnsi="Arial" w:cs="Arial"/>
                <w:b/>
                <w:lang w:eastAsia="ar-SA"/>
              </w:rPr>
              <w:t>Přehled terénního šetření</w:t>
            </w:r>
          </w:p>
        </w:tc>
        <w:tc>
          <w:tcPr>
            <w:tcW w:w="3227" w:type="dxa"/>
            <w:tcBorders>
              <w:top w:val="single" w:sz="18" w:space="0" w:color="1F497D" w:themeColor="text2"/>
              <w:bottom w:val="single" w:sz="12" w:space="0" w:color="1F497D" w:themeColor="text2"/>
            </w:tcBorders>
            <w:vAlign w:val="center"/>
          </w:tcPr>
          <w:p w:rsidR="00995B8C" w:rsidRPr="00691656" w:rsidRDefault="00995B8C" w:rsidP="00995B8C">
            <w:pPr>
              <w:tabs>
                <w:tab w:val="left" w:pos="2127"/>
              </w:tabs>
              <w:rPr>
                <w:rFonts w:ascii="Arial" w:hAnsi="Arial" w:cs="Arial"/>
                <w:lang w:eastAsia="ar-SA"/>
              </w:rPr>
            </w:pPr>
          </w:p>
        </w:tc>
        <w:tc>
          <w:tcPr>
            <w:tcW w:w="3109" w:type="dxa"/>
            <w:tcBorders>
              <w:top w:val="single" w:sz="18" w:space="0" w:color="1F497D" w:themeColor="text2"/>
              <w:bottom w:val="single" w:sz="12" w:space="0" w:color="1F497D" w:themeColor="text2"/>
            </w:tcBorders>
            <w:vAlign w:val="center"/>
          </w:tcPr>
          <w:p w:rsidR="00995B8C" w:rsidRPr="00691656" w:rsidRDefault="00995B8C" w:rsidP="00995B8C">
            <w:pPr>
              <w:tabs>
                <w:tab w:val="left" w:pos="2127"/>
              </w:tabs>
              <w:rPr>
                <w:rFonts w:ascii="Arial" w:hAnsi="Arial" w:cs="Arial"/>
                <w:b/>
                <w:lang w:eastAsia="ar-SA"/>
              </w:rPr>
            </w:pPr>
          </w:p>
        </w:tc>
      </w:tr>
      <w:tr w:rsidR="00995B8C" w:rsidRPr="00691656" w:rsidTr="002176A6">
        <w:trPr>
          <w:trHeight w:val="260"/>
        </w:trPr>
        <w:tc>
          <w:tcPr>
            <w:tcW w:w="2952" w:type="dxa"/>
            <w:tcBorders>
              <w:top w:val="single" w:sz="12" w:space="0" w:color="1F497D" w:themeColor="text2"/>
              <w:bottom w:val="single" w:sz="6"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b/>
                <w:lang w:eastAsia="ar-SA"/>
              </w:rPr>
              <w:t>Individuální rozhovor</w:t>
            </w:r>
          </w:p>
        </w:tc>
        <w:tc>
          <w:tcPr>
            <w:tcW w:w="3227" w:type="dxa"/>
            <w:tcBorders>
              <w:top w:val="single" w:sz="12"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b/>
                <w:lang w:eastAsia="ar-SA"/>
              </w:rPr>
            </w:pPr>
          </w:p>
        </w:tc>
        <w:tc>
          <w:tcPr>
            <w:tcW w:w="3109" w:type="dxa"/>
            <w:tcBorders>
              <w:top w:val="single" w:sz="12"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b/>
                <w:lang w:eastAsia="ar-SA"/>
              </w:rPr>
            </w:pPr>
          </w:p>
        </w:tc>
      </w:tr>
      <w:tr w:rsidR="00995B8C" w:rsidRPr="00691656" w:rsidTr="002176A6">
        <w:trPr>
          <w:trHeight w:val="260"/>
        </w:trPr>
        <w:tc>
          <w:tcPr>
            <w:tcW w:w="2952" w:type="dxa"/>
            <w:tcBorders>
              <w:top w:val="single" w:sz="6" w:space="0" w:color="1F497D" w:themeColor="text2"/>
              <w:bottom w:val="single" w:sz="6"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eastAsia="ar-SA"/>
              </w:rPr>
              <w:t>Funkce</w:t>
            </w:r>
          </w:p>
        </w:tc>
        <w:tc>
          <w:tcPr>
            <w:tcW w:w="3227"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Manažerka projektu</w:t>
            </w:r>
          </w:p>
        </w:tc>
        <w:tc>
          <w:tcPr>
            <w:tcW w:w="3109"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Výkonná asistentka projektu</w:t>
            </w:r>
          </w:p>
        </w:tc>
      </w:tr>
      <w:tr w:rsidR="00995B8C" w:rsidRPr="00691656" w:rsidTr="002176A6">
        <w:trPr>
          <w:trHeight w:val="260"/>
        </w:trPr>
        <w:tc>
          <w:tcPr>
            <w:tcW w:w="2952" w:type="dxa"/>
            <w:tcBorders>
              <w:top w:val="single" w:sz="6" w:space="0" w:color="1F497D" w:themeColor="text2"/>
              <w:bottom w:val="single" w:sz="18"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eastAsia="ar-SA"/>
              </w:rPr>
              <w:t xml:space="preserve">Datum terénního </w:t>
            </w:r>
            <w:r w:rsidRPr="00691656">
              <w:rPr>
                <w:rFonts w:ascii="Arial" w:hAnsi="Arial" w:cs="Arial"/>
                <w:lang w:eastAsia="ar-SA"/>
              </w:rPr>
              <w:t>šetření</w:t>
            </w:r>
          </w:p>
        </w:tc>
        <w:tc>
          <w:tcPr>
            <w:tcW w:w="3227" w:type="dxa"/>
            <w:tcBorders>
              <w:top w:val="single" w:sz="6" w:space="0" w:color="1F497D" w:themeColor="text2"/>
              <w:bottom w:val="single" w:sz="18"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8. 2. 2012</w:t>
            </w:r>
          </w:p>
        </w:tc>
        <w:tc>
          <w:tcPr>
            <w:tcW w:w="3109" w:type="dxa"/>
            <w:tcBorders>
              <w:top w:val="single" w:sz="6" w:space="0" w:color="1F497D" w:themeColor="text2"/>
              <w:bottom w:val="single" w:sz="18"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8. 2. 2012</w:t>
            </w:r>
          </w:p>
        </w:tc>
      </w:tr>
      <w:tr w:rsidR="00995B8C" w:rsidRPr="00691656" w:rsidTr="002176A6">
        <w:trPr>
          <w:trHeight w:val="260"/>
        </w:trPr>
        <w:tc>
          <w:tcPr>
            <w:tcW w:w="2952" w:type="dxa"/>
            <w:tcBorders>
              <w:top w:val="single" w:sz="18" w:space="0" w:color="1F497D" w:themeColor="text2"/>
              <w:bottom w:val="single" w:sz="6"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b/>
                <w:lang w:eastAsia="ar-SA"/>
              </w:rPr>
              <w:t>Individuální rozhovor</w:t>
            </w:r>
          </w:p>
        </w:tc>
        <w:tc>
          <w:tcPr>
            <w:tcW w:w="3227" w:type="dxa"/>
            <w:tcBorders>
              <w:top w:val="single" w:sz="18"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b/>
                <w:lang w:eastAsia="ar-SA"/>
              </w:rPr>
            </w:pPr>
          </w:p>
        </w:tc>
        <w:tc>
          <w:tcPr>
            <w:tcW w:w="3109" w:type="dxa"/>
            <w:tcBorders>
              <w:top w:val="single" w:sz="18"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b/>
                <w:lang w:eastAsia="ar-SA"/>
              </w:rPr>
            </w:pPr>
          </w:p>
        </w:tc>
      </w:tr>
      <w:tr w:rsidR="00995B8C" w:rsidRPr="00691656" w:rsidTr="002176A6">
        <w:trPr>
          <w:trHeight w:val="260"/>
        </w:trPr>
        <w:tc>
          <w:tcPr>
            <w:tcW w:w="2952" w:type="dxa"/>
            <w:tcBorders>
              <w:top w:val="single" w:sz="6" w:space="0" w:color="1F497D" w:themeColor="text2"/>
              <w:bottom w:val="single" w:sz="6"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eastAsia="ar-SA"/>
              </w:rPr>
              <w:t>Funkce</w:t>
            </w:r>
          </w:p>
        </w:tc>
        <w:tc>
          <w:tcPr>
            <w:tcW w:w="3227"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Partner projektu (Spol. pro komunitní práci Vsetín)</w:t>
            </w:r>
          </w:p>
        </w:tc>
        <w:tc>
          <w:tcPr>
            <w:tcW w:w="3109"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Partner projektu (Mateřské centrum Sluníčko</w:t>
            </w:r>
          </w:p>
        </w:tc>
      </w:tr>
      <w:tr w:rsidR="00995B8C" w:rsidRPr="00691656" w:rsidTr="002176A6">
        <w:trPr>
          <w:trHeight w:val="260"/>
        </w:trPr>
        <w:tc>
          <w:tcPr>
            <w:tcW w:w="2952" w:type="dxa"/>
            <w:tcBorders>
              <w:top w:val="single" w:sz="6" w:space="0" w:color="1F497D" w:themeColor="text2"/>
              <w:bottom w:val="single" w:sz="18"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eastAsia="ar-SA"/>
              </w:rPr>
              <w:t xml:space="preserve">Datum terénního </w:t>
            </w:r>
            <w:r w:rsidRPr="00691656">
              <w:rPr>
                <w:rFonts w:ascii="Arial" w:hAnsi="Arial" w:cs="Arial"/>
                <w:lang w:eastAsia="ar-SA"/>
              </w:rPr>
              <w:t>šetření</w:t>
            </w:r>
          </w:p>
        </w:tc>
        <w:tc>
          <w:tcPr>
            <w:tcW w:w="3227" w:type="dxa"/>
            <w:tcBorders>
              <w:top w:val="single" w:sz="6" w:space="0" w:color="1F497D" w:themeColor="text2"/>
              <w:bottom w:val="single" w:sz="18"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8. 2. 2012</w:t>
            </w:r>
          </w:p>
        </w:tc>
        <w:tc>
          <w:tcPr>
            <w:tcW w:w="3109" w:type="dxa"/>
            <w:tcBorders>
              <w:top w:val="single" w:sz="6" w:space="0" w:color="1F497D" w:themeColor="text2"/>
              <w:bottom w:val="single" w:sz="18"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8. 2. 2012</w:t>
            </w:r>
          </w:p>
        </w:tc>
      </w:tr>
      <w:tr w:rsidR="00995B8C" w:rsidRPr="00691656" w:rsidTr="002176A6">
        <w:trPr>
          <w:trHeight w:val="260"/>
        </w:trPr>
        <w:tc>
          <w:tcPr>
            <w:tcW w:w="2952" w:type="dxa"/>
            <w:tcBorders>
              <w:top w:val="single" w:sz="18" w:space="0" w:color="1F497D" w:themeColor="text2"/>
              <w:bottom w:val="single" w:sz="6"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b/>
                <w:lang w:eastAsia="ar-SA"/>
              </w:rPr>
              <w:t>Individuální rozhovor</w:t>
            </w:r>
          </w:p>
        </w:tc>
        <w:tc>
          <w:tcPr>
            <w:tcW w:w="3227" w:type="dxa"/>
            <w:tcBorders>
              <w:top w:val="single" w:sz="18"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b/>
                <w:lang w:eastAsia="ar-SA"/>
              </w:rPr>
            </w:pPr>
          </w:p>
        </w:tc>
        <w:tc>
          <w:tcPr>
            <w:tcW w:w="3109" w:type="dxa"/>
            <w:tcBorders>
              <w:top w:val="single" w:sz="18"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b/>
                <w:lang w:eastAsia="ar-SA"/>
              </w:rPr>
            </w:pPr>
          </w:p>
        </w:tc>
      </w:tr>
      <w:tr w:rsidR="00995B8C" w:rsidRPr="00691656" w:rsidTr="002176A6">
        <w:trPr>
          <w:trHeight w:val="260"/>
        </w:trPr>
        <w:tc>
          <w:tcPr>
            <w:tcW w:w="2952" w:type="dxa"/>
            <w:tcBorders>
              <w:top w:val="single" w:sz="6" w:space="0" w:color="1F497D" w:themeColor="text2"/>
              <w:bottom w:val="single" w:sz="6"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eastAsia="ar-SA"/>
              </w:rPr>
              <w:t>Funkce</w:t>
            </w:r>
          </w:p>
        </w:tc>
        <w:tc>
          <w:tcPr>
            <w:tcW w:w="3227"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Partner projektu (Agent. Pro ekonomický rozvoj Vsetínska)</w:t>
            </w:r>
          </w:p>
        </w:tc>
        <w:tc>
          <w:tcPr>
            <w:tcW w:w="3109"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Finanční manažerka projektu</w:t>
            </w:r>
          </w:p>
        </w:tc>
      </w:tr>
      <w:tr w:rsidR="00995B8C" w:rsidRPr="00691656" w:rsidTr="002176A6">
        <w:trPr>
          <w:trHeight w:val="260"/>
        </w:trPr>
        <w:tc>
          <w:tcPr>
            <w:tcW w:w="2952" w:type="dxa"/>
            <w:tcBorders>
              <w:top w:val="single" w:sz="6" w:space="0" w:color="1F497D" w:themeColor="text2"/>
              <w:bottom w:val="single" w:sz="18"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eastAsia="ar-SA"/>
              </w:rPr>
              <w:t xml:space="preserve">Datum terénního </w:t>
            </w:r>
            <w:r w:rsidRPr="00691656">
              <w:rPr>
                <w:rFonts w:ascii="Arial" w:hAnsi="Arial" w:cs="Arial"/>
                <w:lang w:eastAsia="ar-SA"/>
              </w:rPr>
              <w:t>šetření</w:t>
            </w:r>
          </w:p>
        </w:tc>
        <w:tc>
          <w:tcPr>
            <w:tcW w:w="3227" w:type="dxa"/>
            <w:tcBorders>
              <w:top w:val="single" w:sz="6" w:space="0" w:color="1F497D" w:themeColor="text2"/>
              <w:bottom w:val="single" w:sz="18"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8. 2. 2012</w:t>
            </w:r>
          </w:p>
        </w:tc>
        <w:tc>
          <w:tcPr>
            <w:tcW w:w="3109" w:type="dxa"/>
            <w:tcBorders>
              <w:top w:val="single" w:sz="6" w:space="0" w:color="1F497D" w:themeColor="text2"/>
              <w:bottom w:val="single" w:sz="18"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8. 2. 2012</w:t>
            </w:r>
          </w:p>
        </w:tc>
      </w:tr>
      <w:tr w:rsidR="00995B8C" w:rsidRPr="00691656" w:rsidTr="002176A6">
        <w:trPr>
          <w:trHeight w:val="260"/>
        </w:trPr>
        <w:tc>
          <w:tcPr>
            <w:tcW w:w="2952" w:type="dxa"/>
            <w:tcBorders>
              <w:top w:val="single" w:sz="18" w:space="0" w:color="1F497D" w:themeColor="text2"/>
              <w:bottom w:val="single" w:sz="6"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b/>
                <w:lang w:eastAsia="ar-SA"/>
              </w:rPr>
              <w:t>Individuální rozhovor</w:t>
            </w:r>
          </w:p>
        </w:tc>
        <w:tc>
          <w:tcPr>
            <w:tcW w:w="3227" w:type="dxa"/>
            <w:tcBorders>
              <w:top w:val="single" w:sz="18"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b/>
                <w:lang w:eastAsia="ar-SA"/>
              </w:rPr>
            </w:pPr>
          </w:p>
        </w:tc>
        <w:tc>
          <w:tcPr>
            <w:tcW w:w="3109" w:type="dxa"/>
            <w:tcBorders>
              <w:top w:val="single" w:sz="18"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p>
        </w:tc>
      </w:tr>
      <w:tr w:rsidR="00995B8C" w:rsidRPr="00691656" w:rsidTr="002176A6">
        <w:trPr>
          <w:trHeight w:val="468"/>
        </w:trPr>
        <w:tc>
          <w:tcPr>
            <w:tcW w:w="2952" w:type="dxa"/>
            <w:tcBorders>
              <w:top w:val="single" w:sz="6" w:space="0" w:color="1F497D" w:themeColor="text2"/>
              <w:bottom w:val="single" w:sz="6"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eastAsia="ar-SA"/>
              </w:rPr>
              <w:t>Funkce</w:t>
            </w:r>
          </w:p>
        </w:tc>
        <w:tc>
          <w:tcPr>
            <w:tcW w:w="3227"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Koordinátorka projektu</w:t>
            </w:r>
          </w:p>
        </w:tc>
        <w:tc>
          <w:tcPr>
            <w:tcW w:w="3109"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p>
        </w:tc>
      </w:tr>
      <w:tr w:rsidR="00995B8C" w:rsidRPr="00691656" w:rsidTr="002176A6">
        <w:trPr>
          <w:trHeight w:val="260"/>
        </w:trPr>
        <w:tc>
          <w:tcPr>
            <w:tcW w:w="2952" w:type="dxa"/>
            <w:tcBorders>
              <w:top w:val="single" w:sz="6" w:space="0" w:color="1F497D" w:themeColor="text2"/>
              <w:bottom w:val="single" w:sz="6" w:space="0" w:color="1F497D" w:themeColor="text2"/>
            </w:tcBorders>
            <w:shd w:val="clear" w:color="auto" w:fill="FFFF99"/>
            <w:vAlign w:val="center"/>
          </w:tcPr>
          <w:p w:rsidR="00995B8C" w:rsidRPr="00691656" w:rsidRDefault="00995B8C" w:rsidP="00995B8C">
            <w:pPr>
              <w:tabs>
                <w:tab w:val="left" w:pos="2127"/>
              </w:tabs>
              <w:rPr>
                <w:rFonts w:ascii="Arial" w:hAnsi="Arial" w:cs="Arial"/>
                <w:b/>
                <w:lang w:eastAsia="ar-SA"/>
              </w:rPr>
            </w:pPr>
            <w:r w:rsidRPr="00691656">
              <w:rPr>
                <w:rFonts w:ascii="Arial" w:eastAsia="Times New Roman" w:hAnsi="Arial" w:cs="Arial"/>
                <w:lang w:eastAsia="ar-SA"/>
              </w:rPr>
              <w:t xml:space="preserve">Datum terénního </w:t>
            </w:r>
            <w:r w:rsidRPr="00691656">
              <w:rPr>
                <w:rFonts w:ascii="Arial" w:hAnsi="Arial" w:cs="Arial"/>
                <w:lang w:eastAsia="ar-SA"/>
              </w:rPr>
              <w:t>šetření</w:t>
            </w:r>
          </w:p>
        </w:tc>
        <w:tc>
          <w:tcPr>
            <w:tcW w:w="3227"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hAnsi="Arial" w:cs="Arial"/>
                <w:lang w:eastAsia="ar-SA"/>
              </w:rPr>
              <w:t>8. 2. 2012</w:t>
            </w:r>
          </w:p>
        </w:tc>
        <w:tc>
          <w:tcPr>
            <w:tcW w:w="3109" w:type="dxa"/>
            <w:tcBorders>
              <w:top w:val="single" w:sz="6" w:space="0" w:color="1F497D" w:themeColor="text2"/>
              <w:bottom w:val="single" w:sz="6" w:space="0" w:color="1F497D" w:themeColor="text2"/>
            </w:tcBorders>
            <w:vAlign w:val="center"/>
          </w:tcPr>
          <w:p w:rsidR="00995B8C" w:rsidRPr="00691656" w:rsidRDefault="00995B8C" w:rsidP="00995B8C">
            <w:pPr>
              <w:tabs>
                <w:tab w:val="left" w:pos="2127"/>
              </w:tabs>
              <w:rPr>
                <w:rFonts w:ascii="Arial" w:hAnsi="Arial" w:cs="Arial"/>
                <w:lang w:eastAsia="ar-SA"/>
              </w:rPr>
            </w:pPr>
          </w:p>
        </w:tc>
      </w:tr>
      <w:tr w:rsidR="00995B8C" w:rsidRPr="00691656" w:rsidTr="002176A6">
        <w:trPr>
          <w:trHeight w:val="260"/>
        </w:trPr>
        <w:tc>
          <w:tcPr>
            <w:tcW w:w="2952" w:type="dxa"/>
            <w:tcBorders>
              <w:top w:val="single" w:sz="12" w:space="0" w:color="1F497D" w:themeColor="text2"/>
              <w:bottom w:val="single" w:sz="18" w:space="0" w:color="1F497D" w:themeColor="text2"/>
            </w:tcBorders>
            <w:shd w:val="clear" w:color="auto" w:fill="FFFF99"/>
            <w:vAlign w:val="center"/>
          </w:tcPr>
          <w:p w:rsidR="00995B8C" w:rsidRPr="00691656" w:rsidRDefault="00995B8C" w:rsidP="00995B8C">
            <w:pPr>
              <w:tabs>
                <w:tab w:val="left" w:pos="2127"/>
              </w:tabs>
              <w:rPr>
                <w:rFonts w:ascii="Arial" w:eastAsia="Times New Roman" w:hAnsi="Arial" w:cs="Arial"/>
                <w:lang w:eastAsia="ar-SA"/>
              </w:rPr>
            </w:pPr>
            <w:r w:rsidRPr="00691656">
              <w:rPr>
                <w:rFonts w:ascii="Arial" w:eastAsia="Times New Roman" w:hAnsi="Arial" w:cs="Arial"/>
                <w:b/>
                <w:lang w:eastAsia="ar-SA"/>
              </w:rPr>
              <w:t>Dotazníkové šetření</w:t>
            </w:r>
          </w:p>
        </w:tc>
        <w:tc>
          <w:tcPr>
            <w:tcW w:w="6336" w:type="dxa"/>
            <w:gridSpan w:val="2"/>
            <w:tcBorders>
              <w:top w:val="single" w:sz="12" w:space="0" w:color="1F497D" w:themeColor="text2"/>
              <w:bottom w:val="single" w:sz="18" w:space="0" w:color="1F497D" w:themeColor="text2"/>
            </w:tcBorders>
            <w:vAlign w:val="center"/>
          </w:tcPr>
          <w:p w:rsidR="00995B8C" w:rsidRPr="00691656" w:rsidRDefault="00995B8C" w:rsidP="00995B8C">
            <w:pPr>
              <w:tabs>
                <w:tab w:val="left" w:pos="2127"/>
              </w:tabs>
              <w:rPr>
                <w:rFonts w:ascii="Arial" w:hAnsi="Arial" w:cs="Arial"/>
                <w:lang w:eastAsia="ar-SA"/>
              </w:rPr>
            </w:pPr>
            <w:r w:rsidRPr="00691656">
              <w:rPr>
                <w:rFonts w:ascii="Arial" w:eastAsia="Times New Roman" w:hAnsi="Arial" w:cs="Arial"/>
                <w:lang w:eastAsia="ar-SA"/>
              </w:rPr>
              <w:t>Šetření bylo provedeno v termínu 23. 2. - 7. 3. 2012, osloveno bylo náhodně vybraných 52 účastníků vzdělávacích kurzů; návratnost dotazníků byla 23,1 % (11,5 % respondentů se odmítlo dotazování účastnit)</w:t>
            </w:r>
          </w:p>
        </w:tc>
      </w:tr>
    </w:tbl>
    <w:p w:rsidR="007738DE" w:rsidRPr="00691656" w:rsidRDefault="007738DE" w:rsidP="00995B8C">
      <w:pPr>
        <w:spacing w:before="120" w:after="0"/>
        <w:jc w:val="both"/>
        <w:rPr>
          <w:rFonts w:ascii="Arial" w:eastAsia="Times New Roman" w:hAnsi="Arial" w:cs="Arial"/>
          <w:b/>
        </w:rPr>
      </w:pPr>
    </w:p>
    <w:p w:rsidR="00DC1674" w:rsidRPr="00691656" w:rsidRDefault="00DC1674" w:rsidP="00995B8C">
      <w:pPr>
        <w:pStyle w:val="Styl1"/>
        <w:spacing w:before="120" w:after="0"/>
        <w:rPr>
          <w:rFonts w:ascii="Arial" w:hAnsi="Arial" w:cs="Arial"/>
          <w:color w:val="000000"/>
          <w:sz w:val="22"/>
          <w:szCs w:val="22"/>
          <w:u w:val="none"/>
        </w:rPr>
      </w:pPr>
      <w:r w:rsidRPr="00691656">
        <w:rPr>
          <w:rFonts w:ascii="Arial" w:hAnsi="Arial" w:cs="Arial"/>
          <w:color w:val="000000"/>
          <w:sz w:val="22"/>
          <w:szCs w:val="22"/>
          <w:u w:val="none"/>
        </w:rPr>
        <w:t>Výchozí situace</w:t>
      </w:r>
    </w:p>
    <w:p w:rsidR="00DC1674" w:rsidRPr="00691656" w:rsidRDefault="00DC1674" w:rsidP="00995B8C">
      <w:pPr>
        <w:spacing w:before="120" w:after="0"/>
        <w:jc w:val="both"/>
        <w:rPr>
          <w:rFonts w:ascii="Arial" w:eastAsia="Times New Roman" w:hAnsi="Arial" w:cs="Arial"/>
        </w:rPr>
      </w:pPr>
      <w:r w:rsidRPr="00691656">
        <w:rPr>
          <w:rFonts w:ascii="Arial" w:eastAsia="Times New Roman" w:hAnsi="Arial" w:cs="Arial"/>
        </w:rPr>
        <w:t xml:space="preserve">Otázka rovných příležitostí byla v době před realizací projektu v regionu Vsetínska řešena jen velmi okrajově, nebyla zdůrazňována a nebyly podnikány žádné systematické kroky v oblasti osvěty veřejnosti či nabízení pomoci cílové skupině. </w:t>
      </w:r>
    </w:p>
    <w:p w:rsidR="00DC1674" w:rsidRPr="00691656" w:rsidRDefault="00DC1674" w:rsidP="00995B8C">
      <w:pPr>
        <w:spacing w:before="120" w:after="0"/>
        <w:jc w:val="both"/>
        <w:rPr>
          <w:rFonts w:ascii="Arial" w:eastAsia="Times New Roman" w:hAnsi="Arial" w:cs="Arial"/>
        </w:rPr>
      </w:pPr>
      <w:r w:rsidRPr="00691656">
        <w:rPr>
          <w:rFonts w:ascii="Arial" w:eastAsia="Times New Roman" w:hAnsi="Arial" w:cs="Arial"/>
        </w:rPr>
        <w:t xml:space="preserve">Realizátor projektu, Masarykova veřejná knihovna, již v době, kdy sídlila v malých nevyhovujících prostorách, měla ambice pracovat s příslušnou cílovou skupinou, avšak bránily jí nevyhovující prostory. S přechodem do nových moderních a velkých vybudovaných </w:t>
      </w:r>
      <w:r w:rsidRPr="00691656">
        <w:rPr>
          <w:rFonts w:ascii="Arial" w:eastAsia="Times New Roman" w:hAnsi="Arial" w:cs="Arial"/>
        </w:rPr>
        <w:lastRenderedPageBreak/>
        <w:t>prostor začala knihovna realizovat nejrůznější pr</w:t>
      </w:r>
      <w:r w:rsidR="00995B8C" w:rsidRPr="00691656">
        <w:rPr>
          <w:rFonts w:ascii="Arial" w:eastAsia="Times New Roman" w:hAnsi="Arial" w:cs="Arial"/>
        </w:rPr>
        <w:t>ojekty (mj. i z ESF), mezi nimi</w:t>
      </w:r>
      <w:r w:rsidRPr="00691656">
        <w:rPr>
          <w:rFonts w:ascii="Arial" w:eastAsia="Times New Roman" w:hAnsi="Arial" w:cs="Arial"/>
        </w:rPr>
        <w:t xml:space="preserve"> i projekty zahrnující cílovou skupinu dlouhodobě nezaměstnaných, matek s malými dětmi apod. Tyto realizované projekty se však netýkaly přímo problematiky rovných příležitostí, nicméně knihovna si prostřednictvím těchto projektů vybudovala s cílovými skupinami a partnerskými organizacemi potřebné vztahy a vazby. Některé z těchto organizací (např. Rodinné a mateřské centrum Vsetín, Společnost pro komunitní služby) byly následně zahrnuty i do studovaného projektu. Projekt měl naplnit vizi knihovny - stát se komunitním centrem a věnovat se skupinám a tématům, kterým se jiné instituce nechtějí nebo nemohou věnovat.</w:t>
      </w:r>
    </w:p>
    <w:p w:rsidR="00995B8C" w:rsidRPr="00691656" w:rsidRDefault="00995B8C" w:rsidP="00995B8C">
      <w:pPr>
        <w:spacing w:before="120" w:after="0"/>
        <w:jc w:val="both"/>
        <w:rPr>
          <w:rFonts w:ascii="Arial" w:eastAsia="Times New Roman" w:hAnsi="Arial" w:cs="Arial"/>
        </w:rPr>
      </w:pPr>
    </w:p>
    <w:p w:rsidR="00DC1674" w:rsidRPr="00691656" w:rsidRDefault="00DC1674" w:rsidP="00995B8C">
      <w:pPr>
        <w:pStyle w:val="Styl1"/>
        <w:spacing w:before="120" w:after="0"/>
        <w:rPr>
          <w:rFonts w:ascii="Arial" w:hAnsi="Arial" w:cs="Arial"/>
          <w:color w:val="000000"/>
          <w:sz w:val="22"/>
          <w:szCs w:val="22"/>
          <w:u w:val="none"/>
        </w:rPr>
      </w:pPr>
      <w:r w:rsidRPr="00691656">
        <w:rPr>
          <w:rFonts w:ascii="Arial" w:hAnsi="Arial" w:cs="Arial"/>
          <w:color w:val="000000"/>
          <w:sz w:val="22"/>
          <w:szCs w:val="22"/>
          <w:u w:val="none"/>
        </w:rPr>
        <w:t xml:space="preserve">Cíl projektu </w:t>
      </w:r>
    </w:p>
    <w:p w:rsidR="00DC1674" w:rsidRPr="00691656" w:rsidRDefault="00DC1674" w:rsidP="00995B8C">
      <w:pPr>
        <w:spacing w:before="120" w:after="0"/>
        <w:jc w:val="both"/>
        <w:rPr>
          <w:rFonts w:ascii="Arial" w:eastAsia="Times New Roman" w:hAnsi="Arial" w:cs="Arial"/>
          <w:color w:val="000000"/>
        </w:rPr>
      </w:pPr>
      <w:r w:rsidRPr="00691656">
        <w:rPr>
          <w:rFonts w:ascii="Arial" w:eastAsia="Times New Roman" w:hAnsi="Arial" w:cs="Arial"/>
          <w:color w:val="000000"/>
        </w:rPr>
        <w:t>Projekt je zaměřen na podporu rovných příležitostí na trhu práce a vytváření podmínek pro soulad rodinného a pracovního života. Cílem je integrace znevýhodněných osob a zlepšení jejich možností při vstupu na trh práce prostřednictvím strukturované nabídky vzdělávání. Projekt podporuje místní partnerství a motivuje zaměstnavatele.</w:t>
      </w:r>
    </w:p>
    <w:p w:rsidR="00DC1674" w:rsidRPr="00691656" w:rsidRDefault="00DC1674" w:rsidP="00DC1674">
      <w:pPr>
        <w:rPr>
          <w:rFonts w:ascii="Arial" w:eastAsia="Times New Roman" w:hAnsi="Arial" w:cs="Arial"/>
          <w:color w:val="1F497D"/>
          <w:u w:val="single"/>
        </w:rPr>
      </w:pPr>
    </w:p>
    <w:p w:rsidR="00DC1674" w:rsidRPr="00691656" w:rsidRDefault="00DC1674" w:rsidP="00995B8C">
      <w:pPr>
        <w:pStyle w:val="Styl1"/>
        <w:spacing w:before="120" w:after="0"/>
        <w:rPr>
          <w:rFonts w:ascii="Arial" w:hAnsi="Arial" w:cs="Arial"/>
          <w:color w:val="000000"/>
          <w:sz w:val="22"/>
          <w:szCs w:val="22"/>
          <w:u w:val="none"/>
        </w:rPr>
      </w:pPr>
      <w:r w:rsidRPr="00691656">
        <w:rPr>
          <w:rFonts w:ascii="Arial" w:hAnsi="Arial" w:cs="Arial"/>
          <w:color w:val="000000"/>
          <w:sz w:val="22"/>
          <w:szCs w:val="22"/>
          <w:u w:val="none"/>
        </w:rPr>
        <w:t>Cílové skupiny projektu</w:t>
      </w:r>
    </w:p>
    <w:p w:rsidR="00DC1674" w:rsidRPr="00691656" w:rsidRDefault="00DC1674" w:rsidP="00995B8C">
      <w:pPr>
        <w:spacing w:before="120" w:after="0"/>
        <w:jc w:val="both"/>
        <w:rPr>
          <w:rFonts w:ascii="Arial" w:eastAsia="Times New Roman" w:hAnsi="Arial" w:cs="Arial"/>
        </w:rPr>
      </w:pPr>
      <w:r w:rsidRPr="00691656">
        <w:rPr>
          <w:rFonts w:ascii="Arial" w:eastAsia="Times New Roman" w:hAnsi="Arial" w:cs="Arial"/>
        </w:rPr>
        <w:t>Cílovými skupinami projektu byly dlouhodobě nezaměstnané ženy, tzn. nezaměstnané déle než 6 měsíců. Do cílové skupiny byli zahrnuti i muži po mateřské dovolené, rodiče pečující o závislého člena rodiny a ženy předdůcho</w:t>
      </w:r>
      <w:r w:rsidR="00995B8C" w:rsidRPr="00691656">
        <w:rPr>
          <w:rFonts w:ascii="Arial" w:eastAsia="Times New Roman" w:hAnsi="Arial" w:cs="Arial"/>
        </w:rPr>
        <w:t>do</w:t>
      </w:r>
      <w:r w:rsidRPr="00691656">
        <w:rPr>
          <w:rFonts w:ascii="Arial" w:eastAsia="Times New Roman" w:hAnsi="Arial" w:cs="Arial"/>
        </w:rPr>
        <w:t xml:space="preserve">vého věku, pro něž je umístění na trh práce také problematické. Další cílovou skupinou byly místní nestátní neziskové organizace (NNO), které byly podpořeny především v rovině vzdělávání svých členů v oblasti rovných příležitostí. Třetí cílovou skupinou byla místní partnerství vytvořená mezi místní správou, Úřadem práce ve Vsetíně, Agenturou pro ekonomický rozvoj, Společností pro komunitní práci a Rodinným a mateřským centrem ve Vsetíně. Poslední cílovou skupinou projektu byli zaměstnavatelé, kteří byli osloveni prostřednictvím aktivit Agentury pro ekonomický rozvoj (partner projektu), které byly zaměřeny na podporu dlouhodobě nezaměstnaných žen (či mužů) a na řešení otázek slaďování rodinného a pracovního života. </w:t>
      </w:r>
    </w:p>
    <w:p w:rsidR="00DC1674" w:rsidRPr="00691656" w:rsidRDefault="00DC1674" w:rsidP="00995B8C">
      <w:pPr>
        <w:spacing w:before="120" w:after="0"/>
        <w:jc w:val="both"/>
        <w:rPr>
          <w:rFonts w:ascii="Arial" w:eastAsia="Times New Roman" w:hAnsi="Arial" w:cs="Arial"/>
        </w:rPr>
      </w:pPr>
    </w:p>
    <w:p w:rsidR="00DC1674" w:rsidRPr="00691656" w:rsidRDefault="00DC1674" w:rsidP="00995B8C">
      <w:pPr>
        <w:pStyle w:val="Styl1"/>
        <w:spacing w:before="120" w:after="0"/>
        <w:rPr>
          <w:rFonts w:ascii="Arial" w:hAnsi="Arial" w:cs="Arial"/>
          <w:color w:val="000000"/>
          <w:sz w:val="22"/>
          <w:szCs w:val="22"/>
          <w:u w:val="none"/>
        </w:rPr>
      </w:pPr>
      <w:r w:rsidRPr="00691656">
        <w:rPr>
          <w:rFonts w:ascii="Arial" w:hAnsi="Arial" w:cs="Arial"/>
          <w:color w:val="000000"/>
          <w:sz w:val="22"/>
          <w:szCs w:val="22"/>
          <w:u w:val="none"/>
        </w:rPr>
        <w:t>Aktivity projektu</w:t>
      </w:r>
    </w:p>
    <w:p w:rsidR="00995B8C" w:rsidRPr="00691656" w:rsidRDefault="00DC1674" w:rsidP="00995B8C">
      <w:pPr>
        <w:pStyle w:val="Zkladntext"/>
        <w:spacing w:before="120"/>
        <w:jc w:val="both"/>
        <w:rPr>
          <w:rFonts w:eastAsia="Times New Roman"/>
          <w:sz w:val="22"/>
          <w:szCs w:val="22"/>
        </w:rPr>
      </w:pPr>
      <w:r w:rsidRPr="00691656">
        <w:rPr>
          <w:rFonts w:eastAsia="Times New Roman"/>
          <w:sz w:val="22"/>
          <w:szCs w:val="22"/>
        </w:rPr>
        <w:t>Hlavní aktivity projek</w:t>
      </w:r>
      <w:r w:rsidR="00995B8C" w:rsidRPr="00691656">
        <w:rPr>
          <w:rFonts w:eastAsia="Times New Roman"/>
          <w:sz w:val="22"/>
          <w:szCs w:val="22"/>
        </w:rPr>
        <w:t>tu lze rozlišit ve 3 rovinách:</w:t>
      </w:r>
    </w:p>
    <w:p w:rsidR="00995B8C" w:rsidRPr="00691656" w:rsidRDefault="00DC1674" w:rsidP="00DC1674">
      <w:pPr>
        <w:pStyle w:val="Zkladntext"/>
        <w:spacing w:before="60" w:after="60"/>
        <w:ind w:left="142"/>
        <w:jc w:val="both"/>
        <w:rPr>
          <w:rFonts w:eastAsia="Times New Roman"/>
          <w:sz w:val="22"/>
          <w:szCs w:val="22"/>
        </w:rPr>
      </w:pPr>
      <w:r w:rsidRPr="00691656">
        <w:rPr>
          <w:rFonts w:eastAsia="Times New Roman"/>
          <w:sz w:val="22"/>
          <w:szCs w:val="22"/>
        </w:rPr>
        <w:t xml:space="preserve">a) vzdělávání, </w:t>
      </w:r>
    </w:p>
    <w:p w:rsidR="00995B8C" w:rsidRPr="00691656" w:rsidRDefault="00DC1674" w:rsidP="00DC1674">
      <w:pPr>
        <w:pStyle w:val="Zkladntext"/>
        <w:spacing w:before="60" w:after="60"/>
        <w:ind w:left="142"/>
        <w:jc w:val="both"/>
        <w:rPr>
          <w:rFonts w:eastAsia="Times New Roman"/>
          <w:sz w:val="22"/>
          <w:szCs w:val="22"/>
        </w:rPr>
      </w:pPr>
      <w:r w:rsidRPr="00691656">
        <w:rPr>
          <w:rFonts w:eastAsia="Times New Roman"/>
          <w:sz w:val="22"/>
          <w:szCs w:val="22"/>
        </w:rPr>
        <w:t xml:space="preserve">b) komunikace se zaměstnavateli, </w:t>
      </w:r>
    </w:p>
    <w:p w:rsidR="001B1D15" w:rsidRPr="00691656" w:rsidRDefault="00DC1674" w:rsidP="00DC1674">
      <w:pPr>
        <w:pStyle w:val="Zkladntext"/>
        <w:spacing w:before="60" w:after="60"/>
        <w:ind w:left="142"/>
        <w:jc w:val="both"/>
        <w:rPr>
          <w:bCs/>
          <w:sz w:val="22"/>
          <w:szCs w:val="22"/>
        </w:rPr>
      </w:pPr>
      <w:r w:rsidRPr="00691656">
        <w:rPr>
          <w:rFonts w:eastAsia="Times New Roman"/>
          <w:sz w:val="22"/>
          <w:szCs w:val="22"/>
        </w:rPr>
        <w:t>c) kampaně a propagace rovných příležitostí veřejnosti.</w:t>
      </w:r>
    </w:p>
    <w:p w:rsidR="000B3C0B" w:rsidRDefault="000B3C0B" w:rsidP="000B3C0B">
      <w:pPr>
        <w:pStyle w:val="Zkladntext"/>
        <w:spacing w:before="60" w:after="60"/>
        <w:jc w:val="both"/>
        <w:rPr>
          <w:rFonts w:asciiTheme="minorHAnsi" w:hAnsiTheme="minorHAnsi" w:cstheme="minorHAnsi"/>
          <w:bCs/>
          <w:sz w:val="22"/>
          <w:szCs w:val="22"/>
        </w:rPr>
        <w:sectPr w:rsidR="000B3C0B" w:rsidSect="000B3C0B">
          <w:headerReference w:type="default" r:id="rId9"/>
          <w:footerReference w:type="default" r:id="rId10"/>
          <w:pgSz w:w="11906" w:h="16838"/>
          <w:pgMar w:top="1418" w:right="1418" w:bottom="1418" w:left="1418" w:header="709" w:footer="709" w:gutter="0"/>
          <w:cols w:space="708"/>
          <w:docGrid w:linePitch="360"/>
        </w:sectPr>
      </w:pPr>
    </w:p>
    <w:p w:rsidR="000B3C0B" w:rsidRDefault="00DC1674" w:rsidP="000B3C0B">
      <w:pPr>
        <w:pStyle w:val="Zkladntext"/>
        <w:spacing w:before="60" w:after="60"/>
        <w:jc w:val="both"/>
        <w:rPr>
          <w:rFonts w:asciiTheme="minorHAnsi" w:hAnsiTheme="minorHAnsi" w:cstheme="minorHAnsi"/>
          <w:bCs/>
          <w:sz w:val="22"/>
          <w:szCs w:val="22"/>
        </w:rPr>
      </w:pPr>
      <w:r>
        <w:rPr>
          <w:rFonts w:ascii="Calibri" w:eastAsia="Times New Roman" w:hAnsi="Calibri" w:cs="Calibri"/>
          <w:b/>
          <w:noProof/>
          <w:color w:val="1F497D"/>
          <w:u w:val="single"/>
          <w:lang w:eastAsia="cs-CZ"/>
        </w:rPr>
        <w:lastRenderedPageBreak/>
        <w:drawing>
          <wp:inline distT="0" distB="0" distL="0" distR="0">
            <wp:extent cx="8891270" cy="5378552"/>
            <wp:effectExtent l="0" t="0" r="508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extLst>
                        <a:ext uri="{28A0092B-C50C-407E-A947-70E740481C1C}">
                          <a14:useLocalDpi xmlns:a14="http://schemas.microsoft.com/office/drawing/2010/main" val="0"/>
                        </a:ext>
                      </a:extLst>
                    </a:blip>
                    <a:srcRect r="4243" b="2232"/>
                    <a:stretch>
                      <a:fillRect/>
                    </a:stretch>
                  </pic:blipFill>
                  <pic:spPr bwMode="auto">
                    <a:xfrm>
                      <a:off x="0" y="0"/>
                      <a:ext cx="8891270" cy="5378552"/>
                    </a:xfrm>
                    <a:prstGeom prst="rect">
                      <a:avLst/>
                    </a:prstGeom>
                    <a:noFill/>
                    <a:ln>
                      <a:noFill/>
                    </a:ln>
                  </pic:spPr>
                </pic:pic>
              </a:graphicData>
            </a:graphic>
          </wp:inline>
        </w:drawing>
      </w:r>
    </w:p>
    <w:p w:rsidR="000B3C0B" w:rsidRDefault="000B3C0B" w:rsidP="00440FE0">
      <w:pPr>
        <w:pStyle w:val="Styl1"/>
        <w:rPr>
          <w:rFonts w:cstheme="minorHAnsi"/>
        </w:rPr>
        <w:sectPr w:rsidR="000B3C0B" w:rsidSect="000B3C0B">
          <w:pgSz w:w="16838" w:h="11906" w:orient="landscape"/>
          <w:pgMar w:top="1418" w:right="1418" w:bottom="1418" w:left="1418" w:header="709" w:footer="709" w:gutter="0"/>
          <w:cols w:space="708"/>
          <w:docGrid w:linePitch="360"/>
        </w:sectPr>
      </w:pPr>
    </w:p>
    <w:p w:rsidR="00995B8C" w:rsidRPr="00691656" w:rsidRDefault="00995B8C" w:rsidP="00995B8C">
      <w:pPr>
        <w:pStyle w:val="Nadpis2"/>
        <w:spacing w:before="120"/>
        <w:rPr>
          <w:rFonts w:ascii="Arial" w:eastAsia="Times New Roman" w:hAnsi="Arial" w:cs="Arial"/>
          <w:szCs w:val="22"/>
          <w:lang w:eastAsia="ar-SA"/>
        </w:rPr>
      </w:pPr>
      <w:bookmarkStart w:id="0" w:name="_Toc320532282"/>
      <w:bookmarkStart w:id="1" w:name="_Toc321231679"/>
      <w:r w:rsidRPr="00691656">
        <w:rPr>
          <w:rFonts w:ascii="Arial" w:eastAsia="Times New Roman" w:hAnsi="Arial" w:cs="Arial"/>
          <w:color w:val="auto"/>
          <w:szCs w:val="22"/>
          <w:lang w:eastAsia="ar-SA"/>
        </w:rPr>
        <w:lastRenderedPageBreak/>
        <w:t>Plnění indikátorů</w:t>
      </w:r>
      <w:bookmarkEnd w:id="0"/>
      <w:bookmarkEnd w:id="1"/>
    </w:p>
    <w:p w:rsidR="00995B8C" w:rsidRPr="00691656" w:rsidRDefault="00995B8C" w:rsidP="00995B8C">
      <w:pPr>
        <w:spacing w:before="120" w:line="240" w:lineRule="auto"/>
        <w:jc w:val="both"/>
        <w:rPr>
          <w:rFonts w:ascii="Arial" w:eastAsia="Times New Roman" w:hAnsi="Arial" w:cs="Arial"/>
          <w:color w:val="000000" w:themeColor="text1"/>
          <w:lang w:eastAsia="ar-SA"/>
        </w:rPr>
      </w:pPr>
      <w:r w:rsidRPr="00691656">
        <w:rPr>
          <w:rFonts w:ascii="Arial" w:eastAsia="Times New Roman" w:hAnsi="Arial" w:cs="Arial"/>
          <w:color w:val="000000" w:themeColor="text1"/>
          <w:lang w:eastAsia="ar-SA"/>
        </w:rPr>
        <w:t>Všechny závazné indikátory, které měly být v projektu řešeny, byly splněny stoprocentně, u dvou bylo splnění překročeno o více než 40 %. V rámci projektu tak bylo celkem podpořeno 667 osob, 822 úspěšných absolventů kurzů. V</w:t>
      </w:r>
      <w:r w:rsidRPr="00691656">
        <w:rPr>
          <w:rFonts w:ascii="Arial" w:eastAsia="Times New Roman" w:hAnsi="Arial" w:cs="Arial"/>
          <w:lang w:eastAsia="ar-SA"/>
        </w:rPr>
        <w:t xml:space="preserve"> souladu s vymezením definic monitorovacích indikátorů jsou absolventi kurzů počítáni dle počtu absolvovaných kurzů, zatímco podpořená osoba je započítána pouze jednou, přestože obdržela více podpor. Tato situace se týkala i studovaného projektu, ve kterém se jedna osoba zúčastnila i více kurzů</w:t>
      </w:r>
      <w:r w:rsidRPr="00691656">
        <w:rPr>
          <w:rFonts w:ascii="Arial" w:eastAsia="Times New Roman" w:hAnsi="Arial" w:cs="Arial"/>
          <w:color w:val="000000" w:themeColor="text1"/>
          <w:lang w:eastAsia="ar-SA"/>
        </w:rPr>
        <w:t xml:space="preserve">. </w:t>
      </w:r>
    </w:p>
    <w:p w:rsidR="00995B8C" w:rsidRPr="00691656" w:rsidRDefault="00995B8C" w:rsidP="00B2381F">
      <w:pPr>
        <w:pStyle w:val="Styl1"/>
        <w:spacing w:after="0"/>
        <w:rPr>
          <w:rFonts w:ascii="Arial" w:hAnsi="Arial" w:cs="Arial"/>
          <w:b w:val="0"/>
          <w:color w:val="000000" w:themeColor="text1"/>
          <w:sz w:val="22"/>
          <w:szCs w:val="22"/>
          <w:u w:val="none"/>
        </w:rPr>
      </w:pPr>
      <w:r w:rsidRPr="00691656">
        <w:rPr>
          <w:rFonts w:ascii="Arial" w:hAnsi="Arial" w:cs="Arial"/>
          <w:b w:val="0"/>
          <w:color w:val="000000" w:themeColor="text1"/>
          <w:sz w:val="22"/>
          <w:szCs w:val="22"/>
          <w:u w:val="none"/>
        </w:rPr>
        <w:t xml:space="preserve">Indikátor </w:t>
      </w:r>
      <w:r w:rsidRPr="00691656">
        <w:rPr>
          <w:rFonts w:ascii="Arial" w:hAnsi="Arial" w:cs="Arial"/>
          <w:b w:val="0"/>
          <w:i/>
          <w:color w:val="000000" w:themeColor="text1"/>
          <w:sz w:val="22"/>
          <w:szCs w:val="22"/>
          <w:u w:val="none"/>
        </w:rPr>
        <w:t xml:space="preserve">Počet vytvořených pracovních míst pro znevýhodněné skupiny celkem </w:t>
      </w:r>
      <w:r w:rsidRPr="00691656">
        <w:rPr>
          <w:rFonts w:ascii="Arial" w:hAnsi="Arial" w:cs="Arial"/>
          <w:b w:val="0"/>
          <w:color w:val="000000" w:themeColor="text1"/>
          <w:sz w:val="22"/>
          <w:szCs w:val="22"/>
          <w:u w:val="none"/>
        </w:rPr>
        <w:t>nebyl v rámci projektu sledován, ani tímto směrem nebyl projekt přímo zaměřen.</w:t>
      </w:r>
    </w:p>
    <w:p w:rsidR="00777F3A" w:rsidRPr="00691656" w:rsidRDefault="00777F3A" w:rsidP="00B2381F">
      <w:pPr>
        <w:pStyle w:val="Styl1"/>
        <w:spacing w:after="0"/>
        <w:rPr>
          <w:rFonts w:ascii="Arial" w:hAnsi="Arial" w:cs="Arial"/>
          <w:b w:val="0"/>
          <w:color w:val="000000"/>
          <w:sz w:val="22"/>
          <w:szCs w:val="22"/>
          <w:u w:val="none"/>
        </w:rPr>
      </w:pPr>
    </w:p>
    <w:p w:rsidR="00DC1674" w:rsidRPr="00922FE0" w:rsidRDefault="00DC1674" w:rsidP="00DC1674">
      <w:pPr>
        <w:keepNext/>
        <w:keepLines/>
        <w:spacing w:before="120" w:after="0"/>
        <w:jc w:val="both"/>
        <w:rPr>
          <w:rFonts w:ascii="Arial" w:hAnsi="Arial" w:cs="Arial"/>
          <w:b/>
          <w:i/>
        </w:rPr>
      </w:pPr>
      <w:r w:rsidRPr="00922FE0">
        <w:rPr>
          <w:rFonts w:ascii="Arial" w:hAnsi="Arial" w:cs="Arial"/>
          <w:b/>
          <w:i/>
        </w:rPr>
        <w:t>Dosažené hodnoty indikátorů projektu</w:t>
      </w:r>
    </w:p>
    <w:tbl>
      <w:tblPr>
        <w:tblW w:w="5000" w:type="pct"/>
        <w:tblCellMar>
          <w:left w:w="70" w:type="dxa"/>
          <w:right w:w="70" w:type="dxa"/>
        </w:tblCellMar>
        <w:tblLook w:val="04A0" w:firstRow="1" w:lastRow="0" w:firstColumn="1" w:lastColumn="0" w:noHBand="0" w:noVBand="1"/>
      </w:tblPr>
      <w:tblGrid>
        <w:gridCol w:w="1559"/>
        <w:gridCol w:w="4323"/>
        <w:gridCol w:w="1370"/>
        <w:gridCol w:w="1140"/>
        <w:gridCol w:w="818"/>
      </w:tblGrid>
      <w:tr w:rsidR="00DC1674" w:rsidRPr="002176A6" w:rsidTr="008E07A7">
        <w:trPr>
          <w:trHeight w:val="300"/>
        </w:trPr>
        <w:tc>
          <w:tcPr>
            <w:tcW w:w="846" w:type="pct"/>
            <w:tcBorders>
              <w:top w:val="single" w:sz="4" w:space="0" w:color="auto"/>
              <w:left w:val="single" w:sz="4" w:space="0" w:color="auto"/>
              <w:bottom w:val="single" w:sz="4" w:space="0" w:color="auto"/>
              <w:right w:val="single" w:sz="4" w:space="0" w:color="auto"/>
            </w:tcBorders>
            <w:shd w:val="clear" w:color="auto" w:fill="CCFFCC"/>
            <w:vAlign w:val="center"/>
            <w:hideMark/>
          </w:tcPr>
          <w:p w:rsidR="00DC1674" w:rsidRPr="002176A6" w:rsidRDefault="00DC1674" w:rsidP="008E07A7">
            <w:pPr>
              <w:keepNext/>
              <w:keepLines/>
              <w:jc w:val="center"/>
              <w:rPr>
                <w:rFonts w:ascii="Arial" w:eastAsia="Times New Roman" w:hAnsi="Arial" w:cs="Arial"/>
                <w:b/>
                <w:iCs/>
                <w:color w:val="000000"/>
                <w:sz w:val="20"/>
                <w:szCs w:val="20"/>
              </w:rPr>
            </w:pPr>
            <w:r w:rsidRPr="002176A6">
              <w:rPr>
                <w:rFonts w:ascii="Arial" w:eastAsia="Times New Roman" w:hAnsi="Arial" w:cs="Arial"/>
                <w:b/>
                <w:iCs/>
                <w:color w:val="000000"/>
                <w:sz w:val="20"/>
                <w:szCs w:val="20"/>
              </w:rPr>
              <w:t>kód indikátoru</w:t>
            </w:r>
          </w:p>
        </w:tc>
        <w:tc>
          <w:tcPr>
            <w:tcW w:w="2347" w:type="pct"/>
            <w:tcBorders>
              <w:top w:val="single" w:sz="4" w:space="0" w:color="auto"/>
              <w:left w:val="nil"/>
              <w:bottom w:val="single" w:sz="4" w:space="0" w:color="auto"/>
              <w:right w:val="single" w:sz="4" w:space="0" w:color="auto"/>
            </w:tcBorders>
            <w:shd w:val="clear" w:color="auto" w:fill="CCFFCC"/>
            <w:vAlign w:val="center"/>
            <w:hideMark/>
          </w:tcPr>
          <w:p w:rsidR="00DC1674" w:rsidRPr="002176A6" w:rsidRDefault="00DC1674" w:rsidP="008E07A7">
            <w:pPr>
              <w:keepNext/>
              <w:keepLines/>
              <w:jc w:val="center"/>
              <w:rPr>
                <w:rFonts w:ascii="Arial" w:eastAsia="Times New Roman" w:hAnsi="Arial" w:cs="Arial"/>
                <w:b/>
                <w:iCs/>
                <w:color w:val="000000"/>
                <w:sz w:val="20"/>
                <w:szCs w:val="20"/>
              </w:rPr>
            </w:pPr>
            <w:r w:rsidRPr="002176A6">
              <w:rPr>
                <w:rFonts w:ascii="Arial" w:eastAsia="Times New Roman" w:hAnsi="Arial" w:cs="Arial"/>
                <w:b/>
                <w:iCs/>
                <w:color w:val="000000"/>
                <w:sz w:val="20"/>
                <w:szCs w:val="20"/>
              </w:rPr>
              <w:t>Název indikátoru</w:t>
            </w:r>
          </w:p>
        </w:tc>
        <w:tc>
          <w:tcPr>
            <w:tcW w:w="744" w:type="pct"/>
            <w:tcBorders>
              <w:top w:val="single" w:sz="4" w:space="0" w:color="auto"/>
              <w:left w:val="nil"/>
              <w:bottom w:val="single" w:sz="4" w:space="0" w:color="auto"/>
              <w:right w:val="single" w:sz="4" w:space="0" w:color="auto"/>
            </w:tcBorders>
            <w:shd w:val="clear" w:color="auto" w:fill="CCFFCC"/>
            <w:vAlign w:val="center"/>
            <w:hideMark/>
          </w:tcPr>
          <w:p w:rsidR="00DC1674" w:rsidRPr="002176A6" w:rsidRDefault="00DC1674" w:rsidP="008E07A7">
            <w:pPr>
              <w:keepNext/>
              <w:keepLines/>
              <w:jc w:val="center"/>
              <w:rPr>
                <w:rFonts w:ascii="Arial" w:eastAsia="Times New Roman" w:hAnsi="Arial" w:cs="Arial"/>
                <w:b/>
                <w:iCs/>
                <w:color w:val="000000"/>
                <w:sz w:val="20"/>
                <w:szCs w:val="20"/>
              </w:rPr>
            </w:pPr>
            <w:r w:rsidRPr="002176A6">
              <w:rPr>
                <w:rFonts w:ascii="Arial" w:eastAsia="Times New Roman" w:hAnsi="Arial" w:cs="Arial"/>
                <w:b/>
                <w:iCs/>
                <w:color w:val="000000"/>
                <w:sz w:val="20"/>
                <w:szCs w:val="20"/>
              </w:rPr>
              <w:t>Cílová hodnota</w:t>
            </w:r>
          </w:p>
        </w:tc>
        <w:tc>
          <w:tcPr>
            <w:tcW w:w="619" w:type="pct"/>
            <w:tcBorders>
              <w:top w:val="single" w:sz="4" w:space="0" w:color="auto"/>
              <w:left w:val="nil"/>
              <w:bottom w:val="single" w:sz="4" w:space="0" w:color="auto"/>
              <w:right w:val="single" w:sz="4" w:space="0" w:color="auto"/>
            </w:tcBorders>
            <w:shd w:val="clear" w:color="auto" w:fill="CCFFCC"/>
            <w:vAlign w:val="center"/>
            <w:hideMark/>
          </w:tcPr>
          <w:p w:rsidR="00DC1674" w:rsidRPr="002176A6" w:rsidRDefault="00DC1674" w:rsidP="008E07A7">
            <w:pPr>
              <w:keepNext/>
              <w:keepLines/>
              <w:jc w:val="center"/>
              <w:rPr>
                <w:rFonts w:ascii="Arial" w:eastAsia="Times New Roman" w:hAnsi="Arial" w:cs="Arial"/>
                <w:b/>
                <w:iCs/>
                <w:color w:val="000000"/>
                <w:sz w:val="20"/>
                <w:szCs w:val="20"/>
              </w:rPr>
            </w:pPr>
            <w:r w:rsidRPr="002176A6">
              <w:rPr>
                <w:rFonts w:ascii="Arial" w:eastAsia="Times New Roman" w:hAnsi="Arial" w:cs="Arial"/>
                <w:b/>
                <w:iCs/>
                <w:color w:val="000000"/>
                <w:sz w:val="20"/>
                <w:szCs w:val="20"/>
              </w:rPr>
              <w:t>Dosažená hodnota</w:t>
            </w:r>
          </w:p>
        </w:tc>
        <w:tc>
          <w:tcPr>
            <w:tcW w:w="444" w:type="pct"/>
            <w:tcBorders>
              <w:top w:val="single" w:sz="4" w:space="0" w:color="auto"/>
              <w:left w:val="nil"/>
              <w:bottom w:val="single" w:sz="4" w:space="0" w:color="auto"/>
              <w:right w:val="single" w:sz="4" w:space="0" w:color="auto"/>
            </w:tcBorders>
            <w:shd w:val="clear" w:color="auto" w:fill="CCFFCC"/>
            <w:vAlign w:val="center"/>
            <w:hideMark/>
          </w:tcPr>
          <w:p w:rsidR="00DC1674" w:rsidRPr="002176A6" w:rsidRDefault="00DC1674" w:rsidP="008E07A7">
            <w:pPr>
              <w:keepNext/>
              <w:keepLines/>
              <w:jc w:val="center"/>
              <w:rPr>
                <w:rFonts w:ascii="Arial" w:eastAsia="Times New Roman" w:hAnsi="Arial" w:cs="Arial"/>
                <w:b/>
                <w:iCs/>
                <w:color w:val="000000"/>
                <w:sz w:val="20"/>
                <w:szCs w:val="20"/>
              </w:rPr>
            </w:pPr>
            <w:r w:rsidRPr="002176A6">
              <w:rPr>
                <w:rFonts w:ascii="Arial" w:eastAsia="Times New Roman" w:hAnsi="Arial" w:cs="Arial"/>
                <w:b/>
                <w:iCs/>
                <w:color w:val="000000"/>
                <w:sz w:val="20"/>
                <w:szCs w:val="20"/>
              </w:rPr>
              <w:t>v %</w:t>
            </w:r>
          </w:p>
        </w:tc>
      </w:tr>
      <w:tr w:rsidR="00DC1674" w:rsidRPr="002176A6" w:rsidTr="00CE76B9">
        <w:trPr>
          <w:trHeight w:val="230"/>
        </w:trPr>
        <w:tc>
          <w:tcPr>
            <w:tcW w:w="846" w:type="pct"/>
            <w:tcBorders>
              <w:top w:val="nil"/>
              <w:left w:val="single" w:sz="4" w:space="0" w:color="auto"/>
              <w:bottom w:val="single" w:sz="4" w:space="0" w:color="auto"/>
              <w:right w:val="single" w:sz="4" w:space="0" w:color="auto"/>
            </w:tcBorders>
            <w:shd w:val="clear" w:color="auto" w:fill="FFFF99"/>
            <w:vAlign w:val="center"/>
            <w:hideMark/>
          </w:tcPr>
          <w:p w:rsidR="00DC1674" w:rsidRPr="002176A6" w:rsidRDefault="00DC1674" w:rsidP="00995B8C">
            <w:pPr>
              <w:keepNext/>
              <w:keepLines/>
              <w:rPr>
                <w:rFonts w:ascii="Arial" w:eastAsia="Times New Roman" w:hAnsi="Arial" w:cs="Arial"/>
                <w:iCs/>
                <w:color w:val="000000"/>
                <w:sz w:val="20"/>
                <w:szCs w:val="20"/>
              </w:rPr>
            </w:pPr>
            <w:r w:rsidRPr="002176A6">
              <w:rPr>
                <w:rFonts w:ascii="Arial" w:eastAsia="Times New Roman" w:hAnsi="Arial" w:cs="Arial"/>
                <w:iCs/>
                <w:color w:val="000000"/>
                <w:sz w:val="20"/>
                <w:szCs w:val="20"/>
              </w:rPr>
              <w:t>07.41.00</w:t>
            </w:r>
          </w:p>
        </w:tc>
        <w:tc>
          <w:tcPr>
            <w:tcW w:w="2347" w:type="pct"/>
            <w:tcBorders>
              <w:top w:val="nil"/>
              <w:left w:val="nil"/>
              <w:bottom w:val="single" w:sz="4" w:space="0" w:color="auto"/>
              <w:right w:val="single" w:sz="4" w:space="0" w:color="auto"/>
            </w:tcBorders>
            <w:shd w:val="clear" w:color="auto" w:fill="FFFF99"/>
            <w:vAlign w:val="center"/>
            <w:hideMark/>
          </w:tcPr>
          <w:p w:rsidR="00DC1674" w:rsidRPr="002176A6" w:rsidRDefault="00DC1674" w:rsidP="00995B8C">
            <w:pPr>
              <w:keepNext/>
              <w:keepLines/>
              <w:rPr>
                <w:rFonts w:ascii="Arial" w:eastAsia="Times New Roman" w:hAnsi="Arial" w:cs="Arial"/>
                <w:iCs/>
                <w:color w:val="000000"/>
                <w:sz w:val="20"/>
                <w:szCs w:val="20"/>
              </w:rPr>
            </w:pPr>
            <w:r w:rsidRPr="002176A6">
              <w:rPr>
                <w:rFonts w:ascii="Arial" w:eastAsia="Times New Roman" w:hAnsi="Arial" w:cs="Arial"/>
                <w:iCs/>
                <w:color w:val="000000"/>
                <w:sz w:val="20"/>
                <w:szCs w:val="20"/>
              </w:rPr>
              <w:t xml:space="preserve">Počet podpořených osob – celkem </w:t>
            </w:r>
          </w:p>
        </w:tc>
        <w:tc>
          <w:tcPr>
            <w:tcW w:w="744" w:type="pct"/>
            <w:tcBorders>
              <w:top w:val="nil"/>
              <w:left w:val="nil"/>
              <w:bottom w:val="single" w:sz="4" w:space="0" w:color="auto"/>
              <w:right w:val="single" w:sz="4" w:space="0" w:color="auto"/>
            </w:tcBorders>
            <w:shd w:val="clear" w:color="auto" w:fill="auto"/>
            <w:vAlign w:val="center"/>
            <w:hideMark/>
          </w:tcPr>
          <w:p w:rsidR="00DC1674" w:rsidRPr="002176A6" w:rsidRDefault="00DC1674" w:rsidP="00995B8C">
            <w:pPr>
              <w:keepNext/>
              <w:keepLines/>
              <w:jc w:val="center"/>
              <w:rPr>
                <w:rFonts w:ascii="Arial" w:eastAsia="Times New Roman" w:hAnsi="Arial" w:cs="Arial"/>
                <w:iCs/>
                <w:color w:val="000000"/>
                <w:sz w:val="20"/>
                <w:szCs w:val="20"/>
              </w:rPr>
            </w:pPr>
            <w:r w:rsidRPr="002176A6">
              <w:rPr>
                <w:rFonts w:ascii="Arial" w:eastAsia="Times New Roman" w:hAnsi="Arial" w:cs="Arial"/>
                <w:iCs/>
                <w:color w:val="000000"/>
                <w:sz w:val="20"/>
                <w:szCs w:val="20"/>
              </w:rPr>
              <w:t>470</w:t>
            </w:r>
          </w:p>
        </w:tc>
        <w:tc>
          <w:tcPr>
            <w:tcW w:w="619" w:type="pct"/>
            <w:tcBorders>
              <w:top w:val="nil"/>
              <w:left w:val="nil"/>
              <w:bottom w:val="single" w:sz="4" w:space="0" w:color="auto"/>
              <w:right w:val="single" w:sz="4" w:space="0" w:color="auto"/>
            </w:tcBorders>
            <w:shd w:val="clear" w:color="auto" w:fill="auto"/>
            <w:vAlign w:val="center"/>
            <w:hideMark/>
          </w:tcPr>
          <w:p w:rsidR="00DC1674" w:rsidRPr="002176A6" w:rsidRDefault="00DC1674" w:rsidP="00995B8C">
            <w:pPr>
              <w:keepNext/>
              <w:keepLines/>
              <w:jc w:val="center"/>
              <w:rPr>
                <w:rFonts w:ascii="Arial" w:eastAsia="Times New Roman" w:hAnsi="Arial" w:cs="Arial"/>
                <w:iCs/>
                <w:color w:val="000000"/>
                <w:sz w:val="20"/>
                <w:szCs w:val="20"/>
              </w:rPr>
            </w:pPr>
            <w:r w:rsidRPr="002176A6">
              <w:rPr>
                <w:rFonts w:ascii="Arial" w:eastAsia="Times New Roman" w:hAnsi="Arial" w:cs="Arial"/>
                <w:iCs/>
                <w:color w:val="000000"/>
                <w:sz w:val="20"/>
                <w:szCs w:val="20"/>
              </w:rPr>
              <w:t>667</w:t>
            </w:r>
          </w:p>
        </w:tc>
        <w:tc>
          <w:tcPr>
            <w:tcW w:w="444" w:type="pct"/>
            <w:tcBorders>
              <w:top w:val="nil"/>
              <w:left w:val="nil"/>
              <w:bottom w:val="single" w:sz="4" w:space="0" w:color="auto"/>
              <w:right w:val="single" w:sz="4" w:space="0" w:color="auto"/>
            </w:tcBorders>
            <w:shd w:val="clear" w:color="auto" w:fill="auto"/>
            <w:vAlign w:val="center"/>
            <w:hideMark/>
          </w:tcPr>
          <w:p w:rsidR="00DC1674" w:rsidRPr="002176A6" w:rsidRDefault="00DC1674" w:rsidP="00995B8C">
            <w:pPr>
              <w:keepNext/>
              <w:keepLines/>
              <w:jc w:val="center"/>
              <w:rPr>
                <w:rFonts w:ascii="Arial" w:eastAsia="Times New Roman" w:hAnsi="Arial" w:cs="Arial"/>
                <w:iCs/>
                <w:color w:val="000000"/>
                <w:sz w:val="20"/>
                <w:szCs w:val="20"/>
              </w:rPr>
            </w:pPr>
            <w:r w:rsidRPr="002176A6">
              <w:rPr>
                <w:rFonts w:ascii="Arial" w:eastAsia="Times New Roman" w:hAnsi="Arial" w:cs="Arial"/>
                <w:iCs/>
                <w:color w:val="000000"/>
                <w:sz w:val="20"/>
                <w:szCs w:val="20"/>
              </w:rPr>
              <w:t>142</w:t>
            </w:r>
          </w:p>
        </w:tc>
      </w:tr>
      <w:tr w:rsidR="00DC1674" w:rsidRPr="002176A6" w:rsidTr="00CE76B9">
        <w:trPr>
          <w:trHeight w:val="300"/>
        </w:trPr>
        <w:tc>
          <w:tcPr>
            <w:tcW w:w="846" w:type="pct"/>
            <w:tcBorders>
              <w:top w:val="nil"/>
              <w:left w:val="single" w:sz="4" w:space="0" w:color="auto"/>
              <w:bottom w:val="single" w:sz="4" w:space="0" w:color="auto"/>
              <w:right w:val="single" w:sz="4" w:space="0" w:color="auto"/>
            </w:tcBorders>
            <w:shd w:val="clear" w:color="auto" w:fill="FFFF99"/>
            <w:vAlign w:val="center"/>
            <w:hideMark/>
          </w:tcPr>
          <w:p w:rsidR="00DC1674" w:rsidRPr="002176A6" w:rsidRDefault="00DC1674" w:rsidP="00995B8C">
            <w:pPr>
              <w:keepNext/>
              <w:keepLines/>
              <w:rPr>
                <w:rFonts w:ascii="Arial" w:eastAsia="Times New Roman" w:hAnsi="Arial" w:cs="Arial"/>
                <w:iCs/>
                <w:color w:val="000000"/>
                <w:sz w:val="20"/>
                <w:szCs w:val="20"/>
              </w:rPr>
            </w:pPr>
            <w:proofErr w:type="gramStart"/>
            <w:r w:rsidRPr="002176A6">
              <w:rPr>
                <w:rFonts w:ascii="Arial" w:eastAsia="Times New Roman" w:hAnsi="Arial" w:cs="Arial"/>
                <w:iCs/>
                <w:color w:val="000000"/>
                <w:sz w:val="20"/>
                <w:szCs w:val="20"/>
              </w:rPr>
              <w:t>07.02.00</w:t>
            </w:r>
            <w:proofErr w:type="gramEnd"/>
          </w:p>
        </w:tc>
        <w:tc>
          <w:tcPr>
            <w:tcW w:w="2347" w:type="pct"/>
            <w:tcBorders>
              <w:top w:val="nil"/>
              <w:left w:val="nil"/>
              <w:bottom w:val="single" w:sz="4" w:space="0" w:color="auto"/>
              <w:right w:val="single" w:sz="4" w:space="0" w:color="auto"/>
            </w:tcBorders>
            <w:shd w:val="clear" w:color="auto" w:fill="FFFF99"/>
            <w:vAlign w:val="center"/>
            <w:hideMark/>
          </w:tcPr>
          <w:p w:rsidR="00DC1674" w:rsidRPr="002176A6" w:rsidRDefault="00DC1674" w:rsidP="00995B8C">
            <w:pPr>
              <w:keepNext/>
              <w:keepLines/>
              <w:rPr>
                <w:rFonts w:ascii="Arial" w:eastAsia="Times New Roman" w:hAnsi="Arial" w:cs="Arial"/>
                <w:iCs/>
                <w:color w:val="000000"/>
                <w:sz w:val="20"/>
                <w:szCs w:val="20"/>
              </w:rPr>
            </w:pPr>
            <w:r w:rsidRPr="002176A6">
              <w:rPr>
                <w:rFonts w:ascii="Arial" w:hAnsi="Arial" w:cs="Arial"/>
                <w:bCs/>
                <w:sz w:val="20"/>
                <w:szCs w:val="20"/>
              </w:rPr>
              <w:t>Počet vytvořených pracovních míst pro znevýhodněné skupiny celkem</w:t>
            </w:r>
          </w:p>
        </w:tc>
        <w:tc>
          <w:tcPr>
            <w:tcW w:w="744" w:type="pct"/>
            <w:tcBorders>
              <w:top w:val="nil"/>
              <w:left w:val="nil"/>
              <w:bottom w:val="single" w:sz="4" w:space="0" w:color="auto"/>
              <w:right w:val="single" w:sz="4" w:space="0" w:color="auto"/>
            </w:tcBorders>
            <w:shd w:val="clear" w:color="auto" w:fill="auto"/>
            <w:vAlign w:val="center"/>
            <w:hideMark/>
          </w:tcPr>
          <w:p w:rsidR="00DC1674" w:rsidRPr="002176A6" w:rsidRDefault="00DC1674" w:rsidP="00995B8C">
            <w:pPr>
              <w:keepNext/>
              <w:keepLines/>
              <w:jc w:val="center"/>
              <w:rPr>
                <w:rFonts w:ascii="Arial" w:eastAsia="Times New Roman" w:hAnsi="Arial" w:cs="Arial"/>
                <w:iCs/>
                <w:color w:val="000000"/>
                <w:sz w:val="20"/>
                <w:szCs w:val="20"/>
              </w:rPr>
            </w:pPr>
            <w:r w:rsidRPr="002176A6">
              <w:rPr>
                <w:rFonts w:ascii="Arial" w:eastAsia="Times New Roman" w:hAnsi="Arial" w:cs="Arial"/>
                <w:iCs/>
                <w:color w:val="000000"/>
                <w:sz w:val="20"/>
                <w:szCs w:val="20"/>
              </w:rPr>
              <w:t>-</w:t>
            </w:r>
          </w:p>
        </w:tc>
        <w:tc>
          <w:tcPr>
            <w:tcW w:w="619" w:type="pct"/>
            <w:tcBorders>
              <w:top w:val="nil"/>
              <w:left w:val="nil"/>
              <w:bottom w:val="single" w:sz="4" w:space="0" w:color="auto"/>
              <w:right w:val="single" w:sz="4" w:space="0" w:color="auto"/>
            </w:tcBorders>
            <w:shd w:val="clear" w:color="auto" w:fill="auto"/>
            <w:vAlign w:val="center"/>
            <w:hideMark/>
          </w:tcPr>
          <w:p w:rsidR="00DC1674" w:rsidRPr="002176A6" w:rsidRDefault="00DC1674" w:rsidP="00995B8C">
            <w:pPr>
              <w:keepNext/>
              <w:keepLines/>
              <w:jc w:val="center"/>
              <w:rPr>
                <w:rFonts w:ascii="Arial" w:eastAsia="Times New Roman" w:hAnsi="Arial" w:cs="Arial"/>
                <w:iCs/>
                <w:color w:val="000000"/>
                <w:sz w:val="20"/>
                <w:szCs w:val="20"/>
              </w:rPr>
            </w:pPr>
            <w:r w:rsidRPr="002176A6">
              <w:rPr>
                <w:rFonts w:ascii="Arial" w:eastAsia="Times New Roman" w:hAnsi="Arial" w:cs="Arial"/>
                <w:iCs/>
                <w:color w:val="000000"/>
                <w:sz w:val="20"/>
                <w:szCs w:val="20"/>
              </w:rPr>
              <w:t>-</w:t>
            </w:r>
          </w:p>
        </w:tc>
        <w:tc>
          <w:tcPr>
            <w:tcW w:w="444" w:type="pct"/>
            <w:tcBorders>
              <w:top w:val="nil"/>
              <w:left w:val="nil"/>
              <w:bottom w:val="single" w:sz="4" w:space="0" w:color="auto"/>
              <w:right w:val="single" w:sz="4" w:space="0" w:color="auto"/>
            </w:tcBorders>
            <w:shd w:val="clear" w:color="auto" w:fill="auto"/>
            <w:vAlign w:val="center"/>
            <w:hideMark/>
          </w:tcPr>
          <w:p w:rsidR="00DC1674" w:rsidRPr="002176A6" w:rsidRDefault="00DC1674" w:rsidP="00995B8C">
            <w:pPr>
              <w:keepNext/>
              <w:keepLines/>
              <w:jc w:val="center"/>
              <w:rPr>
                <w:rFonts w:ascii="Arial" w:eastAsia="Times New Roman" w:hAnsi="Arial" w:cs="Arial"/>
                <w:iCs/>
                <w:color w:val="000000"/>
                <w:sz w:val="20"/>
                <w:szCs w:val="20"/>
              </w:rPr>
            </w:pPr>
            <w:r w:rsidRPr="002176A6">
              <w:rPr>
                <w:rFonts w:ascii="Arial" w:eastAsia="Times New Roman" w:hAnsi="Arial" w:cs="Arial"/>
                <w:iCs/>
                <w:color w:val="000000"/>
                <w:sz w:val="20"/>
                <w:szCs w:val="20"/>
              </w:rPr>
              <w:t>-</w:t>
            </w:r>
          </w:p>
        </w:tc>
      </w:tr>
      <w:tr w:rsidR="00DC1674" w:rsidRPr="002176A6" w:rsidTr="00CE76B9">
        <w:trPr>
          <w:trHeight w:val="300"/>
        </w:trPr>
        <w:tc>
          <w:tcPr>
            <w:tcW w:w="846" w:type="pct"/>
            <w:tcBorders>
              <w:top w:val="single" w:sz="4" w:space="0" w:color="auto"/>
              <w:left w:val="single" w:sz="4" w:space="0" w:color="auto"/>
              <w:bottom w:val="single" w:sz="4" w:space="0" w:color="auto"/>
              <w:right w:val="single" w:sz="4" w:space="0" w:color="auto"/>
            </w:tcBorders>
            <w:shd w:val="clear" w:color="auto" w:fill="FFFF99"/>
            <w:vAlign w:val="center"/>
          </w:tcPr>
          <w:p w:rsidR="00DC1674" w:rsidRPr="002176A6" w:rsidRDefault="00DC1674" w:rsidP="00995B8C">
            <w:pPr>
              <w:keepNext/>
              <w:keepLines/>
              <w:rPr>
                <w:rFonts w:ascii="Arial" w:eastAsia="Times New Roman" w:hAnsi="Arial" w:cs="Arial"/>
                <w:iCs/>
                <w:color w:val="000000"/>
                <w:sz w:val="20"/>
                <w:szCs w:val="20"/>
              </w:rPr>
            </w:pPr>
            <w:r w:rsidRPr="002176A6">
              <w:rPr>
                <w:rFonts w:ascii="Arial" w:eastAsia="Times New Roman" w:hAnsi="Arial" w:cs="Arial"/>
                <w:iCs/>
                <w:color w:val="000000"/>
                <w:sz w:val="20"/>
                <w:szCs w:val="20"/>
              </w:rPr>
              <w:t>07.46.13</w:t>
            </w:r>
          </w:p>
        </w:tc>
        <w:tc>
          <w:tcPr>
            <w:tcW w:w="2347" w:type="pct"/>
            <w:tcBorders>
              <w:top w:val="single" w:sz="4" w:space="0" w:color="auto"/>
              <w:left w:val="nil"/>
              <w:bottom w:val="single" w:sz="4" w:space="0" w:color="auto"/>
              <w:right w:val="single" w:sz="4" w:space="0" w:color="auto"/>
            </w:tcBorders>
            <w:shd w:val="clear" w:color="auto" w:fill="FFFF99"/>
            <w:vAlign w:val="center"/>
          </w:tcPr>
          <w:p w:rsidR="00DC1674" w:rsidRPr="002176A6" w:rsidRDefault="00DC1674" w:rsidP="00995B8C">
            <w:pPr>
              <w:keepNext/>
              <w:keepLines/>
              <w:rPr>
                <w:rFonts w:ascii="Arial" w:eastAsia="Times New Roman" w:hAnsi="Arial" w:cs="Arial"/>
                <w:iCs/>
                <w:color w:val="000000"/>
                <w:sz w:val="20"/>
                <w:szCs w:val="20"/>
              </w:rPr>
            </w:pPr>
            <w:r w:rsidRPr="002176A6">
              <w:rPr>
                <w:rFonts w:ascii="Arial" w:eastAsia="Times New Roman" w:hAnsi="Arial" w:cs="Arial"/>
                <w:iCs/>
                <w:color w:val="000000"/>
                <w:sz w:val="20"/>
                <w:szCs w:val="20"/>
              </w:rPr>
              <w:t>Počet úspěšných absolventů kurzů - celkem</w:t>
            </w:r>
          </w:p>
        </w:tc>
        <w:tc>
          <w:tcPr>
            <w:tcW w:w="744" w:type="pct"/>
            <w:tcBorders>
              <w:top w:val="single" w:sz="4" w:space="0" w:color="auto"/>
              <w:left w:val="nil"/>
              <w:bottom w:val="single" w:sz="4" w:space="0" w:color="auto"/>
              <w:right w:val="single" w:sz="4" w:space="0" w:color="auto"/>
            </w:tcBorders>
            <w:shd w:val="clear" w:color="auto" w:fill="auto"/>
            <w:vAlign w:val="center"/>
          </w:tcPr>
          <w:p w:rsidR="00DC1674" w:rsidRPr="002176A6" w:rsidRDefault="00DC1674" w:rsidP="00995B8C">
            <w:pPr>
              <w:keepNext/>
              <w:keepLines/>
              <w:jc w:val="center"/>
              <w:rPr>
                <w:rFonts w:ascii="Arial" w:eastAsia="Times New Roman" w:hAnsi="Arial" w:cs="Arial"/>
                <w:iCs/>
                <w:color w:val="000000"/>
                <w:sz w:val="20"/>
                <w:szCs w:val="20"/>
              </w:rPr>
            </w:pPr>
            <w:r w:rsidRPr="002176A6">
              <w:rPr>
                <w:rFonts w:ascii="Arial" w:eastAsia="Times New Roman" w:hAnsi="Arial" w:cs="Arial"/>
                <w:iCs/>
                <w:color w:val="000000"/>
                <w:sz w:val="20"/>
                <w:szCs w:val="20"/>
              </w:rPr>
              <w:t>560</w:t>
            </w:r>
          </w:p>
        </w:tc>
        <w:tc>
          <w:tcPr>
            <w:tcW w:w="619" w:type="pct"/>
            <w:tcBorders>
              <w:top w:val="single" w:sz="4" w:space="0" w:color="auto"/>
              <w:left w:val="nil"/>
              <w:bottom w:val="single" w:sz="4" w:space="0" w:color="auto"/>
              <w:right w:val="single" w:sz="4" w:space="0" w:color="auto"/>
            </w:tcBorders>
            <w:shd w:val="clear" w:color="auto" w:fill="auto"/>
            <w:vAlign w:val="center"/>
          </w:tcPr>
          <w:p w:rsidR="00DC1674" w:rsidRPr="002176A6" w:rsidRDefault="00DC1674" w:rsidP="00995B8C">
            <w:pPr>
              <w:keepNext/>
              <w:keepLines/>
              <w:jc w:val="center"/>
              <w:rPr>
                <w:rFonts w:ascii="Arial" w:eastAsia="Times New Roman" w:hAnsi="Arial" w:cs="Arial"/>
                <w:iCs/>
                <w:color w:val="000000"/>
                <w:sz w:val="20"/>
                <w:szCs w:val="20"/>
              </w:rPr>
            </w:pPr>
            <w:r w:rsidRPr="002176A6">
              <w:rPr>
                <w:rFonts w:ascii="Arial" w:eastAsia="Times New Roman" w:hAnsi="Arial" w:cs="Arial"/>
                <w:iCs/>
                <w:color w:val="000000"/>
                <w:sz w:val="20"/>
                <w:szCs w:val="20"/>
              </w:rPr>
              <w:t>822</w:t>
            </w:r>
          </w:p>
        </w:tc>
        <w:tc>
          <w:tcPr>
            <w:tcW w:w="444" w:type="pct"/>
            <w:tcBorders>
              <w:top w:val="single" w:sz="4" w:space="0" w:color="auto"/>
              <w:left w:val="nil"/>
              <w:bottom w:val="single" w:sz="4" w:space="0" w:color="auto"/>
              <w:right w:val="single" w:sz="4" w:space="0" w:color="auto"/>
            </w:tcBorders>
            <w:shd w:val="clear" w:color="auto" w:fill="auto"/>
            <w:vAlign w:val="center"/>
          </w:tcPr>
          <w:p w:rsidR="00DC1674" w:rsidRPr="002176A6" w:rsidRDefault="00DC1674" w:rsidP="00995B8C">
            <w:pPr>
              <w:keepNext/>
              <w:keepLines/>
              <w:jc w:val="center"/>
              <w:rPr>
                <w:rFonts w:ascii="Arial" w:eastAsia="Times New Roman" w:hAnsi="Arial" w:cs="Arial"/>
                <w:iCs/>
                <w:color w:val="000000"/>
                <w:sz w:val="20"/>
                <w:szCs w:val="20"/>
              </w:rPr>
            </w:pPr>
            <w:r w:rsidRPr="002176A6">
              <w:rPr>
                <w:rFonts w:ascii="Arial" w:eastAsia="Times New Roman" w:hAnsi="Arial" w:cs="Arial"/>
                <w:iCs/>
                <w:color w:val="000000"/>
                <w:sz w:val="20"/>
                <w:szCs w:val="20"/>
              </w:rPr>
              <w:t>147</w:t>
            </w:r>
          </w:p>
        </w:tc>
      </w:tr>
    </w:tbl>
    <w:p w:rsidR="00DC1674" w:rsidRPr="00922FE0" w:rsidRDefault="00DC1674" w:rsidP="00922FE0">
      <w:pPr>
        <w:spacing w:before="60" w:after="0"/>
        <w:rPr>
          <w:rFonts w:ascii="Arial" w:eastAsia="Times New Roman" w:hAnsi="Arial" w:cs="Arial"/>
          <w:i/>
          <w:sz w:val="18"/>
          <w:szCs w:val="18"/>
        </w:rPr>
      </w:pPr>
      <w:r w:rsidRPr="00922FE0">
        <w:rPr>
          <w:rFonts w:ascii="Arial" w:eastAsia="Times New Roman" w:hAnsi="Arial" w:cs="Arial"/>
          <w:i/>
          <w:sz w:val="18"/>
          <w:szCs w:val="18"/>
        </w:rPr>
        <w:t>Zdroj: IS MONIT7+</w:t>
      </w:r>
      <w:r w:rsidR="00C86D04" w:rsidRPr="00922FE0">
        <w:rPr>
          <w:rFonts w:ascii="Arial" w:eastAsia="Times New Roman" w:hAnsi="Arial" w:cs="Arial"/>
          <w:i/>
          <w:sz w:val="18"/>
          <w:szCs w:val="18"/>
        </w:rPr>
        <w:t xml:space="preserve"> 28. 3. 2012</w:t>
      </w:r>
    </w:p>
    <w:p w:rsidR="00995B8C" w:rsidRPr="00691656" w:rsidRDefault="00995B8C" w:rsidP="00995B8C">
      <w:pPr>
        <w:spacing w:before="120" w:after="0"/>
        <w:rPr>
          <w:rFonts w:ascii="Arial" w:hAnsi="Arial" w:cs="Arial"/>
        </w:rPr>
      </w:pPr>
    </w:p>
    <w:p w:rsidR="00DC1674" w:rsidRPr="00691656" w:rsidRDefault="00995B8C" w:rsidP="00995B8C">
      <w:pPr>
        <w:spacing w:before="120" w:after="0"/>
        <w:rPr>
          <w:rFonts w:ascii="Arial" w:eastAsia="Times New Roman" w:hAnsi="Arial" w:cs="Arial"/>
          <w:b/>
          <w:color w:val="000000"/>
        </w:rPr>
      </w:pPr>
      <w:r w:rsidRPr="00691656">
        <w:rPr>
          <w:rFonts w:ascii="Arial" w:hAnsi="Arial" w:cs="Arial"/>
          <w:b/>
          <w:color w:val="000000"/>
        </w:rPr>
        <w:t xml:space="preserve">Zhodnocení </w:t>
      </w:r>
      <w:r w:rsidR="00496F35">
        <w:rPr>
          <w:rFonts w:ascii="Arial" w:hAnsi="Arial" w:cs="Arial"/>
          <w:b/>
          <w:color w:val="000000"/>
        </w:rPr>
        <w:t xml:space="preserve">krátkodobých </w:t>
      </w:r>
      <w:r w:rsidRPr="00691656">
        <w:rPr>
          <w:rFonts w:ascii="Arial" w:hAnsi="Arial" w:cs="Arial"/>
          <w:b/>
          <w:color w:val="000000"/>
        </w:rPr>
        <w:t>výsledků projektu</w:t>
      </w:r>
    </w:p>
    <w:p w:rsidR="00DC1674" w:rsidRPr="00691656" w:rsidRDefault="00DC1674" w:rsidP="00995B8C">
      <w:pPr>
        <w:spacing w:before="120" w:after="0"/>
        <w:jc w:val="both"/>
        <w:rPr>
          <w:rFonts w:ascii="Arial" w:eastAsia="Times New Roman" w:hAnsi="Arial" w:cs="Arial"/>
        </w:rPr>
      </w:pPr>
      <w:r w:rsidRPr="00691656">
        <w:rPr>
          <w:rFonts w:ascii="Arial" w:eastAsia="Times New Roman" w:hAnsi="Arial" w:cs="Arial"/>
          <w:b/>
        </w:rPr>
        <w:t>Po expertním zhodnocení evaluátora</w:t>
      </w:r>
      <w:r w:rsidR="00777F3A" w:rsidRPr="00691656">
        <w:rPr>
          <w:rFonts w:ascii="Arial" w:eastAsia="Times New Roman" w:hAnsi="Arial" w:cs="Arial"/>
          <w:b/>
        </w:rPr>
        <w:t>,</w:t>
      </w:r>
      <w:r w:rsidRPr="00691656">
        <w:rPr>
          <w:rFonts w:ascii="Arial" w:eastAsia="Times New Roman" w:hAnsi="Arial" w:cs="Arial"/>
          <w:b/>
        </w:rPr>
        <w:t xml:space="preserve"> na základě všech získaných informací</w:t>
      </w:r>
      <w:r w:rsidR="00777F3A" w:rsidRPr="00691656">
        <w:rPr>
          <w:rFonts w:ascii="Arial" w:eastAsia="Times New Roman" w:hAnsi="Arial" w:cs="Arial"/>
          <w:b/>
        </w:rPr>
        <w:t>,</w:t>
      </w:r>
      <w:r w:rsidRPr="00691656">
        <w:rPr>
          <w:rFonts w:ascii="Arial" w:eastAsia="Times New Roman" w:hAnsi="Arial" w:cs="Arial"/>
          <w:b/>
        </w:rPr>
        <w:t xml:space="preserve"> lze projekt hodnotit jako úspěšný</w:t>
      </w:r>
      <w:r w:rsidRPr="00691656">
        <w:rPr>
          <w:rFonts w:ascii="Arial" w:eastAsia="Times New Roman" w:hAnsi="Arial" w:cs="Arial"/>
        </w:rPr>
        <w:t>. O kurzy a rekvalifikace měly cílové skupiny velký zájem a ukázalo se, že klíčová byla jejich nová motivace ke změně, která povede ke zvýšení šancí na získání nového zaměstnání. Díky důsledně promyšlené nabídce kurzů, jejich forem a obsahů měl projekt pro cílové skupiny skutečně přínos. To ještě posílily osobní konzultace a sestavení individuálních plánů, díky kterým účastníci cítili, že skutečně dělají něco pro sebe sama a neabsolvují pouze „obecné“ školení. Pro osoby, které se do projektu zapojily jako návštěvníci mateřského centra, bylo dle slov příjemce velmi důležité „otevření očí“. Klienti zjistili, že i v mateřství či v roli správně vychovávajících rodičů lze dělat některé věci jinak – je možné se vzdělávat, pracovat, opustit na část dne dítě a věnovat se sami sobě. Současně tyto osoby získaly nové sebevědomí pro vyjednávání s potenciálními zaměstnavateli, např. v souvislosti s úpravou pracovní doby</w:t>
      </w:r>
      <w:r w:rsidR="00777F3A" w:rsidRPr="00691656">
        <w:rPr>
          <w:rFonts w:ascii="Arial" w:eastAsia="Times New Roman" w:hAnsi="Arial" w:cs="Arial"/>
        </w:rPr>
        <w:t>,</w:t>
      </w:r>
      <w:r w:rsidRPr="00691656">
        <w:rPr>
          <w:rFonts w:ascii="Arial" w:eastAsia="Times New Roman" w:hAnsi="Arial" w:cs="Arial"/>
        </w:rPr>
        <w:t xml:space="preserve"> či jiných principů nezbytných pro sladění rodinného a pracovního života. </w:t>
      </w:r>
    </w:p>
    <w:p w:rsidR="00DC1674" w:rsidRPr="00691656" w:rsidRDefault="00DC1674" w:rsidP="00DC1674">
      <w:pPr>
        <w:spacing w:before="240"/>
        <w:jc w:val="both"/>
        <w:rPr>
          <w:rFonts w:ascii="Arial" w:eastAsia="Times New Roman" w:hAnsi="Arial" w:cs="Arial"/>
        </w:rPr>
      </w:pPr>
      <w:r w:rsidRPr="00691656">
        <w:rPr>
          <w:rFonts w:ascii="Arial" w:eastAsia="Times New Roman" w:hAnsi="Arial" w:cs="Arial"/>
        </w:rPr>
        <w:t xml:space="preserve">Evaluátor dospěl k závěru, že velký přínos projektu je i na poli medializace a propagace tématu rovných příležitostí na lokálním trhu práce. Díky projektu je nyní toto téma, dříve spíše tiše přecházené, veřejně lépe přijímáno a společnost a zaměstnavatelé o něm mají více informací. V důsledku aktivit projektu se o rovných příležitostech a sladění rodinného a pracovního života začalo v regionu Vsetínska veřejně mluvit a diskutovat. Projekt také ukázal, jak lze tuto problematiku řešit z praktického pohledu (specifické vzdělávání, rekvalifikace) a ve společnosti aplikovat principy rovných příležitostí a slaďování rodinného a profesního života (například nabídnutím individuální či pružné pracovní doby, částečných úvazků, vytvořením tzv. firemních školek, apod.). Co se oproti původním plánům v rámci projektu nepodařilo realizovat, bylo zajištění praxe pro rekvalifikované osoby v navazujících projektech organizací či institucí partnerů. Praxi tedy absolvovali pouze členové propagačního týmu v rámci studovaného projektu. </w:t>
      </w:r>
    </w:p>
    <w:p w:rsidR="00DC1674" w:rsidRPr="00691656" w:rsidRDefault="00DC1674" w:rsidP="00DC1674">
      <w:pPr>
        <w:spacing w:before="240"/>
        <w:jc w:val="both"/>
        <w:rPr>
          <w:rFonts w:ascii="Arial" w:eastAsia="Times New Roman" w:hAnsi="Arial" w:cs="Arial"/>
        </w:rPr>
      </w:pPr>
      <w:r w:rsidRPr="00691656">
        <w:rPr>
          <w:rFonts w:ascii="Arial" w:eastAsia="Times New Roman" w:hAnsi="Arial" w:cs="Arial"/>
        </w:rPr>
        <w:t xml:space="preserve">Provedené dotazníkové šetření zaměřené na účastnice/účastníky kurzů a jimi vnímané přínosy projektu ukázalo, že pro ně osobně projekt splnil očekávání, která měli (v téměř 80 % odpovědí). Jako nejpřínosnější aktivita byly hodnoceny tematické kurzy (právní a ekonomické minimum, technika administrativy, ekologie) a kurzy psychosociálního osobnostního výcviku (asertivita, týmová práce, </w:t>
      </w:r>
      <w:proofErr w:type="spellStart"/>
      <w:r w:rsidRPr="00691656">
        <w:rPr>
          <w:rFonts w:ascii="Arial" w:eastAsia="Times New Roman" w:hAnsi="Arial" w:cs="Arial"/>
        </w:rPr>
        <w:t>time</w:t>
      </w:r>
      <w:proofErr w:type="spellEnd"/>
      <w:r w:rsidRPr="00691656">
        <w:rPr>
          <w:rFonts w:ascii="Arial" w:eastAsia="Times New Roman" w:hAnsi="Arial" w:cs="Arial"/>
        </w:rPr>
        <w:t xml:space="preserve"> management, sebepoznání), které označilo více než 46 % dotázaných. </w:t>
      </w:r>
    </w:p>
    <w:p w:rsidR="00DC1674" w:rsidRDefault="00DC1674" w:rsidP="00DC1674">
      <w:pPr>
        <w:spacing w:before="240"/>
        <w:jc w:val="both"/>
        <w:rPr>
          <w:rFonts w:ascii="Arial" w:eastAsia="Times New Roman" w:hAnsi="Arial" w:cs="Arial"/>
        </w:rPr>
      </w:pPr>
      <w:r w:rsidRPr="00691656">
        <w:rPr>
          <w:rFonts w:ascii="Arial" w:eastAsia="Times New Roman" w:hAnsi="Arial" w:cs="Arial"/>
        </w:rPr>
        <w:t>Za největší přínosy z účasti na projektu byly respondenty označeny</w:t>
      </w:r>
      <w:r w:rsidR="00777F3A" w:rsidRPr="00691656">
        <w:rPr>
          <w:rFonts w:ascii="Arial" w:eastAsia="Times New Roman" w:hAnsi="Arial" w:cs="Arial"/>
        </w:rPr>
        <w:t>:</w:t>
      </w:r>
      <w:r w:rsidRPr="00691656">
        <w:rPr>
          <w:rFonts w:ascii="Arial" w:eastAsia="Times New Roman" w:hAnsi="Arial" w:cs="Arial"/>
        </w:rPr>
        <w:t xml:space="preserve"> „</w:t>
      </w:r>
      <w:r w:rsidRPr="00691656">
        <w:rPr>
          <w:rFonts w:ascii="Arial" w:eastAsia="Times New Roman" w:hAnsi="Arial" w:cs="Arial"/>
          <w:i/>
        </w:rPr>
        <w:t>získání nového pohledu na vlastní schopnosti a osobní předpoklady, díky nimž mohou hledat pro sebe vhodnější zaměstnání</w:t>
      </w:r>
      <w:r w:rsidRPr="00691656">
        <w:rPr>
          <w:rFonts w:ascii="Arial" w:eastAsia="Times New Roman" w:hAnsi="Arial" w:cs="Arial"/>
        </w:rPr>
        <w:t>“ (více než 60 % odpovědí) a „</w:t>
      </w:r>
      <w:r w:rsidRPr="00691656">
        <w:rPr>
          <w:rFonts w:ascii="Arial" w:eastAsia="Times New Roman" w:hAnsi="Arial" w:cs="Arial"/>
          <w:i/>
        </w:rPr>
        <w:t>získání nových znalostí a dovedností pro širší uplatnění na trhu práce</w:t>
      </w:r>
      <w:r w:rsidRPr="00691656">
        <w:rPr>
          <w:rFonts w:ascii="Arial" w:eastAsia="Times New Roman" w:hAnsi="Arial" w:cs="Arial"/>
        </w:rPr>
        <w:t xml:space="preserve">“ (téměř 40 % odpovědí). Na druhou stranu pro žádného z dotázaných nepřinesla účast na projektu získání nového pracovního místa a ukázalo se tedy, že projekt představuje pouze první fázi v cestě za návratem na trh práce. Je zároveň zřejmé, že návrat na trh práce, i přes získanou podporu, ztěžovala a dále ztěžuje ekonomická situace. Přímý a okamžitý návrat cílových skupin na trh práce však nebyl přímým cílem projektových aktivit. </w:t>
      </w:r>
    </w:p>
    <w:p w:rsidR="001B113D" w:rsidRPr="00691656" w:rsidRDefault="001B113D" w:rsidP="004D7784">
      <w:pPr>
        <w:spacing w:before="120" w:after="120"/>
        <w:jc w:val="both"/>
        <w:rPr>
          <w:rFonts w:ascii="Arial" w:eastAsia="Times New Roman" w:hAnsi="Arial" w:cs="Arial"/>
        </w:rPr>
      </w:pPr>
    </w:p>
    <w:p w:rsidR="001B113D" w:rsidRPr="001B113D" w:rsidRDefault="001B113D" w:rsidP="004D7784">
      <w:pPr>
        <w:jc w:val="both"/>
        <w:rPr>
          <w:rFonts w:ascii="Arial" w:eastAsia="Times New Roman" w:hAnsi="Arial" w:cs="Arial"/>
          <w:b/>
        </w:rPr>
      </w:pPr>
      <w:bookmarkStart w:id="2" w:name="_Toc320532285"/>
      <w:bookmarkStart w:id="3" w:name="_Toc321231682"/>
      <w:r w:rsidRPr="001B113D">
        <w:rPr>
          <w:rFonts w:ascii="Arial" w:eastAsia="Times New Roman" w:hAnsi="Arial" w:cs="Arial"/>
          <w:b/>
        </w:rPr>
        <w:t>Klíčové faktory pro dosažení výsledků</w:t>
      </w:r>
      <w:bookmarkEnd w:id="2"/>
      <w:bookmarkEnd w:id="3"/>
    </w:p>
    <w:p w:rsidR="001B113D" w:rsidRPr="001B113D" w:rsidRDefault="001B113D" w:rsidP="001B113D">
      <w:pPr>
        <w:spacing w:before="240"/>
        <w:jc w:val="both"/>
        <w:rPr>
          <w:rFonts w:ascii="Arial" w:eastAsia="Times New Roman" w:hAnsi="Arial" w:cs="Arial"/>
        </w:rPr>
      </w:pPr>
      <w:r w:rsidRPr="001B113D">
        <w:rPr>
          <w:rFonts w:ascii="Arial" w:eastAsia="Times New Roman" w:hAnsi="Arial" w:cs="Arial"/>
        </w:rPr>
        <w:t xml:space="preserve">Základ úspěchu projektu tvoří samotný tým pracovníků Masarykovy veřejné knihovny, kteří v oboru pracují dlouhou dobu a dlouhodobě se snaží v rámci možností knihovnu orientovat i do oblasti společenského života regionu a sociální oblasti. Díky tomu má ze své historie knihovna zkušenosti z více sociálně zaměřených projektů a také se jí podařilo vybudovat dobré vztahy a spolupráci s různými organizacemi Vsetínska. Při plánování tohoto projektu se tak mohli pracovníci knihovny pustit do poměrně rozsáhlého projektu s vyšším počtem partnerů a rozličnými aktivitami. Díky osobní iniciativě a dobrým vztahům ředitelky knihovny se podařilo vytvořit tým zástupců příjemce a partnerů, který se pravidelně scházel a spolupráce a výsledky projektu byly pro něj podstatné. </w:t>
      </w:r>
    </w:p>
    <w:p w:rsidR="001B113D" w:rsidRPr="001B113D" w:rsidRDefault="001B113D" w:rsidP="001B113D">
      <w:pPr>
        <w:spacing w:before="240"/>
        <w:jc w:val="both"/>
        <w:rPr>
          <w:rFonts w:ascii="Arial" w:eastAsia="Times New Roman" w:hAnsi="Arial" w:cs="Arial"/>
        </w:rPr>
      </w:pPr>
      <w:r w:rsidRPr="001B113D">
        <w:rPr>
          <w:rFonts w:ascii="Arial" w:eastAsia="Times New Roman" w:hAnsi="Arial" w:cs="Arial"/>
        </w:rPr>
        <w:t xml:space="preserve">Nastavení a vytvoření partnerství s institucemi a organizacemi ve Vsetíně bylo samo o sobě také velmi klíčové. Generovalo totiž dobré podmínky pro zapojení velkého množství účastníků do projektu a díky zkušenostem partnerů z práce s cílovou skupinou bylo možné aktivity projektu nastavit velmi účelně a dle konkrétních požadavků. Navíc, díky vytvoření tzv. Rady projektu, která se scházela vždy 1x za čtvrt roku a měla za úkol konzultovat jednotlivé kroky a poskytovat poradenství příjemci podpory, se podařilo využít zkušeností dalších subjektů (zástupci města, úřad práce) a získat jejich podporu pro některé aktivity projektu (např. propagace projektu na úřadu práce, možnost veřejné propagace projektu a realizace kampaně propagující rovné příležitosti na veřejných prostranstvích města). Projekt tak byl vnímán skutečně širokým spektrem subjektů a veřejností a bylo možné lépe upozornit místní veřejnost na problematiku rovných příležitostí a slaďování rodinného a pracovního života, o nichž se doposud na veřejnosti v daném regionu prakticky nemluvilo. </w:t>
      </w:r>
    </w:p>
    <w:p w:rsidR="001B113D" w:rsidRPr="001B113D" w:rsidRDefault="001B113D" w:rsidP="001B113D">
      <w:pPr>
        <w:spacing w:before="240"/>
        <w:jc w:val="both"/>
        <w:rPr>
          <w:rFonts w:ascii="Arial" w:eastAsia="Times New Roman" w:hAnsi="Arial" w:cs="Arial"/>
        </w:rPr>
      </w:pPr>
      <w:r w:rsidRPr="001B113D">
        <w:rPr>
          <w:rFonts w:ascii="Arial" w:eastAsia="Times New Roman" w:hAnsi="Arial" w:cs="Arial"/>
        </w:rPr>
        <w:t xml:space="preserve">Nezbytným předpokladem pro úspěch projektu byla široká, pestrá nabídka vzdělávacích kurzů, která doplňovala „tradiční“ rekvalifikační kurzy (práce na PC, jazykové kurzy, apod.). Tato nabídka pokrývala i oblasti, které úřady práce nejsou schopny pokrýt a pro zástupce cílových skupin jsou velmi obtížně dostupné, pokud by si je měli sami platit. Přesto jde o oblasti, které byly doporučeny v individuálních vzdělávacích plánech, a které jsou významné pro zvýšení konkurenceschopnosti na trhu práce – například práce s informacemi, ekonomické a právní minimum, návrat do pracovního života po mateřské dovolené, estetika </w:t>
      </w:r>
      <w:proofErr w:type="spellStart"/>
      <w:r w:rsidRPr="001B113D">
        <w:rPr>
          <w:rFonts w:ascii="Arial" w:eastAsia="Times New Roman" w:hAnsi="Arial" w:cs="Arial"/>
        </w:rPr>
        <w:t>sebeprojevu</w:t>
      </w:r>
      <w:proofErr w:type="spellEnd"/>
      <w:r w:rsidRPr="001B113D">
        <w:rPr>
          <w:rFonts w:ascii="Arial" w:eastAsia="Times New Roman" w:hAnsi="Arial" w:cs="Arial"/>
        </w:rPr>
        <w:t>, sebeprezentace a styl, psychosociální motivační výcvik a další.</w:t>
      </w:r>
    </w:p>
    <w:p w:rsidR="001B113D" w:rsidRDefault="001B113D" w:rsidP="004D7784">
      <w:pPr>
        <w:spacing w:before="240" w:after="120"/>
        <w:jc w:val="both"/>
        <w:rPr>
          <w:rFonts w:ascii="Arial" w:eastAsia="Times New Roman" w:hAnsi="Arial" w:cs="Arial"/>
        </w:rPr>
      </w:pPr>
      <w:r w:rsidRPr="001B113D">
        <w:rPr>
          <w:rFonts w:ascii="Arial" w:eastAsia="Times New Roman" w:hAnsi="Arial" w:cs="Arial"/>
        </w:rPr>
        <w:t xml:space="preserve">Pro dosažení vysokého počtu účastníků kurzů z řad matek na mateřské dovolené, a tedy efektivní zasažení cílové skupiny, bylo velmi důležité zajištění hlídání dětí po dobu kurzů, přímo v rámci projektových aktivit. Tím, že na tuto aktivitu byly vyhrazeny dostatečné prostředky v rozpočtu projektu, bylo hlídání zajištěno na odpovídající úrovni a důvěryhodným způsobem. </w:t>
      </w:r>
    </w:p>
    <w:p w:rsidR="004D7784" w:rsidRPr="001B113D" w:rsidRDefault="004D7784" w:rsidP="004D7784">
      <w:pPr>
        <w:spacing w:before="120" w:after="120"/>
        <w:jc w:val="both"/>
        <w:rPr>
          <w:rFonts w:ascii="Arial" w:eastAsia="Times New Roman" w:hAnsi="Arial" w:cs="Arial"/>
        </w:rPr>
      </w:pPr>
    </w:p>
    <w:p w:rsidR="001B113D" w:rsidRPr="001B113D" w:rsidRDefault="001B113D" w:rsidP="004D7784">
      <w:pPr>
        <w:jc w:val="both"/>
        <w:rPr>
          <w:rFonts w:ascii="Arial" w:eastAsia="Times New Roman" w:hAnsi="Arial" w:cs="Arial"/>
          <w:b/>
        </w:rPr>
      </w:pPr>
      <w:bookmarkStart w:id="4" w:name="_Toc320532286"/>
      <w:bookmarkStart w:id="5" w:name="_Toc321231683"/>
      <w:r w:rsidRPr="001B113D">
        <w:rPr>
          <w:rFonts w:ascii="Arial" w:eastAsia="Times New Roman" w:hAnsi="Arial" w:cs="Arial"/>
          <w:b/>
        </w:rPr>
        <w:t>Dlouhodobé výsledky projektu</w:t>
      </w:r>
      <w:bookmarkEnd w:id="4"/>
      <w:bookmarkEnd w:id="5"/>
    </w:p>
    <w:p w:rsidR="001B113D" w:rsidRPr="001B113D" w:rsidRDefault="001B113D" w:rsidP="001B113D">
      <w:pPr>
        <w:spacing w:before="240"/>
        <w:jc w:val="both"/>
        <w:rPr>
          <w:rFonts w:ascii="Arial" w:eastAsia="Times New Roman" w:hAnsi="Arial" w:cs="Arial"/>
        </w:rPr>
      </w:pPr>
      <w:r w:rsidRPr="001B113D">
        <w:rPr>
          <w:rFonts w:ascii="Arial" w:eastAsia="Times New Roman" w:hAnsi="Arial" w:cs="Arial"/>
        </w:rPr>
        <w:t>Dlouhodobé výsledky projektu je zatím obtížné měřit, neboť je velmi brzo po skončení projektu. Lze je však očekávat v několika rovi</w:t>
      </w:r>
      <w:bookmarkStart w:id="6" w:name="_GoBack"/>
      <w:bookmarkEnd w:id="6"/>
      <w:r w:rsidRPr="001B113D">
        <w:rPr>
          <w:rFonts w:ascii="Arial" w:eastAsia="Times New Roman" w:hAnsi="Arial" w:cs="Arial"/>
        </w:rPr>
        <w:t>nách. První z nich navazuje na zkušenosti účastníků vzdělávacích kurzů, díky nimž si osvojili návyky při samostatném vyhledávání práce na internetových portálech, práci s vlastními životopisy a komunikaci se zaměstnavateli. Dlouhodobě tak lze předpokládat, že osoby, které absolvovaly aktivity projektu, budou lépe připraveny na případné hledání nového zaměstnání a budou schopny ztrátě zaměstnání lépe čelit. Absolvování vzdělávacích kurzů a seznámení se s možnostmi vlastního vzdělávání motivovalo mnohé účastníky kurzu k dalšímu samostatnému vzdělávání v podobě účasti na placených kurzech, využívání e-</w:t>
      </w:r>
      <w:proofErr w:type="spellStart"/>
      <w:r w:rsidRPr="001B113D">
        <w:rPr>
          <w:rFonts w:ascii="Arial" w:eastAsia="Times New Roman" w:hAnsi="Arial" w:cs="Arial"/>
        </w:rPr>
        <w:t>learnigových</w:t>
      </w:r>
      <w:proofErr w:type="spellEnd"/>
      <w:r w:rsidRPr="001B113D">
        <w:rPr>
          <w:rFonts w:ascii="Arial" w:eastAsia="Times New Roman" w:hAnsi="Arial" w:cs="Arial"/>
        </w:rPr>
        <w:t xml:space="preserve"> kurzů a dalších vzdělávacích nástrojů. I tento nový návyk zvyšování vlastní konkurenceschopnosti bude mít generovat výsledky v dlouhodobém horizontu v podobě lepšího uplatnění na trhu práce v případě ztráty zaměstnání.</w:t>
      </w:r>
    </w:p>
    <w:p w:rsidR="001B113D" w:rsidRDefault="001B113D" w:rsidP="001B113D">
      <w:pPr>
        <w:spacing w:before="240"/>
        <w:jc w:val="both"/>
        <w:rPr>
          <w:rFonts w:ascii="Arial" w:hAnsi="Arial" w:cs="Arial"/>
          <w:b/>
        </w:rPr>
      </w:pPr>
      <w:r w:rsidRPr="001B113D">
        <w:rPr>
          <w:rFonts w:ascii="Arial" w:eastAsia="Times New Roman" w:hAnsi="Arial" w:cs="Arial"/>
        </w:rPr>
        <w:t>Další rovinou, ve které projekt by měl projekt přinést výsledky i dlouhodobě je vnímání oblasti rovných příležitostí na trhu práce a slaďování profesního a rodinného života veřejností. Díky aktivitám projektu bylo nyní toto téma „</w:t>
      </w:r>
      <w:proofErr w:type="spellStart"/>
      <w:r w:rsidRPr="001B113D">
        <w:rPr>
          <w:rFonts w:ascii="Arial" w:eastAsia="Times New Roman" w:hAnsi="Arial" w:cs="Arial"/>
        </w:rPr>
        <w:t>odtabuizováno</w:t>
      </w:r>
      <w:proofErr w:type="spellEnd"/>
      <w:r w:rsidRPr="001B113D">
        <w:rPr>
          <w:rFonts w:ascii="Arial" w:eastAsia="Times New Roman" w:hAnsi="Arial" w:cs="Arial"/>
        </w:rPr>
        <w:t>“ a vhodným způsobem prezentováno veřejnosti, což by mělo do budoucna zjednodušit prosazování jeho zásad a principů do praktické roviny. Přestože se jedná o dlouhodobý úkol, motivace zaměstnavatelů na jedné straně a zájem veřejnosti na straně druhé by měly pozitivní změny v této oblasti přinést. Klíčové je, že pro aktuální partnery projektu představovala realizace projektových aktivit výchozí orientační bod pro další aktivity v této oblasti a lze tedy očekávat jejich další aktivní působení a ovlivňování tohoto tématu v regionu Vsetínska.</w:t>
      </w:r>
    </w:p>
    <w:p w:rsidR="00995B8C" w:rsidRPr="00691656" w:rsidRDefault="00995B8C" w:rsidP="00984391">
      <w:pPr>
        <w:pStyle w:val="Styl1"/>
        <w:rPr>
          <w:rFonts w:ascii="Arial" w:hAnsi="Arial" w:cs="Arial"/>
        </w:rPr>
      </w:pPr>
      <w:r w:rsidRPr="00691656">
        <w:rPr>
          <w:rFonts w:ascii="Arial" w:hAnsi="Arial" w:cs="Arial"/>
          <w:b w:val="0"/>
          <w:color w:val="auto"/>
          <w:sz w:val="22"/>
          <w:szCs w:val="22"/>
          <w:u w:val="none"/>
        </w:rPr>
        <w:t xml:space="preserve">Kompletní znění této případové studie je dostupné na </w:t>
      </w:r>
      <w:hyperlink r:id="rId12" w:history="1">
        <w:r w:rsidRPr="00691656">
          <w:rPr>
            <w:rStyle w:val="Hypertextovodkaz"/>
            <w:rFonts w:ascii="Arial" w:hAnsi="Arial" w:cs="Arial"/>
            <w:b w:val="0"/>
            <w:sz w:val="22"/>
            <w:szCs w:val="22"/>
          </w:rPr>
          <w:t>https://forum.esfcr.cz/node/discussion.files.htm?ident=50&amp;1334219154</w:t>
        </w:r>
      </w:hyperlink>
      <w:r w:rsidRPr="00691656">
        <w:rPr>
          <w:rStyle w:val="Hypertextovodkaz"/>
          <w:rFonts w:ascii="Arial" w:hAnsi="Arial" w:cs="Arial"/>
          <w:b w:val="0"/>
          <w:sz w:val="22"/>
          <w:szCs w:val="22"/>
        </w:rPr>
        <w:t>.</w:t>
      </w:r>
    </w:p>
    <w:p w:rsidR="00EE1051" w:rsidRPr="00691656" w:rsidRDefault="00EE1051" w:rsidP="001B1D15">
      <w:pPr>
        <w:pStyle w:val="Styl1"/>
        <w:jc w:val="both"/>
        <w:rPr>
          <w:rFonts w:ascii="Arial" w:hAnsi="Arial" w:cs="Arial"/>
          <w:b w:val="0"/>
          <w:color w:val="auto"/>
          <w:sz w:val="22"/>
          <w:szCs w:val="22"/>
          <w:u w:val="none"/>
        </w:rPr>
      </w:pPr>
    </w:p>
    <w:sectPr w:rsidR="00EE1051" w:rsidRPr="00691656" w:rsidSect="000B3C0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B8C" w:rsidRDefault="00995B8C" w:rsidP="00916FA6">
      <w:pPr>
        <w:spacing w:after="0" w:line="240" w:lineRule="auto"/>
      </w:pPr>
      <w:r>
        <w:separator/>
      </w:r>
    </w:p>
  </w:endnote>
  <w:endnote w:type="continuationSeparator" w:id="0">
    <w:p w:rsidR="00995B8C" w:rsidRDefault="00995B8C" w:rsidP="00916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212948"/>
      <w:docPartObj>
        <w:docPartGallery w:val="Page Numbers (Bottom of Page)"/>
        <w:docPartUnique/>
      </w:docPartObj>
    </w:sdtPr>
    <w:sdtEndPr/>
    <w:sdtContent>
      <w:p w:rsidR="00995B8C" w:rsidRDefault="00995B8C">
        <w:pPr>
          <w:pStyle w:val="Zpat"/>
          <w:jc w:val="center"/>
        </w:pPr>
        <w:r>
          <w:fldChar w:fldCharType="begin"/>
        </w:r>
        <w:r>
          <w:instrText>PAGE   \* MERGEFORMAT</w:instrText>
        </w:r>
        <w:r>
          <w:fldChar w:fldCharType="separate"/>
        </w:r>
        <w:r w:rsidR="004D7784">
          <w:rPr>
            <w:noProof/>
          </w:rPr>
          <w:t>5</w:t>
        </w:r>
        <w:r>
          <w:fldChar w:fldCharType="end"/>
        </w:r>
      </w:p>
    </w:sdtContent>
  </w:sdt>
  <w:p w:rsidR="00995B8C" w:rsidRDefault="00995B8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B8C" w:rsidRDefault="00995B8C" w:rsidP="00916FA6">
      <w:pPr>
        <w:spacing w:after="0" w:line="240" w:lineRule="auto"/>
      </w:pPr>
      <w:r>
        <w:separator/>
      </w:r>
    </w:p>
  </w:footnote>
  <w:footnote w:type="continuationSeparator" w:id="0">
    <w:p w:rsidR="00995B8C" w:rsidRDefault="00995B8C" w:rsidP="00916F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B8C" w:rsidRDefault="004D7784" w:rsidP="00916FA6">
    <w:pPr>
      <w:pStyle w:val="Zhlav"/>
      <w:jc w:val="center"/>
    </w:pPr>
    <w:r>
      <w:rPr>
        <w:noProof/>
        <w:lang w:eastAsia="cs-CZ"/>
      </w:rPr>
      <w:drawing>
        <wp:inline distT="0" distB="0" distL="0" distR="0" wp14:anchorId="2F2E92BD" wp14:editId="28C01EC0">
          <wp:extent cx="5759450" cy="589785"/>
          <wp:effectExtent l="0" t="0" r="0" b="1270"/>
          <wp:docPr id="5" name="Obrázek 5" descr="slogan_RGB_ver1_2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gan_RGB_ver1_200dpi"/>
                  <pic:cNvPicPr>
                    <a:picLocks noChangeAspect="1" noChangeArrowheads="1"/>
                  </pic:cNvPicPr>
                </pic:nvPicPr>
                <pic:blipFill>
                  <a:blip r:embed="rId1">
                    <a:extLst>
                      <a:ext uri="{28A0092B-C50C-407E-A947-70E740481C1C}">
                        <a14:useLocalDpi xmlns:a14="http://schemas.microsoft.com/office/drawing/2010/main" val="0"/>
                      </a:ext>
                    </a:extLst>
                  </a:blip>
                  <a:srcRect l="4039" t="22983" r="2592" b="19385"/>
                  <a:stretch>
                    <a:fillRect/>
                  </a:stretch>
                </pic:blipFill>
                <pic:spPr bwMode="auto">
                  <a:xfrm>
                    <a:off x="0" y="0"/>
                    <a:ext cx="5759450" cy="589785"/>
                  </a:xfrm>
                  <a:prstGeom prst="rect">
                    <a:avLst/>
                  </a:prstGeom>
                  <a:noFill/>
                  <a:ln>
                    <a:noFill/>
                  </a:ln>
                </pic:spPr>
              </pic:pic>
            </a:graphicData>
          </a:graphic>
        </wp:inline>
      </w:drawing>
    </w:r>
  </w:p>
  <w:p w:rsidR="00995B8C" w:rsidRDefault="00995B8C" w:rsidP="00916FA6">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F067A"/>
    <w:multiLevelType w:val="hybridMultilevel"/>
    <w:tmpl w:val="4016F998"/>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
    <w:nsid w:val="26D152BE"/>
    <w:multiLevelType w:val="hybridMultilevel"/>
    <w:tmpl w:val="F96AF0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C3E7A62"/>
    <w:multiLevelType w:val="multilevel"/>
    <w:tmpl w:val="82CC3E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D645F2"/>
    <w:multiLevelType w:val="hybridMultilevel"/>
    <w:tmpl w:val="DA407204"/>
    <w:lvl w:ilvl="0" w:tplc="7528FF90">
      <w:start w:val="1"/>
      <w:numFmt w:val="decimal"/>
      <w:lvlText w:val="%1)"/>
      <w:lvlJc w:val="left"/>
      <w:pPr>
        <w:ind w:left="2914" w:hanging="360"/>
      </w:pPr>
      <w:rPr>
        <w:rFonts w:hint="default"/>
        <w:b/>
        <w:color w:val="auto"/>
      </w:rPr>
    </w:lvl>
    <w:lvl w:ilvl="1" w:tplc="04050003">
      <w:start w:val="1"/>
      <w:numFmt w:val="bullet"/>
      <w:lvlText w:val="o"/>
      <w:lvlJc w:val="left"/>
      <w:pPr>
        <w:ind w:left="2576" w:hanging="360"/>
      </w:pPr>
      <w:rPr>
        <w:rFonts w:ascii="Courier New" w:hAnsi="Courier New" w:cs="Courier New" w:hint="default"/>
      </w:rPr>
    </w:lvl>
    <w:lvl w:ilvl="2" w:tplc="04050005" w:tentative="1">
      <w:start w:val="1"/>
      <w:numFmt w:val="bullet"/>
      <w:lvlText w:val=""/>
      <w:lvlJc w:val="left"/>
      <w:pPr>
        <w:ind w:left="3296" w:hanging="360"/>
      </w:pPr>
      <w:rPr>
        <w:rFonts w:ascii="Wingdings" w:hAnsi="Wingdings" w:hint="default"/>
      </w:rPr>
    </w:lvl>
    <w:lvl w:ilvl="3" w:tplc="04050001" w:tentative="1">
      <w:start w:val="1"/>
      <w:numFmt w:val="bullet"/>
      <w:lvlText w:val=""/>
      <w:lvlJc w:val="left"/>
      <w:pPr>
        <w:ind w:left="4016" w:hanging="360"/>
      </w:pPr>
      <w:rPr>
        <w:rFonts w:ascii="Symbol" w:hAnsi="Symbol" w:hint="default"/>
      </w:rPr>
    </w:lvl>
    <w:lvl w:ilvl="4" w:tplc="04050003" w:tentative="1">
      <w:start w:val="1"/>
      <w:numFmt w:val="bullet"/>
      <w:lvlText w:val="o"/>
      <w:lvlJc w:val="left"/>
      <w:pPr>
        <w:ind w:left="4736" w:hanging="360"/>
      </w:pPr>
      <w:rPr>
        <w:rFonts w:ascii="Courier New" w:hAnsi="Courier New" w:cs="Courier New" w:hint="default"/>
      </w:rPr>
    </w:lvl>
    <w:lvl w:ilvl="5" w:tplc="04050005" w:tentative="1">
      <w:start w:val="1"/>
      <w:numFmt w:val="bullet"/>
      <w:lvlText w:val=""/>
      <w:lvlJc w:val="left"/>
      <w:pPr>
        <w:ind w:left="5456" w:hanging="360"/>
      </w:pPr>
      <w:rPr>
        <w:rFonts w:ascii="Wingdings" w:hAnsi="Wingdings" w:hint="default"/>
      </w:rPr>
    </w:lvl>
    <w:lvl w:ilvl="6" w:tplc="04050001" w:tentative="1">
      <w:start w:val="1"/>
      <w:numFmt w:val="bullet"/>
      <w:lvlText w:val=""/>
      <w:lvlJc w:val="left"/>
      <w:pPr>
        <w:ind w:left="6176" w:hanging="360"/>
      </w:pPr>
      <w:rPr>
        <w:rFonts w:ascii="Symbol" w:hAnsi="Symbol" w:hint="default"/>
      </w:rPr>
    </w:lvl>
    <w:lvl w:ilvl="7" w:tplc="04050003" w:tentative="1">
      <w:start w:val="1"/>
      <w:numFmt w:val="bullet"/>
      <w:lvlText w:val="o"/>
      <w:lvlJc w:val="left"/>
      <w:pPr>
        <w:ind w:left="6896" w:hanging="360"/>
      </w:pPr>
      <w:rPr>
        <w:rFonts w:ascii="Courier New" w:hAnsi="Courier New" w:cs="Courier New" w:hint="default"/>
      </w:rPr>
    </w:lvl>
    <w:lvl w:ilvl="8" w:tplc="04050005" w:tentative="1">
      <w:start w:val="1"/>
      <w:numFmt w:val="bullet"/>
      <w:lvlText w:val=""/>
      <w:lvlJc w:val="left"/>
      <w:pPr>
        <w:ind w:left="7616" w:hanging="360"/>
      </w:pPr>
      <w:rPr>
        <w:rFonts w:ascii="Wingdings" w:hAnsi="Wingdings" w:hint="default"/>
      </w:rPr>
    </w:lvl>
  </w:abstractNum>
  <w:abstractNum w:abstractNumId="4">
    <w:nsid w:val="56454D9E"/>
    <w:multiLevelType w:val="hybridMultilevel"/>
    <w:tmpl w:val="DABC0A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8055B21"/>
    <w:multiLevelType w:val="hybridMultilevel"/>
    <w:tmpl w:val="734A457C"/>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9BF77E2"/>
    <w:multiLevelType w:val="hybridMultilevel"/>
    <w:tmpl w:val="DC8C782E"/>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6"/>
  </w:num>
  <w:num w:numId="2">
    <w:abstractNumId w:val="5"/>
  </w:num>
  <w:num w:numId="3">
    <w:abstractNumId w:val="4"/>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770"/>
    <w:rsid w:val="00020321"/>
    <w:rsid w:val="00030EE3"/>
    <w:rsid w:val="00090EA5"/>
    <w:rsid w:val="000B3C0B"/>
    <w:rsid w:val="001B113D"/>
    <w:rsid w:val="001B1D15"/>
    <w:rsid w:val="002176A6"/>
    <w:rsid w:val="00235580"/>
    <w:rsid w:val="00422AA3"/>
    <w:rsid w:val="00440FE0"/>
    <w:rsid w:val="00496F35"/>
    <w:rsid w:val="004D7784"/>
    <w:rsid w:val="00514C2A"/>
    <w:rsid w:val="00544B32"/>
    <w:rsid w:val="00691656"/>
    <w:rsid w:val="007738DE"/>
    <w:rsid w:val="00777F3A"/>
    <w:rsid w:val="008E07A7"/>
    <w:rsid w:val="00916FA6"/>
    <w:rsid w:val="00922FE0"/>
    <w:rsid w:val="00984391"/>
    <w:rsid w:val="00995B8C"/>
    <w:rsid w:val="009C51C9"/>
    <w:rsid w:val="00B10770"/>
    <w:rsid w:val="00B2381F"/>
    <w:rsid w:val="00C86D04"/>
    <w:rsid w:val="00CE76B9"/>
    <w:rsid w:val="00DC1674"/>
    <w:rsid w:val="00DC5891"/>
    <w:rsid w:val="00DC73AB"/>
    <w:rsid w:val="00EA0B90"/>
    <w:rsid w:val="00EE10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16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95B8C"/>
    <w:pPr>
      <w:keepNext/>
      <w:keepLines/>
      <w:spacing w:after="60"/>
      <w:outlineLvl w:val="1"/>
    </w:pPr>
    <w:rPr>
      <w:rFonts w:ascii="Calibri" w:eastAsiaTheme="majorEastAsia" w:hAnsi="Calibri" w:cstheme="majorBidi"/>
      <w:b/>
      <w:bCs/>
      <w:color w:val="1F497D"/>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16FA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16FA6"/>
  </w:style>
  <w:style w:type="paragraph" w:styleId="Zpat">
    <w:name w:val="footer"/>
    <w:basedOn w:val="Normln"/>
    <w:link w:val="ZpatChar"/>
    <w:uiPriority w:val="99"/>
    <w:unhideWhenUsed/>
    <w:rsid w:val="00916FA6"/>
    <w:pPr>
      <w:tabs>
        <w:tab w:val="center" w:pos="4536"/>
        <w:tab w:val="right" w:pos="9072"/>
      </w:tabs>
      <w:spacing w:after="0" w:line="240" w:lineRule="auto"/>
    </w:pPr>
  </w:style>
  <w:style w:type="character" w:customStyle="1" w:styleId="ZpatChar">
    <w:name w:val="Zápatí Char"/>
    <w:basedOn w:val="Standardnpsmoodstavce"/>
    <w:link w:val="Zpat"/>
    <w:uiPriority w:val="99"/>
    <w:rsid w:val="00916FA6"/>
  </w:style>
  <w:style w:type="paragraph" w:styleId="Textbubliny">
    <w:name w:val="Balloon Text"/>
    <w:basedOn w:val="Normln"/>
    <w:link w:val="TextbublinyChar"/>
    <w:uiPriority w:val="99"/>
    <w:semiHidden/>
    <w:unhideWhenUsed/>
    <w:rsid w:val="00916FA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16FA6"/>
    <w:rPr>
      <w:rFonts w:ascii="Tahoma" w:hAnsi="Tahoma" w:cs="Tahoma"/>
      <w:sz w:val="16"/>
      <w:szCs w:val="16"/>
    </w:rPr>
  </w:style>
  <w:style w:type="character" w:styleId="Hypertextovodkaz">
    <w:name w:val="Hyperlink"/>
    <w:uiPriority w:val="99"/>
    <w:rsid w:val="00916FA6"/>
    <w:rPr>
      <w:color w:val="0000FF"/>
      <w:u w:val="single"/>
    </w:rPr>
  </w:style>
  <w:style w:type="paragraph" w:styleId="Zkladntext">
    <w:name w:val="Body Text"/>
    <w:aliases w:val="Standard paragraph"/>
    <w:basedOn w:val="Normln"/>
    <w:link w:val="ZkladntextChar"/>
    <w:rsid w:val="00916FA6"/>
    <w:pPr>
      <w:suppressAutoHyphens/>
      <w:spacing w:after="0" w:line="240" w:lineRule="auto"/>
    </w:pPr>
    <w:rPr>
      <w:rFonts w:ascii="Arial" w:eastAsia="Calibri" w:hAnsi="Arial" w:cs="Arial"/>
      <w:sz w:val="20"/>
      <w:szCs w:val="24"/>
      <w:lang w:eastAsia="ar-SA"/>
    </w:rPr>
  </w:style>
  <w:style w:type="character" w:customStyle="1" w:styleId="ZkladntextChar">
    <w:name w:val="Základní text Char"/>
    <w:aliases w:val="Standard paragraph Char"/>
    <w:basedOn w:val="Standardnpsmoodstavce"/>
    <w:link w:val="Zkladntext"/>
    <w:rsid w:val="00916FA6"/>
    <w:rPr>
      <w:rFonts w:ascii="Arial" w:eastAsia="Calibri" w:hAnsi="Arial" w:cs="Arial"/>
      <w:sz w:val="20"/>
      <w:szCs w:val="24"/>
      <w:lang w:eastAsia="ar-SA"/>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rsid w:val="00916FA6"/>
    <w:pPr>
      <w:suppressAutoHyphens/>
      <w:spacing w:after="0" w:line="240" w:lineRule="auto"/>
    </w:pPr>
    <w:rPr>
      <w:rFonts w:ascii="Arial" w:eastAsia="Calibri" w:hAnsi="Arial" w:cs="Times New Roman"/>
      <w:sz w:val="20"/>
      <w:szCs w:val="20"/>
      <w:lang w:eastAsia="ar-SA"/>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916FA6"/>
    <w:rPr>
      <w:rFonts w:ascii="Arial" w:eastAsia="Calibri" w:hAnsi="Arial" w:cs="Times New Roman"/>
      <w:sz w:val="20"/>
      <w:szCs w:val="20"/>
      <w:lang w:eastAsia="ar-SA"/>
    </w:rPr>
  </w:style>
  <w:style w:type="character" w:styleId="Znakapoznpodarou">
    <w:name w:val="footnote reference"/>
    <w:aliases w:val="PGI Fußnote Ziffer"/>
    <w:uiPriority w:val="99"/>
    <w:semiHidden/>
    <w:rsid w:val="00916FA6"/>
    <w:rPr>
      <w:vertAlign w:val="superscript"/>
    </w:rPr>
  </w:style>
  <w:style w:type="paragraph" w:styleId="Titulek">
    <w:name w:val="caption"/>
    <w:basedOn w:val="Normln"/>
    <w:next w:val="Normln"/>
    <w:qFormat/>
    <w:rsid w:val="00916FA6"/>
    <w:pPr>
      <w:spacing w:after="0" w:line="312" w:lineRule="auto"/>
      <w:jc w:val="both"/>
    </w:pPr>
    <w:rPr>
      <w:rFonts w:ascii="Arial" w:eastAsia="Times New Roman" w:hAnsi="Arial" w:cs="Arial"/>
      <w:b/>
      <w:bCs/>
      <w:sz w:val="20"/>
      <w:szCs w:val="20"/>
      <w:lang w:eastAsia="cs-CZ"/>
    </w:rPr>
  </w:style>
  <w:style w:type="paragraph" w:styleId="Odstavecseseznamem">
    <w:name w:val="List Paragraph"/>
    <w:basedOn w:val="Normln"/>
    <w:uiPriority w:val="34"/>
    <w:qFormat/>
    <w:rsid w:val="00916FA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916FA6"/>
    <w:pPr>
      <w:spacing w:before="0" w:after="120"/>
    </w:pPr>
    <w:rPr>
      <w:rFonts w:ascii="Calibri" w:eastAsia="Times New Roman" w:hAnsi="Calibri" w:cs="Calibri"/>
      <w:color w:val="1F497D"/>
      <w:sz w:val="24"/>
      <w:u w:val="single"/>
      <w:lang w:eastAsia="ar-SA"/>
    </w:rPr>
  </w:style>
  <w:style w:type="character" w:customStyle="1" w:styleId="Styl1Char">
    <w:name w:val="Styl1 Char"/>
    <w:link w:val="Styl1"/>
    <w:rsid w:val="00916FA6"/>
    <w:rPr>
      <w:rFonts w:ascii="Calibri" w:eastAsia="Times New Roman" w:hAnsi="Calibri" w:cs="Calibri"/>
      <w:b/>
      <w:bCs/>
      <w:color w:val="1F497D"/>
      <w:sz w:val="24"/>
      <w:szCs w:val="28"/>
      <w:u w:val="single"/>
      <w:lang w:eastAsia="ar-SA"/>
    </w:rPr>
  </w:style>
  <w:style w:type="character" w:customStyle="1" w:styleId="Nadpis1Char">
    <w:name w:val="Nadpis 1 Char"/>
    <w:basedOn w:val="Standardnpsmoodstavce"/>
    <w:link w:val="Nadpis1"/>
    <w:uiPriority w:val="9"/>
    <w:rsid w:val="00916FA6"/>
    <w:rPr>
      <w:rFonts w:asciiTheme="majorHAnsi" w:eastAsiaTheme="majorEastAsia" w:hAnsiTheme="majorHAnsi" w:cstheme="majorBidi"/>
      <w:b/>
      <w:bCs/>
      <w:color w:val="365F91" w:themeColor="accent1" w:themeShade="BF"/>
      <w:sz w:val="28"/>
      <w:szCs w:val="28"/>
    </w:rPr>
  </w:style>
  <w:style w:type="paragraph" w:styleId="Obsah2">
    <w:name w:val="toc 2"/>
    <w:basedOn w:val="Normln"/>
    <w:next w:val="Normln"/>
    <w:autoRedefine/>
    <w:uiPriority w:val="39"/>
    <w:rsid w:val="000B3C0B"/>
    <w:pPr>
      <w:suppressAutoHyphens/>
      <w:spacing w:after="0" w:line="240" w:lineRule="auto"/>
      <w:ind w:left="240"/>
    </w:pPr>
    <w:rPr>
      <w:rFonts w:ascii="Times New Roman" w:eastAsia="Calibri" w:hAnsi="Times New Roman" w:cs="Times New Roman"/>
      <w:smallCaps/>
      <w:sz w:val="24"/>
      <w:szCs w:val="24"/>
      <w:lang w:eastAsia="ar-SA"/>
    </w:rPr>
  </w:style>
  <w:style w:type="table" w:styleId="Mkatabulky">
    <w:name w:val="Table Grid"/>
    <w:basedOn w:val="Normlntabulka"/>
    <w:uiPriority w:val="59"/>
    <w:rsid w:val="00995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Standardnpsmoodstavce"/>
    <w:link w:val="Nadpis2"/>
    <w:uiPriority w:val="9"/>
    <w:rsid w:val="00995B8C"/>
    <w:rPr>
      <w:rFonts w:ascii="Calibri" w:eastAsiaTheme="majorEastAsia" w:hAnsi="Calibri" w:cstheme="majorBidi"/>
      <w:b/>
      <w:bCs/>
      <w:color w:val="1F497D"/>
      <w:szCs w:val="26"/>
    </w:rPr>
  </w:style>
  <w:style w:type="character" w:styleId="Odkaznakoment">
    <w:name w:val="annotation reference"/>
    <w:basedOn w:val="Standardnpsmoodstavce"/>
    <w:uiPriority w:val="99"/>
    <w:semiHidden/>
    <w:unhideWhenUsed/>
    <w:rsid w:val="00995B8C"/>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916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95B8C"/>
    <w:pPr>
      <w:keepNext/>
      <w:keepLines/>
      <w:spacing w:after="60"/>
      <w:outlineLvl w:val="1"/>
    </w:pPr>
    <w:rPr>
      <w:rFonts w:ascii="Calibri" w:eastAsiaTheme="majorEastAsia" w:hAnsi="Calibri" w:cstheme="majorBidi"/>
      <w:b/>
      <w:bCs/>
      <w:color w:val="1F497D"/>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16FA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16FA6"/>
  </w:style>
  <w:style w:type="paragraph" w:styleId="Zpat">
    <w:name w:val="footer"/>
    <w:basedOn w:val="Normln"/>
    <w:link w:val="ZpatChar"/>
    <w:uiPriority w:val="99"/>
    <w:unhideWhenUsed/>
    <w:rsid w:val="00916FA6"/>
    <w:pPr>
      <w:tabs>
        <w:tab w:val="center" w:pos="4536"/>
        <w:tab w:val="right" w:pos="9072"/>
      </w:tabs>
      <w:spacing w:after="0" w:line="240" w:lineRule="auto"/>
    </w:pPr>
  </w:style>
  <w:style w:type="character" w:customStyle="1" w:styleId="ZpatChar">
    <w:name w:val="Zápatí Char"/>
    <w:basedOn w:val="Standardnpsmoodstavce"/>
    <w:link w:val="Zpat"/>
    <w:uiPriority w:val="99"/>
    <w:rsid w:val="00916FA6"/>
  </w:style>
  <w:style w:type="paragraph" w:styleId="Textbubliny">
    <w:name w:val="Balloon Text"/>
    <w:basedOn w:val="Normln"/>
    <w:link w:val="TextbublinyChar"/>
    <w:uiPriority w:val="99"/>
    <w:semiHidden/>
    <w:unhideWhenUsed/>
    <w:rsid w:val="00916FA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16FA6"/>
    <w:rPr>
      <w:rFonts w:ascii="Tahoma" w:hAnsi="Tahoma" w:cs="Tahoma"/>
      <w:sz w:val="16"/>
      <w:szCs w:val="16"/>
    </w:rPr>
  </w:style>
  <w:style w:type="character" w:styleId="Hypertextovodkaz">
    <w:name w:val="Hyperlink"/>
    <w:uiPriority w:val="99"/>
    <w:rsid w:val="00916FA6"/>
    <w:rPr>
      <w:color w:val="0000FF"/>
      <w:u w:val="single"/>
    </w:rPr>
  </w:style>
  <w:style w:type="paragraph" w:styleId="Zkladntext">
    <w:name w:val="Body Text"/>
    <w:aliases w:val="Standard paragraph"/>
    <w:basedOn w:val="Normln"/>
    <w:link w:val="ZkladntextChar"/>
    <w:rsid w:val="00916FA6"/>
    <w:pPr>
      <w:suppressAutoHyphens/>
      <w:spacing w:after="0" w:line="240" w:lineRule="auto"/>
    </w:pPr>
    <w:rPr>
      <w:rFonts w:ascii="Arial" w:eastAsia="Calibri" w:hAnsi="Arial" w:cs="Arial"/>
      <w:sz w:val="20"/>
      <w:szCs w:val="24"/>
      <w:lang w:eastAsia="ar-SA"/>
    </w:rPr>
  </w:style>
  <w:style w:type="character" w:customStyle="1" w:styleId="ZkladntextChar">
    <w:name w:val="Základní text Char"/>
    <w:aliases w:val="Standard paragraph Char"/>
    <w:basedOn w:val="Standardnpsmoodstavce"/>
    <w:link w:val="Zkladntext"/>
    <w:rsid w:val="00916FA6"/>
    <w:rPr>
      <w:rFonts w:ascii="Arial" w:eastAsia="Calibri" w:hAnsi="Arial" w:cs="Arial"/>
      <w:sz w:val="20"/>
      <w:szCs w:val="24"/>
      <w:lang w:eastAsia="ar-SA"/>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rsid w:val="00916FA6"/>
    <w:pPr>
      <w:suppressAutoHyphens/>
      <w:spacing w:after="0" w:line="240" w:lineRule="auto"/>
    </w:pPr>
    <w:rPr>
      <w:rFonts w:ascii="Arial" w:eastAsia="Calibri" w:hAnsi="Arial" w:cs="Times New Roman"/>
      <w:sz w:val="20"/>
      <w:szCs w:val="20"/>
      <w:lang w:eastAsia="ar-SA"/>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916FA6"/>
    <w:rPr>
      <w:rFonts w:ascii="Arial" w:eastAsia="Calibri" w:hAnsi="Arial" w:cs="Times New Roman"/>
      <w:sz w:val="20"/>
      <w:szCs w:val="20"/>
      <w:lang w:eastAsia="ar-SA"/>
    </w:rPr>
  </w:style>
  <w:style w:type="character" w:styleId="Znakapoznpodarou">
    <w:name w:val="footnote reference"/>
    <w:aliases w:val="PGI Fußnote Ziffer"/>
    <w:uiPriority w:val="99"/>
    <w:semiHidden/>
    <w:rsid w:val="00916FA6"/>
    <w:rPr>
      <w:vertAlign w:val="superscript"/>
    </w:rPr>
  </w:style>
  <w:style w:type="paragraph" w:styleId="Titulek">
    <w:name w:val="caption"/>
    <w:basedOn w:val="Normln"/>
    <w:next w:val="Normln"/>
    <w:qFormat/>
    <w:rsid w:val="00916FA6"/>
    <w:pPr>
      <w:spacing w:after="0" w:line="312" w:lineRule="auto"/>
      <w:jc w:val="both"/>
    </w:pPr>
    <w:rPr>
      <w:rFonts w:ascii="Arial" w:eastAsia="Times New Roman" w:hAnsi="Arial" w:cs="Arial"/>
      <w:b/>
      <w:bCs/>
      <w:sz w:val="20"/>
      <w:szCs w:val="20"/>
      <w:lang w:eastAsia="cs-CZ"/>
    </w:rPr>
  </w:style>
  <w:style w:type="paragraph" w:styleId="Odstavecseseznamem">
    <w:name w:val="List Paragraph"/>
    <w:basedOn w:val="Normln"/>
    <w:uiPriority w:val="34"/>
    <w:qFormat/>
    <w:rsid w:val="00916FA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916FA6"/>
    <w:pPr>
      <w:spacing w:before="0" w:after="120"/>
    </w:pPr>
    <w:rPr>
      <w:rFonts w:ascii="Calibri" w:eastAsia="Times New Roman" w:hAnsi="Calibri" w:cs="Calibri"/>
      <w:color w:val="1F497D"/>
      <w:sz w:val="24"/>
      <w:u w:val="single"/>
      <w:lang w:eastAsia="ar-SA"/>
    </w:rPr>
  </w:style>
  <w:style w:type="character" w:customStyle="1" w:styleId="Styl1Char">
    <w:name w:val="Styl1 Char"/>
    <w:link w:val="Styl1"/>
    <w:rsid w:val="00916FA6"/>
    <w:rPr>
      <w:rFonts w:ascii="Calibri" w:eastAsia="Times New Roman" w:hAnsi="Calibri" w:cs="Calibri"/>
      <w:b/>
      <w:bCs/>
      <w:color w:val="1F497D"/>
      <w:sz w:val="24"/>
      <w:szCs w:val="28"/>
      <w:u w:val="single"/>
      <w:lang w:eastAsia="ar-SA"/>
    </w:rPr>
  </w:style>
  <w:style w:type="character" w:customStyle="1" w:styleId="Nadpis1Char">
    <w:name w:val="Nadpis 1 Char"/>
    <w:basedOn w:val="Standardnpsmoodstavce"/>
    <w:link w:val="Nadpis1"/>
    <w:uiPriority w:val="9"/>
    <w:rsid w:val="00916FA6"/>
    <w:rPr>
      <w:rFonts w:asciiTheme="majorHAnsi" w:eastAsiaTheme="majorEastAsia" w:hAnsiTheme="majorHAnsi" w:cstheme="majorBidi"/>
      <w:b/>
      <w:bCs/>
      <w:color w:val="365F91" w:themeColor="accent1" w:themeShade="BF"/>
      <w:sz w:val="28"/>
      <w:szCs w:val="28"/>
    </w:rPr>
  </w:style>
  <w:style w:type="paragraph" w:styleId="Obsah2">
    <w:name w:val="toc 2"/>
    <w:basedOn w:val="Normln"/>
    <w:next w:val="Normln"/>
    <w:autoRedefine/>
    <w:uiPriority w:val="39"/>
    <w:rsid w:val="000B3C0B"/>
    <w:pPr>
      <w:suppressAutoHyphens/>
      <w:spacing w:after="0" w:line="240" w:lineRule="auto"/>
      <w:ind w:left="240"/>
    </w:pPr>
    <w:rPr>
      <w:rFonts w:ascii="Times New Roman" w:eastAsia="Calibri" w:hAnsi="Times New Roman" w:cs="Times New Roman"/>
      <w:smallCaps/>
      <w:sz w:val="24"/>
      <w:szCs w:val="24"/>
      <w:lang w:eastAsia="ar-SA"/>
    </w:rPr>
  </w:style>
  <w:style w:type="table" w:styleId="Mkatabulky">
    <w:name w:val="Table Grid"/>
    <w:basedOn w:val="Normlntabulka"/>
    <w:uiPriority w:val="59"/>
    <w:rsid w:val="00995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Standardnpsmoodstavce"/>
    <w:link w:val="Nadpis2"/>
    <w:uiPriority w:val="9"/>
    <w:rsid w:val="00995B8C"/>
    <w:rPr>
      <w:rFonts w:ascii="Calibri" w:eastAsiaTheme="majorEastAsia" w:hAnsi="Calibri" w:cstheme="majorBidi"/>
      <w:b/>
      <w:bCs/>
      <w:color w:val="1F497D"/>
      <w:szCs w:val="26"/>
    </w:rPr>
  </w:style>
  <w:style w:type="character" w:styleId="Odkaznakoment">
    <w:name w:val="annotation reference"/>
    <w:basedOn w:val="Standardnpsmoodstavce"/>
    <w:uiPriority w:val="99"/>
    <w:semiHidden/>
    <w:unhideWhenUsed/>
    <w:rsid w:val="00995B8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forum.esfcr.cz/node/discussion.files.htm?ident=50&amp;13342191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C52C3-2AEC-4457-8622-091773F42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1961</Words>
  <Characters>11570</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Hábltová Alena (MPSV)</dc:creator>
  <cp:lastModifiedBy>Opočenská Martina Ing. (MPSV)</cp:lastModifiedBy>
  <cp:revision>19</cp:revision>
  <cp:lastPrinted>2012-04-20T12:24:00Z</cp:lastPrinted>
  <dcterms:created xsi:type="dcterms:W3CDTF">2012-04-11T13:57:00Z</dcterms:created>
  <dcterms:modified xsi:type="dcterms:W3CDTF">2012-04-27T12:24:00Z</dcterms:modified>
</cp:coreProperties>
</file>