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1D8F" w:rsidRDefault="006C1D8F" w:rsidP="00DF250C">
      <w:pPr>
        <w:jc w:val="center"/>
        <w:rPr>
          <w:rFonts w:ascii="Arial" w:hAnsi="Arial" w:cs="Arial"/>
          <w:b/>
          <w:u w:val="single"/>
        </w:rPr>
      </w:pPr>
    </w:p>
    <w:p w:rsidR="00B362BE" w:rsidRPr="00577F72" w:rsidRDefault="00916FA6" w:rsidP="00DF250C">
      <w:pPr>
        <w:jc w:val="center"/>
        <w:rPr>
          <w:rFonts w:ascii="Arial" w:hAnsi="Arial" w:cs="Arial"/>
          <w:b/>
          <w:u w:val="single"/>
        </w:rPr>
      </w:pPr>
      <w:r w:rsidRPr="00577F72">
        <w:rPr>
          <w:rFonts w:ascii="Arial" w:hAnsi="Arial" w:cs="Arial"/>
          <w:b/>
          <w:u w:val="single"/>
        </w:rPr>
        <w:t>Příloha č.</w:t>
      </w:r>
      <w:r w:rsidR="006C1D8F">
        <w:rPr>
          <w:rFonts w:ascii="Arial" w:hAnsi="Arial" w:cs="Arial"/>
          <w:b/>
          <w:u w:val="single"/>
        </w:rPr>
        <w:t xml:space="preserve"> </w:t>
      </w:r>
      <w:r w:rsidR="007A5EE3">
        <w:rPr>
          <w:rFonts w:ascii="Arial" w:hAnsi="Arial" w:cs="Arial"/>
          <w:b/>
          <w:u w:val="single"/>
        </w:rPr>
        <w:t>4</w:t>
      </w:r>
      <w:r w:rsidRPr="00577F72">
        <w:rPr>
          <w:rFonts w:ascii="Arial" w:hAnsi="Arial" w:cs="Arial"/>
          <w:b/>
          <w:u w:val="single"/>
        </w:rPr>
        <w:t xml:space="preserve"> Výroční zprávy OP LZZ 2011</w:t>
      </w:r>
    </w:p>
    <w:p w:rsidR="00916FA6" w:rsidRPr="00577F72" w:rsidRDefault="00916FA6" w:rsidP="00DC5891">
      <w:pPr>
        <w:jc w:val="center"/>
        <w:rPr>
          <w:rFonts w:ascii="Arial" w:hAnsi="Arial" w:cs="Arial"/>
          <w:b/>
          <w:i/>
        </w:rPr>
      </w:pPr>
      <w:r w:rsidRPr="00577F72">
        <w:rPr>
          <w:rFonts w:ascii="Arial" w:hAnsi="Arial" w:cs="Arial"/>
          <w:b/>
          <w:i/>
        </w:rPr>
        <w:t>Případ</w:t>
      </w:r>
      <w:r w:rsidR="00FE639D" w:rsidRPr="00577F72">
        <w:rPr>
          <w:rFonts w:ascii="Arial" w:hAnsi="Arial" w:cs="Arial"/>
          <w:b/>
          <w:i/>
        </w:rPr>
        <w:t xml:space="preserve">ová studie v oblasti podpory </w:t>
      </w:r>
      <w:r w:rsidR="009E1DF9" w:rsidRPr="00577F72">
        <w:rPr>
          <w:rFonts w:ascii="Arial" w:hAnsi="Arial" w:cs="Arial"/>
          <w:b/>
          <w:i/>
        </w:rPr>
        <w:t>2.1</w:t>
      </w:r>
      <w:r w:rsidRPr="00577F72">
        <w:rPr>
          <w:rFonts w:ascii="Arial" w:hAnsi="Arial" w:cs="Arial"/>
          <w:b/>
          <w:i/>
        </w:rPr>
        <w:t xml:space="preserve"> </w:t>
      </w:r>
      <w:r w:rsidR="009E1DF9" w:rsidRPr="00577F72">
        <w:rPr>
          <w:rFonts w:ascii="Arial" w:hAnsi="Arial" w:cs="Arial"/>
          <w:b/>
          <w:i/>
        </w:rPr>
        <w:t>Posílení aktivních politik zaměstnanosti</w:t>
      </w:r>
    </w:p>
    <w:p w:rsidR="00577F72" w:rsidRPr="00577F72" w:rsidRDefault="00577F72" w:rsidP="00DC5891">
      <w:pPr>
        <w:jc w:val="center"/>
        <w:rPr>
          <w:rFonts w:ascii="Arial" w:hAnsi="Arial" w:cs="Arial"/>
          <w:b/>
        </w:rPr>
      </w:pPr>
    </w:p>
    <w:tbl>
      <w:tblPr>
        <w:tblStyle w:val="Mkatabulky"/>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single" w:sz="6" w:space="0" w:color="1F497D" w:themeColor="text2"/>
          <w:insideV w:val="single" w:sz="6" w:space="0" w:color="1F497D" w:themeColor="text2"/>
        </w:tblBorders>
        <w:tblLook w:val="04A0" w:firstRow="1" w:lastRow="0" w:firstColumn="1" w:lastColumn="0" w:noHBand="0" w:noVBand="1"/>
      </w:tblPr>
      <w:tblGrid>
        <w:gridCol w:w="3070"/>
        <w:gridCol w:w="3071"/>
        <w:gridCol w:w="3071"/>
      </w:tblGrid>
      <w:tr w:rsidR="00B362BE" w:rsidRPr="00577F72" w:rsidTr="00902A6D">
        <w:trPr>
          <w:cantSplit/>
          <w:trHeight w:val="493"/>
        </w:trPr>
        <w:tc>
          <w:tcPr>
            <w:tcW w:w="3070" w:type="dxa"/>
            <w:tcBorders>
              <w:top w:val="single" w:sz="18" w:space="0" w:color="1F497D" w:themeColor="text2"/>
              <w:left w:val="single" w:sz="18" w:space="0" w:color="1F497D" w:themeColor="text2"/>
              <w:bottom w:val="single" w:sz="6" w:space="0" w:color="1F497D" w:themeColor="text2"/>
              <w:right w:val="single" w:sz="6" w:space="0" w:color="1F497D" w:themeColor="text2"/>
            </w:tcBorders>
            <w:shd w:val="clear" w:color="auto" w:fill="CCFFCC"/>
            <w:hideMark/>
          </w:tcPr>
          <w:p w:rsidR="00B362BE" w:rsidRPr="00577F72" w:rsidRDefault="00B362BE">
            <w:pPr>
              <w:rPr>
                <w:rFonts w:ascii="Arial" w:hAnsi="Arial" w:cs="Arial"/>
                <w:b/>
                <w:color w:val="000000" w:themeColor="text1"/>
              </w:rPr>
            </w:pPr>
            <w:r w:rsidRPr="00577F72">
              <w:rPr>
                <w:rFonts w:ascii="Arial" w:hAnsi="Arial" w:cs="Arial"/>
                <w:b/>
                <w:color w:val="000000" w:themeColor="text1"/>
              </w:rPr>
              <w:t>NÁZEV PROJEKTU</w:t>
            </w:r>
          </w:p>
        </w:tc>
        <w:tc>
          <w:tcPr>
            <w:tcW w:w="6142" w:type="dxa"/>
            <w:gridSpan w:val="2"/>
            <w:tcBorders>
              <w:top w:val="single" w:sz="18" w:space="0" w:color="1F497D" w:themeColor="text2"/>
              <w:left w:val="single" w:sz="6" w:space="0" w:color="1F497D" w:themeColor="text2"/>
              <w:bottom w:val="single" w:sz="6" w:space="0" w:color="1F497D" w:themeColor="text2"/>
              <w:right w:val="single" w:sz="18" w:space="0" w:color="1F497D" w:themeColor="text2"/>
            </w:tcBorders>
            <w:shd w:val="clear" w:color="auto" w:fill="CCFFCC"/>
            <w:hideMark/>
          </w:tcPr>
          <w:p w:rsidR="00B362BE" w:rsidRPr="00577F72" w:rsidRDefault="00B362BE">
            <w:pPr>
              <w:tabs>
                <w:tab w:val="left" w:pos="2127"/>
              </w:tabs>
              <w:rPr>
                <w:rFonts w:ascii="Arial" w:hAnsi="Arial" w:cs="Arial"/>
                <w:b/>
                <w:color w:val="000000" w:themeColor="text1"/>
                <w:lang w:eastAsia="ar-SA"/>
              </w:rPr>
            </w:pPr>
            <w:r w:rsidRPr="00577F72">
              <w:rPr>
                <w:rFonts w:ascii="Arial" w:hAnsi="Arial" w:cs="Arial"/>
                <w:b/>
                <w:color w:val="000000" w:themeColor="text1"/>
                <w:lang w:eastAsia="ar-SA"/>
              </w:rPr>
              <w:t xml:space="preserve">Cílená opatření na trhu práce ve Zlínském kraji </w:t>
            </w:r>
          </w:p>
        </w:tc>
      </w:tr>
      <w:tr w:rsidR="00B362BE" w:rsidRPr="00577F72" w:rsidTr="00902A6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rPr>
                <w:rFonts w:ascii="Arial" w:eastAsia="Times New Roman" w:hAnsi="Arial" w:cs="Arial"/>
                <w:color w:val="000000" w:themeColor="text1"/>
                <w:lang w:eastAsia="ar-SA"/>
              </w:rPr>
            </w:pPr>
            <w:r w:rsidRPr="00577F72">
              <w:rPr>
                <w:rFonts w:ascii="Arial" w:eastAsia="Times New Roman" w:hAnsi="Arial" w:cs="Arial"/>
                <w:color w:val="000000" w:themeColor="text1"/>
                <w:lang w:eastAsia="ar-SA"/>
              </w:rPr>
              <w:t>Číslo projektu</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CZ.1.04/2.1.01/44.00016</w:t>
            </w:r>
          </w:p>
        </w:tc>
      </w:tr>
      <w:tr w:rsidR="00B362BE" w:rsidRPr="00577F72" w:rsidTr="00902A6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rsidP="005D1552">
            <w:pPr>
              <w:rPr>
                <w:rFonts w:ascii="Arial" w:eastAsia="Times New Roman" w:hAnsi="Arial" w:cs="Arial"/>
                <w:color w:val="000000" w:themeColor="text1"/>
                <w:lang w:eastAsia="ar-SA"/>
              </w:rPr>
            </w:pPr>
            <w:r w:rsidRPr="00577F72">
              <w:rPr>
                <w:rFonts w:ascii="Arial" w:eastAsia="Times New Roman" w:hAnsi="Arial" w:cs="Arial"/>
                <w:color w:val="000000" w:themeColor="text1"/>
                <w:lang w:eastAsia="ar-SA"/>
              </w:rPr>
              <w:t>Výše rozpočtu (Kč)</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5 961 820 Kč</w:t>
            </w:r>
          </w:p>
        </w:tc>
      </w:tr>
      <w:tr w:rsidR="00B362BE" w:rsidRPr="00577F72" w:rsidTr="00902A6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rPr>
                <w:rFonts w:ascii="Arial" w:eastAsia="Times New Roman" w:hAnsi="Arial" w:cs="Arial"/>
                <w:color w:val="000000" w:themeColor="text1"/>
                <w:lang w:eastAsia="ar-SA"/>
              </w:rPr>
            </w:pPr>
            <w:r w:rsidRPr="00577F72">
              <w:rPr>
                <w:rFonts w:ascii="Arial" w:eastAsia="Times New Roman" w:hAnsi="Arial" w:cs="Arial"/>
                <w:color w:val="000000" w:themeColor="text1"/>
                <w:lang w:eastAsia="ar-SA"/>
              </w:rPr>
              <w:t>Termín realizace projektu</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01.05.2010-31.10.2011</w:t>
            </w:r>
          </w:p>
        </w:tc>
      </w:tr>
      <w:tr w:rsidR="00B362BE" w:rsidRPr="00577F72" w:rsidTr="00902A6D">
        <w:trPr>
          <w:trHeight w:val="262"/>
        </w:trPr>
        <w:tc>
          <w:tcPr>
            <w:tcW w:w="3070" w:type="dxa"/>
            <w:tcBorders>
              <w:top w:val="single" w:sz="6" w:space="0" w:color="1F497D" w:themeColor="text2"/>
              <w:left w:val="single" w:sz="18" w:space="0" w:color="1F497D" w:themeColor="text2"/>
              <w:bottom w:val="single" w:sz="18" w:space="0" w:color="1F497D" w:themeColor="text2"/>
              <w:right w:val="single" w:sz="6" w:space="0" w:color="1F497D" w:themeColor="text2"/>
            </w:tcBorders>
            <w:shd w:val="clear" w:color="auto" w:fill="FFFF99"/>
            <w:hideMark/>
          </w:tcPr>
          <w:p w:rsidR="00B362BE" w:rsidRPr="00577F72" w:rsidRDefault="00B362BE">
            <w:pPr>
              <w:rPr>
                <w:rFonts w:ascii="Arial" w:eastAsia="Times New Roman" w:hAnsi="Arial" w:cs="Arial"/>
                <w:color w:val="000000" w:themeColor="text1"/>
                <w:lang w:eastAsia="ar-SA"/>
              </w:rPr>
            </w:pPr>
            <w:r w:rsidRPr="00577F72">
              <w:rPr>
                <w:rFonts w:ascii="Arial" w:eastAsia="Times New Roman" w:hAnsi="Arial" w:cs="Arial"/>
                <w:color w:val="000000" w:themeColor="text1"/>
                <w:lang w:eastAsia="ar-SA"/>
              </w:rPr>
              <w:t>Územní dopady projektu</w:t>
            </w:r>
          </w:p>
        </w:tc>
        <w:tc>
          <w:tcPr>
            <w:tcW w:w="6142" w:type="dxa"/>
            <w:gridSpan w:val="2"/>
            <w:tcBorders>
              <w:top w:val="single" w:sz="6" w:space="0" w:color="1F497D" w:themeColor="text2"/>
              <w:left w:val="single" w:sz="6" w:space="0" w:color="1F497D" w:themeColor="text2"/>
              <w:bottom w:val="single" w:sz="18"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Zlínský kraj</w:t>
            </w:r>
          </w:p>
        </w:tc>
      </w:tr>
      <w:tr w:rsidR="00B362BE" w:rsidRPr="00577F72" w:rsidTr="00902A6D">
        <w:trPr>
          <w:trHeight w:val="262"/>
        </w:trPr>
        <w:tc>
          <w:tcPr>
            <w:tcW w:w="3070" w:type="dxa"/>
            <w:tcBorders>
              <w:top w:val="single" w:sz="18"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rPr>
                <w:rFonts w:ascii="Arial" w:eastAsia="Times New Roman" w:hAnsi="Arial" w:cs="Arial"/>
                <w:b/>
                <w:color w:val="000000" w:themeColor="text1"/>
                <w:lang w:eastAsia="ar-SA"/>
              </w:rPr>
            </w:pPr>
            <w:r w:rsidRPr="00577F72">
              <w:rPr>
                <w:rFonts w:ascii="Arial" w:hAnsi="Arial" w:cs="Arial"/>
                <w:b/>
                <w:color w:val="000000" w:themeColor="text1"/>
              </w:rPr>
              <w:t>Název subjektu</w:t>
            </w:r>
            <w:r w:rsidRPr="00577F72">
              <w:rPr>
                <w:rFonts w:ascii="Arial" w:eastAsia="Times New Roman" w:hAnsi="Arial" w:cs="Arial"/>
                <w:b/>
                <w:color w:val="000000" w:themeColor="text1"/>
                <w:lang w:eastAsia="ar-SA"/>
              </w:rPr>
              <w:t xml:space="preserve"> </w:t>
            </w:r>
          </w:p>
        </w:tc>
        <w:tc>
          <w:tcPr>
            <w:tcW w:w="6142" w:type="dxa"/>
            <w:gridSpan w:val="2"/>
            <w:tcBorders>
              <w:top w:val="single" w:sz="18" w:space="0" w:color="1F497D" w:themeColor="text2"/>
              <w:left w:val="single" w:sz="6" w:space="0" w:color="1F497D" w:themeColor="text2"/>
              <w:bottom w:val="single" w:sz="6"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Euroface Consulting s.r.o.</w:t>
            </w:r>
          </w:p>
        </w:tc>
      </w:tr>
      <w:tr w:rsidR="00B362BE" w:rsidRPr="00577F72" w:rsidTr="00902A6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rPr>
                <w:rFonts w:ascii="Arial" w:eastAsia="Times New Roman" w:hAnsi="Arial" w:cs="Arial"/>
                <w:color w:val="000000" w:themeColor="text1"/>
                <w:lang w:eastAsia="ar-SA"/>
              </w:rPr>
            </w:pPr>
            <w:r w:rsidRPr="00577F72">
              <w:rPr>
                <w:rFonts w:ascii="Arial" w:eastAsia="Times New Roman" w:hAnsi="Arial" w:cs="Arial"/>
                <w:color w:val="000000" w:themeColor="text1"/>
                <w:lang w:eastAsia="ar-SA"/>
              </w:rPr>
              <w:t>Oblast působnosti subjektu</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Celé území ČR</w:t>
            </w:r>
          </w:p>
        </w:tc>
      </w:tr>
      <w:tr w:rsidR="00B362BE" w:rsidRPr="00577F72" w:rsidTr="00902A6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rPr>
                <w:rFonts w:ascii="Arial" w:hAnsi="Arial" w:cs="Arial"/>
                <w:color w:val="000000" w:themeColor="text1"/>
                <w:lang w:eastAsia="ar-SA"/>
              </w:rPr>
            </w:pPr>
            <w:r w:rsidRPr="00577F72">
              <w:rPr>
                <w:rFonts w:ascii="Arial" w:eastAsia="Times New Roman" w:hAnsi="Arial" w:cs="Arial"/>
                <w:color w:val="000000" w:themeColor="text1"/>
                <w:lang w:eastAsia="ar-SA"/>
              </w:rPr>
              <w:t xml:space="preserve">Adresa  </w:t>
            </w:r>
            <w:r w:rsidRPr="00577F72">
              <w:rPr>
                <w:rFonts w:ascii="Arial" w:hAnsi="Arial" w:cs="Arial"/>
                <w:color w:val="000000" w:themeColor="text1"/>
                <w:lang w:eastAsia="ar-SA"/>
              </w:rPr>
              <w:t xml:space="preserve">    </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Komenského náměstí 381, Kroměříž, 767 01</w:t>
            </w:r>
          </w:p>
        </w:tc>
      </w:tr>
      <w:tr w:rsidR="00B362BE" w:rsidRPr="00577F72" w:rsidTr="00902A6D">
        <w:trPr>
          <w:trHeight w:val="262"/>
        </w:trPr>
        <w:tc>
          <w:tcPr>
            <w:tcW w:w="3070" w:type="dxa"/>
            <w:tcBorders>
              <w:top w:val="single" w:sz="6" w:space="0" w:color="1F497D" w:themeColor="text2"/>
              <w:left w:val="single" w:sz="18" w:space="0" w:color="1F497D" w:themeColor="text2"/>
              <w:bottom w:val="single" w:sz="18" w:space="0" w:color="1F497D" w:themeColor="text2"/>
              <w:right w:val="single" w:sz="6" w:space="0" w:color="1F497D" w:themeColor="text2"/>
            </w:tcBorders>
            <w:shd w:val="clear" w:color="auto" w:fill="FFFF99"/>
            <w:hideMark/>
          </w:tcPr>
          <w:p w:rsidR="00B362BE" w:rsidRPr="00577F72" w:rsidRDefault="00B362BE">
            <w:pPr>
              <w:rPr>
                <w:rFonts w:ascii="Arial" w:hAnsi="Arial" w:cs="Arial"/>
                <w:color w:val="000000" w:themeColor="text1"/>
              </w:rPr>
            </w:pPr>
            <w:r w:rsidRPr="00577F72">
              <w:rPr>
                <w:rFonts w:ascii="Arial" w:hAnsi="Arial" w:cs="Arial"/>
                <w:color w:val="000000" w:themeColor="text1"/>
                <w:lang w:eastAsia="ar-SA"/>
              </w:rPr>
              <w:t xml:space="preserve">Projektový manažer      </w:t>
            </w:r>
          </w:p>
        </w:tc>
        <w:tc>
          <w:tcPr>
            <w:tcW w:w="6142" w:type="dxa"/>
            <w:gridSpan w:val="2"/>
            <w:tcBorders>
              <w:top w:val="single" w:sz="6" w:space="0" w:color="1F497D" w:themeColor="text2"/>
              <w:left w:val="single" w:sz="6" w:space="0" w:color="1F497D" w:themeColor="text2"/>
              <w:bottom w:val="single" w:sz="18"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Ing. Kateřina Nevřalová</w:t>
            </w:r>
          </w:p>
        </w:tc>
      </w:tr>
      <w:tr w:rsidR="00B362BE" w:rsidRPr="00577F72" w:rsidTr="00902A6D">
        <w:trPr>
          <w:trHeight w:val="262"/>
        </w:trPr>
        <w:tc>
          <w:tcPr>
            <w:tcW w:w="3070" w:type="dxa"/>
            <w:tcBorders>
              <w:top w:val="single" w:sz="18"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tabs>
                <w:tab w:val="left" w:pos="2127"/>
              </w:tabs>
              <w:rPr>
                <w:rFonts w:ascii="Arial" w:hAnsi="Arial" w:cs="Arial"/>
                <w:b/>
                <w:color w:val="000000" w:themeColor="text1"/>
                <w:lang w:eastAsia="ar-SA"/>
              </w:rPr>
            </w:pPr>
            <w:r w:rsidRPr="00577F72">
              <w:rPr>
                <w:rFonts w:ascii="Arial" w:hAnsi="Arial" w:cs="Arial"/>
                <w:b/>
                <w:color w:val="000000" w:themeColor="text1"/>
                <w:lang w:eastAsia="ar-SA"/>
              </w:rPr>
              <w:t>Přehled terénního šetření</w:t>
            </w:r>
          </w:p>
        </w:tc>
        <w:tc>
          <w:tcPr>
            <w:tcW w:w="3071" w:type="dxa"/>
            <w:tcBorders>
              <w:top w:val="single" w:sz="18" w:space="0" w:color="1F497D" w:themeColor="text2"/>
              <w:left w:val="single" w:sz="6" w:space="0" w:color="1F497D" w:themeColor="text2"/>
              <w:bottom w:val="single" w:sz="6" w:space="0" w:color="1F497D" w:themeColor="text2"/>
              <w:right w:val="single" w:sz="6" w:space="0" w:color="1F497D" w:themeColor="text2"/>
            </w:tcBorders>
          </w:tcPr>
          <w:p w:rsidR="00B362BE" w:rsidRPr="00577F72" w:rsidRDefault="00B362BE">
            <w:pPr>
              <w:tabs>
                <w:tab w:val="left" w:pos="2127"/>
              </w:tabs>
              <w:rPr>
                <w:rFonts w:ascii="Arial" w:hAnsi="Arial" w:cs="Arial"/>
                <w:color w:val="000000" w:themeColor="text1"/>
                <w:lang w:eastAsia="ar-SA"/>
              </w:rPr>
            </w:pPr>
          </w:p>
        </w:tc>
        <w:tc>
          <w:tcPr>
            <w:tcW w:w="3071" w:type="dxa"/>
            <w:tcBorders>
              <w:top w:val="single" w:sz="18" w:space="0" w:color="1F497D" w:themeColor="text2"/>
              <w:left w:val="single" w:sz="6" w:space="0" w:color="1F497D" w:themeColor="text2"/>
              <w:bottom w:val="single" w:sz="6" w:space="0" w:color="1F497D" w:themeColor="text2"/>
              <w:right w:val="single" w:sz="18" w:space="0" w:color="1F497D" w:themeColor="text2"/>
            </w:tcBorders>
          </w:tcPr>
          <w:p w:rsidR="00B362BE" w:rsidRPr="00577F72" w:rsidRDefault="00B362BE">
            <w:pPr>
              <w:tabs>
                <w:tab w:val="left" w:pos="2127"/>
              </w:tabs>
              <w:rPr>
                <w:rFonts w:ascii="Arial" w:hAnsi="Arial" w:cs="Arial"/>
                <w:color w:val="000000" w:themeColor="text1"/>
                <w:lang w:eastAsia="ar-SA"/>
              </w:rPr>
            </w:pPr>
          </w:p>
        </w:tc>
      </w:tr>
      <w:tr w:rsidR="00B362BE" w:rsidRPr="00577F72" w:rsidTr="00902A6D">
        <w:trPr>
          <w:trHeight w:val="260"/>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tabs>
                <w:tab w:val="left" w:pos="2127"/>
              </w:tabs>
              <w:rPr>
                <w:rFonts w:ascii="Arial" w:hAnsi="Arial" w:cs="Arial"/>
                <w:b/>
                <w:color w:val="000000" w:themeColor="text1"/>
                <w:lang w:eastAsia="ar-SA"/>
              </w:rPr>
            </w:pPr>
            <w:r w:rsidRPr="00577F72">
              <w:rPr>
                <w:rFonts w:ascii="Arial" w:eastAsia="Times New Roman" w:hAnsi="Arial" w:cs="Arial"/>
                <w:color w:val="000000" w:themeColor="text1"/>
                <w:lang w:eastAsia="ar-SA"/>
              </w:rPr>
              <w:t>Jméno dotazovaného</w:t>
            </w:r>
            <w:r w:rsidRPr="00577F72">
              <w:rPr>
                <w:rFonts w:ascii="Arial" w:hAnsi="Arial" w:cs="Arial"/>
                <w:color w:val="000000" w:themeColor="text1"/>
                <w:lang w:eastAsia="ar-SA"/>
              </w:rPr>
              <w:tab/>
            </w:r>
          </w:p>
        </w:tc>
        <w:tc>
          <w:tcPr>
            <w:tcW w:w="3071" w:type="dxa"/>
            <w:tcBorders>
              <w:top w:val="single" w:sz="6" w:space="0" w:color="1F497D" w:themeColor="text2"/>
              <w:left w:val="single" w:sz="6" w:space="0" w:color="1F497D" w:themeColor="text2"/>
              <w:bottom w:val="single" w:sz="6" w:space="0" w:color="1F497D" w:themeColor="text2"/>
              <w:right w:val="single" w:sz="6" w:space="0" w:color="1F497D" w:themeColor="text2"/>
            </w:tcBorders>
            <w:hideMark/>
          </w:tcPr>
          <w:p w:rsidR="00B362BE" w:rsidRPr="00577F72" w:rsidRDefault="00B362BE">
            <w:pPr>
              <w:tabs>
                <w:tab w:val="left" w:pos="2127"/>
              </w:tabs>
              <w:rPr>
                <w:rFonts w:ascii="Arial" w:hAnsi="Arial" w:cs="Arial"/>
                <w:color w:val="000000" w:themeColor="text1"/>
                <w:lang w:eastAsia="ar-SA"/>
              </w:rPr>
            </w:pPr>
          </w:p>
        </w:tc>
        <w:tc>
          <w:tcPr>
            <w:tcW w:w="3071" w:type="dxa"/>
            <w:tcBorders>
              <w:top w:val="single" w:sz="6" w:space="0" w:color="1F497D" w:themeColor="text2"/>
              <w:left w:val="single" w:sz="6" w:space="0" w:color="1F497D" w:themeColor="text2"/>
              <w:bottom w:val="single" w:sz="6" w:space="0" w:color="1F497D" w:themeColor="text2"/>
              <w:right w:val="single" w:sz="18" w:space="0" w:color="1F497D" w:themeColor="text2"/>
            </w:tcBorders>
          </w:tcPr>
          <w:p w:rsidR="00B362BE" w:rsidRPr="00577F72" w:rsidRDefault="00B362BE">
            <w:pPr>
              <w:tabs>
                <w:tab w:val="left" w:pos="2127"/>
              </w:tabs>
              <w:rPr>
                <w:rFonts w:ascii="Arial" w:hAnsi="Arial" w:cs="Arial"/>
                <w:color w:val="000000" w:themeColor="text1"/>
                <w:lang w:eastAsia="ar-SA"/>
              </w:rPr>
            </w:pPr>
          </w:p>
        </w:tc>
      </w:tr>
      <w:tr w:rsidR="00B362BE" w:rsidRPr="00577F72" w:rsidTr="00902A6D">
        <w:trPr>
          <w:trHeight w:val="260"/>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tabs>
                <w:tab w:val="left" w:pos="2127"/>
              </w:tabs>
              <w:rPr>
                <w:rFonts w:ascii="Arial" w:hAnsi="Arial" w:cs="Arial"/>
                <w:b/>
                <w:color w:val="000000" w:themeColor="text1"/>
                <w:lang w:eastAsia="ar-SA"/>
              </w:rPr>
            </w:pPr>
            <w:r w:rsidRPr="00577F72">
              <w:rPr>
                <w:rFonts w:ascii="Arial" w:eastAsia="Times New Roman" w:hAnsi="Arial" w:cs="Arial"/>
                <w:color w:val="000000" w:themeColor="text1"/>
                <w:lang w:eastAsia="ar-SA"/>
              </w:rPr>
              <w:t>Funkce</w:t>
            </w:r>
          </w:p>
        </w:tc>
        <w:tc>
          <w:tcPr>
            <w:tcW w:w="3071" w:type="dxa"/>
            <w:tcBorders>
              <w:top w:val="single" w:sz="6" w:space="0" w:color="1F497D" w:themeColor="text2"/>
              <w:left w:val="single" w:sz="6" w:space="0" w:color="1F497D" w:themeColor="text2"/>
              <w:bottom w:val="single" w:sz="6" w:space="0" w:color="1F497D" w:themeColor="text2"/>
              <w:right w:val="single" w:sz="6"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Projektový manažer</w:t>
            </w:r>
          </w:p>
        </w:tc>
        <w:tc>
          <w:tcPr>
            <w:tcW w:w="3071" w:type="dxa"/>
            <w:tcBorders>
              <w:top w:val="single" w:sz="6" w:space="0" w:color="1F497D" w:themeColor="text2"/>
              <w:left w:val="single" w:sz="6" w:space="0" w:color="1F497D" w:themeColor="text2"/>
              <w:bottom w:val="single" w:sz="6" w:space="0" w:color="1F497D" w:themeColor="text2"/>
              <w:right w:val="single" w:sz="18" w:space="0" w:color="1F497D" w:themeColor="text2"/>
            </w:tcBorders>
          </w:tcPr>
          <w:p w:rsidR="00B362BE" w:rsidRPr="00577F72" w:rsidRDefault="00B362BE">
            <w:pPr>
              <w:tabs>
                <w:tab w:val="left" w:pos="2127"/>
              </w:tabs>
              <w:rPr>
                <w:rFonts w:ascii="Arial" w:hAnsi="Arial" w:cs="Arial"/>
                <w:color w:val="000000" w:themeColor="text1"/>
                <w:lang w:eastAsia="ar-SA"/>
              </w:rPr>
            </w:pPr>
          </w:p>
        </w:tc>
      </w:tr>
      <w:tr w:rsidR="00B362BE" w:rsidRPr="00577F72" w:rsidTr="00902A6D">
        <w:trPr>
          <w:trHeight w:val="260"/>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B362BE" w:rsidRPr="00577F72" w:rsidRDefault="00B362BE">
            <w:pPr>
              <w:tabs>
                <w:tab w:val="left" w:pos="2127"/>
              </w:tabs>
              <w:rPr>
                <w:rFonts w:ascii="Arial" w:hAnsi="Arial" w:cs="Arial"/>
                <w:b/>
                <w:color w:val="000000" w:themeColor="text1"/>
                <w:lang w:eastAsia="ar-SA"/>
              </w:rPr>
            </w:pPr>
            <w:r w:rsidRPr="00577F72">
              <w:rPr>
                <w:rFonts w:ascii="Arial" w:eastAsia="Times New Roman" w:hAnsi="Arial" w:cs="Arial"/>
                <w:color w:val="000000" w:themeColor="text1"/>
                <w:lang w:eastAsia="ar-SA"/>
              </w:rPr>
              <w:t xml:space="preserve">Datum terénního </w:t>
            </w:r>
            <w:r w:rsidRPr="00577F72">
              <w:rPr>
                <w:rFonts w:ascii="Arial" w:hAnsi="Arial" w:cs="Arial"/>
                <w:color w:val="000000" w:themeColor="text1"/>
                <w:lang w:eastAsia="ar-SA"/>
              </w:rPr>
              <w:t>šetření</w:t>
            </w:r>
          </w:p>
        </w:tc>
        <w:tc>
          <w:tcPr>
            <w:tcW w:w="3071" w:type="dxa"/>
            <w:tcBorders>
              <w:top w:val="single" w:sz="6" w:space="0" w:color="1F497D" w:themeColor="text2"/>
              <w:left w:val="single" w:sz="6" w:space="0" w:color="1F497D" w:themeColor="text2"/>
              <w:bottom w:val="single" w:sz="6" w:space="0" w:color="1F497D" w:themeColor="text2"/>
              <w:right w:val="single" w:sz="6"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7. 2. 2012</w:t>
            </w:r>
          </w:p>
        </w:tc>
        <w:tc>
          <w:tcPr>
            <w:tcW w:w="3071" w:type="dxa"/>
            <w:tcBorders>
              <w:top w:val="single" w:sz="6" w:space="0" w:color="1F497D" w:themeColor="text2"/>
              <w:left w:val="single" w:sz="6" w:space="0" w:color="1F497D" w:themeColor="text2"/>
              <w:bottom w:val="single" w:sz="6" w:space="0" w:color="1F497D" w:themeColor="text2"/>
              <w:right w:val="single" w:sz="18" w:space="0" w:color="1F497D" w:themeColor="text2"/>
            </w:tcBorders>
          </w:tcPr>
          <w:p w:rsidR="00B362BE" w:rsidRPr="00577F72" w:rsidRDefault="00B362BE">
            <w:pPr>
              <w:tabs>
                <w:tab w:val="left" w:pos="2127"/>
              </w:tabs>
              <w:rPr>
                <w:rFonts w:ascii="Arial" w:hAnsi="Arial" w:cs="Arial"/>
                <w:color w:val="000000" w:themeColor="text1"/>
                <w:lang w:eastAsia="ar-SA"/>
              </w:rPr>
            </w:pPr>
          </w:p>
        </w:tc>
      </w:tr>
      <w:tr w:rsidR="00B362BE" w:rsidRPr="00577F72" w:rsidTr="00902A6D">
        <w:trPr>
          <w:trHeight w:val="260"/>
        </w:trPr>
        <w:tc>
          <w:tcPr>
            <w:tcW w:w="3070" w:type="dxa"/>
            <w:tcBorders>
              <w:top w:val="single" w:sz="12" w:space="0" w:color="1F497D" w:themeColor="text2"/>
              <w:left w:val="single" w:sz="18" w:space="0" w:color="1F497D" w:themeColor="text2"/>
              <w:bottom w:val="single" w:sz="12" w:space="0" w:color="1F497D" w:themeColor="text2"/>
              <w:right w:val="single" w:sz="6" w:space="0" w:color="1F497D" w:themeColor="text2"/>
            </w:tcBorders>
            <w:shd w:val="clear" w:color="auto" w:fill="FFFF99"/>
            <w:hideMark/>
          </w:tcPr>
          <w:p w:rsidR="00B362BE" w:rsidRPr="00577F72" w:rsidRDefault="00B362BE">
            <w:pPr>
              <w:tabs>
                <w:tab w:val="left" w:pos="2127"/>
              </w:tabs>
              <w:rPr>
                <w:rFonts w:ascii="Arial" w:eastAsia="Times New Roman" w:hAnsi="Arial" w:cs="Arial"/>
                <w:b/>
                <w:color w:val="000000" w:themeColor="text1"/>
                <w:lang w:eastAsia="ar-SA"/>
              </w:rPr>
            </w:pPr>
            <w:r w:rsidRPr="00577F72">
              <w:rPr>
                <w:rFonts w:ascii="Arial" w:eastAsia="Times New Roman" w:hAnsi="Arial" w:cs="Arial"/>
                <w:b/>
                <w:color w:val="000000" w:themeColor="text1"/>
                <w:lang w:eastAsia="ar-SA"/>
              </w:rPr>
              <w:t>Dotazníkové šetření 1</w:t>
            </w:r>
          </w:p>
        </w:tc>
        <w:tc>
          <w:tcPr>
            <w:tcW w:w="6142" w:type="dxa"/>
            <w:gridSpan w:val="2"/>
            <w:tcBorders>
              <w:top w:val="single" w:sz="12" w:space="0" w:color="1F497D" w:themeColor="text2"/>
              <w:left w:val="single" w:sz="6" w:space="0" w:color="1F497D" w:themeColor="text2"/>
              <w:bottom w:val="single" w:sz="12"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Reali</w:t>
            </w:r>
            <w:r w:rsidR="00902A6D">
              <w:rPr>
                <w:rFonts w:ascii="Arial" w:hAnsi="Arial" w:cs="Arial"/>
                <w:color w:val="000000" w:themeColor="text1"/>
                <w:lang w:eastAsia="ar-SA"/>
              </w:rPr>
              <w:t>zováno v termínu 16. 2.- 7.3.</w:t>
            </w:r>
            <w:r w:rsidRPr="00577F72">
              <w:rPr>
                <w:rFonts w:ascii="Arial" w:hAnsi="Arial" w:cs="Arial"/>
                <w:color w:val="000000" w:themeColor="text1"/>
                <w:lang w:eastAsia="ar-SA"/>
              </w:rPr>
              <w:t>2012, celkem osloveno 13 respondentů z řad účastníků poradenského programu – návratnost odpovědí byla 25 %</w:t>
            </w:r>
          </w:p>
        </w:tc>
      </w:tr>
      <w:tr w:rsidR="00B362BE" w:rsidRPr="00577F72" w:rsidTr="00902A6D">
        <w:trPr>
          <w:trHeight w:val="260"/>
        </w:trPr>
        <w:tc>
          <w:tcPr>
            <w:tcW w:w="3070" w:type="dxa"/>
            <w:tcBorders>
              <w:top w:val="single" w:sz="12" w:space="0" w:color="1F497D" w:themeColor="text2"/>
              <w:left w:val="single" w:sz="18" w:space="0" w:color="1F497D" w:themeColor="text2"/>
              <w:bottom w:val="single" w:sz="12" w:space="0" w:color="1F497D" w:themeColor="text2"/>
              <w:right w:val="single" w:sz="6" w:space="0" w:color="1F497D" w:themeColor="text2"/>
            </w:tcBorders>
            <w:shd w:val="clear" w:color="auto" w:fill="FFFF99"/>
            <w:hideMark/>
          </w:tcPr>
          <w:p w:rsidR="00B362BE" w:rsidRPr="00577F72" w:rsidRDefault="00B362BE">
            <w:pPr>
              <w:tabs>
                <w:tab w:val="left" w:pos="2127"/>
              </w:tabs>
              <w:rPr>
                <w:rFonts w:ascii="Arial" w:eastAsia="Times New Roman" w:hAnsi="Arial" w:cs="Arial"/>
                <w:b/>
                <w:color w:val="000000" w:themeColor="text1"/>
                <w:lang w:eastAsia="ar-SA"/>
              </w:rPr>
            </w:pPr>
            <w:r w:rsidRPr="00577F72">
              <w:rPr>
                <w:rFonts w:ascii="Arial" w:eastAsia="Times New Roman" w:hAnsi="Arial" w:cs="Arial"/>
                <w:b/>
                <w:color w:val="000000" w:themeColor="text1"/>
                <w:lang w:eastAsia="ar-SA"/>
              </w:rPr>
              <w:t>Dotazníkové šetření 2</w:t>
            </w:r>
          </w:p>
        </w:tc>
        <w:tc>
          <w:tcPr>
            <w:tcW w:w="6142" w:type="dxa"/>
            <w:gridSpan w:val="2"/>
            <w:tcBorders>
              <w:top w:val="single" w:sz="12" w:space="0" w:color="1F497D" w:themeColor="text2"/>
              <w:left w:val="single" w:sz="6" w:space="0" w:color="1F497D" w:themeColor="text2"/>
              <w:bottom w:val="single" w:sz="12"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R</w:t>
            </w:r>
            <w:r w:rsidR="00902A6D">
              <w:rPr>
                <w:rFonts w:ascii="Arial" w:hAnsi="Arial" w:cs="Arial"/>
                <w:color w:val="000000" w:themeColor="text1"/>
                <w:lang w:eastAsia="ar-SA"/>
              </w:rPr>
              <w:t>ealizováno v termínu 16.2.-7.3.</w:t>
            </w:r>
            <w:r w:rsidRPr="00577F72">
              <w:rPr>
                <w:rFonts w:ascii="Arial" w:hAnsi="Arial" w:cs="Arial"/>
                <w:color w:val="000000" w:themeColor="text1"/>
                <w:lang w:eastAsia="ar-SA"/>
              </w:rPr>
              <w:t>2012, celkem osloveno 9 respondentů z řad osob, které získaly zaměstnání na nově zřízeném podpořeném pracovním místě – návratnost odpovědí byla 33 %</w:t>
            </w:r>
          </w:p>
        </w:tc>
      </w:tr>
      <w:tr w:rsidR="00B362BE" w:rsidRPr="00577F72" w:rsidTr="00902A6D">
        <w:trPr>
          <w:trHeight w:val="894"/>
        </w:trPr>
        <w:tc>
          <w:tcPr>
            <w:tcW w:w="3070" w:type="dxa"/>
            <w:tcBorders>
              <w:top w:val="single" w:sz="12" w:space="0" w:color="1F497D" w:themeColor="text2"/>
              <w:left w:val="single" w:sz="18" w:space="0" w:color="1F497D" w:themeColor="text2"/>
              <w:bottom w:val="single" w:sz="18" w:space="0" w:color="1F497D" w:themeColor="text2"/>
              <w:right w:val="single" w:sz="6" w:space="0" w:color="1F497D" w:themeColor="text2"/>
            </w:tcBorders>
            <w:shd w:val="clear" w:color="auto" w:fill="FFFF99"/>
            <w:hideMark/>
          </w:tcPr>
          <w:p w:rsidR="00B362BE" w:rsidRPr="00577F72" w:rsidRDefault="00B362BE">
            <w:pPr>
              <w:tabs>
                <w:tab w:val="left" w:pos="2127"/>
              </w:tabs>
              <w:rPr>
                <w:rFonts w:ascii="Arial" w:eastAsia="Times New Roman" w:hAnsi="Arial" w:cs="Arial"/>
                <w:b/>
                <w:color w:val="000000" w:themeColor="text1"/>
                <w:lang w:eastAsia="ar-SA"/>
              </w:rPr>
            </w:pPr>
            <w:r w:rsidRPr="00577F72">
              <w:rPr>
                <w:rFonts w:ascii="Arial" w:eastAsia="Times New Roman" w:hAnsi="Arial" w:cs="Arial"/>
                <w:b/>
                <w:color w:val="000000" w:themeColor="text1"/>
                <w:lang w:eastAsia="ar-SA"/>
              </w:rPr>
              <w:t>Dotazníkové šetření 3</w:t>
            </w:r>
          </w:p>
        </w:tc>
        <w:tc>
          <w:tcPr>
            <w:tcW w:w="6142" w:type="dxa"/>
            <w:gridSpan w:val="2"/>
            <w:tcBorders>
              <w:top w:val="single" w:sz="12" w:space="0" w:color="1F497D" w:themeColor="text2"/>
              <w:left w:val="single" w:sz="6" w:space="0" w:color="1F497D" w:themeColor="text2"/>
              <w:bottom w:val="single" w:sz="18" w:space="0" w:color="1F497D" w:themeColor="text2"/>
              <w:right w:val="single" w:sz="18" w:space="0" w:color="1F497D" w:themeColor="text2"/>
            </w:tcBorders>
            <w:hideMark/>
          </w:tcPr>
          <w:p w:rsidR="00B362BE" w:rsidRPr="00577F72" w:rsidRDefault="00B362BE">
            <w:pPr>
              <w:tabs>
                <w:tab w:val="left" w:pos="2127"/>
              </w:tabs>
              <w:rPr>
                <w:rFonts w:ascii="Arial" w:hAnsi="Arial" w:cs="Arial"/>
                <w:color w:val="000000" w:themeColor="text1"/>
                <w:lang w:eastAsia="ar-SA"/>
              </w:rPr>
            </w:pPr>
            <w:r w:rsidRPr="00577F72">
              <w:rPr>
                <w:rFonts w:ascii="Arial" w:hAnsi="Arial" w:cs="Arial"/>
                <w:color w:val="000000" w:themeColor="text1"/>
                <w:lang w:eastAsia="ar-SA"/>
              </w:rPr>
              <w:t>R</w:t>
            </w:r>
            <w:r w:rsidR="00902A6D">
              <w:rPr>
                <w:rFonts w:ascii="Arial" w:hAnsi="Arial" w:cs="Arial"/>
                <w:color w:val="000000" w:themeColor="text1"/>
                <w:lang w:eastAsia="ar-SA"/>
              </w:rPr>
              <w:t>ealizováno v termínu 16.2.-7.3.</w:t>
            </w:r>
            <w:r w:rsidRPr="00577F72">
              <w:rPr>
                <w:rFonts w:ascii="Arial" w:hAnsi="Arial" w:cs="Arial"/>
                <w:color w:val="000000" w:themeColor="text1"/>
                <w:lang w:eastAsia="ar-SA"/>
              </w:rPr>
              <w:t>2012, celkem osloveno 9 respondentů z řad zaměstnavatelů, kteří vytvořili nové pracovní místo/a, na něž byl/y zaměstnán/y osoba/y podpořené v rámci projektu – návratnost odpovědí byla 33 %</w:t>
            </w:r>
          </w:p>
        </w:tc>
      </w:tr>
    </w:tbl>
    <w:p w:rsidR="00B362BE" w:rsidRPr="00577F72" w:rsidRDefault="00B362BE" w:rsidP="00916FA6">
      <w:pPr>
        <w:jc w:val="both"/>
        <w:rPr>
          <w:rFonts w:ascii="Arial" w:eastAsia="Times New Roman" w:hAnsi="Arial" w:cs="Arial"/>
          <w:b/>
        </w:rPr>
      </w:pPr>
    </w:p>
    <w:p w:rsidR="009E1DF9" w:rsidRPr="00577F72" w:rsidRDefault="009E1DF9" w:rsidP="009E1DF9">
      <w:pPr>
        <w:pStyle w:val="Styl1"/>
        <w:rPr>
          <w:rFonts w:ascii="Arial" w:hAnsi="Arial" w:cs="Arial"/>
          <w:color w:val="000000"/>
          <w:sz w:val="22"/>
          <w:szCs w:val="22"/>
          <w:u w:val="none"/>
        </w:rPr>
      </w:pPr>
      <w:r w:rsidRPr="00577F72">
        <w:rPr>
          <w:rFonts w:ascii="Arial" w:hAnsi="Arial" w:cs="Arial"/>
          <w:color w:val="000000"/>
          <w:sz w:val="22"/>
          <w:szCs w:val="22"/>
          <w:u w:val="none"/>
        </w:rPr>
        <w:t>Výchozí situace</w:t>
      </w:r>
    </w:p>
    <w:p w:rsidR="009E1DF9" w:rsidRPr="00577F72" w:rsidRDefault="009E1DF9" w:rsidP="009E1DF9">
      <w:pPr>
        <w:spacing w:before="240"/>
        <w:jc w:val="both"/>
        <w:rPr>
          <w:rFonts w:ascii="Arial" w:eastAsia="Times New Roman" w:hAnsi="Arial" w:cs="Arial"/>
          <w:color w:val="000000"/>
        </w:rPr>
      </w:pPr>
      <w:r w:rsidRPr="00577F72">
        <w:rPr>
          <w:rFonts w:ascii="Arial" w:eastAsia="Times New Roman" w:hAnsi="Arial" w:cs="Arial"/>
          <w:color w:val="000000"/>
        </w:rPr>
        <w:t>Zlínský kraj je specifickým regionem s velkým podílem živnostníků a malých firem. Ty v současné nelehké ekonomické situaci často bojují o přežití a řeší existenční potíže, které ústí v propouštění zaměstnanců</w:t>
      </w:r>
      <w:r w:rsidRPr="00577F72">
        <w:rPr>
          <w:rStyle w:val="Znakapoznpodarou"/>
          <w:rFonts w:ascii="Arial" w:hAnsi="Arial" w:cs="Arial"/>
          <w:color w:val="000000"/>
        </w:rPr>
        <w:footnoteReference w:id="1"/>
      </w:r>
      <w:r w:rsidRPr="00577F72">
        <w:rPr>
          <w:rFonts w:ascii="Arial" w:eastAsia="Times New Roman" w:hAnsi="Arial" w:cs="Arial"/>
          <w:color w:val="000000"/>
        </w:rPr>
        <w:t xml:space="preserve"> . Obnovit tato zrušená pracovní místa či vytvořit pracovní místa nová, tak v současné době a daném regionu představuje obtížný úkol, neboť menší firmy či živnostníci se bojí rizika závazku spojeného s přijetím nového pracovníka. Současně tak vyvstává problém s dlouhodobou nezaměstnaností, která vede u osob, kterých se týká k frustraci a postupné ztrátě motivace znovu a znovu hledat pracovní místo, absolvovat pracovní pohovory, apod.</w:t>
      </w:r>
    </w:p>
    <w:p w:rsidR="0065133B" w:rsidRDefault="009E1DF9" w:rsidP="009E1DF9">
      <w:pPr>
        <w:spacing w:before="240"/>
        <w:jc w:val="both"/>
        <w:rPr>
          <w:rFonts w:ascii="Arial" w:eastAsia="Times New Roman" w:hAnsi="Arial" w:cs="Arial"/>
          <w:color w:val="000000"/>
        </w:rPr>
      </w:pPr>
      <w:r w:rsidRPr="00577F72">
        <w:rPr>
          <w:rFonts w:ascii="Arial" w:eastAsia="Times New Roman" w:hAnsi="Arial" w:cs="Arial"/>
          <w:color w:val="000000"/>
        </w:rPr>
        <w:t xml:space="preserve">Ještě obtížnější je situace u osob, které jsou nějakým způsobem pro pracovní trh znevýhodněny – jedná se například o osoby předdůchodového věku, osoby do 25 let bez </w:t>
      </w:r>
    </w:p>
    <w:p w:rsidR="0065133B" w:rsidRDefault="0065133B" w:rsidP="0065133B">
      <w:pPr>
        <w:spacing w:before="200" w:after="0"/>
        <w:jc w:val="both"/>
        <w:rPr>
          <w:rFonts w:ascii="Arial" w:eastAsia="Times New Roman" w:hAnsi="Arial" w:cs="Arial"/>
          <w:color w:val="000000"/>
        </w:rPr>
      </w:pPr>
    </w:p>
    <w:p w:rsidR="009E1DF9" w:rsidRPr="00577F72" w:rsidRDefault="009E1DF9" w:rsidP="0065133B">
      <w:pPr>
        <w:jc w:val="both"/>
        <w:rPr>
          <w:rFonts w:ascii="Arial" w:eastAsia="Times New Roman" w:hAnsi="Arial" w:cs="Arial"/>
          <w:color w:val="000000"/>
        </w:rPr>
      </w:pPr>
      <w:r w:rsidRPr="00577F72">
        <w:rPr>
          <w:rFonts w:ascii="Arial" w:eastAsia="Times New Roman" w:hAnsi="Arial" w:cs="Arial"/>
          <w:color w:val="000000"/>
        </w:rPr>
        <w:t>potřebné praxe, či rodiče na/po mateřské dovolené. Pro ty je navíc obtížné na trhu práce uspět, neboť jejich znalosti a kompetence mnohdy neodpovídají aktuálním potřebám trhu (zaměstnavatelů) a jejich zaměstnání je často spojeno s nutností zajištění rekvalifikace či zaučení, což na straně zaměstnavatelů opět zvyšuje náklady na pracovní místo.</w:t>
      </w:r>
    </w:p>
    <w:p w:rsidR="009E1DF9" w:rsidRPr="00577F72" w:rsidRDefault="009E1DF9" w:rsidP="008123A9">
      <w:pPr>
        <w:spacing w:before="120" w:after="0"/>
        <w:jc w:val="both"/>
        <w:rPr>
          <w:rFonts w:ascii="Arial" w:eastAsia="Times New Roman" w:hAnsi="Arial" w:cs="Arial"/>
          <w:color w:val="000000"/>
        </w:rPr>
      </w:pPr>
      <w:r w:rsidRPr="00577F72">
        <w:rPr>
          <w:rFonts w:ascii="Arial" w:eastAsia="Times New Roman" w:hAnsi="Arial" w:cs="Arial"/>
          <w:color w:val="000000"/>
        </w:rPr>
        <w:t xml:space="preserve">Tento projekt reagoval na výše popsané problémy tak, že podpořil obě strany – jak zaměstnavatele (finanční podporou a motivací pro zřízení nového pracovního místa), tak nezaměstnané (podporou, která měla zvýšit jejich konkurenceschopnost, rozšířit možnosti uplatnění na trhu práce, osobně je povzbudit a podpořit jejich osobní rozvoj). Projekt nekopíroval poměrně tradiční formu podpory nezaměstnaných v podobě nabídnutí škály rekvalifikačních kurzů či dalšího vzdělávání. Umožnil netradiční formou vstupní osobní diagnózy (individuálním sezením s grafoložkou) a poradenským programem pomoci účastníkům nalézt jejich silné stránky a obory práce, ke kterým mají vhodné předpoklady, vzdělání i osobnostní předpoklady. </w:t>
      </w:r>
    </w:p>
    <w:p w:rsidR="00DF250C" w:rsidRPr="00577F72" w:rsidRDefault="00DF250C" w:rsidP="008123A9">
      <w:pPr>
        <w:spacing w:before="120" w:after="0"/>
        <w:jc w:val="both"/>
        <w:rPr>
          <w:rFonts w:ascii="Arial" w:eastAsia="Times New Roman" w:hAnsi="Arial" w:cs="Arial"/>
          <w:color w:val="000000"/>
        </w:rPr>
      </w:pPr>
    </w:p>
    <w:p w:rsidR="009E1DF9" w:rsidRPr="00577F72" w:rsidRDefault="009E1DF9" w:rsidP="009E1DF9">
      <w:pPr>
        <w:pStyle w:val="Styl1"/>
        <w:jc w:val="both"/>
        <w:rPr>
          <w:rFonts w:ascii="Arial" w:hAnsi="Arial" w:cs="Arial"/>
          <w:color w:val="000000"/>
          <w:sz w:val="22"/>
          <w:szCs w:val="22"/>
          <w:u w:val="none"/>
        </w:rPr>
      </w:pPr>
      <w:r w:rsidRPr="00577F72">
        <w:rPr>
          <w:rFonts w:ascii="Arial" w:hAnsi="Arial" w:cs="Arial"/>
          <w:color w:val="000000"/>
          <w:sz w:val="22"/>
          <w:szCs w:val="22"/>
          <w:u w:val="none"/>
        </w:rPr>
        <w:t xml:space="preserve">Cíl projektu </w:t>
      </w:r>
    </w:p>
    <w:p w:rsidR="009E1DF9" w:rsidRPr="00577F72" w:rsidRDefault="009E1DF9" w:rsidP="008123A9">
      <w:pPr>
        <w:spacing w:before="120" w:after="0"/>
        <w:jc w:val="both"/>
        <w:rPr>
          <w:rFonts w:ascii="Arial" w:eastAsia="Times New Roman" w:hAnsi="Arial" w:cs="Arial"/>
          <w:color w:val="000000"/>
        </w:rPr>
      </w:pPr>
      <w:r w:rsidRPr="00577F72">
        <w:rPr>
          <w:rFonts w:ascii="Arial" w:eastAsia="Times New Roman" w:hAnsi="Arial" w:cs="Arial"/>
          <w:color w:val="000000"/>
        </w:rPr>
        <w:t>Hlavním cílem předkládaného projektu je realizací cílených opatření na trhu práce ve Zlínském kraji přispět ke zmírnění dopadů ekonomické krize. Pomoc se zaměří na zájemce o zaměstnání s důrazem na skupiny osob znevýhodněných na trhu práce. Zúčastněné osoby vstoupí do poradenského programu, který jim nabídne bilanční a pracovní diagnostiku a individuální a skupinové motivačně zaměřené poradenství spojené s rekvalifikačními kurzy. V rámci projektu bude vytvořeno 38 nových pracovních míst v malých a středních podnicích Zlínského kraje. Projekt počítá s poskytnutím mzdových příspěvků na nově vytvořená pracovní místa.</w:t>
      </w:r>
    </w:p>
    <w:p w:rsidR="009E1DF9" w:rsidRPr="00577F72" w:rsidRDefault="009E1DF9" w:rsidP="008123A9">
      <w:pPr>
        <w:spacing w:before="120" w:after="0"/>
        <w:jc w:val="both"/>
        <w:rPr>
          <w:rFonts w:ascii="Arial" w:eastAsia="Times New Roman" w:hAnsi="Arial" w:cs="Arial"/>
          <w:b/>
        </w:rPr>
      </w:pPr>
    </w:p>
    <w:p w:rsidR="009E1DF9" w:rsidRPr="00577F72" w:rsidRDefault="009E1DF9" w:rsidP="008123A9">
      <w:pPr>
        <w:pStyle w:val="Styl1"/>
        <w:spacing w:before="120" w:after="0"/>
        <w:jc w:val="both"/>
        <w:rPr>
          <w:rFonts w:ascii="Arial" w:hAnsi="Arial" w:cs="Arial"/>
          <w:color w:val="000000"/>
          <w:sz w:val="22"/>
          <w:szCs w:val="22"/>
          <w:u w:val="none"/>
        </w:rPr>
      </w:pPr>
      <w:r w:rsidRPr="00577F72">
        <w:rPr>
          <w:rFonts w:ascii="Arial" w:hAnsi="Arial" w:cs="Arial"/>
          <w:color w:val="000000"/>
          <w:sz w:val="22"/>
          <w:szCs w:val="22"/>
          <w:u w:val="none"/>
        </w:rPr>
        <w:t>Cílové skupiny projektu</w:t>
      </w:r>
    </w:p>
    <w:p w:rsidR="00E74581" w:rsidRPr="00577F72" w:rsidRDefault="009E1DF9" w:rsidP="009E1DF9">
      <w:pPr>
        <w:pStyle w:val="Odstavecseseznamem"/>
        <w:numPr>
          <w:ilvl w:val="0"/>
          <w:numId w:val="6"/>
        </w:numPr>
        <w:spacing w:before="0" w:beforeAutospacing="0" w:after="60" w:afterAutospacing="0" w:line="276" w:lineRule="auto"/>
        <w:contextualSpacing/>
        <w:jc w:val="both"/>
        <w:rPr>
          <w:rFonts w:ascii="Arial" w:hAnsi="Arial" w:cs="Arial"/>
          <w:sz w:val="22"/>
          <w:szCs w:val="22"/>
          <w:lang w:eastAsia="ar-SA"/>
        </w:rPr>
      </w:pPr>
      <w:r w:rsidRPr="00577F72">
        <w:rPr>
          <w:rFonts w:ascii="Arial" w:hAnsi="Arial" w:cs="Arial"/>
          <w:color w:val="000000"/>
          <w:sz w:val="22"/>
          <w:szCs w:val="22"/>
        </w:rPr>
        <w:t>Cílovou skupinou projektu byly zájemci/kyně o pracovní místo ze Zlínského kraje – specificky ženy na/po mateřské dovolené, ženy v domácnosti pečující o závislé dítě do 15 let, fyzické osoby do 25 let a osoby nad 50 let. Šlo o zájemce o zaměstnání, tedy osoby, které mohly, ale nemusely být registrovány na úřadu práce. Příjemce podpory se soustředil právě na tuto skupinu osob, neboť vnímal její nedostatečnou podporu pro opětovný návrat do zaměstnání či hledání nového zaměstnání.</w:t>
      </w:r>
    </w:p>
    <w:p w:rsidR="00E74581" w:rsidRPr="00577F72" w:rsidRDefault="00E74581" w:rsidP="009E1DF9">
      <w:pPr>
        <w:spacing w:after="120"/>
        <w:contextualSpacing/>
        <w:jc w:val="both"/>
        <w:rPr>
          <w:rFonts w:ascii="Arial" w:hAnsi="Arial" w:cs="Arial"/>
          <w:lang w:eastAsia="ar-SA"/>
        </w:rPr>
      </w:pPr>
    </w:p>
    <w:p w:rsidR="009E1DF9" w:rsidRPr="00577F72" w:rsidRDefault="009E1DF9" w:rsidP="009E1DF9">
      <w:pPr>
        <w:pStyle w:val="Styl1"/>
        <w:jc w:val="both"/>
        <w:rPr>
          <w:rFonts w:ascii="Arial" w:hAnsi="Arial" w:cs="Arial"/>
          <w:color w:val="000000"/>
          <w:sz w:val="22"/>
          <w:szCs w:val="22"/>
          <w:u w:val="none"/>
        </w:rPr>
      </w:pPr>
      <w:r w:rsidRPr="00577F72">
        <w:rPr>
          <w:rFonts w:ascii="Arial" w:hAnsi="Arial" w:cs="Arial"/>
          <w:color w:val="000000"/>
          <w:sz w:val="22"/>
          <w:szCs w:val="22"/>
          <w:u w:val="none"/>
        </w:rPr>
        <w:t>Aktivity projektu</w:t>
      </w:r>
    </w:p>
    <w:p w:rsidR="00916FA6" w:rsidRPr="0065133B" w:rsidRDefault="009E1DF9" w:rsidP="0065133B">
      <w:pPr>
        <w:jc w:val="both"/>
        <w:rPr>
          <w:rFonts w:ascii="Arial" w:eastAsia="Times New Roman" w:hAnsi="Arial" w:cs="Arial"/>
          <w:color w:val="000000"/>
        </w:rPr>
        <w:sectPr w:rsidR="00916FA6" w:rsidRPr="0065133B" w:rsidSect="0027074E">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9" w:footer="708" w:gutter="0"/>
          <w:cols w:space="708"/>
          <w:docGrid w:linePitch="360"/>
        </w:sectPr>
      </w:pPr>
      <w:r w:rsidRPr="00577F72">
        <w:rPr>
          <w:rFonts w:ascii="Arial" w:eastAsia="Times New Roman" w:hAnsi="Arial" w:cs="Arial"/>
          <w:color w:val="000000"/>
        </w:rPr>
        <w:t>Projekt měl tři hlavní aktivity, kterými bylo získání osob pro účast v poradenském programu, jejich následné vzdělávání a zapojení do pracovního procesu (na nově vytvořená místa, pro něž byla zaměstnavatelům 6 měsíců poskytována 100 % finanční podpora na úhradu mzdových nákladů). Vedlejší aktivitou, která však byla účastníky projektu velmi dobře přijata a vyhledávána, bylo organizování hromadných seminářů vztahujících se k problematice zvýšení konkurenceschopnosti na trhu práce a osobnostnímu rozvo</w:t>
      </w:r>
      <w:r w:rsidR="0065133B">
        <w:rPr>
          <w:rFonts w:ascii="Arial" w:eastAsia="Times New Roman" w:hAnsi="Arial" w:cs="Arial"/>
          <w:color w:val="000000"/>
        </w:rPr>
        <w:t>ji v oblasti měkkých dovedností.</w:t>
      </w:r>
    </w:p>
    <w:p w:rsidR="00E74581" w:rsidRDefault="00E74581" w:rsidP="00916FA6">
      <w:pPr>
        <w:rPr>
          <w:noProof/>
          <w:lang w:eastAsia="cs-CZ"/>
        </w:rPr>
      </w:pPr>
    </w:p>
    <w:p w:rsidR="009E1DF9" w:rsidRDefault="009E1DF9" w:rsidP="00916FA6">
      <w:pPr>
        <w:rPr>
          <w:noProof/>
          <w:lang w:eastAsia="cs-CZ"/>
        </w:rPr>
      </w:pPr>
      <w:r>
        <w:rPr>
          <w:rFonts w:ascii="Calibri" w:eastAsia="Times New Roman" w:hAnsi="Calibri" w:cs="Calibri"/>
          <w:b/>
          <w:noProof/>
          <w:color w:val="1F497D"/>
          <w:u w:val="single"/>
          <w:lang w:eastAsia="cs-CZ"/>
        </w:rPr>
        <w:drawing>
          <wp:inline distT="0" distB="0" distL="0" distR="0" wp14:anchorId="0FC3721E" wp14:editId="57FDB207">
            <wp:extent cx="8896350" cy="5381625"/>
            <wp:effectExtent l="0" t="0" r="0" b="952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5" cstate="print">
                      <a:extLst>
                        <a:ext uri="{28A0092B-C50C-407E-A947-70E740481C1C}">
                          <a14:useLocalDpi xmlns:a14="http://schemas.microsoft.com/office/drawing/2010/main" val="0"/>
                        </a:ext>
                      </a:extLst>
                    </a:blip>
                    <a:srcRect r="4370" b="3381"/>
                    <a:stretch>
                      <a:fillRect/>
                    </a:stretch>
                  </pic:blipFill>
                  <pic:spPr bwMode="auto">
                    <a:xfrm>
                      <a:off x="0" y="0"/>
                      <a:ext cx="8896350" cy="5381625"/>
                    </a:xfrm>
                    <a:prstGeom prst="rect">
                      <a:avLst/>
                    </a:prstGeom>
                    <a:noFill/>
                    <a:ln>
                      <a:noFill/>
                    </a:ln>
                  </pic:spPr>
                </pic:pic>
              </a:graphicData>
            </a:graphic>
          </wp:inline>
        </w:drawing>
      </w:r>
    </w:p>
    <w:p w:rsidR="00E74581" w:rsidRPr="00916FA6" w:rsidRDefault="00E74581" w:rsidP="00916FA6">
      <w:pPr>
        <w:rPr>
          <w:rFonts w:cstheme="minorHAnsi"/>
        </w:rPr>
        <w:sectPr w:rsidR="00E74581" w:rsidRPr="00916FA6" w:rsidSect="00DC5891">
          <w:pgSz w:w="16838" w:h="11906" w:orient="landscape"/>
          <w:pgMar w:top="720" w:right="720" w:bottom="720" w:left="720" w:header="708" w:footer="459" w:gutter="0"/>
          <w:cols w:space="708"/>
          <w:docGrid w:linePitch="360"/>
        </w:sectPr>
      </w:pPr>
    </w:p>
    <w:p w:rsidR="00B362BE" w:rsidRPr="00577F72" w:rsidRDefault="00B362BE" w:rsidP="00B362BE">
      <w:pPr>
        <w:pStyle w:val="Nadpis2"/>
        <w:spacing w:before="120"/>
        <w:jc w:val="both"/>
        <w:rPr>
          <w:rFonts w:ascii="Arial" w:eastAsia="Times New Roman" w:hAnsi="Arial" w:cs="Arial"/>
          <w:color w:val="auto"/>
          <w:szCs w:val="22"/>
          <w:lang w:eastAsia="ar-SA"/>
        </w:rPr>
      </w:pPr>
      <w:bookmarkStart w:id="1" w:name="_Toc321231539"/>
      <w:bookmarkStart w:id="2" w:name="_Toc320532282"/>
      <w:r w:rsidRPr="00577F72">
        <w:rPr>
          <w:rFonts w:ascii="Arial" w:eastAsia="Times New Roman" w:hAnsi="Arial" w:cs="Arial"/>
          <w:color w:val="auto"/>
          <w:szCs w:val="22"/>
          <w:lang w:eastAsia="ar-SA"/>
        </w:rPr>
        <w:t>Plnění indikátorů</w:t>
      </w:r>
      <w:bookmarkEnd w:id="1"/>
      <w:bookmarkEnd w:id="2"/>
    </w:p>
    <w:p w:rsidR="00B362BE" w:rsidRPr="00577F72" w:rsidRDefault="00B362BE" w:rsidP="00B362BE">
      <w:pPr>
        <w:spacing w:before="120"/>
        <w:jc w:val="both"/>
        <w:rPr>
          <w:rFonts w:ascii="Arial" w:eastAsia="Times New Roman" w:hAnsi="Arial" w:cs="Arial"/>
          <w:color w:val="000000" w:themeColor="text1"/>
          <w:lang w:eastAsia="ar-SA"/>
        </w:rPr>
      </w:pPr>
      <w:r w:rsidRPr="00577F72">
        <w:rPr>
          <w:rFonts w:ascii="Arial" w:eastAsia="Times New Roman" w:hAnsi="Arial" w:cs="Arial"/>
          <w:color w:val="000000" w:themeColor="text1"/>
          <w:lang w:eastAsia="ar-SA"/>
        </w:rPr>
        <w:t xml:space="preserve">Závazné indikátory projektu byly splněny, což představuje vytvoření 38 podpořených pracovních míst a 13 úspěšných absolventů rekvalifikačních kurzů. </w:t>
      </w:r>
    </w:p>
    <w:p w:rsidR="0065133B" w:rsidRPr="00577F72" w:rsidRDefault="00B362BE" w:rsidP="0063634E">
      <w:pPr>
        <w:pStyle w:val="Styl1"/>
        <w:spacing w:before="120" w:after="0"/>
        <w:jc w:val="both"/>
        <w:rPr>
          <w:rFonts w:ascii="Arial" w:hAnsi="Arial" w:cs="Arial"/>
          <w:b w:val="0"/>
          <w:color w:val="000000" w:themeColor="text1"/>
          <w:sz w:val="22"/>
          <w:szCs w:val="22"/>
          <w:u w:val="none"/>
        </w:rPr>
      </w:pPr>
      <w:r w:rsidRPr="00577F72">
        <w:rPr>
          <w:rFonts w:ascii="Arial" w:hAnsi="Arial" w:cs="Arial"/>
          <w:b w:val="0"/>
          <w:color w:val="000000" w:themeColor="text1"/>
          <w:sz w:val="22"/>
          <w:szCs w:val="22"/>
          <w:u w:val="none"/>
        </w:rPr>
        <w:t>Přestože níže uvedená tabulka neukazuje stoprocentní splnění monitorovacích indikátorů, dle příjemce došlo k jejich naplnění a v IS Monit7+ v době zpracování studie (duben 2012) nefigurují z důvodu neschválení závěrečné monitorovací zprávy.</w:t>
      </w:r>
    </w:p>
    <w:p w:rsidR="009E1DF9" w:rsidRPr="00E46B83" w:rsidRDefault="009E1DF9" w:rsidP="0063634E">
      <w:pPr>
        <w:keepNext/>
        <w:keepLines/>
        <w:spacing w:before="120" w:after="0"/>
        <w:jc w:val="both"/>
        <w:rPr>
          <w:rFonts w:ascii="Arial" w:hAnsi="Arial" w:cs="Arial"/>
          <w:b/>
          <w:i/>
        </w:rPr>
      </w:pPr>
      <w:r w:rsidRPr="00E46B83">
        <w:rPr>
          <w:rFonts w:ascii="Arial" w:hAnsi="Arial" w:cs="Arial"/>
          <w:b/>
          <w:i/>
        </w:rPr>
        <w:t xml:space="preserve">Dosažené hodnoty indikátorů projektu </w:t>
      </w:r>
    </w:p>
    <w:tbl>
      <w:tblPr>
        <w:tblW w:w="5000" w:type="pct"/>
        <w:tblCellMar>
          <w:left w:w="70" w:type="dxa"/>
          <w:right w:w="70" w:type="dxa"/>
        </w:tblCellMar>
        <w:tblLook w:val="04A0" w:firstRow="1" w:lastRow="0" w:firstColumn="1" w:lastColumn="0" w:noHBand="0" w:noVBand="1"/>
      </w:tblPr>
      <w:tblGrid>
        <w:gridCol w:w="1559"/>
        <w:gridCol w:w="4715"/>
        <w:gridCol w:w="980"/>
        <w:gridCol w:w="1140"/>
        <w:gridCol w:w="818"/>
      </w:tblGrid>
      <w:tr w:rsidR="009E1DF9" w:rsidRPr="00902A6D" w:rsidTr="00533A61">
        <w:trPr>
          <w:trHeight w:val="300"/>
        </w:trPr>
        <w:tc>
          <w:tcPr>
            <w:tcW w:w="846" w:type="pct"/>
            <w:tcBorders>
              <w:top w:val="single" w:sz="4" w:space="0" w:color="auto"/>
              <w:left w:val="single" w:sz="4" w:space="0" w:color="auto"/>
              <w:bottom w:val="single" w:sz="4" w:space="0" w:color="auto"/>
              <w:right w:val="single" w:sz="4" w:space="0" w:color="auto"/>
            </w:tcBorders>
            <w:shd w:val="clear" w:color="auto" w:fill="CCFFCC"/>
            <w:vAlign w:val="center"/>
            <w:hideMark/>
          </w:tcPr>
          <w:p w:rsidR="009E1DF9" w:rsidRPr="00902A6D" w:rsidRDefault="009E1DF9" w:rsidP="00533A61">
            <w:pPr>
              <w:keepNext/>
              <w:keepLines/>
              <w:spacing w:after="120"/>
              <w:jc w:val="center"/>
              <w:rPr>
                <w:rFonts w:ascii="Arial" w:eastAsia="Times New Roman" w:hAnsi="Arial" w:cs="Arial"/>
                <w:b/>
                <w:iCs/>
                <w:color w:val="000000"/>
                <w:sz w:val="20"/>
                <w:szCs w:val="20"/>
              </w:rPr>
            </w:pPr>
            <w:r w:rsidRPr="00902A6D">
              <w:rPr>
                <w:rFonts w:ascii="Arial" w:eastAsia="Times New Roman" w:hAnsi="Arial" w:cs="Arial"/>
                <w:b/>
                <w:iCs/>
                <w:color w:val="000000"/>
                <w:sz w:val="20"/>
                <w:szCs w:val="20"/>
              </w:rPr>
              <w:t>kód indikátoru</w:t>
            </w:r>
          </w:p>
        </w:tc>
        <w:tc>
          <w:tcPr>
            <w:tcW w:w="2559" w:type="pct"/>
            <w:tcBorders>
              <w:top w:val="single" w:sz="4" w:space="0" w:color="auto"/>
              <w:left w:val="nil"/>
              <w:bottom w:val="single" w:sz="4" w:space="0" w:color="auto"/>
              <w:right w:val="single" w:sz="4" w:space="0" w:color="auto"/>
            </w:tcBorders>
            <w:shd w:val="clear" w:color="auto" w:fill="CCFFCC"/>
            <w:vAlign w:val="center"/>
            <w:hideMark/>
          </w:tcPr>
          <w:p w:rsidR="009E1DF9" w:rsidRPr="00902A6D" w:rsidRDefault="009E1DF9" w:rsidP="00533A61">
            <w:pPr>
              <w:keepNext/>
              <w:keepLines/>
              <w:spacing w:after="120"/>
              <w:jc w:val="center"/>
              <w:rPr>
                <w:rFonts w:ascii="Arial" w:eastAsia="Times New Roman" w:hAnsi="Arial" w:cs="Arial"/>
                <w:b/>
                <w:iCs/>
                <w:color w:val="000000"/>
                <w:sz w:val="20"/>
                <w:szCs w:val="20"/>
              </w:rPr>
            </w:pPr>
            <w:r w:rsidRPr="00902A6D">
              <w:rPr>
                <w:rFonts w:ascii="Arial" w:eastAsia="Times New Roman" w:hAnsi="Arial" w:cs="Arial"/>
                <w:b/>
                <w:iCs/>
                <w:color w:val="000000"/>
                <w:sz w:val="20"/>
                <w:szCs w:val="20"/>
              </w:rPr>
              <w:t>Název indikátoru</w:t>
            </w:r>
          </w:p>
        </w:tc>
        <w:tc>
          <w:tcPr>
            <w:tcW w:w="532" w:type="pct"/>
            <w:tcBorders>
              <w:top w:val="single" w:sz="4" w:space="0" w:color="auto"/>
              <w:left w:val="nil"/>
              <w:bottom w:val="single" w:sz="4" w:space="0" w:color="auto"/>
              <w:right w:val="single" w:sz="4" w:space="0" w:color="auto"/>
            </w:tcBorders>
            <w:shd w:val="clear" w:color="auto" w:fill="CCFFCC"/>
            <w:vAlign w:val="center"/>
            <w:hideMark/>
          </w:tcPr>
          <w:p w:rsidR="009E1DF9" w:rsidRPr="00902A6D" w:rsidRDefault="009E1DF9" w:rsidP="00533A61">
            <w:pPr>
              <w:keepNext/>
              <w:keepLines/>
              <w:spacing w:after="120"/>
              <w:jc w:val="center"/>
              <w:rPr>
                <w:rFonts w:ascii="Arial" w:eastAsia="Times New Roman" w:hAnsi="Arial" w:cs="Arial"/>
                <w:b/>
                <w:iCs/>
                <w:color w:val="000000"/>
                <w:sz w:val="20"/>
                <w:szCs w:val="20"/>
              </w:rPr>
            </w:pPr>
            <w:r w:rsidRPr="00902A6D">
              <w:rPr>
                <w:rFonts w:ascii="Arial" w:eastAsia="Times New Roman" w:hAnsi="Arial" w:cs="Arial"/>
                <w:b/>
                <w:iCs/>
                <w:color w:val="000000"/>
                <w:sz w:val="20"/>
                <w:szCs w:val="20"/>
              </w:rPr>
              <w:t>Cílová hodnota</w:t>
            </w:r>
          </w:p>
        </w:tc>
        <w:tc>
          <w:tcPr>
            <w:tcW w:w="619" w:type="pct"/>
            <w:tcBorders>
              <w:top w:val="single" w:sz="4" w:space="0" w:color="auto"/>
              <w:left w:val="nil"/>
              <w:bottom w:val="single" w:sz="4" w:space="0" w:color="auto"/>
              <w:right w:val="single" w:sz="4" w:space="0" w:color="auto"/>
            </w:tcBorders>
            <w:shd w:val="clear" w:color="auto" w:fill="CCFFCC"/>
            <w:vAlign w:val="center"/>
            <w:hideMark/>
          </w:tcPr>
          <w:p w:rsidR="009E1DF9" w:rsidRPr="00902A6D" w:rsidRDefault="009E1DF9" w:rsidP="00533A61">
            <w:pPr>
              <w:keepNext/>
              <w:keepLines/>
              <w:spacing w:after="120"/>
              <w:jc w:val="center"/>
              <w:rPr>
                <w:rFonts w:ascii="Arial" w:eastAsia="Times New Roman" w:hAnsi="Arial" w:cs="Arial"/>
                <w:b/>
                <w:iCs/>
                <w:color w:val="000000"/>
                <w:sz w:val="20"/>
                <w:szCs w:val="20"/>
              </w:rPr>
            </w:pPr>
            <w:r w:rsidRPr="00902A6D">
              <w:rPr>
                <w:rFonts w:ascii="Arial" w:eastAsia="Times New Roman" w:hAnsi="Arial" w:cs="Arial"/>
                <w:b/>
                <w:iCs/>
                <w:color w:val="000000"/>
                <w:sz w:val="20"/>
                <w:szCs w:val="20"/>
              </w:rPr>
              <w:t>Dosažená hodnota</w:t>
            </w:r>
          </w:p>
        </w:tc>
        <w:tc>
          <w:tcPr>
            <w:tcW w:w="444" w:type="pct"/>
            <w:tcBorders>
              <w:top w:val="single" w:sz="4" w:space="0" w:color="auto"/>
              <w:left w:val="nil"/>
              <w:bottom w:val="single" w:sz="4" w:space="0" w:color="auto"/>
              <w:right w:val="single" w:sz="4" w:space="0" w:color="auto"/>
            </w:tcBorders>
            <w:shd w:val="clear" w:color="auto" w:fill="CCFFCC"/>
            <w:vAlign w:val="center"/>
            <w:hideMark/>
          </w:tcPr>
          <w:p w:rsidR="009E1DF9" w:rsidRPr="00902A6D" w:rsidRDefault="009E1DF9" w:rsidP="00533A61">
            <w:pPr>
              <w:keepNext/>
              <w:keepLines/>
              <w:spacing w:after="120"/>
              <w:jc w:val="center"/>
              <w:rPr>
                <w:rFonts w:ascii="Arial" w:eastAsia="Times New Roman" w:hAnsi="Arial" w:cs="Arial"/>
                <w:b/>
                <w:iCs/>
                <w:color w:val="000000"/>
                <w:sz w:val="20"/>
                <w:szCs w:val="20"/>
              </w:rPr>
            </w:pPr>
            <w:r w:rsidRPr="00902A6D">
              <w:rPr>
                <w:rFonts w:ascii="Arial" w:eastAsia="Times New Roman" w:hAnsi="Arial" w:cs="Arial"/>
                <w:b/>
                <w:iCs/>
                <w:color w:val="000000"/>
                <w:sz w:val="20"/>
                <w:szCs w:val="20"/>
              </w:rPr>
              <w:t>v %</w:t>
            </w:r>
          </w:p>
        </w:tc>
      </w:tr>
      <w:tr w:rsidR="009E1DF9" w:rsidRPr="00902A6D" w:rsidTr="00902A6D">
        <w:trPr>
          <w:trHeight w:val="230"/>
        </w:trPr>
        <w:tc>
          <w:tcPr>
            <w:tcW w:w="846" w:type="pct"/>
            <w:tcBorders>
              <w:top w:val="nil"/>
              <w:left w:val="single" w:sz="4" w:space="0" w:color="auto"/>
              <w:bottom w:val="single" w:sz="4" w:space="0" w:color="auto"/>
              <w:right w:val="single" w:sz="4" w:space="0" w:color="auto"/>
            </w:tcBorders>
            <w:shd w:val="clear" w:color="auto" w:fill="FFFF99"/>
            <w:vAlign w:val="center"/>
            <w:hideMark/>
          </w:tcPr>
          <w:p w:rsidR="009E1DF9" w:rsidRPr="00902A6D" w:rsidRDefault="009E1DF9" w:rsidP="009E1DF9">
            <w:pPr>
              <w:keepNext/>
              <w:keepLines/>
              <w:rPr>
                <w:rFonts w:ascii="Arial" w:eastAsia="Times New Roman" w:hAnsi="Arial" w:cs="Arial"/>
                <w:iCs/>
                <w:color w:val="000000"/>
                <w:sz w:val="20"/>
                <w:szCs w:val="20"/>
              </w:rPr>
            </w:pPr>
            <w:r w:rsidRPr="00902A6D">
              <w:rPr>
                <w:rFonts w:ascii="Arial" w:eastAsia="Times New Roman" w:hAnsi="Arial" w:cs="Arial"/>
                <w:iCs/>
                <w:color w:val="000000"/>
                <w:sz w:val="20"/>
                <w:szCs w:val="20"/>
              </w:rPr>
              <w:t>07.41.00</w:t>
            </w:r>
          </w:p>
        </w:tc>
        <w:tc>
          <w:tcPr>
            <w:tcW w:w="2559" w:type="pct"/>
            <w:tcBorders>
              <w:top w:val="nil"/>
              <w:left w:val="nil"/>
              <w:bottom w:val="single" w:sz="4" w:space="0" w:color="auto"/>
              <w:right w:val="single" w:sz="4" w:space="0" w:color="auto"/>
            </w:tcBorders>
            <w:shd w:val="clear" w:color="auto" w:fill="FFFF99"/>
            <w:vAlign w:val="center"/>
            <w:hideMark/>
          </w:tcPr>
          <w:p w:rsidR="009E1DF9" w:rsidRPr="00902A6D" w:rsidRDefault="009E1DF9" w:rsidP="009E1DF9">
            <w:pPr>
              <w:keepNext/>
              <w:keepLines/>
              <w:rPr>
                <w:rFonts w:ascii="Arial" w:eastAsia="Times New Roman" w:hAnsi="Arial" w:cs="Arial"/>
                <w:iCs/>
                <w:color w:val="000000"/>
                <w:sz w:val="20"/>
                <w:szCs w:val="20"/>
              </w:rPr>
            </w:pPr>
            <w:r w:rsidRPr="00902A6D">
              <w:rPr>
                <w:rFonts w:ascii="Arial" w:eastAsia="Times New Roman" w:hAnsi="Arial" w:cs="Arial"/>
                <w:iCs/>
                <w:color w:val="000000"/>
                <w:sz w:val="20"/>
                <w:szCs w:val="20"/>
              </w:rPr>
              <w:t xml:space="preserve">Počet podpořených osob – celkem </w:t>
            </w:r>
          </w:p>
        </w:tc>
        <w:tc>
          <w:tcPr>
            <w:tcW w:w="532" w:type="pct"/>
            <w:tcBorders>
              <w:top w:val="nil"/>
              <w:left w:val="nil"/>
              <w:bottom w:val="single" w:sz="4" w:space="0" w:color="auto"/>
              <w:right w:val="single" w:sz="4" w:space="0" w:color="auto"/>
            </w:tcBorders>
            <w:shd w:val="clear" w:color="auto" w:fill="auto"/>
            <w:vAlign w:val="center"/>
            <w:hideMark/>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53</w:t>
            </w:r>
          </w:p>
        </w:tc>
        <w:tc>
          <w:tcPr>
            <w:tcW w:w="619" w:type="pct"/>
            <w:tcBorders>
              <w:top w:val="nil"/>
              <w:left w:val="nil"/>
              <w:bottom w:val="single" w:sz="4" w:space="0" w:color="auto"/>
              <w:right w:val="single" w:sz="4" w:space="0" w:color="auto"/>
            </w:tcBorders>
            <w:shd w:val="clear" w:color="auto" w:fill="auto"/>
            <w:vAlign w:val="center"/>
            <w:hideMark/>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51*</w:t>
            </w:r>
          </w:p>
        </w:tc>
        <w:tc>
          <w:tcPr>
            <w:tcW w:w="444" w:type="pct"/>
            <w:tcBorders>
              <w:top w:val="nil"/>
              <w:left w:val="nil"/>
              <w:bottom w:val="single" w:sz="4" w:space="0" w:color="auto"/>
              <w:right w:val="single" w:sz="4" w:space="0" w:color="auto"/>
            </w:tcBorders>
            <w:shd w:val="clear" w:color="auto" w:fill="auto"/>
            <w:vAlign w:val="center"/>
            <w:hideMark/>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96</w:t>
            </w:r>
          </w:p>
        </w:tc>
      </w:tr>
      <w:tr w:rsidR="009E1DF9" w:rsidRPr="00902A6D" w:rsidTr="00902A6D">
        <w:trPr>
          <w:trHeight w:val="300"/>
        </w:trPr>
        <w:tc>
          <w:tcPr>
            <w:tcW w:w="846" w:type="pct"/>
            <w:tcBorders>
              <w:top w:val="nil"/>
              <w:left w:val="single" w:sz="4" w:space="0" w:color="auto"/>
              <w:bottom w:val="single" w:sz="4" w:space="0" w:color="auto"/>
              <w:right w:val="single" w:sz="4" w:space="0" w:color="auto"/>
            </w:tcBorders>
            <w:shd w:val="clear" w:color="auto" w:fill="FFFF99"/>
            <w:vAlign w:val="center"/>
            <w:hideMark/>
          </w:tcPr>
          <w:p w:rsidR="009E1DF9" w:rsidRPr="00902A6D" w:rsidRDefault="009E1DF9" w:rsidP="009E1DF9">
            <w:pPr>
              <w:keepNext/>
              <w:keepLines/>
              <w:rPr>
                <w:rFonts w:ascii="Arial" w:eastAsia="Times New Roman" w:hAnsi="Arial" w:cs="Arial"/>
                <w:iCs/>
                <w:color w:val="000000"/>
                <w:sz w:val="20"/>
                <w:szCs w:val="20"/>
              </w:rPr>
            </w:pPr>
            <w:r w:rsidRPr="00902A6D">
              <w:rPr>
                <w:rFonts w:ascii="Arial" w:eastAsia="Times New Roman" w:hAnsi="Arial" w:cs="Arial"/>
                <w:iCs/>
                <w:color w:val="000000"/>
                <w:sz w:val="20"/>
                <w:szCs w:val="20"/>
              </w:rPr>
              <w:t>07.01.00</w:t>
            </w:r>
          </w:p>
        </w:tc>
        <w:tc>
          <w:tcPr>
            <w:tcW w:w="2559" w:type="pct"/>
            <w:tcBorders>
              <w:top w:val="nil"/>
              <w:left w:val="nil"/>
              <w:bottom w:val="single" w:sz="4" w:space="0" w:color="auto"/>
              <w:right w:val="single" w:sz="4" w:space="0" w:color="auto"/>
            </w:tcBorders>
            <w:shd w:val="clear" w:color="auto" w:fill="FFFF99"/>
            <w:vAlign w:val="center"/>
            <w:hideMark/>
          </w:tcPr>
          <w:p w:rsidR="009E1DF9" w:rsidRPr="00902A6D" w:rsidRDefault="009E1DF9" w:rsidP="009E1DF9">
            <w:pPr>
              <w:keepNext/>
              <w:keepLines/>
              <w:rPr>
                <w:rFonts w:ascii="Arial" w:eastAsia="Times New Roman" w:hAnsi="Arial" w:cs="Arial"/>
                <w:iCs/>
                <w:color w:val="000000"/>
                <w:sz w:val="20"/>
                <w:szCs w:val="20"/>
              </w:rPr>
            </w:pPr>
            <w:r w:rsidRPr="00902A6D">
              <w:rPr>
                <w:rFonts w:ascii="Arial" w:hAnsi="Arial" w:cs="Arial"/>
                <w:bCs/>
                <w:sz w:val="20"/>
                <w:szCs w:val="20"/>
              </w:rPr>
              <w:t>Počet nově vytvořených pracovních míst</w:t>
            </w:r>
          </w:p>
        </w:tc>
        <w:tc>
          <w:tcPr>
            <w:tcW w:w="532" w:type="pct"/>
            <w:tcBorders>
              <w:top w:val="nil"/>
              <w:left w:val="nil"/>
              <w:bottom w:val="single" w:sz="4" w:space="0" w:color="auto"/>
              <w:right w:val="single" w:sz="4" w:space="0" w:color="auto"/>
            </w:tcBorders>
            <w:shd w:val="clear" w:color="auto" w:fill="auto"/>
            <w:vAlign w:val="center"/>
            <w:hideMark/>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38</w:t>
            </w:r>
          </w:p>
        </w:tc>
        <w:tc>
          <w:tcPr>
            <w:tcW w:w="619" w:type="pct"/>
            <w:tcBorders>
              <w:top w:val="nil"/>
              <w:left w:val="nil"/>
              <w:bottom w:val="single" w:sz="4" w:space="0" w:color="auto"/>
              <w:right w:val="single" w:sz="4" w:space="0" w:color="auto"/>
            </w:tcBorders>
            <w:shd w:val="clear" w:color="auto" w:fill="auto"/>
            <w:vAlign w:val="center"/>
            <w:hideMark/>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35*</w:t>
            </w:r>
          </w:p>
        </w:tc>
        <w:tc>
          <w:tcPr>
            <w:tcW w:w="444" w:type="pct"/>
            <w:tcBorders>
              <w:top w:val="nil"/>
              <w:left w:val="nil"/>
              <w:bottom w:val="single" w:sz="4" w:space="0" w:color="auto"/>
              <w:right w:val="single" w:sz="4" w:space="0" w:color="auto"/>
            </w:tcBorders>
            <w:shd w:val="clear" w:color="auto" w:fill="auto"/>
            <w:vAlign w:val="center"/>
            <w:hideMark/>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92</w:t>
            </w:r>
          </w:p>
        </w:tc>
      </w:tr>
      <w:tr w:rsidR="009E1DF9" w:rsidRPr="00902A6D" w:rsidTr="00902A6D">
        <w:trPr>
          <w:trHeight w:val="300"/>
        </w:trPr>
        <w:tc>
          <w:tcPr>
            <w:tcW w:w="846" w:type="pct"/>
            <w:tcBorders>
              <w:top w:val="single" w:sz="4" w:space="0" w:color="auto"/>
              <w:left w:val="single" w:sz="4" w:space="0" w:color="auto"/>
              <w:bottom w:val="single" w:sz="4" w:space="0" w:color="auto"/>
              <w:right w:val="single" w:sz="4" w:space="0" w:color="auto"/>
            </w:tcBorders>
            <w:shd w:val="clear" w:color="auto" w:fill="FFFF99"/>
            <w:vAlign w:val="center"/>
          </w:tcPr>
          <w:p w:rsidR="009E1DF9" w:rsidRPr="00902A6D" w:rsidRDefault="009E1DF9" w:rsidP="009E1DF9">
            <w:pPr>
              <w:keepNext/>
              <w:keepLines/>
              <w:rPr>
                <w:rFonts w:ascii="Arial" w:eastAsia="Times New Roman" w:hAnsi="Arial" w:cs="Arial"/>
                <w:iCs/>
                <w:color w:val="000000"/>
                <w:sz w:val="20"/>
                <w:szCs w:val="20"/>
              </w:rPr>
            </w:pPr>
            <w:r w:rsidRPr="00902A6D">
              <w:rPr>
                <w:rFonts w:ascii="Arial" w:eastAsia="Times New Roman" w:hAnsi="Arial" w:cs="Arial"/>
                <w:iCs/>
                <w:color w:val="000000"/>
                <w:sz w:val="20"/>
                <w:szCs w:val="20"/>
              </w:rPr>
              <w:t>07.46.13</w:t>
            </w:r>
          </w:p>
        </w:tc>
        <w:tc>
          <w:tcPr>
            <w:tcW w:w="2559" w:type="pct"/>
            <w:tcBorders>
              <w:top w:val="single" w:sz="4" w:space="0" w:color="auto"/>
              <w:left w:val="nil"/>
              <w:bottom w:val="single" w:sz="4" w:space="0" w:color="auto"/>
              <w:right w:val="single" w:sz="4" w:space="0" w:color="auto"/>
            </w:tcBorders>
            <w:shd w:val="clear" w:color="auto" w:fill="FFFF99"/>
            <w:vAlign w:val="center"/>
          </w:tcPr>
          <w:p w:rsidR="009E1DF9" w:rsidRPr="00902A6D" w:rsidRDefault="009E1DF9" w:rsidP="009E1DF9">
            <w:pPr>
              <w:keepNext/>
              <w:keepLines/>
              <w:rPr>
                <w:rFonts w:ascii="Arial" w:eastAsia="Times New Roman" w:hAnsi="Arial" w:cs="Arial"/>
                <w:iCs/>
                <w:color w:val="000000"/>
                <w:sz w:val="20"/>
                <w:szCs w:val="20"/>
              </w:rPr>
            </w:pPr>
            <w:r w:rsidRPr="00902A6D">
              <w:rPr>
                <w:rFonts w:ascii="Arial" w:eastAsia="Times New Roman" w:hAnsi="Arial" w:cs="Arial"/>
                <w:iCs/>
                <w:color w:val="000000"/>
                <w:sz w:val="20"/>
                <w:szCs w:val="20"/>
              </w:rPr>
              <w:t>Počet úspěšných absolventů kurzů - celkem</w:t>
            </w:r>
          </w:p>
        </w:tc>
        <w:tc>
          <w:tcPr>
            <w:tcW w:w="532" w:type="pct"/>
            <w:tcBorders>
              <w:top w:val="single" w:sz="4" w:space="0" w:color="auto"/>
              <w:left w:val="nil"/>
              <w:bottom w:val="single" w:sz="4" w:space="0" w:color="auto"/>
              <w:right w:val="single" w:sz="4" w:space="0" w:color="auto"/>
            </w:tcBorders>
            <w:shd w:val="clear" w:color="auto" w:fill="auto"/>
            <w:vAlign w:val="center"/>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13</w:t>
            </w:r>
          </w:p>
        </w:tc>
        <w:tc>
          <w:tcPr>
            <w:tcW w:w="619" w:type="pct"/>
            <w:tcBorders>
              <w:top w:val="single" w:sz="4" w:space="0" w:color="auto"/>
              <w:left w:val="nil"/>
              <w:bottom w:val="single" w:sz="4" w:space="0" w:color="auto"/>
              <w:right w:val="single" w:sz="4" w:space="0" w:color="auto"/>
            </w:tcBorders>
            <w:shd w:val="clear" w:color="auto" w:fill="auto"/>
            <w:vAlign w:val="center"/>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11*</w:t>
            </w:r>
          </w:p>
        </w:tc>
        <w:tc>
          <w:tcPr>
            <w:tcW w:w="444" w:type="pct"/>
            <w:tcBorders>
              <w:top w:val="single" w:sz="4" w:space="0" w:color="auto"/>
              <w:left w:val="nil"/>
              <w:bottom w:val="single" w:sz="4" w:space="0" w:color="auto"/>
              <w:right w:val="single" w:sz="4" w:space="0" w:color="auto"/>
            </w:tcBorders>
            <w:shd w:val="clear" w:color="auto" w:fill="auto"/>
            <w:vAlign w:val="center"/>
          </w:tcPr>
          <w:p w:rsidR="009E1DF9" w:rsidRPr="00902A6D" w:rsidRDefault="009E1DF9" w:rsidP="009E1DF9">
            <w:pPr>
              <w:keepNext/>
              <w:keepLines/>
              <w:jc w:val="center"/>
              <w:rPr>
                <w:rFonts w:ascii="Arial" w:eastAsia="Times New Roman" w:hAnsi="Arial" w:cs="Arial"/>
                <w:iCs/>
                <w:color w:val="000000"/>
                <w:sz w:val="20"/>
                <w:szCs w:val="20"/>
              </w:rPr>
            </w:pPr>
            <w:r w:rsidRPr="00902A6D">
              <w:rPr>
                <w:rFonts w:ascii="Arial" w:eastAsia="Times New Roman" w:hAnsi="Arial" w:cs="Arial"/>
                <w:iCs/>
                <w:color w:val="000000"/>
                <w:sz w:val="20"/>
                <w:szCs w:val="20"/>
              </w:rPr>
              <w:t>85</w:t>
            </w:r>
          </w:p>
        </w:tc>
      </w:tr>
    </w:tbl>
    <w:p w:rsidR="009E1DF9" w:rsidRPr="006C1D8F" w:rsidRDefault="009E1DF9" w:rsidP="0065133B">
      <w:pPr>
        <w:keepNext/>
        <w:keepLines/>
        <w:spacing w:after="0"/>
        <w:jc w:val="both"/>
        <w:rPr>
          <w:rFonts w:ascii="Arial" w:eastAsia="Times New Roman" w:hAnsi="Arial" w:cs="Arial"/>
          <w:i/>
          <w:sz w:val="18"/>
          <w:szCs w:val="18"/>
        </w:rPr>
      </w:pPr>
      <w:r w:rsidRPr="006C1D8F">
        <w:rPr>
          <w:rFonts w:ascii="Arial" w:eastAsia="Times New Roman" w:hAnsi="Arial" w:cs="Arial"/>
          <w:i/>
          <w:sz w:val="18"/>
          <w:szCs w:val="18"/>
        </w:rPr>
        <w:t xml:space="preserve">* </w:t>
      </w:r>
      <w:r w:rsidR="00577F72" w:rsidRPr="006C1D8F">
        <w:rPr>
          <w:rFonts w:ascii="Arial" w:eastAsia="Times New Roman" w:hAnsi="Arial" w:cs="Arial"/>
          <w:i/>
          <w:sz w:val="18"/>
          <w:szCs w:val="18"/>
        </w:rPr>
        <w:t>D</w:t>
      </w:r>
      <w:r w:rsidRPr="006C1D8F">
        <w:rPr>
          <w:rFonts w:ascii="Arial" w:eastAsia="Times New Roman" w:hAnsi="Arial" w:cs="Arial"/>
          <w:i/>
          <w:sz w:val="18"/>
          <w:szCs w:val="18"/>
        </w:rPr>
        <w:t xml:space="preserve">le vyjádření příjemce byly splněny všechny indikátory na 100%, v IS Monit7+ zatím není hodnota doplněna důvodu </w:t>
      </w:r>
      <w:r w:rsidR="00577F72" w:rsidRPr="006C1D8F">
        <w:rPr>
          <w:rFonts w:ascii="Arial" w:eastAsia="Times New Roman" w:hAnsi="Arial" w:cs="Arial"/>
          <w:i/>
          <w:sz w:val="18"/>
          <w:szCs w:val="18"/>
        </w:rPr>
        <w:t xml:space="preserve">čekání na </w:t>
      </w:r>
      <w:r w:rsidRPr="006C1D8F">
        <w:rPr>
          <w:rFonts w:ascii="Arial" w:eastAsia="Times New Roman" w:hAnsi="Arial" w:cs="Arial"/>
          <w:i/>
          <w:sz w:val="18"/>
          <w:szCs w:val="18"/>
        </w:rPr>
        <w:t>schválení závěrečné monitorovací zprávy</w:t>
      </w:r>
      <w:r w:rsidR="00577F72" w:rsidRPr="006C1D8F">
        <w:rPr>
          <w:rFonts w:ascii="Arial" w:eastAsia="Times New Roman" w:hAnsi="Arial" w:cs="Arial"/>
          <w:i/>
          <w:sz w:val="18"/>
          <w:szCs w:val="18"/>
        </w:rPr>
        <w:t>.</w:t>
      </w:r>
    </w:p>
    <w:p w:rsidR="00B362BE" w:rsidRDefault="000A340E" w:rsidP="0065133B">
      <w:pPr>
        <w:keepNext/>
        <w:keepLines/>
        <w:spacing w:after="0"/>
        <w:jc w:val="both"/>
        <w:rPr>
          <w:rFonts w:ascii="Arial" w:eastAsia="Times New Roman" w:hAnsi="Arial" w:cs="Arial"/>
          <w:i/>
          <w:sz w:val="18"/>
          <w:szCs w:val="18"/>
        </w:rPr>
      </w:pPr>
      <w:r w:rsidRPr="006C1D8F">
        <w:rPr>
          <w:rFonts w:ascii="Arial" w:eastAsia="Times New Roman" w:hAnsi="Arial" w:cs="Arial"/>
          <w:i/>
          <w:sz w:val="18"/>
          <w:szCs w:val="18"/>
        </w:rPr>
        <w:t>Zdroj: IS Monit7+ 7. 2. 2012</w:t>
      </w:r>
    </w:p>
    <w:p w:rsidR="0065133B" w:rsidRPr="0065133B" w:rsidRDefault="0065133B" w:rsidP="0065133B">
      <w:pPr>
        <w:keepNext/>
        <w:keepLines/>
        <w:spacing w:after="0"/>
        <w:jc w:val="both"/>
        <w:rPr>
          <w:rFonts w:ascii="Arial" w:eastAsia="Times New Roman" w:hAnsi="Arial" w:cs="Arial"/>
          <w:i/>
          <w:sz w:val="18"/>
          <w:szCs w:val="18"/>
        </w:rPr>
      </w:pPr>
    </w:p>
    <w:p w:rsidR="00B362BE" w:rsidRPr="00577F72" w:rsidRDefault="00B362BE" w:rsidP="0065133B">
      <w:pPr>
        <w:keepNext/>
        <w:keepLines/>
        <w:spacing w:before="120" w:after="0"/>
        <w:jc w:val="both"/>
        <w:rPr>
          <w:rFonts w:ascii="Arial" w:eastAsia="Times New Roman" w:hAnsi="Arial" w:cs="Arial"/>
          <w:b/>
          <w:i/>
        </w:rPr>
      </w:pPr>
      <w:r w:rsidRPr="00577F72">
        <w:rPr>
          <w:rFonts w:ascii="Arial" w:hAnsi="Arial" w:cs="Arial"/>
          <w:b/>
          <w:color w:val="000000"/>
        </w:rPr>
        <w:t xml:space="preserve">Zhodnocení </w:t>
      </w:r>
      <w:r w:rsidR="00125D5F">
        <w:rPr>
          <w:rFonts w:ascii="Arial" w:hAnsi="Arial" w:cs="Arial"/>
          <w:b/>
          <w:color w:val="000000"/>
        </w:rPr>
        <w:t xml:space="preserve">krátkodobých </w:t>
      </w:r>
      <w:r w:rsidRPr="00577F72">
        <w:rPr>
          <w:rFonts w:ascii="Arial" w:hAnsi="Arial" w:cs="Arial"/>
          <w:b/>
          <w:color w:val="000000"/>
        </w:rPr>
        <w:t>výsledků projektu</w:t>
      </w:r>
    </w:p>
    <w:p w:rsidR="009E1DF9" w:rsidRPr="00577F72" w:rsidRDefault="009E1DF9" w:rsidP="0063634E">
      <w:pPr>
        <w:spacing w:before="120" w:after="0"/>
        <w:jc w:val="both"/>
        <w:rPr>
          <w:rFonts w:ascii="Arial" w:eastAsia="Times New Roman" w:hAnsi="Arial" w:cs="Arial"/>
          <w:color w:val="000000"/>
        </w:rPr>
      </w:pPr>
      <w:r w:rsidRPr="00577F72">
        <w:rPr>
          <w:rFonts w:ascii="Arial" w:eastAsia="Times New Roman" w:hAnsi="Arial" w:cs="Arial"/>
          <w:b/>
        </w:rPr>
        <w:t>Na základě všech získaných informací lze po expertním zhodnocení evaluátora projekt hodnotit jako velmi úspěšný</w:t>
      </w:r>
      <w:r w:rsidRPr="00577F72">
        <w:rPr>
          <w:rFonts w:ascii="Arial" w:eastAsia="Times New Roman" w:hAnsi="Arial" w:cs="Arial"/>
        </w:rPr>
        <w:t xml:space="preserve">. </w:t>
      </w:r>
      <w:r w:rsidRPr="00577F72">
        <w:rPr>
          <w:rFonts w:ascii="Arial" w:eastAsia="Times New Roman" w:hAnsi="Arial" w:cs="Arial"/>
          <w:color w:val="000000"/>
        </w:rPr>
        <w:t xml:space="preserve">To bylo způsobeno především v provázanosti vzdělávání a osobnostního rozvoje a umístění nezaměstnaného na podpořené pracovní místo. Samotné získání informací, vzdělání a nadšení pro hledání pracovního místa by i při sebekvalitnějších vzdělávacích či rekvalifikačních aktivitách mohlo velmi snadno zaniknout, pokud by účastník projektu brzy nezískal nové pracovní místo. Projekt lze jako úspěšný hodnotit právě proto, že dokázal tuto situaci reflektovat a vyřešit ji. Za úspěchem projektu stojí také přístup k nabídce vzdělávání a rekvalifikací, která nevycházela pouze z atraktivity vzdělávání či zájmu cílové skupiny. Zohledněna byla i potřeba rozvíjení konkrétních kompetencí, které byly zjištěny při osobních sezeních, a na nichž pak byl budován další kariérní rozvoj dané osoby. </w:t>
      </w:r>
    </w:p>
    <w:p w:rsidR="009E1DF9" w:rsidRPr="00577F72" w:rsidRDefault="009E1DF9" w:rsidP="009E1DF9">
      <w:pPr>
        <w:spacing w:before="240"/>
        <w:jc w:val="both"/>
        <w:rPr>
          <w:rFonts w:ascii="Arial" w:eastAsia="Times New Roman" w:hAnsi="Arial" w:cs="Arial"/>
          <w:color w:val="000000"/>
        </w:rPr>
      </w:pPr>
      <w:r w:rsidRPr="00577F72">
        <w:rPr>
          <w:rFonts w:ascii="Arial" w:eastAsia="Times New Roman" w:hAnsi="Arial" w:cs="Arial"/>
          <w:color w:val="000000"/>
        </w:rPr>
        <w:t xml:space="preserve">Sám příjemce podpory vnímá projekt také jako velmi úspěšný, přičemž zájem cílové skupiny, dle něj, jen dokumentuje potřebu se jí dále věnovat. V této oblasti také příjemce dále realizuje své další aktivity.  </w:t>
      </w:r>
    </w:p>
    <w:p w:rsidR="009E1DF9" w:rsidRPr="00577F72" w:rsidRDefault="009E1DF9" w:rsidP="009E1DF9">
      <w:pPr>
        <w:spacing w:before="240"/>
        <w:jc w:val="both"/>
        <w:rPr>
          <w:rFonts w:ascii="Arial" w:eastAsia="Times New Roman" w:hAnsi="Arial" w:cs="Arial"/>
          <w:color w:val="000000"/>
        </w:rPr>
      </w:pPr>
      <w:r w:rsidRPr="00577F72">
        <w:rPr>
          <w:rFonts w:ascii="Arial" w:eastAsia="Times New Roman" w:hAnsi="Arial" w:cs="Arial"/>
          <w:color w:val="000000"/>
        </w:rPr>
        <w:t xml:space="preserve">Názor cílových skupin byl zjišťován prostřednictvím dvou dotazníkových šetření, kdy první bylo zaměřeno pouze na osoby, které v rámci projektu absolvovaly poradenský program a případné rekvalifikace, zatímco druhé šetření se obracelo na osoby, které získaly zaměstnání na nově vytvořených pracovních místech podpořených z projektu. Z prvního dotazníkového šetření vyplynulo, že u 1/3 respondentů absolvování poradenského programu a rekvalifikace pomohlo získat nové pracovní místo. U 2/3 respondentů projekt splnil jejich očekávání a formou komentářů bylo potvrzeno, že jim pomohl i v sebereflexi a dalším rozvoji. Za nejpřínosnější aktivitu projektu pak 2/3 respondentů označily právě poradenský program s psycholožkou-grafoložkou. Všichni respondenti pak uvedli, že i když pro ně absolvování aktivit projektu neznamenalo zásadní životní změnu, využívají získané znalosti a dovednosti velmi často. </w:t>
      </w:r>
    </w:p>
    <w:p w:rsidR="009E1DF9" w:rsidRPr="00577F72" w:rsidRDefault="009E1DF9" w:rsidP="009E1DF9">
      <w:pPr>
        <w:spacing w:before="240"/>
        <w:jc w:val="both"/>
        <w:rPr>
          <w:rFonts w:ascii="Arial" w:eastAsia="Times New Roman" w:hAnsi="Arial" w:cs="Arial"/>
          <w:color w:val="000000"/>
        </w:rPr>
      </w:pPr>
      <w:r w:rsidRPr="00577F72">
        <w:rPr>
          <w:rFonts w:ascii="Arial" w:eastAsia="Times New Roman" w:hAnsi="Arial" w:cs="Arial"/>
          <w:color w:val="000000"/>
        </w:rPr>
        <w:t xml:space="preserve">Pro osoby, které díky projektu nastoupily na nové pracovní místo, pochopitelně dle 100 % respondentů projekt splnil očekávání, přičemž s pracovním místem byli všichni spokojeni. </w:t>
      </w:r>
    </w:p>
    <w:p w:rsidR="007A5EE3" w:rsidRDefault="007A5EE3" w:rsidP="007A5EE3">
      <w:pPr>
        <w:pStyle w:val="Nadpis2"/>
        <w:rPr>
          <w:rFonts w:ascii="Arial" w:eastAsia="Times New Roman" w:hAnsi="Arial" w:cs="Arial"/>
          <w:bCs w:val="0"/>
          <w:color w:val="000000"/>
          <w:szCs w:val="22"/>
        </w:rPr>
      </w:pPr>
      <w:bookmarkStart w:id="3" w:name="_Toc321231542"/>
      <w:bookmarkStart w:id="4" w:name="_Toc320532285"/>
    </w:p>
    <w:p w:rsidR="007A5EE3" w:rsidRPr="007A5EE3" w:rsidRDefault="007A5EE3" w:rsidP="007A5EE3">
      <w:pPr>
        <w:pStyle w:val="Nadpis2"/>
        <w:rPr>
          <w:rFonts w:ascii="Arial" w:eastAsia="Times New Roman" w:hAnsi="Arial" w:cs="Arial"/>
          <w:bCs w:val="0"/>
          <w:color w:val="000000"/>
          <w:szCs w:val="22"/>
        </w:rPr>
      </w:pPr>
      <w:r w:rsidRPr="007A5EE3">
        <w:rPr>
          <w:rFonts w:ascii="Arial" w:eastAsia="Times New Roman" w:hAnsi="Arial" w:cs="Arial"/>
          <w:bCs w:val="0"/>
          <w:color w:val="000000"/>
          <w:szCs w:val="22"/>
        </w:rPr>
        <w:t>Klíčové faktory pro dosažení výsledků</w:t>
      </w:r>
      <w:bookmarkEnd w:id="3"/>
      <w:bookmarkEnd w:id="4"/>
    </w:p>
    <w:p w:rsidR="007A5EE3" w:rsidRPr="007A5EE3" w:rsidRDefault="007A5EE3" w:rsidP="007A5EE3">
      <w:pPr>
        <w:spacing w:before="240" w:after="0"/>
        <w:jc w:val="both"/>
        <w:rPr>
          <w:rFonts w:ascii="Arial" w:eastAsia="Times New Roman" w:hAnsi="Arial" w:cs="Arial"/>
          <w:color w:val="000000"/>
        </w:rPr>
      </w:pPr>
      <w:r w:rsidRPr="007A5EE3">
        <w:rPr>
          <w:rFonts w:ascii="Arial" w:eastAsia="Times New Roman" w:hAnsi="Arial" w:cs="Arial"/>
          <w:color w:val="000000"/>
        </w:rPr>
        <w:t>Klíčovými faktory byly dlouhodobá znalost prostředí pracovního trhu a podpory nezaměstnaných na straně příjemce a spolupráce s místními organizacemi. Tím bylo umožněno efektivně oslovit cílovou skupinu (zájemce o zaměstnání) prostřednictvím důvěryhodných organizací, institucí či osob a na místech, která zástupci cílové skupiny dobře znají. Projektu se tak účastnily výhradně osoby, které o aktivity projektu měly zájem</w:t>
      </w:r>
      <w:r w:rsidR="001E3409">
        <w:rPr>
          <w:rFonts w:ascii="Arial" w:eastAsia="Times New Roman" w:hAnsi="Arial" w:cs="Arial"/>
          <w:color w:val="000000"/>
        </w:rPr>
        <w:t>,</w:t>
      </w:r>
      <w:r w:rsidRPr="007A5EE3">
        <w:rPr>
          <w:rFonts w:ascii="Arial" w:eastAsia="Times New Roman" w:hAnsi="Arial" w:cs="Arial"/>
          <w:color w:val="000000"/>
        </w:rPr>
        <w:t xml:space="preserve"> a byl zde předpoklad, že jim projekt přinese pozitivní změnu. </w:t>
      </w:r>
    </w:p>
    <w:p w:rsidR="007A5EE3" w:rsidRPr="007A5EE3" w:rsidRDefault="007A5EE3" w:rsidP="007A5EE3">
      <w:pPr>
        <w:spacing w:before="240" w:after="0"/>
        <w:jc w:val="both"/>
        <w:rPr>
          <w:rFonts w:ascii="Arial" w:eastAsia="Times New Roman" w:hAnsi="Arial" w:cs="Arial"/>
          <w:color w:val="000000"/>
        </w:rPr>
      </w:pPr>
      <w:r w:rsidRPr="007A5EE3">
        <w:rPr>
          <w:rFonts w:ascii="Arial" w:eastAsia="Times New Roman" w:hAnsi="Arial" w:cs="Arial"/>
          <w:color w:val="000000"/>
        </w:rPr>
        <w:t>Klíčové pro maximální dopad nabídnutého vzdělávání bylo, že určujícím faktorem v otázce druhu náplně rekvalifikace každého účastníka byl právě výstup z individuální diagnostiky. Každý z účastníků projektu tak získal výhradně podporu, která vycházela z jeho identifikovaných potřeb.</w:t>
      </w:r>
    </w:p>
    <w:p w:rsidR="007A5EE3" w:rsidRPr="007A5EE3" w:rsidRDefault="007A5EE3" w:rsidP="007A5EE3">
      <w:pPr>
        <w:spacing w:before="240" w:after="0"/>
        <w:jc w:val="both"/>
        <w:rPr>
          <w:rFonts w:ascii="Arial" w:eastAsia="Times New Roman" w:hAnsi="Arial" w:cs="Arial"/>
          <w:color w:val="000000"/>
        </w:rPr>
      </w:pPr>
      <w:r w:rsidRPr="007A5EE3">
        <w:rPr>
          <w:rFonts w:ascii="Arial" w:eastAsia="Times New Roman" w:hAnsi="Arial" w:cs="Arial"/>
          <w:color w:val="000000"/>
        </w:rPr>
        <w:t xml:space="preserve">Zcela zásadní pro úspěch projektu bylo zařazení aktivity tvorby pracovních míst do samotného projektu. Vícestupňová podpora cílové skupiny tak zajistila nejen rekvalifikace a vzdělávání, ale i zajištění pracovních míst. Zřízení pracovních míst pro účastníky projektu velmi napomohla půlroční podpora v podobě úhrady veškerých finančních nákladů spojených s provozováním pracovního místa, která zaměstnavatele motivovala a stimulovala a bez níž by se pravděpodobně nové pracovní místo, v aktuální ekonomické situaci, neodvážili vytvořit. </w:t>
      </w:r>
    </w:p>
    <w:p w:rsidR="007A5EE3" w:rsidRPr="007A5EE3" w:rsidRDefault="007A5EE3" w:rsidP="007A5EE3">
      <w:pPr>
        <w:spacing w:before="240" w:after="0"/>
        <w:jc w:val="both"/>
        <w:rPr>
          <w:rFonts w:ascii="Arial" w:eastAsia="Times New Roman" w:hAnsi="Arial" w:cs="Arial"/>
          <w:color w:val="000000"/>
        </w:rPr>
      </w:pPr>
      <w:r w:rsidRPr="007A5EE3">
        <w:rPr>
          <w:rFonts w:ascii="Arial" w:eastAsia="Times New Roman" w:hAnsi="Arial" w:cs="Arial"/>
          <w:color w:val="000000"/>
        </w:rPr>
        <w:t xml:space="preserve">Vliv na úspěch projektu mělo i zajištění podpory účastníkům vzdělávacích aktivit při pořádání hromadných vzdělávacích kurzů, a to ve formě občerstvení a především hlídání dětí, protože projektu se z velké části účastnily osoby na mateřské dovolené, pro něž by účast bez zajištění hlídání dětí nebyla možná. </w:t>
      </w:r>
    </w:p>
    <w:p w:rsidR="007A5EE3" w:rsidRDefault="007A5EE3" w:rsidP="0063634E">
      <w:pPr>
        <w:rPr>
          <w:rFonts w:ascii="Arial" w:hAnsi="Arial" w:cs="Arial"/>
        </w:rPr>
      </w:pPr>
    </w:p>
    <w:p w:rsidR="00670DF6" w:rsidRPr="00670DF6" w:rsidRDefault="00670DF6" w:rsidP="00670DF6">
      <w:pPr>
        <w:pStyle w:val="Styl1"/>
        <w:rPr>
          <w:color w:val="000000" w:themeColor="text1"/>
          <w:u w:val="none"/>
        </w:rPr>
      </w:pPr>
      <w:bookmarkStart w:id="5" w:name="_Toc321231543"/>
      <w:bookmarkStart w:id="6" w:name="_Toc320532286"/>
      <w:r w:rsidRPr="00670DF6">
        <w:rPr>
          <w:color w:val="000000" w:themeColor="text1"/>
          <w:u w:val="none"/>
        </w:rPr>
        <w:t>Dlouhodobé výsledky projektu</w:t>
      </w:r>
      <w:bookmarkEnd w:id="5"/>
      <w:bookmarkEnd w:id="6"/>
    </w:p>
    <w:p w:rsidR="00670DF6" w:rsidRDefault="00670DF6" w:rsidP="00670DF6">
      <w:pPr>
        <w:spacing w:before="240" w:after="0"/>
        <w:jc w:val="both"/>
        <w:rPr>
          <w:rFonts w:ascii="Arial" w:eastAsia="Times New Roman" w:hAnsi="Arial" w:cs="Arial"/>
          <w:color w:val="000000"/>
        </w:rPr>
      </w:pPr>
      <w:r w:rsidRPr="00670DF6">
        <w:rPr>
          <w:rFonts w:ascii="Arial" w:eastAsia="Times New Roman" w:hAnsi="Arial" w:cs="Arial"/>
          <w:color w:val="000000"/>
        </w:rPr>
        <w:t>Dlouhodobé výsledky projektu budou pozorovatelné až v následujících letech. Budou však nesporně vycházet z nastavení diagnostického a poradenského programu. Ten účastníkům projektu ukázal, ve kterém oboru by měli hledat zaměstnání. Protože v souladu s navrženým oborem účastníci také absolvovali další vzdělávání a případně rekvalifikační kurz, je pravděpodobné, že z nově nabytých poznatků a rozšířených kompetencí budou čerpat i dále a podaří se jim eliminovat fluktuaci mezi zaměstnáními. Současně s identifikací svých osobnostních silných stránek získali účastníci projektu nové sebevědomí pro případné další hledání pracovního místa. U nich lze tedy do budoucna počítat s  rychlejším vyřešením případného stavu nezaměstnanosti.</w:t>
      </w:r>
      <w:r>
        <w:rPr>
          <w:rFonts w:ascii="Arial" w:eastAsia="Times New Roman" w:hAnsi="Arial" w:cs="Arial"/>
          <w:color w:val="000000"/>
        </w:rPr>
        <w:t xml:space="preserve"> </w:t>
      </w:r>
    </w:p>
    <w:p w:rsidR="0063634E" w:rsidRPr="00577F72" w:rsidRDefault="0063634E" w:rsidP="00670DF6">
      <w:pPr>
        <w:spacing w:before="240" w:after="0"/>
        <w:rPr>
          <w:rFonts w:ascii="Arial" w:eastAsia="Times New Roman" w:hAnsi="Arial" w:cs="Arial"/>
        </w:rPr>
      </w:pPr>
      <w:r w:rsidRPr="00577F72">
        <w:rPr>
          <w:rFonts w:ascii="Arial" w:hAnsi="Arial" w:cs="Arial"/>
        </w:rPr>
        <w:t xml:space="preserve">Kompletní znění této případové studie je dostupné na </w:t>
      </w:r>
      <w:hyperlink r:id="rId16" w:history="1">
        <w:r w:rsidRPr="00577F72">
          <w:rPr>
            <w:rStyle w:val="Hypertextovodkaz"/>
            <w:rFonts w:ascii="Arial" w:hAnsi="Arial" w:cs="Arial"/>
          </w:rPr>
          <w:t>https://forum.esfcr.cz/node/discussion.files.htm?ident=50&amp;1334219154</w:t>
        </w:r>
      </w:hyperlink>
      <w:r w:rsidR="00B06C87" w:rsidRPr="00577F72">
        <w:rPr>
          <w:rStyle w:val="Hypertextovodkaz"/>
          <w:rFonts w:ascii="Arial" w:hAnsi="Arial" w:cs="Arial"/>
        </w:rPr>
        <w:t>.</w:t>
      </w:r>
    </w:p>
    <w:sectPr w:rsidR="0063634E" w:rsidRPr="00577F72" w:rsidSect="00670DF6">
      <w:headerReference w:type="default" r:id="rId17"/>
      <w:foot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62BE" w:rsidRDefault="00B362BE" w:rsidP="00916FA6">
      <w:pPr>
        <w:spacing w:after="0" w:line="240" w:lineRule="auto"/>
      </w:pPr>
      <w:r>
        <w:separator/>
      </w:r>
    </w:p>
  </w:endnote>
  <w:endnote w:type="continuationSeparator" w:id="0">
    <w:p w:rsidR="00B362BE" w:rsidRDefault="00B362BE" w:rsidP="00916F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10002FF" w:usb1="4000ACFF" w:usb2="00000009" w:usb3="00000000" w:csb0="0000019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74E" w:rsidRDefault="0027074E">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2867356"/>
      <w:docPartObj>
        <w:docPartGallery w:val="Page Numbers (Bottom of Page)"/>
        <w:docPartUnique/>
      </w:docPartObj>
    </w:sdtPr>
    <w:sdtEndPr/>
    <w:sdtContent>
      <w:p w:rsidR="00B362BE" w:rsidRDefault="00B362BE">
        <w:pPr>
          <w:pStyle w:val="Zpat"/>
          <w:jc w:val="center"/>
        </w:pPr>
        <w:r>
          <w:fldChar w:fldCharType="begin"/>
        </w:r>
        <w:r>
          <w:instrText>PAGE   \* MERGEFORMAT</w:instrText>
        </w:r>
        <w:r>
          <w:fldChar w:fldCharType="separate"/>
        </w:r>
        <w:r w:rsidR="0027074E">
          <w:rPr>
            <w:noProof/>
          </w:rPr>
          <w:t>1</w:t>
        </w:r>
        <w:r>
          <w:fldChar w:fldCharType="end"/>
        </w:r>
      </w:p>
    </w:sdtContent>
  </w:sdt>
  <w:p w:rsidR="00B362BE" w:rsidRDefault="00B362BE">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74E" w:rsidRDefault="0027074E">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6550586"/>
      <w:docPartObj>
        <w:docPartGallery w:val="Page Numbers (Bottom of Page)"/>
        <w:docPartUnique/>
      </w:docPartObj>
    </w:sdtPr>
    <w:sdtEndPr/>
    <w:sdtContent>
      <w:p w:rsidR="00B362BE" w:rsidRDefault="00B362BE">
        <w:pPr>
          <w:pStyle w:val="Zpat"/>
          <w:jc w:val="center"/>
        </w:pPr>
        <w:r>
          <w:fldChar w:fldCharType="begin"/>
        </w:r>
        <w:r>
          <w:instrText>PAGE   \* MERGEFORMAT</w:instrText>
        </w:r>
        <w:r>
          <w:fldChar w:fldCharType="separate"/>
        </w:r>
        <w:r w:rsidR="0027074E">
          <w:rPr>
            <w:noProof/>
          </w:rPr>
          <w:t>5</w:t>
        </w:r>
        <w:r>
          <w:fldChar w:fldCharType="end"/>
        </w:r>
      </w:p>
    </w:sdtContent>
  </w:sdt>
  <w:p w:rsidR="00B362BE" w:rsidRDefault="00B362BE">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62BE" w:rsidRDefault="00B362BE" w:rsidP="00916FA6">
      <w:pPr>
        <w:spacing w:after="0" w:line="240" w:lineRule="auto"/>
      </w:pPr>
      <w:r>
        <w:separator/>
      </w:r>
    </w:p>
  </w:footnote>
  <w:footnote w:type="continuationSeparator" w:id="0">
    <w:p w:rsidR="00B362BE" w:rsidRDefault="00B362BE" w:rsidP="00916FA6">
      <w:pPr>
        <w:spacing w:after="0" w:line="240" w:lineRule="auto"/>
      </w:pPr>
      <w:r>
        <w:continuationSeparator/>
      </w:r>
    </w:p>
  </w:footnote>
  <w:footnote w:id="1">
    <w:p w:rsidR="00B362BE" w:rsidRDefault="00B362BE" w:rsidP="009E1DF9">
      <w:pPr>
        <w:pStyle w:val="Textpoznpodarou"/>
        <w:jc w:val="both"/>
      </w:pPr>
      <w:r>
        <w:rPr>
          <w:rStyle w:val="Znakapoznpodarou"/>
        </w:rPr>
        <w:footnoteRef/>
      </w:r>
      <w:r>
        <w:t xml:space="preserve"> </w:t>
      </w:r>
      <w:r>
        <w:rPr>
          <w:rFonts w:ascii="Calibri" w:eastAsia="Times New Roman" w:hAnsi="Calibri" w:cs="Calibri"/>
        </w:rPr>
        <w:t>V červnu 2010, měsíc po začátku projektu, byla nezaměstnanost ve Zlínském kraji 9,84 %, tedy téměř o dvě procenta vyšší než průměr celé ČR.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74E" w:rsidRDefault="0027074E">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133B" w:rsidRDefault="0065133B" w:rsidP="0065133B">
    <w:pPr>
      <w:pStyle w:val="Zhlav"/>
      <w:jc w:val="center"/>
    </w:pPr>
    <w:bookmarkStart w:id="0" w:name="_GoBack"/>
    <w:bookmarkEnd w:id="0"/>
    <w:r>
      <w:rPr>
        <w:noProof/>
        <w:lang w:eastAsia="cs-CZ"/>
      </w:rPr>
      <w:drawing>
        <wp:inline distT="0" distB="0" distL="0" distR="0" wp14:anchorId="7A1A589D" wp14:editId="5FC683A8">
          <wp:extent cx="5760720" cy="589915"/>
          <wp:effectExtent l="0" t="0" r="0" b="635"/>
          <wp:docPr id="5" name="Obrázek 5" descr="slogan_RGB_ver1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ogan_RGB_ver1_200dpi"/>
                  <pic:cNvPicPr>
                    <a:picLocks noChangeAspect="1" noChangeArrowheads="1"/>
                  </pic:cNvPicPr>
                </pic:nvPicPr>
                <pic:blipFill>
                  <a:blip r:embed="rId1">
                    <a:extLst>
                      <a:ext uri="{28A0092B-C50C-407E-A947-70E740481C1C}">
                        <a14:useLocalDpi xmlns:a14="http://schemas.microsoft.com/office/drawing/2010/main" val="0"/>
                      </a:ext>
                    </a:extLst>
                  </a:blip>
                  <a:srcRect l="4039" t="22983" r="2592" b="19385"/>
                  <a:stretch>
                    <a:fillRect/>
                  </a:stretch>
                </pic:blipFill>
                <pic:spPr bwMode="auto">
                  <a:xfrm>
                    <a:off x="0" y="0"/>
                    <a:ext cx="5760720" cy="589915"/>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74E" w:rsidRDefault="0027074E">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62BE" w:rsidRDefault="0065133B" w:rsidP="00916FA6">
    <w:pPr>
      <w:pStyle w:val="Zhlav"/>
      <w:jc w:val="center"/>
    </w:pPr>
    <w:r>
      <w:rPr>
        <w:noProof/>
        <w:lang w:eastAsia="cs-CZ"/>
      </w:rPr>
      <w:drawing>
        <wp:inline distT="0" distB="0" distL="0" distR="0" wp14:anchorId="2F2E92BD" wp14:editId="28C01EC0">
          <wp:extent cx="5760720" cy="589915"/>
          <wp:effectExtent l="0" t="0" r="0" b="635"/>
          <wp:docPr id="6" name="Obrázek 6" descr="slogan_RGB_ver1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ogan_RGB_ver1_200dpi"/>
                  <pic:cNvPicPr>
                    <a:picLocks noChangeAspect="1" noChangeArrowheads="1"/>
                  </pic:cNvPicPr>
                </pic:nvPicPr>
                <pic:blipFill>
                  <a:blip r:embed="rId1">
                    <a:extLst>
                      <a:ext uri="{28A0092B-C50C-407E-A947-70E740481C1C}">
                        <a14:useLocalDpi xmlns:a14="http://schemas.microsoft.com/office/drawing/2010/main" val="0"/>
                      </a:ext>
                    </a:extLst>
                  </a:blip>
                  <a:srcRect l="4039" t="22983" r="2592" b="19385"/>
                  <a:stretch>
                    <a:fillRect/>
                  </a:stretch>
                </pic:blipFill>
                <pic:spPr bwMode="auto">
                  <a:xfrm>
                    <a:off x="0" y="0"/>
                    <a:ext cx="5760720" cy="589915"/>
                  </a:xfrm>
                  <a:prstGeom prst="rect">
                    <a:avLst/>
                  </a:prstGeom>
                  <a:noFill/>
                  <a:ln>
                    <a:noFill/>
                  </a:ln>
                </pic:spPr>
              </pic:pic>
            </a:graphicData>
          </a:graphic>
        </wp:inline>
      </w:drawing>
    </w:r>
  </w:p>
  <w:p w:rsidR="00B362BE" w:rsidRDefault="00B362BE" w:rsidP="00916FA6">
    <w:pPr>
      <w:pStyle w:val="Zhlav"/>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A6693C"/>
    <w:multiLevelType w:val="hybridMultilevel"/>
    <w:tmpl w:val="4C32A0E0"/>
    <w:lvl w:ilvl="0" w:tplc="7F22A300">
      <w:numFmt w:val="bullet"/>
      <w:lvlText w:val="-"/>
      <w:lvlJc w:val="left"/>
      <w:pPr>
        <w:ind w:left="720" w:hanging="360"/>
      </w:pPr>
      <w:rPr>
        <w:rFonts w:ascii="Calibri" w:eastAsia="Times New Roman" w:hAnsi="Calibri" w:cs="Calibri" w:hint="default"/>
      </w:rPr>
    </w:lvl>
    <w:lvl w:ilvl="1" w:tplc="4BDCA93E">
      <w:numFmt w:val="bullet"/>
      <w:lvlText w:val="–"/>
      <w:lvlJc w:val="left"/>
      <w:pPr>
        <w:ind w:left="1440" w:hanging="360"/>
      </w:pPr>
      <w:rPr>
        <w:rFonts w:ascii="Calibri" w:eastAsia="Times New Roman" w:hAnsi="Calibri" w:cs="Calibr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A392CD5"/>
    <w:multiLevelType w:val="hybridMultilevel"/>
    <w:tmpl w:val="207478E2"/>
    <w:lvl w:ilvl="0" w:tplc="FFFFFFFF">
      <w:start w:val="1"/>
      <w:numFmt w:val="decimal"/>
      <w:pStyle w:val="VZ1"/>
      <w:lvlText w:val="%1"/>
      <w:lvlJc w:val="left"/>
      <w:pPr>
        <w:tabs>
          <w:tab w:val="num" w:pos="851"/>
        </w:tabs>
        <w:ind w:left="0" w:firstLine="360"/>
      </w:pPr>
      <w:rPr>
        <w:rFonts w:hint="default"/>
      </w:rPr>
    </w:lvl>
    <w:lvl w:ilvl="1" w:tplc="0405000F">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
    <w:nsid w:val="1FAB23A9"/>
    <w:multiLevelType w:val="hybridMultilevel"/>
    <w:tmpl w:val="7F58E3A6"/>
    <w:lvl w:ilvl="0" w:tplc="04F2F9F4">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56454D9E"/>
    <w:multiLevelType w:val="hybridMultilevel"/>
    <w:tmpl w:val="DABC0A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58934E9B"/>
    <w:multiLevelType w:val="multilevel"/>
    <w:tmpl w:val="0024B044"/>
    <w:lvl w:ilvl="0">
      <w:start w:val="1"/>
      <w:numFmt w:val="lowerLetter"/>
      <w:pStyle w:val="VZ41PO"/>
      <w:lvlText w:val="%1)"/>
      <w:lvlJc w:val="left"/>
      <w:pPr>
        <w:tabs>
          <w:tab w:val="num" w:pos="680"/>
        </w:tabs>
        <w:ind w:left="680" w:hanging="320"/>
      </w:pPr>
      <w:rPr>
        <w:rFonts w:hint="default"/>
      </w:rPr>
    </w:lvl>
    <w:lvl w:ilvl="1">
      <w:start w:val="1"/>
      <w:numFmt w:val="decimal"/>
      <w:pStyle w:val="N2K1"/>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upperLetter"/>
      <w:lvlText w:val="3.1.1.%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5">
    <w:nsid w:val="68055B21"/>
    <w:multiLevelType w:val="hybridMultilevel"/>
    <w:tmpl w:val="734A457C"/>
    <w:lvl w:ilvl="0" w:tplc="04050003">
      <w:start w:val="1"/>
      <w:numFmt w:val="bullet"/>
      <w:lvlText w:val="o"/>
      <w:lvlJc w:val="left"/>
      <w:pPr>
        <w:ind w:left="1004" w:hanging="360"/>
      </w:pPr>
      <w:rPr>
        <w:rFonts w:ascii="Courier New" w:hAnsi="Courier New" w:cs="Courier New"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6">
    <w:nsid w:val="79BF77E2"/>
    <w:multiLevelType w:val="hybridMultilevel"/>
    <w:tmpl w:val="DC8C782E"/>
    <w:lvl w:ilvl="0" w:tplc="04050003">
      <w:start w:val="1"/>
      <w:numFmt w:val="bullet"/>
      <w:lvlText w:val="o"/>
      <w:lvlJc w:val="left"/>
      <w:pPr>
        <w:ind w:left="1287" w:hanging="360"/>
      </w:pPr>
      <w:rPr>
        <w:rFonts w:ascii="Courier New" w:hAnsi="Courier New" w:cs="Courier New"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num w:numId="1">
    <w:abstractNumId w:val="6"/>
  </w:num>
  <w:num w:numId="2">
    <w:abstractNumId w:val="5"/>
  </w:num>
  <w:num w:numId="3">
    <w:abstractNumId w:val="3"/>
  </w:num>
  <w:num w:numId="4">
    <w:abstractNumId w:val="1"/>
  </w:num>
  <w:num w:numId="5">
    <w:abstractNumId w:val="2"/>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0770"/>
    <w:rsid w:val="000029A7"/>
    <w:rsid w:val="00030EE3"/>
    <w:rsid w:val="000A340E"/>
    <w:rsid w:val="00125D5F"/>
    <w:rsid w:val="001E3409"/>
    <w:rsid w:val="0027074E"/>
    <w:rsid w:val="00422AA3"/>
    <w:rsid w:val="00504352"/>
    <w:rsid w:val="00533A61"/>
    <w:rsid w:val="00577F72"/>
    <w:rsid w:val="005C28EE"/>
    <w:rsid w:val="005D1552"/>
    <w:rsid w:val="0063634E"/>
    <w:rsid w:val="0065133B"/>
    <w:rsid w:val="00670DF6"/>
    <w:rsid w:val="006C1D8F"/>
    <w:rsid w:val="007A5EE3"/>
    <w:rsid w:val="008123A9"/>
    <w:rsid w:val="00902A6D"/>
    <w:rsid w:val="00916FA6"/>
    <w:rsid w:val="009E1DF9"/>
    <w:rsid w:val="00B06C87"/>
    <w:rsid w:val="00B10770"/>
    <w:rsid w:val="00B362BE"/>
    <w:rsid w:val="00D75A0E"/>
    <w:rsid w:val="00DC5891"/>
    <w:rsid w:val="00DF250C"/>
    <w:rsid w:val="00E46B83"/>
    <w:rsid w:val="00E74581"/>
    <w:rsid w:val="00FE639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16F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B362BE"/>
    <w:pPr>
      <w:keepNext/>
      <w:keepLines/>
      <w:spacing w:after="60"/>
      <w:outlineLvl w:val="1"/>
    </w:pPr>
    <w:rPr>
      <w:rFonts w:ascii="Calibri" w:eastAsiaTheme="majorEastAsia" w:hAnsi="Calibri" w:cstheme="majorBidi"/>
      <w:b/>
      <w:bCs/>
      <w:color w:val="1F497D"/>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16F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16FA6"/>
  </w:style>
  <w:style w:type="paragraph" w:styleId="Zpat">
    <w:name w:val="footer"/>
    <w:basedOn w:val="Normln"/>
    <w:link w:val="ZpatChar"/>
    <w:uiPriority w:val="99"/>
    <w:unhideWhenUsed/>
    <w:rsid w:val="00916FA6"/>
    <w:pPr>
      <w:tabs>
        <w:tab w:val="center" w:pos="4536"/>
        <w:tab w:val="right" w:pos="9072"/>
      </w:tabs>
      <w:spacing w:after="0" w:line="240" w:lineRule="auto"/>
    </w:pPr>
  </w:style>
  <w:style w:type="character" w:customStyle="1" w:styleId="ZpatChar">
    <w:name w:val="Zápatí Char"/>
    <w:basedOn w:val="Standardnpsmoodstavce"/>
    <w:link w:val="Zpat"/>
    <w:uiPriority w:val="99"/>
    <w:rsid w:val="00916FA6"/>
  </w:style>
  <w:style w:type="paragraph" w:styleId="Textbubliny">
    <w:name w:val="Balloon Text"/>
    <w:basedOn w:val="Normln"/>
    <w:link w:val="TextbublinyChar"/>
    <w:uiPriority w:val="99"/>
    <w:semiHidden/>
    <w:unhideWhenUsed/>
    <w:rsid w:val="00916F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16FA6"/>
    <w:rPr>
      <w:rFonts w:ascii="Tahoma" w:hAnsi="Tahoma" w:cs="Tahoma"/>
      <w:sz w:val="16"/>
      <w:szCs w:val="16"/>
    </w:rPr>
  </w:style>
  <w:style w:type="character" w:styleId="Hypertextovodkaz">
    <w:name w:val="Hyperlink"/>
    <w:uiPriority w:val="99"/>
    <w:rsid w:val="00916FA6"/>
    <w:rPr>
      <w:color w:val="0000FF"/>
      <w:u w:val="single"/>
    </w:rPr>
  </w:style>
  <w:style w:type="paragraph" w:styleId="Zkladntext">
    <w:name w:val="Body Text"/>
    <w:aliases w:val="Standard paragraph"/>
    <w:basedOn w:val="Normln"/>
    <w:link w:val="ZkladntextChar"/>
    <w:rsid w:val="00916FA6"/>
    <w:pPr>
      <w:suppressAutoHyphens/>
      <w:spacing w:after="0" w:line="240" w:lineRule="auto"/>
    </w:pPr>
    <w:rPr>
      <w:rFonts w:ascii="Arial" w:eastAsia="Calibri" w:hAnsi="Arial" w:cs="Arial"/>
      <w:sz w:val="20"/>
      <w:szCs w:val="24"/>
      <w:lang w:eastAsia="ar-SA"/>
    </w:rPr>
  </w:style>
  <w:style w:type="character" w:customStyle="1" w:styleId="ZkladntextChar">
    <w:name w:val="Základní text Char"/>
    <w:aliases w:val="Standard paragraph Char"/>
    <w:basedOn w:val="Standardnpsmoodstavce"/>
    <w:link w:val="Zkladntext"/>
    <w:rsid w:val="00916FA6"/>
    <w:rPr>
      <w:rFonts w:ascii="Arial" w:eastAsia="Calibri" w:hAnsi="Arial" w:cs="Arial"/>
      <w:sz w:val="20"/>
      <w:szCs w:val="24"/>
      <w:lang w:eastAsia="ar-SA"/>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916FA6"/>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916FA6"/>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916FA6"/>
    <w:rPr>
      <w:vertAlign w:val="superscript"/>
    </w:rPr>
  </w:style>
  <w:style w:type="paragraph" w:styleId="Titulek">
    <w:name w:val="caption"/>
    <w:basedOn w:val="Normln"/>
    <w:next w:val="Normln"/>
    <w:qFormat/>
    <w:rsid w:val="00916FA6"/>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916FA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916FA6"/>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916FA6"/>
    <w:rPr>
      <w:rFonts w:ascii="Calibri" w:eastAsia="Times New Roman" w:hAnsi="Calibri" w:cs="Calibri"/>
      <w:b/>
      <w:bCs/>
      <w:color w:val="1F497D"/>
      <w:sz w:val="24"/>
      <w:szCs w:val="28"/>
      <w:u w:val="single"/>
      <w:lang w:eastAsia="ar-SA"/>
    </w:rPr>
  </w:style>
  <w:style w:type="character" w:customStyle="1" w:styleId="Nadpis1Char">
    <w:name w:val="Nadpis 1 Char"/>
    <w:basedOn w:val="Standardnpsmoodstavce"/>
    <w:link w:val="Nadpis1"/>
    <w:uiPriority w:val="9"/>
    <w:rsid w:val="00916FA6"/>
    <w:rPr>
      <w:rFonts w:asciiTheme="majorHAnsi" w:eastAsiaTheme="majorEastAsia" w:hAnsiTheme="majorHAnsi" w:cstheme="majorBidi"/>
      <w:b/>
      <w:bCs/>
      <w:color w:val="365F91" w:themeColor="accent1" w:themeShade="BF"/>
      <w:sz w:val="28"/>
      <w:szCs w:val="28"/>
    </w:rPr>
  </w:style>
  <w:style w:type="paragraph" w:styleId="Obsah3">
    <w:name w:val="toc 3"/>
    <w:basedOn w:val="Normln"/>
    <w:next w:val="Normln"/>
    <w:autoRedefine/>
    <w:uiPriority w:val="39"/>
    <w:rsid w:val="00FE639D"/>
    <w:pPr>
      <w:suppressAutoHyphens/>
      <w:spacing w:after="0" w:line="240" w:lineRule="auto"/>
      <w:ind w:left="480"/>
    </w:pPr>
    <w:rPr>
      <w:rFonts w:ascii="Times New Roman" w:eastAsia="Calibri" w:hAnsi="Times New Roman" w:cs="Times New Roman"/>
      <w:i/>
      <w:iCs/>
      <w:sz w:val="24"/>
      <w:szCs w:val="24"/>
      <w:lang w:eastAsia="ar-SA"/>
    </w:rPr>
  </w:style>
  <w:style w:type="paragraph" w:customStyle="1" w:styleId="VZ1">
    <w:name w:val="VZ_1"/>
    <w:basedOn w:val="Normln"/>
    <w:rsid w:val="00FE639D"/>
    <w:pPr>
      <w:numPr>
        <w:numId w:val="4"/>
      </w:numPr>
      <w:suppressAutoHyphens/>
      <w:spacing w:after="0" w:line="240" w:lineRule="auto"/>
    </w:pPr>
    <w:rPr>
      <w:rFonts w:ascii="Calibri" w:eastAsia="Calibri" w:hAnsi="Calibri" w:cs="Times New Roman"/>
      <w:b/>
      <w:sz w:val="26"/>
      <w:szCs w:val="26"/>
      <w:lang w:eastAsia="ar-SA"/>
    </w:rPr>
  </w:style>
  <w:style w:type="character" w:styleId="Odkaznakoment">
    <w:name w:val="annotation reference"/>
    <w:uiPriority w:val="99"/>
    <w:semiHidden/>
    <w:rsid w:val="009E1DF9"/>
    <w:rPr>
      <w:sz w:val="16"/>
      <w:szCs w:val="16"/>
    </w:rPr>
  </w:style>
  <w:style w:type="paragraph" w:styleId="Textkomente">
    <w:name w:val="annotation text"/>
    <w:basedOn w:val="Normln"/>
    <w:link w:val="TextkomenteChar"/>
    <w:uiPriority w:val="99"/>
    <w:rsid w:val="009E1DF9"/>
    <w:pPr>
      <w:suppressAutoHyphens/>
      <w:spacing w:after="0" w:line="240" w:lineRule="auto"/>
    </w:pPr>
    <w:rPr>
      <w:rFonts w:ascii="Arial" w:eastAsia="Calibri" w:hAnsi="Arial" w:cs="Times New Roman"/>
      <w:sz w:val="20"/>
      <w:szCs w:val="20"/>
      <w:lang w:eastAsia="ar-SA"/>
    </w:rPr>
  </w:style>
  <w:style w:type="character" w:customStyle="1" w:styleId="TextkomenteChar">
    <w:name w:val="Text komentáře Char"/>
    <w:basedOn w:val="Standardnpsmoodstavce"/>
    <w:link w:val="Textkomente"/>
    <w:uiPriority w:val="99"/>
    <w:rsid w:val="009E1DF9"/>
    <w:rPr>
      <w:rFonts w:ascii="Arial" w:eastAsia="Calibri" w:hAnsi="Arial" w:cs="Times New Roman"/>
      <w:sz w:val="20"/>
      <w:szCs w:val="20"/>
      <w:lang w:eastAsia="ar-SA"/>
    </w:rPr>
  </w:style>
  <w:style w:type="paragraph" w:customStyle="1" w:styleId="VZ41PO">
    <w:name w:val="VZ_4_1PO"/>
    <w:basedOn w:val="Normln"/>
    <w:rsid w:val="009E1DF9"/>
    <w:pPr>
      <w:numPr>
        <w:numId w:val="7"/>
      </w:numPr>
      <w:tabs>
        <w:tab w:val="clear" w:pos="680"/>
        <w:tab w:val="num" w:pos="1080"/>
      </w:tabs>
      <w:suppressAutoHyphens/>
      <w:spacing w:after="0" w:line="240" w:lineRule="auto"/>
      <w:ind w:left="1080" w:firstLine="0"/>
    </w:pPr>
    <w:rPr>
      <w:rFonts w:ascii="Calibri" w:eastAsia="Calibri" w:hAnsi="Calibri" w:cs="Times New Roman"/>
      <w:b/>
      <w:i/>
      <w:sz w:val="26"/>
      <w:szCs w:val="26"/>
      <w:lang w:eastAsia="ar-SA"/>
    </w:rPr>
  </w:style>
  <w:style w:type="paragraph" w:customStyle="1" w:styleId="N2K1">
    <w:name w:val="N2_K1"/>
    <w:basedOn w:val="Normln"/>
    <w:rsid w:val="009E1DF9"/>
    <w:pPr>
      <w:numPr>
        <w:ilvl w:val="1"/>
        <w:numId w:val="7"/>
      </w:numPr>
      <w:suppressAutoHyphens/>
      <w:spacing w:after="0" w:line="240" w:lineRule="auto"/>
    </w:pPr>
    <w:rPr>
      <w:rFonts w:ascii="Arial" w:eastAsia="Calibri" w:hAnsi="Arial" w:cs="Times New Roman"/>
      <w:sz w:val="24"/>
      <w:szCs w:val="24"/>
      <w:lang w:eastAsia="ar-SA"/>
    </w:rPr>
  </w:style>
  <w:style w:type="paragraph" w:styleId="Obsah2">
    <w:name w:val="toc 2"/>
    <w:basedOn w:val="Normln"/>
    <w:next w:val="Normln"/>
    <w:autoRedefine/>
    <w:uiPriority w:val="39"/>
    <w:semiHidden/>
    <w:unhideWhenUsed/>
    <w:rsid w:val="009E1DF9"/>
    <w:pPr>
      <w:spacing w:after="100"/>
      <w:ind w:left="220"/>
    </w:pPr>
  </w:style>
  <w:style w:type="table" w:styleId="Mkatabulky">
    <w:name w:val="Table Grid"/>
    <w:basedOn w:val="Normlntabulka"/>
    <w:uiPriority w:val="59"/>
    <w:rsid w:val="00B362B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dpis2Char">
    <w:name w:val="Nadpis 2 Char"/>
    <w:basedOn w:val="Standardnpsmoodstavce"/>
    <w:link w:val="Nadpis2"/>
    <w:uiPriority w:val="9"/>
    <w:rsid w:val="00B362BE"/>
    <w:rPr>
      <w:rFonts w:ascii="Calibri" w:eastAsiaTheme="majorEastAsia" w:hAnsi="Calibri" w:cstheme="majorBidi"/>
      <w:b/>
      <w:bCs/>
      <w:color w:val="1F497D"/>
      <w:szCs w:val="26"/>
    </w:rPr>
  </w:style>
  <w:style w:type="paragraph" w:styleId="Pedmtkomente">
    <w:name w:val="annotation subject"/>
    <w:basedOn w:val="Textkomente"/>
    <w:next w:val="Textkomente"/>
    <w:link w:val="PedmtkomenteChar"/>
    <w:uiPriority w:val="99"/>
    <w:semiHidden/>
    <w:unhideWhenUsed/>
    <w:rsid w:val="00B362BE"/>
    <w:pPr>
      <w:suppressAutoHyphens w:val="0"/>
      <w:spacing w:after="200"/>
    </w:pPr>
    <w:rPr>
      <w:rFonts w:asciiTheme="minorHAnsi" w:eastAsiaTheme="minorHAnsi" w:hAnsiTheme="minorHAnsi" w:cstheme="minorBidi"/>
      <w:b/>
      <w:bCs/>
      <w:lang w:eastAsia="en-US"/>
    </w:rPr>
  </w:style>
  <w:style w:type="character" w:customStyle="1" w:styleId="PedmtkomenteChar">
    <w:name w:val="Předmět komentáře Char"/>
    <w:basedOn w:val="TextkomenteChar"/>
    <w:link w:val="Pedmtkomente"/>
    <w:uiPriority w:val="99"/>
    <w:semiHidden/>
    <w:rsid w:val="00B362BE"/>
    <w:rPr>
      <w:rFonts w:ascii="Arial" w:eastAsia="Calibri" w:hAnsi="Arial" w:cs="Times New Roman"/>
      <w:b/>
      <w:bCs/>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16F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B362BE"/>
    <w:pPr>
      <w:keepNext/>
      <w:keepLines/>
      <w:spacing w:after="60"/>
      <w:outlineLvl w:val="1"/>
    </w:pPr>
    <w:rPr>
      <w:rFonts w:ascii="Calibri" w:eastAsiaTheme="majorEastAsia" w:hAnsi="Calibri" w:cstheme="majorBidi"/>
      <w:b/>
      <w:bCs/>
      <w:color w:val="1F497D"/>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16F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16FA6"/>
  </w:style>
  <w:style w:type="paragraph" w:styleId="Zpat">
    <w:name w:val="footer"/>
    <w:basedOn w:val="Normln"/>
    <w:link w:val="ZpatChar"/>
    <w:uiPriority w:val="99"/>
    <w:unhideWhenUsed/>
    <w:rsid w:val="00916FA6"/>
    <w:pPr>
      <w:tabs>
        <w:tab w:val="center" w:pos="4536"/>
        <w:tab w:val="right" w:pos="9072"/>
      </w:tabs>
      <w:spacing w:after="0" w:line="240" w:lineRule="auto"/>
    </w:pPr>
  </w:style>
  <w:style w:type="character" w:customStyle="1" w:styleId="ZpatChar">
    <w:name w:val="Zápatí Char"/>
    <w:basedOn w:val="Standardnpsmoodstavce"/>
    <w:link w:val="Zpat"/>
    <w:uiPriority w:val="99"/>
    <w:rsid w:val="00916FA6"/>
  </w:style>
  <w:style w:type="paragraph" w:styleId="Textbubliny">
    <w:name w:val="Balloon Text"/>
    <w:basedOn w:val="Normln"/>
    <w:link w:val="TextbublinyChar"/>
    <w:uiPriority w:val="99"/>
    <w:semiHidden/>
    <w:unhideWhenUsed/>
    <w:rsid w:val="00916F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16FA6"/>
    <w:rPr>
      <w:rFonts w:ascii="Tahoma" w:hAnsi="Tahoma" w:cs="Tahoma"/>
      <w:sz w:val="16"/>
      <w:szCs w:val="16"/>
    </w:rPr>
  </w:style>
  <w:style w:type="character" w:styleId="Hypertextovodkaz">
    <w:name w:val="Hyperlink"/>
    <w:uiPriority w:val="99"/>
    <w:rsid w:val="00916FA6"/>
    <w:rPr>
      <w:color w:val="0000FF"/>
      <w:u w:val="single"/>
    </w:rPr>
  </w:style>
  <w:style w:type="paragraph" w:styleId="Zkladntext">
    <w:name w:val="Body Text"/>
    <w:aliases w:val="Standard paragraph"/>
    <w:basedOn w:val="Normln"/>
    <w:link w:val="ZkladntextChar"/>
    <w:rsid w:val="00916FA6"/>
    <w:pPr>
      <w:suppressAutoHyphens/>
      <w:spacing w:after="0" w:line="240" w:lineRule="auto"/>
    </w:pPr>
    <w:rPr>
      <w:rFonts w:ascii="Arial" w:eastAsia="Calibri" w:hAnsi="Arial" w:cs="Arial"/>
      <w:sz w:val="20"/>
      <w:szCs w:val="24"/>
      <w:lang w:eastAsia="ar-SA"/>
    </w:rPr>
  </w:style>
  <w:style w:type="character" w:customStyle="1" w:styleId="ZkladntextChar">
    <w:name w:val="Základní text Char"/>
    <w:aliases w:val="Standard paragraph Char"/>
    <w:basedOn w:val="Standardnpsmoodstavce"/>
    <w:link w:val="Zkladntext"/>
    <w:rsid w:val="00916FA6"/>
    <w:rPr>
      <w:rFonts w:ascii="Arial" w:eastAsia="Calibri" w:hAnsi="Arial" w:cs="Arial"/>
      <w:sz w:val="20"/>
      <w:szCs w:val="24"/>
      <w:lang w:eastAsia="ar-SA"/>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916FA6"/>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916FA6"/>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916FA6"/>
    <w:rPr>
      <w:vertAlign w:val="superscript"/>
    </w:rPr>
  </w:style>
  <w:style w:type="paragraph" w:styleId="Titulek">
    <w:name w:val="caption"/>
    <w:basedOn w:val="Normln"/>
    <w:next w:val="Normln"/>
    <w:qFormat/>
    <w:rsid w:val="00916FA6"/>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916FA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916FA6"/>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916FA6"/>
    <w:rPr>
      <w:rFonts w:ascii="Calibri" w:eastAsia="Times New Roman" w:hAnsi="Calibri" w:cs="Calibri"/>
      <w:b/>
      <w:bCs/>
      <w:color w:val="1F497D"/>
      <w:sz w:val="24"/>
      <w:szCs w:val="28"/>
      <w:u w:val="single"/>
      <w:lang w:eastAsia="ar-SA"/>
    </w:rPr>
  </w:style>
  <w:style w:type="character" w:customStyle="1" w:styleId="Nadpis1Char">
    <w:name w:val="Nadpis 1 Char"/>
    <w:basedOn w:val="Standardnpsmoodstavce"/>
    <w:link w:val="Nadpis1"/>
    <w:uiPriority w:val="9"/>
    <w:rsid w:val="00916FA6"/>
    <w:rPr>
      <w:rFonts w:asciiTheme="majorHAnsi" w:eastAsiaTheme="majorEastAsia" w:hAnsiTheme="majorHAnsi" w:cstheme="majorBidi"/>
      <w:b/>
      <w:bCs/>
      <w:color w:val="365F91" w:themeColor="accent1" w:themeShade="BF"/>
      <w:sz w:val="28"/>
      <w:szCs w:val="28"/>
    </w:rPr>
  </w:style>
  <w:style w:type="paragraph" w:styleId="Obsah3">
    <w:name w:val="toc 3"/>
    <w:basedOn w:val="Normln"/>
    <w:next w:val="Normln"/>
    <w:autoRedefine/>
    <w:uiPriority w:val="39"/>
    <w:rsid w:val="00FE639D"/>
    <w:pPr>
      <w:suppressAutoHyphens/>
      <w:spacing w:after="0" w:line="240" w:lineRule="auto"/>
      <w:ind w:left="480"/>
    </w:pPr>
    <w:rPr>
      <w:rFonts w:ascii="Times New Roman" w:eastAsia="Calibri" w:hAnsi="Times New Roman" w:cs="Times New Roman"/>
      <w:i/>
      <w:iCs/>
      <w:sz w:val="24"/>
      <w:szCs w:val="24"/>
      <w:lang w:eastAsia="ar-SA"/>
    </w:rPr>
  </w:style>
  <w:style w:type="paragraph" w:customStyle="1" w:styleId="VZ1">
    <w:name w:val="VZ_1"/>
    <w:basedOn w:val="Normln"/>
    <w:rsid w:val="00FE639D"/>
    <w:pPr>
      <w:numPr>
        <w:numId w:val="4"/>
      </w:numPr>
      <w:suppressAutoHyphens/>
      <w:spacing w:after="0" w:line="240" w:lineRule="auto"/>
    </w:pPr>
    <w:rPr>
      <w:rFonts w:ascii="Calibri" w:eastAsia="Calibri" w:hAnsi="Calibri" w:cs="Times New Roman"/>
      <w:b/>
      <w:sz w:val="26"/>
      <w:szCs w:val="26"/>
      <w:lang w:eastAsia="ar-SA"/>
    </w:rPr>
  </w:style>
  <w:style w:type="character" w:styleId="Odkaznakoment">
    <w:name w:val="annotation reference"/>
    <w:uiPriority w:val="99"/>
    <w:semiHidden/>
    <w:rsid w:val="009E1DF9"/>
    <w:rPr>
      <w:sz w:val="16"/>
      <w:szCs w:val="16"/>
    </w:rPr>
  </w:style>
  <w:style w:type="paragraph" w:styleId="Textkomente">
    <w:name w:val="annotation text"/>
    <w:basedOn w:val="Normln"/>
    <w:link w:val="TextkomenteChar"/>
    <w:uiPriority w:val="99"/>
    <w:rsid w:val="009E1DF9"/>
    <w:pPr>
      <w:suppressAutoHyphens/>
      <w:spacing w:after="0" w:line="240" w:lineRule="auto"/>
    </w:pPr>
    <w:rPr>
      <w:rFonts w:ascii="Arial" w:eastAsia="Calibri" w:hAnsi="Arial" w:cs="Times New Roman"/>
      <w:sz w:val="20"/>
      <w:szCs w:val="20"/>
      <w:lang w:eastAsia="ar-SA"/>
    </w:rPr>
  </w:style>
  <w:style w:type="character" w:customStyle="1" w:styleId="TextkomenteChar">
    <w:name w:val="Text komentáře Char"/>
    <w:basedOn w:val="Standardnpsmoodstavce"/>
    <w:link w:val="Textkomente"/>
    <w:uiPriority w:val="99"/>
    <w:rsid w:val="009E1DF9"/>
    <w:rPr>
      <w:rFonts w:ascii="Arial" w:eastAsia="Calibri" w:hAnsi="Arial" w:cs="Times New Roman"/>
      <w:sz w:val="20"/>
      <w:szCs w:val="20"/>
      <w:lang w:eastAsia="ar-SA"/>
    </w:rPr>
  </w:style>
  <w:style w:type="paragraph" w:customStyle="1" w:styleId="VZ41PO">
    <w:name w:val="VZ_4_1PO"/>
    <w:basedOn w:val="Normln"/>
    <w:rsid w:val="009E1DF9"/>
    <w:pPr>
      <w:numPr>
        <w:numId w:val="7"/>
      </w:numPr>
      <w:tabs>
        <w:tab w:val="clear" w:pos="680"/>
        <w:tab w:val="num" w:pos="1080"/>
      </w:tabs>
      <w:suppressAutoHyphens/>
      <w:spacing w:after="0" w:line="240" w:lineRule="auto"/>
      <w:ind w:left="1080" w:firstLine="0"/>
    </w:pPr>
    <w:rPr>
      <w:rFonts w:ascii="Calibri" w:eastAsia="Calibri" w:hAnsi="Calibri" w:cs="Times New Roman"/>
      <w:b/>
      <w:i/>
      <w:sz w:val="26"/>
      <w:szCs w:val="26"/>
      <w:lang w:eastAsia="ar-SA"/>
    </w:rPr>
  </w:style>
  <w:style w:type="paragraph" w:customStyle="1" w:styleId="N2K1">
    <w:name w:val="N2_K1"/>
    <w:basedOn w:val="Normln"/>
    <w:rsid w:val="009E1DF9"/>
    <w:pPr>
      <w:numPr>
        <w:ilvl w:val="1"/>
        <w:numId w:val="7"/>
      </w:numPr>
      <w:suppressAutoHyphens/>
      <w:spacing w:after="0" w:line="240" w:lineRule="auto"/>
    </w:pPr>
    <w:rPr>
      <w:rFonts w:ascii="Arial" w:eastAsia="Calibri" w:hAnsi="Arial" w:cs="Times New Roman"/>
      <w:sz w:val="24"/>
      <w:szCs w:val="24"/>
      <w:lang w:eastAsia="ar-SA"/>
    </w:rPr>
  </w:style>
  <w:style w:type="paragraph" w:styleId="Obsah2">
    <w:name w:val="toc 2"/>
    <w:basedOn w:val="Normln"/>
    <w:next w:val="Normln"/>
    <w:autoRedefine/>
    <w:uiPriority w:val="39"/>
    <w:semiHidden/>
    <w:unhideWhenUsed/>
    <w:rsid w:val="009E1DF9"/>
    <w:pPr>
      <w:spacing w:after="100"/>
      <w:ind w:left="220"/>
    </w:pPr>
  </w:style>
  <w:style w:type="table" w:styleId="Mkatabulky">
    <w:name w:val="Table Grid"/>
    <w:basedOn w:val="Normlntabulka"/>
    <w:uiPriority w:val="59"/>
    <w:rsid w:val="00B362B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dpis2Char">
    <w:name w:val="Nadpis 2 Char"/>
    <w:basedOn w:val="Standardnpsmoodstavce"/>
    <w:link w:val="Nadpis2"/>
    <w:uiPriority w:val="9"/>
    <w:rsid w:val="00B362BE"/>
    <w:rPr>
      <w:rFonts w:ascii="Calibri" w:eastAsiaTheme="majorEastAsia" w:hAnsi="Calibri" w:cstheme="majorBidi"/>
      <w:b/>
      <w:bCs/>
      <w:color w:val="1F497D"/>
      <w:szCs w:val="26"/>
    </w:rPr>
  </w:style>
  <w:style w:type="paragraph" w:styleId="Pedmtkomente">
    <w:name w:val="annotation subject"/>
    <w:basedOn w:val="Textkomente"/>
    <w:next w:val="Textkomente"/>
    <w:link w:val="PedmtkomenteChar"/>
    <w:uiPriority w:val="99"/>
    <w:semiHidden/>
    <w:unhideWhenUsed/>
    <w:rsid w:val="00B362BE"/>
    <w:pPr>
      <w:suppressAutoHyphens w:val="0"/>
      <w:spacing w:after="200"/>
    </w:pPr>
    <w:rPr>
      <w:rFonts w:asciiTheme="minorHAnsi" w:eastAsiaTheme="minorHAnsi" w:hAnsiTheme="minorHAnsi" w:cstheme="minorBidi"/>
      <w:b/>
      <w:bCs/>
      <w:lang w:eastAsia="en-US"/>
    </w:rPr>
  </w:style>
  <w:style w:type="character" w:customStyle="1" w:styleId="PedmtkomenteChar">
    <w:name w:val="Předmět komentáře Char"/>
    <w:basedOn w:val="TextkomenteChar"/>
    <w:link w:val="Pedmtkomente"/>
    <w:uiPriority w:val="99"/>
    <w:semiHidden/>
    <w:rsid w:val="00B362BE"/>
    <w:rPr>
      <w:rFonts w:ascii="Arial" w:eastAsia="Calibri" w:hAnsi="Arial" w:cs="Times New Roman"/>
      <w:b/>
      <w:bCs/>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7019122">
      <w:bodyDiv w:val="1"/>
      <w:marLeft w:val="0"/>
      <w:marRight w:val="0"/>
      <w:marTop w:val="0"/>
      <w:marBottom w:val="0"/>
      <w:divBdr>
        <w:top w:val="none" w:sz="0" w:space="0" w:color="auto"/>
        <w:left w:val="none" w:sz="0" w:space="0" w:color="auto"/>
        <w:bottom w:val="none" w:sz="0" w:space="0" w:color="auto"/>
        <w:right w:val="none" w:sz="0" w:space="0" w:color="auto"/>
      </w:divBdr>
    </w:div>
    <w:div w:id="1396389919">
      <w:bodyDiv w:val="1"/>
      <w:marLeft w:val="0"/>
      <w:marRight w:val="0"/>
      <w:marTop w:val="0"/>
      <w:marBottom w:val="0"/>
      <w:divBdr>
        <w:top w:val="none" w:sz="0" w:space="0" w:color="auto"/>
        <w:left w:val="none" w:sz="0" w:space="0" w:color="auto"/>
        <w:bottom w:val="none" w:sz="0" w:space="0" w:color="auto"/>
        <w:right w:val="none" w:sz="0" w:space="0" w:color="auto"/>
      </w:divBdr>
    </w:div>
    <w:div w:id="1615748199">
      <w:bodyDiv w:val="1"/>
      <w:marLeft w:val="0"/>
      <w:marRight w:val="0"/>
      <w:marTop w:val="0"/>
      <w:marBottom w:val="0"/>
      <w:divBdr>
        <w:top w:val="none" w:sz="0" w:space="0" w:color="auto"/>
        <w:left w:val="none" w:sz="0" w:space="0" w:color="auto"/>
        <w:bottom w:val="none" w:sz="0" w:space="0" w:color="auto"/>
        <w:right w:val="none" w:sz="0" w:space="0" w:color="auto"/>
      </w:divBdr>
    </w:div>
    <w:div w:id="2128811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s://forum.esfcr.cz/node/discussion.files.htm?ident=50&amp;1334219154"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2.emf"/><Relationship Id="rId10" Type="http://schemas.openxmlformats.org/officeDocument/2006/relationships/header" Target="head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161B10-0109-43F4-B7CF-6F45CFAFC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5</Pages>
  <Words>1535</Words>
  <Characters>9063</Characters>
  <Application>Microsoft Office Word</Application>
  <DocSecurity>0</DocSecurity>
  <Lines>75</Lines>
  <Paragraphs>21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10577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Hábltová Alena (MPSV)</dc:creator>
  <cp:lastModifiedBy>Opočenská Martina Ing. (MPSV)</cp:lastModifiedBy>
  <cp:revision>21</cp:revision>
  <cp:lastPrinted>2012-04-20T12:20:00Z</cp:lastPrinted>
  <dcterms:created xsi:type="dcterms:W3CDTF">2012-04-11T12:39:00Z</dcterms:created>
  <dcterms:modified xsi:type="dcterms:W3CDTF">2012-05-22T09:06:00Z</dcterms:modified>
</cp:coreProperties>
</file>