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263" w:rsidRPr="009A0895" w:rsidRDefault="00887263" w:rsidP="007B7EFD">
      <w:pPr>
        <w:rPr>
          <w:rFonts w:cstheme="minorHAnsi"/>
        </w:rPr>
      </w:pPr>
      <w:r w:rsidRPr="009A0895">
        <w:rPr>
          <w:rFonts w:cstheme="minorHAnsi"/>
        </w:rPr>
        <w:t>Příloha č. 5 – Specifikace programové podpory</w:t>
      </w:r>
    </w:p>
    <w:p w:rsidR="0065003B" w:rsidRPr="009A0895" w:rsidRDefault="003E6FA1" w:rsidP="007B7EFD">
      <w:pPr>
        <w:pStyle w:val="nadpis1rovn"/>
        <w:rPr>
          <w:rFonts w:asciiTheme="minorHAnsi" w:hAnsiTheme="minorHAnsi" w:cstheme="minorHAnsi"/>
        </w:rPr>
      </w:pPr>
      <w:r w:rsidRPr="009A0895">
        <w:rPr>
          <w:rFonts w:asciiTheme="minorHAnsi" w:hAnsiTheme="minorHAnsi" w:cstheme="minorHAnsi"/>
        </w:rPr>
        <w:t xml:space="preserve">KA 2: </w:t>
      </w:r>
      <w:r w:rsidR="00311A38" w:rsidRPr="009A0895">
        <w:rPr>
          <w:rFonts w:asciiTheme="minorHAnsi" w:hAnsiTheme="minorHAnsi" w:cstheme="minorHAnsi"/>
        </w:rPr>
        <w:t>pronájem programu</w:t>
      </w:r>
      <w:r w:rsidR="007B7EFD" w:rsidRPr="009A0895">
        <w:rPr>
          <w:rFonts w:asciiTheme="minorHAnsi" w:hAnsiTheme="minorHAnsi" w:cstheme="minorHAnsi"/>
        </w:rPr>
        <w:t xml:space="preserve"> pro</w:t>
      </w:r>
      <w:r w:rsidR="00602E4C" w:rsidRPr="009A0895">
        <w:rPr>
          <w:rFonts w:asciiTheme="minorHAnsi" w:hAnsiTheme="minorHAnsi" w:cstheme="minorHAnsi"/>
        </w:rPr>
        <w:t xml:space="preserve"> podporu výkonu procesů VŘKS</w:t>
      </w:r>
    </w:p>
    <w:p w:rsidR="0065003B" w:rsidRPr="009A0895" w:rsidRDefault="0065003B" w:rsidP="0065003B">
      <w:pPr>
        <w:pStyle w:val="zkladntext"/>
        <w:spacing w:after="0" w:line="276" w:lineRule="auto"/>
        <w:rPr>
          <w:rFonts w:asciiTheme="minorHAnsi" w:hAnsiTheme="minorHAnsi" w:cstheme="minorHAnsi"/>
        </w:rPr>
      </w:pPr>
    </w:p>
    <w:p w:rsidR="0065003B" w:rsidRPr="009A0895" w:rsidRDefault="0065003B" w:rsidP="0065003B">
      <w:pPr>
        <w:pStyle w:val="zkladntext"/>
        <w:spacing w:after="0" w:line="276" w:lineRule="auto"/>
        <w:rPr>
          <w:rFonts w:asciiTheme="minorHAnsi" w:hAnsiTheme="minorHAnsi" w:cstheme="minorHAnsi"/>
          <w:b/>
          <w:sz w:val="22"/>
        </w:rPr>
      </w:pPr>
      <w:r w:rsidRPr="009A0895">
        <w:rPr>
          <w:rFonts w:asciiTheme="minorHAnsi" w:hAnsiTheme="minorHAnsi" w:cstheme="minorHAnsi"/>
          <w:sz w:val="22"/>
        </w:rPr>
        <w:t xml:space="preserve">Podpora procesů VŘKS bude zajištěna implementací </w:t>
      </w:r>
      <w:r w:rsidR="00602E4C" w:rsidRPr="009A0895">
        <w:rPr>
          <w:rFonts w:asciiTheme="minorHAnsi" w:hAnsiTheme="minorHAnsi" w:cstheme="minorHAnsi"/>
          <w:sz w:val="22"/>
        </w:rPr>
        <w:t>programového</w:t>
      </w:r>
      <w:r w:rsidRPr="009A0895">
        <w:rPr>
          <w:rFonts w:asciiTheme="minorHAnsi" w:hAnsiTheme="minorHAnsi" w:cstheme="minorHAnsi"/>
          <w:sz w:val="22"/>
        </w:rPr>
        <w:t xml:space="preserve"> nástroje formou služby pro jednotlivé PO. Aplikace bude komplexním nástrojem pro podporu výkonu </w:t>
      </w:r>
      <w:r w:rsidRPr="009A0895">
        <w:rPr>
          <w:rFonts w:asciiTheme="minorHAnsi" w:hAnsiTheme="minorHAnsi" w:cstheme="minorHAnsi"/>
          <w:b/>
          <w:sz w:val="22"/>
        </w:rPr>
        <w:t>finančního řízení a kontroly</w:t>
      </w:r>
      <w:r w:rsidRPr="009A0895">
        <w:rPr>
          <w:rFonts w:asciiTheme="minorHAnsi" w:hAnsiTheme="minorHAnsi" w:cstheme="minorHAnsi"/>
          <w:sz w:val="22"/>
        </w:rPr>
        <w:t xml:space="preserve"> ve veřejnoprávní organizaci. </w:t>
      </w:r>
      <w:r w:rsidR="00602E4C" w:rsidRPr="009A0895">
        <w:rPr>
          <w:rFonts w:asciiTheme="minorHAnsi" w:hAnsiTheme="minorHAnsi" w:cstheme="minorHAnsi"/>
          <w:sz w:val="22"/>
        </w:rPr>
        <w:t>Program</w:t>
      </w:r>
      <w:r w:rsidRPr="009A0895">
        <w:rPr>
          <w:rFonts w:asciiTheme="minorHAnsi" w:hAnsiTheme="minorHAnsi" w:cstheme="minorHAnsi"/>
          <w:sz w:val="22"/>
        </w:rPr>
        <w:t xml:space="preserve"> umožní nastavení </w:t>
      </w:r>
      <w:r w:rsidRPr="009A0895">
        <w:rPr>
          <w:rFonts w:asciiTheme="minorHAnsi" w:hAnsiTheme="minorHAnsi" w:cstheme="minorHAnsi"/>
          <w:b/>
          <w:sz w:val="22"/>
        </w:rPr>
        <w:t>finančního plánu</w:t>
      </w:r>
      <w:r w:rsidRPr="009A0895">
        <w:rPr>
          <w:rFonts w:asciiTheme="minorHAnsi" w:hAnsiTheme="minorHAnsi" w:cstheme="minorHAnsi"/>
          <w:sz w:val="22"/>
        </w:rPr>
        <w:t xml:space="preserve"> organizace a jeho následnou realizaci prostřednictvím schvalování jednotlivých účetních dokladů v rámci výkonu </w:t>
      </w:r>
      <w:r w:rsidRPr="009A0895">
        <w:rPr>
          <w:rFonts w:asciiTheme="minorHAnsi" w:hAnsiTheme="minorHAnsi" w:cstheme="minorHAnsi"/>
          <w:b/>
          <w:sz w:val="22"/>
        </w:rPr>
        <w:t xml:space="preserve">řídící kontroly dle zákona 320/2001 </w:t>
      </w:r>
      <w:r w:rsidR="00896BA9" w:rsidRPr="009A0895">
        <w:rPr>
          <w:rFonts w:asciiTheme="minorHAnsi" w:hAnsiTheme="minorHAnsi" w:cstheme="minorHAnsi"/>
          <w:b/>
          <w:sz w:val="22"/>
        </w:rPr>
        <w:t>S</w:t>
      </w:r>
      <w:r w:rsidRPr="009A0895">
        <w:rPr>
          <w:rFonts w:asciiTheme="minorHAnsi" w:hAnsiTheme="minorHAnsi" w:cstheme="minorHAnsi"/>
          <w:b/>
          <w:sz w:val="22"/>
        </w:rPr>
        <w:t>b</w:t>
      </w:r>
      <w:r w:rsidRPr="009A0895">
        <w:rPr>
          <w:rFonts w:asciiTheme="minorHAnsi" w:hAnsiTheme="minorHAnsi" w:cstheme="minorHAnsi"/>
          <w:sz w:val="22"/>
        </w:rPr>
        <w:t xml:space="preserve">. Díky propojení procesů finančního plánování a řídící kontroly bude zajištěna </w:t>
      </w:r>
      <w:r w:rsidRPr="009A0895">
        <w:rPr>
          <w:rFonts w:asciiTheme="minorHAnsi" w:hAnsiTheme="minorHAnsi" w:cstheme="minorHAnsi"/>
          <w:b/>
          <w:sz w:val="22"/>
        </w:rPr>
        <w:t>aktuálnost info</w:t>
      </w:r>
      <w:bookmarkStart w:id="0" w:name="_GoBack"/>
      <w:bookmarkEnd w:id="0"/>
      <w:r w:rsidRPr="009A0895">
        <w:rPr>
          <w:rFonts w:asciiTheme="minorHAnsi" w:hAnsiTheme="minorHAnsi" w:cstheme="minorHAnsi"/>
          <w:b/>
          <w:sz w:val="22"/>
        </w:rPr>
        <w:t>rmace o stavu</w:t>
      </w:r>
      <w:r w:rsidRPr="009A0895">
        <w:rPr>
          <w:rFonts w:asciiTheme="minorHAnsi" w:hAnsiTheme="minorHAnsi" w:cstheme="minorHAnsi"/>
          <w:sz w:val="22"/>
        </w:rPr>
        <w:t xml:space="preserve"> finančních prostředků organizace a stavu výkonu finanční kontroly veřejných prostředků. Aplikace umožní sestavení úplného finančního plánu v rámci, kterého bude možné naplánovat výdaje a veškeré příjmy organizace. Reporty aplikace budou zajišťovat přehled o </w:t>
      </w:r>
      <w:r w:rsidRPr="009A0895">
        <w:rPr>
          <w:rFonts w:asciiTheme="minorHAnsi" w:hAnsiTheme="minorHAnsi" w:cstheme="minorHAnsi"/>
          <w:b/>
          <w:sz w:val="22"/>
        </w:rPr>
        <w:t>aktuálním stavu finančních prostředků</w:t>
      </w:r>
      <w:r w:rsidRPr="009A0895">
        <w:rPr>
          <w:rFonts w:asciiTheme="minorHAnsi" w:hAnsiTheme="minorHAnsi" w:cstheme="minorHAnsi"/>
          <w:sz w:val="22"/>
        </w:rPr>
        <w:t xml:space="preserve"> dané organizace, </w:t>
      </w:r>
      <w:r w:rsidRPr="009A0895">
        <w:rPr>
          <w:rFonts w:asciiTheme="minorHAnsi" w:hAnsiTheme="minorHAnsi" w:cstheme="minorHAnsi"/>
          <w:b/>
          <w:sz w:val="22"/>
        </w:rPr>
        <w:t>rizicích a nesrovnalostech</w:t>
      </w:r>
      <w:r w:rsidRPr="009A0895">
        <w:rPr>
          <w:rFonts w:asciiTheme="minorHAnsi" w:hAnsiTheme="minorHAnsi" w:cstheme="minorHAnsi"/>
          <w:sz w:val="22"/>
        </w:rPr>
        <w:t xml:space="preserve"> při výkonu </w:t>
      </w:r>
      <w:r w:rsidRPr="009A0895">
        <w:rPr>
          <w:rFonts w:asciiTheme="minorHAnsi" w:hAnsiTheme="minorHAnsi" w:cstheme="minorHAnsi"/>
          <w:b/>
          <w:sz w:val="22"/>
        </w:rPr>
        <w:t>finanční kontroly a bude zajišťovat data pro kvalitativní analýzu nastavení procesů VŘKS</w:t>
      </w:r>
      <w:r w:rsidRPr="009A0895">
        <w:rPr>
          <w:rFonts w:asciiTheme="minorHAnsi" w:hAnsiTheme="minorHAnsi" w:cstheme="minorHAnsi"/>
          <w:sz w:val="22"/>
        </w:rPr>
        <w:t xml:space="preserve">. </w:t>
      </w:r>
    </w:p>
    <w:p w:rsidR="0065003B" w:rsidRPr="009A0895" w:rsidRDefault="0065003B" w:rsidP="0065003B">
      <w:pPr>
        <w:rPr>
          <w:rFonts w:cstheme="minorHAnsi"/>
        </w:rPr>
      </w:pPr>
      <w:r w:rsidRPr="009A0895">
        <w:rPr>
          <w:rFonts w:cstheme="minorHAnsi"/>
        </w:rPr>
        <w:t xml:space="preserve">Aplikace bude provozována prostřednictvím internetu dostupná přes webový prohlížeč (architektura klient-server). </w:t>
      </w:r>
    </w:p>
    <w:p w:rsidR="0065003B" w:rsidRPr="009A0895" w:rsidRDefault="00602E4C" w:rsidP="0065003B">
      <w:pPr>
        <w:pStyle w:val="Nadpis2"/>
        <w:rPr>
          <w:rFonts w:asciiTheme="minorHAnsi" w:hAnsiTheme="minorHAnsi" w:cstheme="minorHAnsi"/>
        </w:rPr>
      </w:pPr>
      <w:bookmarkStart w:id="1" w:name="_Toc488841088"/>
      <w:r w:rsidRPr="009A0895">
        <w:rPr>
          <w:rFonts w:asciiTheme="minorHAnsi" w:eastAsiaTheme="minorHAnsi" w:hAnsiTheme="minorHAnsi" w:cstheme="minorHAnsi"/>
          <w:b/>
          <w:color w:val="auto"/>
          <w:sz w:val="22"/>
          <w:szCs w:val="22"/>
          <w:u w:val="single"/>
        </w:rPr>
        <w:t>Program</w:t>
      </w:r>
      <w:r w:rsidR="0065003B" w:rsidRPr="009A0895">
        <w:rPr>
          <w:rFonts w:asciiTheme="minorHAnsi" w:eastAsiaTheme="minorHAnsi" w:hAnsiTheme="minorHAnsi" w:cstheme="minorHAnsi"/>
          <w:b/>
          <w:color w:val="auto"/>
          <w:sz w:val="22"/>
          <w:szCs w:val="22"/>
          <w:u w:val="single"/>
        </w:rPr>
        <w:t xml:space="preserve"> bude splňovat tyto legislativní požadavky</w:t>
      </w:r>
      <w:r w:rsidR="0065003B" w:rsidRPr="009A0895">
        <w:rPr>
          <w:rFonts w:asciiTheme="minorHAnsi" w:hAnsiTheme="minorHAnsi" w:cstheme="minorHAnsi"/>
        </w:rPr>
        <w:t>:</w:t>
      </w:r>
      <w:bookmarkEnd w:id="1"/>
    </w:p>
    <w:p w:rsidR="0065003B" w:rsidRPr="009A0895" w:rsidRDefault="0065003B" w:rsidP="0065003B">
      <w:pPr>
        <w:pStyle w:val="zkladntext"/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9A0895">
        <w:rPr>
          <w:rFonts w:asciiTheme="minorHAnsi" w:hAnsiTheme="minorHAnsi" w:cstheme="minorHAnsi"/>
          <w:sz w:val="22"/>
        </w:rPr>
        <w:t>Plná podpora zákona 320/2001 Sb.</w:t>
      </w:r>
      <w:r w:rsidR="00896BA9" w:rsidRPr="009A0895">
        <w:rPr>
          <w:rFonts w:asciiTheme="minorHAnsi" w:hAnsiTheme="minorHAnsi" w:cstheme="minorHAnsi"/>
          <w:sz w:val="22"/>
        </w:rPr>
        <w:t>, o</w:t>
      </w:r>
      <w:r w:rsidRPr="009A0895">
        <w:rPr>
          <w:rFonts w:asciiTheme="minorHAnsi" w:hAnsiTheme="minorHAnsi" w:cstheme="minorHAnsi"/>
          <w:sz w:val="22"/>
        </w:rPr>
        <w:t xml:space="preserve"> finanční kontrole ve veřejné správě. </w:t>
      </w:r>
    </w:p>
    <w:p w:rsidR="0065003B" w:rsidRPr="009A0895" w:rsidRDefault="0065003B" w:rsidP="0065003B">
      <w:pPr>
        <w:pStyle w:val="zkladntext"/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9A0895">
        <w:rPr>
          <w:rFonts w:asciiTheme="minorHAnsi" w:hAnsiTheme="minorHAnsi" w:cstheme="minorHAnsi"/>
          <w:sz w:val="22"/>
        </w:rPr>
        <w:t xml:space="preserve">Prováděcí vyhláška 416/2004 Sb. k zákonu č. 320/2001 Sb. </w:t>
      </w:r>
    </w:p>
    <w:p w:rsidR="0065003B" w:rsidRPr="009A0895" w:rsidRDefault="0065003B" w:rsidP="0065003B">
      <w:pPr>
        <w:pStyle w:val="zkladntext"/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9A0895">
        <w:rPr>
          <w:rFonts w:asciiTheme="minorHAnsi" w:hAnsiTheme="minorHAnsi" w:cstheme="minorHAnsi"/>
          <w:sz w:val="22"/>
        </w:rPr>
        <w:t xml:space="preserve">Metodika výkonu řídicí kontroly Ministerstva financí. </w:t>
      </w:r>
    </w:p>
    <w:p w:rsidR="0065003B" w:rsidRPr="009A0895" w:rsidRDefault="0065003B" w:rsidP="0065003B">
      <w:pPr>
        <w:pStyle w:val="zkladntext"/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9A0895">
        <w:rPr>
          <w:rFonts w:asciiTheme="minorHAnsi" w:hAnsiTheme="minorHAnsi" w:cstheme="minorHAnsi"/>
          <w:sz w:val="22"/>
        </w:rPr>
        <w:t xml:space="preserve">Zákon č. 227/2000 Sb., o elektronickém podpisu. </w:t>
      </w:r>
    </w:p>
    <w:p w:rsidR="0065003B" w:rsidRPr="009A0895" w:rsidRDefault="0065003B" w:rsidP="0065003B">
      <w:pPr>
        <w:pStyle w:val="zkladntext"/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9A0895">
        <w:rPr>
          <w:rFonts w:asciiTheme="minorHAnsi" w:hAnsiTheme="minorHAnsi" w:cstheme="minorHAnsi"/>
          <w:sz w:val="22"/>
        </w:rPr>
        <w:t xml:space="preserve">Zákon č. 499/2004 Sb., o archivnictví a spisové službě. </w:t>
      </w:r>
    </w:p>
    <w:p w:rsidR="0065003B" w:rsidRPr="009A0895" w:rsidRDefault="0065003B" w:rsidP="0065003B">
      <w:pPr>
        <w:pStyle w:val="zkladntext"/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9A0895">
        <w:rPr>
          <w:rFonts w:asciiTheme="minorHAnsi" w:hAnsiTheme="minorHAnsi" w:cstheme="minorHAnsi"/>
          <w:sz w:val="22"/>
        </w:rPr>
        <w:t xml:space="preserve">Interní směrnice veřejnoprávní organizace. </w:t>
      </w:r>
    </w:p>
    <w:p w:rsidR="0065003B" w:rsidRPr="009A0895" w:rsidRDefault="0065003B" w:rsidP="0065003B">
      <w:pPr>
        <w:pStyle w:val="zkladntext"/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9A0895">
        <w:rPr>
          <w:rFonts w:asciiTheme="minorHAnsi" w:hAnsiTheme="minorHAnsi" w:cstheme="minorHAnsi"/>
          <w:sz w:val="22"/>
        </w:rPr>
        <w:t>Systém bude již nyní připraven na připravované novely zákona o finanční kontrole</w:t>
      </w:r>
      <w:r w:rsidR="00602E4C" w:rsidRPr="009A0895">
        <w:rPr>
          <w:rFonts w:asciiTheme="minorHAnsi" w:hAnsiTheme="minorHAnsi" w:cstheme="minorHAnsi"/>
          <w:sz w:val="22"/>
        </w:rPr>
        <w:t>.</w:t>
      </w:r>
    </w:p>
    <w:p w:rsidR="0065003B" w:rsidRPr="009A0895" w:rsidRDefault="0065003B" w:rsidP="0065003B">
      <w:pPr>
        <w:pStyle w:val="zkladntext"/>
        <w:spacing w:after="0" w:line="276" w:lineRule="auto"/>
        <w:rPr>
          <w:rFonts w:asciiTheme="minorHAnsi" w:hAnsiTheme="minorHAnsi" w:cstheme="minorHAnsi"/>
          <w:b/>
        </w:rPr>
      </w:pPr>
    </w:p>
    <w:p w:rsidR="0065003B" w:rsidRPr="009A0895" w:rsidRDefault="0065003B" w:rsidP="0065003B">
      <w:pPr>
        <w:rPr>
          <w:rFonts w:cstheme="minorHAnsi"/>
          <w:b/>
          <w:u w:val="single"/>
        </w:rPr>
      </w:pPr>
      <w:r w:rsidRPr="009A0895">
        <w:rPr>
          <w:rFonts w:cstheme="minorHAnsi"/>
          <w:b/>
          <w:u w:val="single"/>
        </w:rPr>
        <w:t>Obecné požadavky</w:t>
      </w:r>
    </w:p>
    <w:tbl>
      <w:tblPr>
        <w:tblStyle w:val="NTM"/>
        <w:tblW w:w="0" w:type="auto"/>
        <w:tblLook w:val="04A0" w:firstRow="1" w:lastRow="0" w:firstColumn="1" w:lastColumn="0" w:noHBand="0" w:noVBand="1"/>
      </w:tblPr>
      <w:tblGrid>
        <w:gridCol w:w="8065"/>
        <w:gridCol w:w="987"/>
      </w:tblGrid>
      <w:tr w:rsidR="0065003B" w:rsidRPr="009A0895" w:rsidTr="00B30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65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Požadavek</w:t>
            </w:r>
          </w:p>
        </w:tc>
        <w:tc>
          <w:tcPr>
            <w:tcW w:w="987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Splnění</w:t>
            </w:r>
          </w:p>
        </w:tc>
      </w:tr>
      <w:tr w:rsidR="0065003B" w:rsidRPr="009A0895" w:rsidTr="00B30899">
        <w:tc>
          <w:tcPr>
            <w:tcW w:w="8065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Součástí aktivity je minimálně následující dokumentace vytvořená při realizaci:</w:t>
            </w:r>
          </w:p>
          <w:p w:rsidR="0065003B" w:rsidRPr="009A0895" w:rsidRDefault="0065003B" w:rsidP="0065003B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Implementační studie – jak bude systém nasazen a jak bude fungovat</w:t>
            </w:r>
          </w:p>
          <w:p w:rsidR="0065003B" w:rsidRPr="009A0895" w:rsidRDefault="0065003B" w:rsidP="0065003B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Uživatelská příručka</w:t>
            </w:r>
          </w:p>
          <w:p w:rsidR="0065003B" w:rsidRPr="009A0895" w:rsidRDefault="0065003B" w:rsidP="0065003B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Administrátorská příručka</w:t>
            </w:r>
          </w:p>
          <w:p w:rsidR="0065003B" w:rsidRPr="009A0895" w:rsidRDefault="0065003B" w:rsidP="0065003B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Testovací scénáře a protokoly</w:t>
            </w:r>
          </w:p>
        </w:tc>
        <w:tc>
          <w:tcPr>
            <w:tcW w:w="987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ANO/NE</w:t>
            </w:r>
          </w:p>
        </w:tc>
      </w:tr>
      <w:tr w:rsidR="0065003B" w:rsidRPr="009A0895" w:rsidTr="001F5A71">
        <w:tc>
          <w:tcPr>
            <w:tcW w:w="8065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Systém je schopen provozu po celou dobu udržitelnosti s podmínkou uhrazení technické podpory, která tvoří součást nabídkové ceny.</w:t>
            </w:r>
          </w:p>
        </w:tc>
        <w:tc>
          <w:tcPr>
            <w:tcW w:w="987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ANO/NE</w:t>
            </w:r>
          </w:p>
        </w:tc>
      </w:tr>
      <w:tr w:rsidR="0065003B" w:rsidRPr="009A0895" w:rsidTr="001F5A71">
        <w:tc>
          <w:tcPr>
            <w:tcW w:w="8065" w:type="dxa"/>
          </w:tcPr>
          <w:p w:rsidR="0065003B" w:rsidRPr="009A0895" w:rsidRDefault="0065003B" w:rsidP="001F5A71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Součástí nabídky je implementace systému do všech příspěvkových organizací.</w:t>
            </w:r>
          </w:p>
        </w:tc>
        <w:tc>
          <w:tcPr>
            <w:tcW w:w="987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ANO/NE</w:t>
            </w:r>
          </w:p>
        </w:tc>
      </w:tr>
      <w:tr w:rsidR="0065003B" w:rsidRPr="009A0895" w:rsidTr="00B30899">
        <w:tc>
          <w:tcPr>
            <w:tcW w:w="8065" w:type="dxa"/>
          </w:tcPr>
          <w:p w:rsidR="0065003B" w:rsidRPr="009A0895" w:rsidRDefault="0065003B" w:rsidP="001F5A71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Systém bude provozován formou tenkého klienta</w:t>
            </w:r>
            <w:r w:rsidR="001F5A71" w:rsidRPr="009A0895">
              <w:rPr>
                <w:rFonts w:asciiTheme="minorHAnsi" w:hAnsiTheme="minorHAnsi" w:cstheme="minorHAnsi"/>
                <w:sz w:val="22"/>
              </w:rPr>
              <w:t xml:space="preserve"> (formou služby)</w:t>
            </w:r>
            <w:r w:rsidRPr="009A0895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987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ANO/NE</w:t>
            </w:r>
          </w:p>
        </w:tc>
      </w:tr>
      <w:tr w:rsidR="0065003B" w:rsidRPr="009A0895" w:rsidTr="00B30899">
        <w:tc>
          <w:tcPr>
            <w:tcW w:w="8065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Systém je navržen tak aby primárně podporoval protokoly zabezpečené komunikace (např. TLS/SSL, HTTPS, SFTP apod.)</w:t>
            </w:r>
          </w:p>
        </w:tc>
        <w:tc>
          <w:tcPr>
            <w:tcW w:w="987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ANO/NE</w:t>
            </w:r>
          </w:p>
        </w:tc>
      </w:tr>
      <w:tr w:rsidR="0065003B" w:rsidRPr="009A0895" w:rsidTr="00B30899">
        <w:tc>
          <w:tcPr>
            <w:tcW w:w="8065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Základní funkčnost systému je dostupná i na mobilních zařízeních bez nutnosti instalovat speciální aplikaci</w:t>
            </w:r>
          </w:p>
        </w:tc>
        <w:tc>
          <w:tcPr>
            <w:tcW w:w="987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ANO/NE</w:t>
            </w:r>
          </w:p>
        </w:tc>
      </w:tr>
      <w:tr w:rsidR="0065003B" w:rsidRPr="009A0895" w:rsidTr="00B30899">
        <w:tc>
          <w:tcPr>
            <w:tcW w:w="8065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Bezpečností a provozní požadavky:</w:t>
            </w:r>
          </w:p>
          <w:p w:rsidR="0065003B" w:rsidRPr="009A0895" w:rsidRDefault="0065003B" w:rsidP="0065003B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Zajištění přístupových práv dle zodpovědnosti</w:t>
            </w:r>
          </w:p>
          <w:p w:rsidR="0065003B" w:rsidRPr="009A0895" w:rsidRDefault="0065003B" w:rsidP="0065003B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Přístup pro roli supervizora nebo auditora.</w:t>
            </w:r>
          </w:p>
          <w:p w:rsidR="0065003B" w:rsidRPr="009A0895" w:rsidRDefault="0065003B" w:rsidP="0065003B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Umožnění nastavení zastupitelnosti.</w:t>
            </w:r>
          </w:p>
        </w:tc>
        <w:tc>
          <w:tcPr>
            <w:tcW w:w="987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ANO/NE</w:t>
            </w:r>
          </w:p>
        </w:tc>
      </w:tr>
      <w:tr w:rsidR="0065003B" w:rsidRPr="009A0895" w:rsidTr="00B30899">
        <w:tc>
          <w:tcPr>
            <w:tcW w:w="8065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 xml:space="preserve">Přístupy do systému jsou definovány dle uživatelských rolí, které jsou plně </w:t>
            </w:r>
            <w:r w:rsidRPr="009A0895">
              <w:rPr>
                <w:rFonts w:asciiTheme="minorHAnsi" w:hAnsiTheme="minorHAnsi" w:cstheme="minorHAnsi"/>
                <w:sz w:val="22"/>
              </w:rPr>
              <w:lastRenderedPageBreak/>
              <w:t>konfigurovatelné a reflektují jak systémová nastavení, tak role vyplývající ze zákona o finanční kontrole (příkazce operace, správce rozpočtu, hlavní účetní a další oborní konzultanti).</w:t>
            </w:r>
          </w:p>
        </w:tc>
        <w:tc>
          <w:tcPr>
            <w:tcW w:w="987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lastRenderedPageBreak/>
              <w:t>ANO/NE</w:t>
            </w:r>
          </w:p>
        </w:tc>
      </w:tr>
    </w:tbl>
    <w:p w:rsidR="0065003B" w:rsidRPr="009A0895" w:rsidRDefault="0065003B" w:rsidP="0065003B">
      <w:pPr>
        <w:pStyle w:val="zkladntext"/>
        <w:spacing w:after="0" w:line="276" w:lineRule="auto"/>
        <w:rPr>
          <w:rFonts w:asciiTheme="minorHAnsi" w:hAnsiTheme="minorHAnsi" w:cstheme="minorHAnsi"/>
          <w:b/>
        </w:rPr>
      </w:pPr>
    </w:p>
    <w:p w:rsidR="0065003B" w:rsidRPr="009A0895" w:rsidRDefault="0065003B" w:rsidP="007B7EFD">
      <w:pPr>
        <w:pStyle w:val="nadpis3rovn"/>
        <w:numPr>
          <w:ilvl w:val="0"/>
          <w:numId w:val="0"/>
        </w:numPr>
        <w:rPr>
          <w:rFonts w:asciiTheme="minorHAnsi" w:hAnsiTheme="minorHAnsi" w:cstheme="minorHAnsi"/>
        </w:rPr>
      </w:pPr>
      <w:r w:rsidRPr="009A0895">
        <w:rPr>
          <w:rFonts w:asciiTheme="minorHAnsi" w:hAnsiTheme="minorHAnsi" w:cstheme="minorHAnsi"/>
        </w:rPr>
        <w:t xml:space="preserve">Finanční plán </w:t>
      </w:r>
    </w:p>
    <w:p w:rsidR="0065003B" w:rsidRPr="009A0895" w:rsidRDefault="0065003B" w:rsidP="0065003B">
      <w:pPr>
        <w:pStyle w:val="zkladntext"/>
        <w:spacing w:after="0" w:line="276" w:lineRule="auto"/>
        <w:rPr>
          <w:rFonts w:asciiTheme="minorHAnsi" w:hAnsiTheme="minorHAnsi" w:cstheme="minorHAnsi"/>
          <w:sz w:val="22"/>
        </w:rPr>
      </w:pPr>
      <w:r w:rsidRPr="009A0895">
        <w:rPr>
          <w:rFonts w:asciiTheme="minorHAnsi" w:hAnsiTheme="minorHAnsi" w:cstheme="minorHAnsi"/>
          <w:sz w:val="22"/>
        </w:rPr>
        <w:t xml:space="preserve">umožní sestavení, realizaci a sledování finančního plánu organizace. Finanční plán bude možné sestavit dle uživatelsky nastavitelných dimenzí, pro které je možné plánovat a sledovat tok finančních prostředků. Jeho realizace se děje automaticky při schvalování jednotlivých účetních dokladů v rámci funkcionality procesu řídící kontroly. </w:t>
      </w:r>
    </w:p>
    <w:p w:rsidR="0065003B" w:rsidRPr="009A0895" w:rsidRDefault="0065003B" w:rsidP="0065003B">
      <w:pPr>
        <w:pStyle w:val="zkladntext"/>
        <w:spacing w:after="0" w:line="276" w:lineRule="auto"/>
        <w:rPr>
          <w:rFonts w:asciiTheme="minorHAnsi" w:hAnsiTheme="minorHAnsi" w:cstheme="minorHAnsi"/>
          <w:sz w:val="22"/>
        </w:rPr>
      </w:pPr>
    </w:p>
    <w:p w:rsidR="0065003B" w:rsidRPr="009A0895" w:rsidRDefault="0065003B" w:rsidP="0065003B">
      <w:pPr>
        <w:rPr>
          <w:rFonts w:cstheme="minorHAnsi"/>
          <w:b/>
          <w:u w:val="single"/>
        </w:rPr>
      </w:pPr>
      <w:r w:rsidRPr="009A0895">
        <w:rPr>
          <w:rFonts w:cstheme="minorHAnsi"/>
          <w:b/>
          <w:u w:val="single"/>
        </w:rPr>
        <w:t>Funkční požadavky na Finanční plánování PO</w:t>
      </w:r>
    </w:p>
    <w:tbl>
      <w:tblPr>
        <w:tblStyle w:val="NTM"/>
        <w:tblW w:w="0" w:type="auto"/>
        <w:tblLook w:val="04A0" w:firstRow="1" w:lastRow="0" w:firstColumn="1" w:lastColumn="0" w:noHBand="0" w:noVBand="1"/>
      </w:tblPr>
      <w:tblGrid>
        <w:gridCol w:w="8075"/>
        <w:gridCol w:w="990"/>
      </w:tblGrid>
      <w:tr w:rsidR="0065003B" w:rsidRPr="009A0895" w:rsidTr="00B30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75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Požadavek</w:t>
            </w:r>
          </w:p>
        </w:tc>
        <w:tc>
          <w:tcPr>
            <w:tcW w:w="990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Splnění</w:t>
            </w:r>
          </w:p>
        </w:tc>
      </w:tr>
      <w:tr w:rsidR="001F5A71" w:rsidRPr="009A0895" w:rsidTr="00B30899">
        <w:tc>
          <w:tcPr>
            <w:tcW w:w="8075" w:type="dxa"/>
          </w:tcPr>
          <w:p w:rsidR="001F5A71" w:rsidRPr="009A0895" w:rsidRDefault="001F5A71" w:rsidP="001F5A71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Umožnit tvorbu finančních (rozpočtových) plánů ve struktuře definované zřizovatelem (položky rozpočtu).</w:t>
            </w:r>
          </w:p>
        </w:tc>
        <w:tc>
          <w:tcPr>
            <w:tcW w:w="990" w:type="dxa"/>
          </w:tcPr>
          <w:p w:rsidR="001F5A71" w:rsidRPr="009A0895" w:rsidRDefault="001F5A71" w:rsidP="00B3089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65003B" w:rsidRPr="009A0895" w:rsidTr="00B30899">
        <w:tc>
          <w:tcPr>
            <w:tcW w:w="8075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Zřizovatel i jeho organizace mají možnost, neustále sledovat aktuální čerpání finančního plánu, aktuální stav prostředků na jednotlivých položkách a navíc je modul přímo propojen s modulem finanční kontroly. Sledované stavy jsou: Rezervováno (Právní fáze), Schváleno (Právní fáze), Rezervováno (Finanční fáze), Schváleno (Finanční fáze), Uhrazeno a Přijato</w:t>
            </w:r>
          </w:p>
        </w:tc>
        <w:tc>
          <w:tcPr>
            <w:tcW w:w="990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ANO/NE</w:t>
            </w:r>
          </w:p>
        </w:tc>
      </w:tr>
      <w:tr w:rsidR="0065003B" w:rsidRPr="009A0895" w:rsidTr="00B30899">
        <w:tc>
          <w:tcPr>
            <w:tcW w:w="8075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Umožnit tvorbu finančních (rozpočtových) výhledů</w:t>
            </w:r>
          </w:p>
        </w:tc>
        <w:tc>
          <w:tcPr>
            <w:tcW w:w="990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ANO/NE</w:t>
            </w:r>
          </w:p>
        </w:tc>
      </w:tr>
      <w:tr w:rsidR="0065003B" w:rsidRPr="009A0895" w:rsidTr="00B30899">
        <w:tc>
          <w:tcPr>
            <w:tcW w:w="8075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Umožnit plánování na rozpisu pomocí plánovacích dimenzí a umožnit sledování (vykazování) pomocí sledovacích dimenzí</w:t>
            </w:r>
          </w:p>
        </w:tc>
        <w:tc>
          <w:tcPr>
            <w:tcW w:w="990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ANO/NE</w:t>
            </w:r>
          </w:p>
        </w:tc>
      </w:tr>
      <w:tr w:rsidR="0065003B" w:rsidRPr="009A0895" w:rsidTr="00B30899">
        <w:tc>
          <w:tcPr>
            <w:tcW w:w="8075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Umožnit hlídání stanovených finančních limitů pomocí závazných ukazatelů a limitů</w:t>
            </w:r>
          </w:p>
        </w:tc>
        <w:tc>
          <w:tcPr>
            <w:tcW w:w="990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ANO/NE</w:t>
            </w:r>
          </w:p>
        </w:tc>
      </w:tr>
      <w:tr w:rsidR="0065003B" w:rsidRPr="009A0895" w:rsidTr="00B30899">
        <w:tc>
          <w:tcPr>
            <w:tcW w:w="8075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Umožnit realizaci změn (rozpočtových opatření) u aktuálně platného schváleného finančního plánu</w:t>
            </w:r>
          </w:p>
        </w:tc>
        <w:tc>
          <w:tcPr>
            <w:tcW w:w="990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ANO/NE</w:t>
            </w:r>
          </w:p>
        </w:tc>
      </w:tr>
    </w:tbl>
    <w:p w:rsidR="0065003B" w:rsidRPr="009A0895" w:rsidRDefault="0065003B" w:rsidP="0065003B">
      <w:pPr>
        <w:pStyle w:val="zkladntext"/>
        <w:spacing w:after="0" w:line="276" w:lineRule="auto"/>
        <w:rPr>
          <w:rFonts w:asciiTheme="minorHAnsi" w:hAnsiTheme="minorHAnsi" w:cstheme="minorHAnsi"/>
        </w:rPr>
      </w:pPr>
    </w:p>
    <w:p w:rsidR="0065003B" w:rsidRPr="009A0895" w:rsidRDefault="0065003B" w:rsidP="007B7EFD">
      <w:pPr>
        <w:pStyle w:val="nadpis3rovn"/>
        <w:numPr>
          <w:ilvl w:val="0"/>
          <w:numId w:val="0"/>
        </w:numPr>
        <w:rPr>
          <w:rFonts w:asciiTheme="minorHAnsi" w:hAnsiTheme="minorHAnsi" w:cstheme="minorHAnsi"/>
        </w:rPr>
      </w:pPr>
      <w:r w:rsidRPr="009A0895">
        <w:rPr>
          <w:rFonts w:asciiTheme="minorHAnsi" w:hAnsiTheme="minorHAnsi" w:cstheme="minorHAnsi"/>
        </w:rPr>
        <w:t xml:space="preserve">Finanční kontrola </w:t>
      </w:r>
    </w:p>
    <w:p w:rsidR="0065003B" w:rsidRPr="009A0895" w:rsidRDefault="0065003B" w:rsidP="0065003B">
      <w:pPr>
        <w:pStyle w:val="zkladntext"/>
        <w:spacing w:after="0" w:line="276" w:lineRule="auto"/>
        <w:rPr>
          <w:rFonts w:asciiTheme="minorHAnsi" w:hAnsiTheme="minorHAnsi" w:cstheme="minorHAnsi"/>
          <w:sz w:val="22"/>
        </w:rPr>
      </w:pPr>
      <w:r w:rsidRPr="009A0895">
        <w:rPr>
          <w:rFonts w:asciiTheme="minorHAnsi" w:hAnsiTheme="minorHAnsi" w:cstheme="minorHAnsi"/>
          <w:sz w:val="22"/>
        </w:rPr>
        <w:t xml:space="preserve">umožní schvalování průvodních dokladů k objednávkám, smlouvám, fakturám, platebním poukazům atp. dle zákona 320/2001 </w:t>
      </w:r>
      <w:r w:rsidR="00896BA9" w:rsidRPr="009A0895">
        <w:rPr>
          <w:rFonts w:asciiTheme="minorHAnsi" w:hAnsiTheme="minorHAnsi" w:cstheme="minorHAnsi"/>
          <w:sz w:val="22"/>
        </w:rPr>
        <w:t>S</w:t>
      </w:r>
      <w:r w:rsidRPr="009A0895">
        <w:rPr>
          <w:rFonts w:asciiTheme="minorHAnsi" w:hAnsiTheme="minorHAnsi" w:cstheme="minorHAnsi"/>
          <w:sz w:val="22"/>
        </w:rPr>
        <w:t xml:space="preserve">b., o </w:t>
      </w:r>
      <w:r w:rsidR="00896BA9" w:rsidRPr="009A0895">
        <w:rPr>
          <w:rFonts w:asciiTheme="minorHAnsi" w:hAnsiTheme="minorHAnsi" w:cstheme="minorHAnsi"/>
          <w:sz w:val="22"/>
        </w:rPr>
        <w:t>f</w:t>
      </w:r>
      <w:r w:rsidRPr="009A0895">
        <w:rPr>
          <w:rFonts w:asciiTheme="minorHAnsi" w:hAnsiTheme="minorHAnsi" w:cstheme="minorHAnsi"/>
          <w:sz w:val="22"/>
        </w:rPr>
        <w:t xml:space="preserve">inanční kontrole ve veřejné správě. Modul umožní zaznamenání provedení nejen předběžné finanční kontroly před a po vzniku závazku, ale i vykonání průběžné a následné finanční kontroly k jednotlivým operacím. Výsledkem schvalování je doklad o provedení finanční kontroly a detailní auditní stopa, která obsahuje úplnou časovou posloupnost provedených kroků a všechny příslušné dokumenty formou přílohy. </w:t>
      </w:r>
      <w:r w:rsidR="001F5A71" w:rsidRPr="009A0895">
        <w:rPr>
          <w:rFonts w:asciiTheme="minorHAnsi" w:hAnsiTheme="minorHAnsi" w:cstheme="minorHAnsi"/>
          <w:sz w:val="22"/>
        </w:rPr>
        <w:t>Systém bude sám detekovat možná rizika a nesrovnalosti</w:t>
      </w:r>
      <w:r w:rsidR="00185C5B" w:rsidRPr="009A0895">
        <w:rPr>
          <w:rFonts w:asciiTheme="minorHAnsi" w:hAnsiTheme="minorHAnsi" w:cstheme="minorHAnsi"/>
          <w:sz w:val="22"/>
        </w:rPr>
        <w:t>,</w:t>
      </w:r>
      <w:r w:rsidR="001F5A71" w:rsidRPr="009A0895">
        <w:rPr>
          <w:rFonts w:asciiTheme="minorHAnsi" w:hAnsiTheme="minorHAnsi" w:cstheme="minorHAnsi"/>
          <w:sz w:val="22"/>
        </w:rPr>
        <w:t xml:space="preserve"> které budou v rámci výkonu řídící kontroly vznikat. </w:t>
      </w:r>
      <w:r w:rsidRPr="009A0895">
        <w:rPr>
          <w:rFonts w:asciiTheme="minorHAnsi" w:hAnsiTheme="minorHAnsi" w:cstheme="minorHAnsi"/>
          <w:sz w:val="22"/>
        </w:rPr>
        <w:t>Systém bude již nyní připraven na připravované novely zákona o finanční kontrole</w:t>
      </w:r>
      <w:r w:rsidR="007B7EFD" w:rsidRPr="009A0895">
        <w:rPr>
          <w:rFonts w:asciiTheme="minorHAnsi" w:hAnsiTheme="minorHAnsi" w:cstheme="minorHAnsi"/>
          <w:sz w:val="22"/>
        </w:rPr>
        <w:t xml:space="preserve"> (Zákon o řízení a kontrole veřejných financí). Před účinnosti bude dodavatelem zpracována studie, která definuje nutné změny v procesech a jak se přenastaví SW pro podporu tohoto procesu. </w:t>
      </w:r>
    </w:p>
    <w:p w:rsidR="0065003B" w:rsidRPr="009A0895" w:rsidRDefault="0065003B" w:rsidP="0065003B">
      <w:pPr>
        <w:pStyle w:val="zkladntext"/>
        <w:spacing w:after="0" w:line="276" w:lineRule="auto"/>
        <w:rPr>
          <w:rFonts w:asciiTheme="minorHAnsi" w:hAnsiTheme="minorHAnsi" w:cstheme="minorHAnsi"/>
          <w:b/>
        </w:rPr>
      </w:pPr>
    </w:p>
    <w:p w:rsidR="0065003B" w:rsidRPr="009A0895" w:rsidRDefault="0065003B" w:rsidP="0065003B">
      <w:pPr>
        <w:rPr>
          <w:rFonts w:eastAsia="Times New Roman" w:cstheme="minorHAnsi"/>
          <w:b/>
          <w:u w:val="single"/>
        </w:rPr>
      </w:pPr>
      <w:r w:rsidRPr="009A0895">
        <w:rPr>
          <w:rFonts w:eastAsia="Times New Roman" w:cstheme="minorHAnsi"/>
          <w:b/>
          <w:u w:val="single"/>
        </w:rPr>
        <w:t>Funkční požadavky na finanční kontrolu</w:t>
      </w:r>
    </w:p>
    <w:tbl>
      <w:tblPr>
        <w:tblStyle w:val="NTM"/>
        <w:tblW w:w="0" w:type="auto"/>
        <w:tblLook w:val="04A0" w:firstRow="1" w:lastRow="0" w:firstColumn="1" w:lastColumn="0" w:noHBand="0" w:noVBand="1"/>
      </w:tblPr>
      <w:tblGrid>
        <w:gridCol w:w="8065"/>
        <w:gridCol w:w="987"/>
      </w:tblGrid>
      <w:tr w:rsidR="0065003B" w:rsidRPr="009A0895" w:rsidTr="00B30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65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Požadavek</w:t>
            </w:r>
          </w:p>
        </w:tc>
        <w:tc>
          <w:tcPr>
            <w:tcW w:w="987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Splnění</w:t>
            </w:r>
          </w:p>
        </w:tc>
      </w:tr>
      <w:tr w:rsidR="0065003B" w:rsidRPr="009A0895" w:rsidTr="00B30899">
        <w:tc>
          <w:tcPr>
            <w:tcW w:w="8065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V informačním systému musí být zaručeno oddělení zákonných funkcí (příkazce operace od správce rozpočtu a hlavní účetní) a v případě rozhodnutí vedoucího orgánu veřejné správy sloučení funkcí správce rozpočtu a hlavní účetní. (§ 26, odst. 2 a odst. 3 zákona č. 320/2001 Sb.)</w:t>
            </w:r>
          </w:p>
        </w:tc>
        <w:tc>
          <w:tcPr>
            <w:tcW w:w="987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ANO/NE</w:t>
            </w:r>
          </w:p>
        </w:tc>
      </w:tr>
      <w:tr w:rsidR="0065003B" w:rsidRPr="009A0895" w:rsidTr="00B30899">
        <w:tc>
          <w:tcPr>
            <w:tcW w:w="8065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 xml:space="preserve">Informační systém nesmí umožnit schválení rolí příkazce operace osobu, která není v </w:t>
            </w:r>
            <w:r w:rsidRPr="009A0895">
              <w:rPr>
                <w:rFonts w:asciiTheme="minorHAnsi" w:hAnsiTheme="minorHAnsi" w:cstheme="minorHAnsi"/>
                <w:sz w:val="22"/>
              </w:rPr>
              <w:lastRenderedPageBreak/>
              <w:t>pozici vedoucího zaměstnance (vedoucí zaměstnanec, je taková osoba, která má pod sebou minimálně jednoho jiného zaměstnance) (§ 26, odst. 1 bod a) zákona č. 320/2001 Sb.)</w:t>
            </w:r>
          </w:p>
        </w:tc>
        <w:tc>
          <w:tcPr>
            <w:tcW w:w="987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lastRenderedPageBreak/>
              <w:t>ANO/NE</w:t>
            </w:r>
          </w:p>
        </w:tc>
      </w:tr>
      <w:tr w:rsidR="0065003B" w:rsidRPr="009A0895" w:rsidTr="00B30899">
        <w:tc>
          <w:tcPr>
            <w:tcW w:w="8065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lastRenderedPageBreak/>
              <w:t>Informační systém musí umožnit provést předběžnou, průběžnou a následnou řídící kontrolu prostřednictvím pověřených zaměstnanců (příkazce operace, správce rozpočtu a hlavní účetní). (§ 26 odst. 1 a § 27 odst. 1 zákona č. 320/2001 Sb.)</w:t>
            </w:r>
          </w:p>
        </w:tc>
        <w:tc>
          <w:tcPr>
            <w:tcW w:w="987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ANO/NE</w:t>
            </w:r>
          </w:p>
        </w:tc>
      </w:tr>
      <w:tr w:rsidR="0065003B" w:rsidRPr="009A0895" w:rsidTr="00B30899">
        <w:tc>
          <w:tcPr>
            <w:tcW w:w="8065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Informační systém musí umožnit oznámení o nehospodárném, neefektivním a neúčelném nakládání s veřejnými prostředky v rámci průběžné a následné kontroly vedoucímu orgánu veřejné správy. (§ 27 odst. 3 zákona č. 320/2001 Sb.)</w:t>
            </w:r>
          </w:p>
        </w:tc>
        <w:tc>
          <w:tcPr>
            <w:tcW w:w="987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ANO/NE</w:t>
            </w:r>
          </w:p>
        </w:tc>
      </w:tr>
      <w:tr w:rsidR="0065003B" w:rsidRPr="009A0895" w:rsidTr="00B30899">
        <w:tc>
          <w:tcPr>
            <w:tcW w:w="8065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Existence elektronické auditní stopy u jednotlivých dokumentů, a to z důvodu zpětného vyhledání informací o jednotlivých krocích schvalovacího procesu. (§25 odst. 2, písm. c) zákona č. 320/2001 Sb., o finanční kontrole a Metodická příručka pro výkon řídící kontroly v orgánech veřejné správy).</w:t>
            </w:r>
          </w:p>
        </w:tc>
        <w:tc>
          <w:tcPr>
            <w:tcW w:w="987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ANO/NE</w:t>
            </w:r>
          </w:p>
        </w:tc>
      </w:tr>
      <w:tr w:rsidR="0065003B" w:rsidRPr="009A0895" w:rsidTr="00B30899">
        <w:tc>
          <w:tcPr>
            <w:tcW w:w="8065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Splňuje vyhlášku č. 416/2004 Sb., o finanční kontrole</w:t>
            </w:r>
            <w:r w:rsidR="00896BA9" w:rsidRPr="009A0895">
              <w:rPr>
                <w:rFonts w:asciiTheme="minorHAnsi" w:hAnsiTheme="minorHAnsi" w:cstheme="minorHAnsi"/>
                <w:sz w:val="22"/>
              </w:rPr>
              <w:t>,</w:t>
            </w:r>
            <w:r w:rsidRPr="009A0895">
              <w:rPr>
                <w:rFonts w:asciiTheme="minorHAnsi" w:hAnsiTheme="minorHAnsi" w:cstheme="minorHAnsi"/>
                <w:sz w:val="22"/>
              </w:rPr>
              <w:t xml:space="preserve"> ve znění pozdějších předpisů.</w:t>
            </w:r>
          </w:p>
        </w:tc>
        <w:tc>
          <w:tcPr>
            <w:tcW w:w="987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ANO/NE</w:t>
            </w:r>
          </w:p>
        </w:tc>
      </w:tr>
      <w:tr w:rsidR="0065003B" w:rsidRPr="009A0895" w:rsidTr="00B30899">
        <w:tc>
          <w:tcPr>
            <w:tcW w:w="8065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Elektronický schvalovací postup, který zajistí dodržení zákonného pořadí schvalování operací zaměstnanci ve funkcích příkazce operace a správce rozpočtu a příkazce operace a hlavní účetní. (§ 10 vyhlášky č. 416/2004 Sb.)</w:t>
            </w:r>
          </w:p>
        </w:tc>
        <w:tc>
          <w:tcPr>
            <w:tcW w:w="987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ANO/NE</w:t>
            </w:r>
          </w:p>
        </w:tc>
      </w:tr>
      <w:tr w:rsidR="0065003B" w:rsidRPr="009A0895" w:rsidTr="00B30899">
        <w:tc>
          <w:tcPr>
            <w:tcW w:w="8065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Elektronický schvalovací proces musí umožnit:</w:t>
            </w:r>
          </w:p>
          <w:p w:rsidR="0065003B" w:rsidRPr="009A0895" w:rsidRDefault="0065003B" w:rsidP="0065003B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Přerušení a navrácení požadavku v rámci elektronického schvalovacího postupu příslušnou zákonnou funkcí,</w:t>
            </w:r>
          </w:p>
          <w:p w:rsidR="0065003B" w:rsidRPr="009A0895" w:rsidRDefault="0065003B" w:rsidP="0065003B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Zamítnutí požadavku v rámci elektronického schvalovacího postupu příslušnou zákonnou funkcí,</w:t>
            </w:r>
          </w:p>
          <w:p w:rsidR="0065003B" w:rsidRPr="009A0895" w:rsidRDefault="0065003B" w:rsidP="0065003B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Schválení požadavku příslušnou zákonnou funkcí.</w:t>
            </w:r>
          </w:p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(§ 13 odst. 5 a 7 vyhlášky č. 416/2004 Sb.)</w:t>
            </w:r>
          </w:p>
        </w:tc>
        <w:tc>
          <w:tcPr>
            <w:tcW w:w="987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ANO/NE</w:t>
            </w:r>
          </w:p>
        </w:tc>
      </w:tr>
      <w:tr w:rsidR="0065003B" w:rsidRPr="009A0895" w:rsidTr="00B30899">
        <w:tc>
          <w:tcPr>
            <w:tcW w:w="8065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Informační systém musí umožnit provést elektronický schvalovací postup před vznikem nároku na příjem v působnosti jediné funkce - příkazce operace. (§ 11 odst. 1 vyhlášky č. 416/2004 Sb.)</w:t>
            </w:r>
          </w:p>
        </w:tc>
        <w:tc>
          <w:tcPr>
            <w:tcW w:w="987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ANO/NE</w:t>
            </w:r>
          </w:p>
        </w:tc>
      </w:tr>
      <w:tr w:rsidR="0065003B" w:rsidRPr="009A0895" w:rsidTr="00B30899">
        <w:tc>
          <w:tcPr>
            <w:tcW w:w="8065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Informační systém musí umožnit provést elektronický schvalovací postup po vzniku nároku na příjem, a to v působnosti dvou funkcí – příkazce operace a hlavní účetní. Tyto funkce na sebe vzájemně navazují a jsou oddělené. (§ 12 odst. 1 vyhlášky č. 416/2004 Sb.)</w:t>
            </w:r>
          </w:p>
        </w:tc>
        <w:tc>
          <w:tcPr>
            <w:tcW w:w="987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ANO/NE</w:t>
            </w:r>
          </w:p>
        </w:tc>
      </w:tr>
      <w:tr w:rsidR="0065003B" w:rsidRPr="009A0895" w:rsidTr="00B30899">
        <w:tc>
          <w:tcPr>
            <w:tcW w:w="8065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Informační systém musí umožnit provést elektronický schvalovací postup před vznikem závazku, a to v působnosti dvou funkcí – příkazce operace a správce rozpočtu. Tyto funkce na sebe vzájemně navazují a jsou oddělené. (§ 13 odst. 1 vyhlášky č. 416/2004 Sb.)</w:t>
            </w:r>
          </w:p>
        </w:tc>
        <w:tc>
          <w:tcPr>
            <w:tcW w:w="987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ANO/NE</w:t>
            </w:r>
          </w:p>
        </w:tc>
      </w:tr>
      <w:tr w:rsidR="0065003B" w:rsidRPr="009A0895" w:rsidTr="00B30899">
        <w:tc>
          <w:tcPr>
            <w:tcW w:w="8065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Informační systém musí umožnit provést elektronický schvalovací postup po vzniku závazku, a to v působnosti dvou funkcí – příkazce operace a hlavní účetní. Tyto funkce na sebe vzájemně navazují a jsou oddělené. (§ 14 odst. 1 vyhlášky č. 416/2004 Sb.)</w:t>
            </w:r>
          </w:p>
        </w:tc>
        <w:tc>
          <w:tcPr>
            <w:tcW w:w="987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ANO/NE</w:t>
            </w:r>
          </w:p>
        </w:tc>
      </w:tr>
      <w:tr w:rsidR="0065003B" w:rsidRPr="009A0895" w:rsidTr="00B30899">
        <w:tc>
          <w:tcPr>
            <w:tcW w:w="8065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Informační systém musí podporovat limitované přísliby, jejich schvalovací proces (příkazce operace a správce rozpočtu) s možností navrácení podepsaného příslibu s určením limitu výdajů a s určením období, ve kterém se výdaj má uskutečnit. (§ 13 odst. 8 a 9 vyhlášky č. 416/2004 Sb.)</w:t>
            </w:r>
          </w:p>
        </w:tc>
        <w:tc>
          <w:tcPr>
            <w:tcW w:w="987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ANO/NE</w:t>
            </w:r>
          </w:p>
        </w:tc>
      </w:tr>
      <w:tr w:rsidR="0065003B" w:rsidRPr="009A0895" w:rsidTr="00B30899">
        <w:tc>
          <w:tcPr>
            <w:tcW w:w="8065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Elektronický schvalovací proces musí podporovat podepisování. Zároveň musí systém umožňovat obnovu časového razítka v příslušných časových intervalech, a to z důvodu střednědobé a dlouhodobé archivace. (§ 69a odst. 5 zákona č. 499/2004 Sb., o archivnictví a spisové službě)</w:t>
            </w:r>
          </w:p>
        </w:tc>
        <w:tc>
          <w:tcPr>
            <w:tcW w:w="987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ANO/NE</w:t>
            </w:r>
          </w:p>
        </w:tc>
      </w:tr>
      <w:tr w:rsidR="0065003B" w:rsidRPr="009A0895" w:rsidTr="00B30899">
        <w:tc>
          <w:tcPr>
            <w:tcW w:w="8065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Výstupní datové formáty dokumentů v digitální podobě musí být ukládány v odpovídajícím archivačním formátu PDF/A. (dle §23, odst. 2 vyhlášky č. 259/2012 Sb., o podrobnostech výkonu spisové služby)</w:t>
            </w:r>
          </w:p>
        </w:tc>
        <w:tc>
          <w:tcPr>
            <w:tcW w:w="987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ANO/NE</w:t>
            </w:r>
          </w:p>
        </w:tc>
      </w:tr>
      <w:tr w:rsidR="0065003B" w:rsidRPr="009A0895" w:rsidTr="00B30899">
        <w:tc>
          <w:tcPr>
            <w:tcW w:w="8065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 xml:space="preserve">Automatická aktualizace dat i číselníků z provozních systémů (např. ARES) s možností </w:t>
            </w:r>
            <w:r w:rsidRPr="009A0895">
              <w:rPr>
                <w:rFonts w:asciiTheme="minorHAnsi" w:hAnsiTheme="minorHAnsi" w:cstheme="minorHAnsi"/>
                <w:sz w:val="22"/>
              </w:rPr>
              <w:lastRenderedPageBreak/>
              <w:t>ručního vstupu.</w:t>
            </w:r>
          </w:p>
        </w:tc>
        <w:tc>
          <w:tcPr>
            <w:tcW w:w="987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lastRenderedPageBreak/>
              <w:t>ANO/NE</w:t>
            </w:r>
          </w:p>
        </w:tc>
      </w:tr>
      <w:tr w:rsidR="0065003B" w:rsidRPr="009A0895" w:rsidTr="00B30899">
        <w:tc>
          <w:tcPr>
            <w:tcW w:w="8065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lastRenderedPageBreak/>
              <w:t>Systém umožňuje sledování celých finančních operací i jednotlivých dílčích dokladů.</w:t>
            </w:r>
          </w:p>
        </w:tc>
        <w:tc>
          <w:tcPr>
            <w:tcW w:w="987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ANO/NE</w:t>
            </w:r>
          </w:p>
        </w:tc>
      </w:tr>
      <w:tr w:rsidR="0065003B" w:rsidRPr="009A0895" w:rsidTr="00B30899">
        <w:tc>
          <w:tcPr>
            <w:tcW w:w="8065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Systém umožňuje nastavení zastupitelnosti jednotlivých zákonných rolí.</w:t>
            </w:r>
          </w:p>
        </w:tc>
        <w:tc>
          <w:tcPr>
            <w:tcW w:w="987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ANO/NE</w:t>
            </w:r>
          </w:p>
        </w:tc>
      </w:tr>
      <w:tr w:rsidR="0065003B" w:rsidRPr="009A0895" w:rsidTr="00B30899">
        <w:tc>
          <w:tcPr>
            <w:tcW w:w="8065" w:type="dxa"/>
          </w:tcPr>
          <w:p w:rsidR="0065003B" w:rsidRPr="009A0895" w:rsidRDefault="0065003B" w:rsidP="00B30899">
            <w:pPr>
              <w:rPr>
                <w:rFonts w:asciiTheme="minorHAnsi" w:eastAsia="Times New Roman" w:hAnsiTheme="minorHAnsi" w:cstheme="minorHAnsi"/>
                <w:sz w:val="22"/>
              </w:rPr>
            </w:pPr>
            <w:r w:rsidRPr="009A0895">
              <w:rPr>
                <w:rFonts w:asciiTheme="minorHAnsi" w:eastAsia="Times New Roman" w:hAnsiTheme="minorHAnsi" w:cstheme="minorHAnsi"/>
                <w:sz w:val="22"/>
              </w:rPr>
              <w:t>Logování všech skutečností zaznamenávající se do dokladů k oběhu dokumentů Zaznamenává veškeré procesy a úkony, které uživatel v aplikaci provede se schvalovaným dokladem a tyto data ukládá také do auditní stopy (soubor PDF/A-3a) a to včetně platných elektronických podpisů, časových razítek a elektronického obrazu schvalovaného dokumentu.</w:t>
            </w:r>
          </w:p>
        </w:tc>
        <w:tc>
          <w:tcPr>
            <w:tcW w:w="987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ANO/NE</w:t>
            </w:r>
          </w:p>
        </w:tc>
      </w:tr>
      <w:tr w:rsidR="0065003B" w:rsidRPr="009A0895" w:rsidTr="00B30899">
        <w:tc>
          <w:tcPr>
            <w:tcW w:w="8065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Generování úkolů pro účastníky schvalovacích procesů a jejich avizování a zasílání informací o průběhu schvalování prostřednictvím e-mailu.</w:t>
            </w:r>
          </w:p>
        </w:tc>
        <w:tc>
          <w:tcPr>
            <w:tcW w:w="987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ANO/NE</w:t>
            </w:r>
          </w:p>
        </w:tc>
      </w:tr>
      <w:tr w:rsidR="0065003B" w:rsidRPr="009A0895" w:rsidTr="00B30899">
        <w:tc>
          <w:tcPr>
            <w:tcW w:w="8065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Přidělování oprávnění pro nakládání s dokladem na základě přiděleného úkolu</w:t>
            </w:r>
          </w:p>
        </w:tc>
        <w:tc>
          <w:tcPr>
            <w:tcW w:w="987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ANO/NE</w:t>
            </w:r>
          </w:p>
        </w:tc>
      </w:tr>
      <w:tr w:rsidR="0065003B" w:rsidRPr="009A0895" w:rsidTr="00B30899">
        <w:tc>
          <w:tcPr>
            <w:tcW w:w="8065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Umožnit vzdálený přístup do systému pracovníkům zřizovatele (audit, kontrola, zřizovatelský odbor, Rada).</w:t>
            </w:r>
          </w:p>
        </w:tc>
        <w:tc>
          <w:tcPr>
            <w:tcW w:w="987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ANO/NE</w:t>
            </w:r>
          </w:p>
        </w:tc>
      </w:tr>
      <w:tr w:rsidR="0065003B" w:rsidRPr="009A0895" w:rsidTr="00B30899">
        <w:tc>
          <w:tcPr>
            <w:tcW w:w="8065" w:type="dxa"/>
          </w:tcPr>
          <w:p w:rsidR="0065003B" w:rsidRPr="009A0895" w:rsidRDefault="0065003B" w:rsidP="00B30899">
            <w:pPr>
              <w:pStyle w:val="Odstavecseseznamem"/>
              <w:spacing w:before="60" w:after="60"/>
              <w:ind w:left="0"/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Umožnění minimálně tyto konfigurace pracovního postupu:</w:t>
            </w:r>
          </w:p>
          <w:p w:rsidR="0065003B" w:rsidRPr="009A0895" w:rsidRDefault="0065003B" w:rsidP="0065003B">
            <w:pPr>
              <w:pStyle w:val="Odstavecseseznamem"/>
              <w:numPr>
                <w:ilvl w:val="0"/>
                <w:numId w:val="5"/>
              </w:numPr>
              <w:spacing w:before="60" w:after="60"/>
              <w:jc w:val="both"/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Definování rolí, které své rozhodnutí musí doložit elektronickým podpisem a rolí které mají jen poradní/doporučující vyjádření</w:t>
            </w:r>
          </w:p>
          <w:p w:rsidR="0065003B" w:rsidRPr="009A0895" w:rsidRDefault="0065003B" w:rsidP="0065003B">
            <w:pPr>
              <w:pStyle w:val="Odstavecseseznamem"/>
              <w:numPr>
                <w:ilvl w:val="0"/>
                <w:numId w:val="5"/>
              </w:numPr>
              <w:spacing w:before="60" w:after="60"/>
              <w:jc w:val="both"/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Možnost definovat podmínky pro větvení běhu schvalování</w:t>
            </w:r>
          </w:p>
          <w:p w:rsidR="0065003B" w:rsidRPr="009A0895" w:rsidRDefault="0065003B" w:rsidP="0065003B">
            <w:pPr>
              <w:pStyle w:val="Odstavecseseznamem"/>
              <w:numPr>
                <w:ilvl w:val="0"/>
                <w:numId w:val="5"/>
              </w:numPr>
              <w:spacing w:before="60" w:after="60"/>
              <w:jc w:val="both"/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Automatické definování pořadí rolí např. dle organizační struktury</w:t>
            </w:r>
          </w:p>
          <w:p w:rsidR="0065003B" w:rsidRPr="009A0895" w:rsidRDefault="0065003B" w:rsidP="0065003B">
            <w:pPr>
              <w:pStyle w:val="Odstavecseseznamem"/>
              <w:numPr>
                <w:ilvl w:val="0"/>
                <w:numId w:val="5"/>
              </w:numPr>
              <w:spacing w:before="60" w:after="60"/>
              <w:jc w:val="both"/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Změna pořadí účastníků</w:t>
            </w:r>
          </w:p>
          <w:p w:rsidR="0065003B" w:rsidRPr="009A0895" w:rsidRDefault="0065003B" w:rsidP="0065003B">
            <w:pPr>
              <w:pStyle w:val="Odstavecseseznamem"/>
              <w:numPr>
                <w:ilvl w:val="0"/>
                <w:numId w:val="5"/>
              </w:numPr>
              <w:spacing w:before="60" w:after="60"/>
              <w:jc w:val="both"/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Podpora paralelního schvalování (případ schvalování více útvary současně)</w:t>
            </w:r>
          </w:p>
          <w:p w:rsidR="0065003B" w:rsidRPr="009A0895" w:rsidRDefault="0065003B" w:rsidP="0065003B">
            <w:pPr>
              <w:pStyle w:val="Odstavecseseznamem"/>
              <w:numPr>
                <w:ilvl w:val="0"/>
                <w:numId w:val="5"/>
              </w:numPr>
              <w:spacing w:before="60" w:after="60"/>
              <w:jc w:val="both"/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Přidání/odebrání účastníků procesu v průběhu schvalování</w:t>
            </w:r>
          </w:p>
        </w:tc>
        <w:tc>
          <w:tcPr>
            <w:tcW w:w="987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ANO/NE</w:t>
            </w:r>
          </w:p>
        </w:tc>
      </w:tr>
      <w:tr w:rsidR="0065003B" w:rsidRPr="009A0895" w:rsidTr="00B30899">
        <w:tc>
          <w:tcPr>
            <w:tcW w:w="8065" w:type="dxa"/>
          </w:tcPr>
          <w:p w:rsidR="0065003B" w:rsidRPr="009A0895" w:rsidRDefault="0065003B" w:rsidP="00B30899">
            <w:pPr>
              <w:pStyle w:val="zkladntext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 xml:space="preserve">Informovat o nesouladech či rizicích při párování závazku a výdaje, nároku a příjmu: </w:t>
            </w:r>
          </w:p>
          <w:p w:rsidR="0065003B" w:rsidRPr="009A0895" w:rsidRDefault="0065003B" w:rsidP="0065003B">
            <w:pPr>
              <w:pStyle w:val="zkladntext"/>
              <w:numPr>
                <w:ilvl w:val="0"/>
                <w:numId w:val="3"/>
              </w:numPr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Soulad časového období.</w:t>
            </w:r>
          </w:p>
          <w:p w:rsidR="0065003B" w:rsidRPr="009A0895" w:rsidRDefault="0065003B" w:rsidP="0065003B">
            <w:pPr>
              <w:pStyle w:val="zkladntext"/>
              <w:numPr>
                <w:ilvl w:val="0"/>
                <w:numId w:val="3"/>
              </w:numPr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Soulad chronologie řídící kontroly.</w:t>
            </w:r>
          </w:p>
          <w:p w:rsidR="0065003B" w:rsidRPr="009A0895" w:rsidRDefault="0065003B" w:rsidP="0065003B">
            <w:pPr>
              <w:pStyle w:val="zkladntext"/>
              <w:numPr>
                <w:ilvl w:val="0"/>
                <w:numId w:val="3"/>
              </w:numPr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Soulad finanční výše</w:t>
            </w:r>
          </w:p>
          <w:p w:rsidR="0065003B" w:rsidRPr="009A0895" w:rsidRDefault="0065003B" w:rsidP="0065003B">
            <w:pPr>
              <w:pStyle w:val="zkladntext"/>
              <w:numPr>
                <w:ilvl w:val="0"/>
                <w:numId w:val="3"/>
              </w:numPr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Soulad subjektů</w:t>
            </w:r>
          </w:p>
          <w:p w:rsidR="0065003B" w:rsidRPr="009A0895" w:rsidRDefault="0065003B" w:rsidP="0065003B">
            <w:pPr>
              <w:pStyle w:val="zkladntext"/>
              <w:numPr>
                <w:ilvl w:val="0"/>
                <w:numId w:val="3"/>
              </w:numPr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Soulad finančního krytí</w:t>
            </w:r>
          </w:p>
          <w:p w:rsidR="0065003B" w:rsidRPr="009A0895" w:rsidRDefault="0065003B" w:rsidP="0065003B">
            <w:pPr>
              <w:pStyle w:val="zkladntext"/>
              <w:numPr>
                <w:ilvl w:val="0"/>
                <w:numId w:val="3"/>
              </w:numPr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Shoda položek věcného plnění, finančního krytí a předkontace s celkovou částkou.</w:t>
            </w:r>
          </w:p>
          <w:p w:rsidR="0065003B" w:rsidRPr="009A0895" w:rsidRDefault="0065003B" w:rsidP="0065003B">
            <w:pPr>
              <w:pStyle w:val="zkladntext"/>
              <w:numPr>
                <w:ilvl w:val="0"/>
                <w:numId w:val="3"/>
              </w:numPr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Kontrola obsazení rolí s právem rozhodnutí.</w:t>
            </w:r>
          </w:p>
          <w:p w:rsidR="0065003B" w:rsidRPr="009A0895" w:rsidRDefault="0065003B" w:rsidP="0065003B">
            <w:pPr>
              <w:pStyle w:val="zkladntext"/>
              <w:numPr>
                <w:ilvl w:val="0"/>
                <w:numId w:val="3"/>
              </w:numPr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 xml:space="preserve">Kontrola připojení dokladu po vzniku závazku/nároku k dokladu před vznikem závazku/nároku. </w:t>
            </w:r>
          </w:p>
          <w:p w:rsidR="0065003B" w:rsidRPr="009A0895" w:rsidRDefault="0065003B" w:rsidP="0065003B">
            <w:pPr>
              <w:pStyle w:val="zkladntext"/>
              <w:numPr>
                <w:ilvl w:val="0"/>
                <w:numId w:val="3"/>
              </w:numPr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Kontrola spolehlivosti plátce DPH a zveřejnění účtu.</w:t>
            </w:r>
          </w:p>
        </w:tc>
        <w:tc>
          <w:tcPr>
            <w:tcW w:w="987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ANO/NE</w:t>
            </w:r>
          </w:p>
        </w:tc>
      </w:tr>
      <w:tr w:rsidR="0065003B" w:rsidRPr="009A0895" w:rsidTr="00B30899">
        <w:tc>
          <w:tcPr>
            <w:tcW w:w="8065" w:type="dxa"/>
          </w:tcPr>
          <w:p w:rsidR="0065003B" w:rsidRPr="009A0895" w:rsidRDefault="0065003B" w:rsidP="00B30899">
            <w:pPr>
              <w:pStyle w:val="Odstavecseseznamem"/>
              <w:spacing w:before="60" w:after="60"/>
              <w:ind w:left="0"/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Možnost nadefinovat počet dní, který je na celé schvalování dokladu k dispozici.</w:t>
            </w:r>
          </w:p>
        </w:tc>
        <w:tc>
          <w:tcPr>
            <w:tcW w:w="987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ANO/NE</w:t>
            </w:r>
          </w:p>
        </w:tc>
      </w:tr>
      <w:tr w:rsidR="0065003B" w:rsidRPr="009A0895" w:rsidTr="00B30899">
        <w:tc>
          <w:tcPr>
            <w:tcW w:w="8065" w:type="dxa"/>
          </w:tcPr>
          <w:p w:rsidR="0065003B" w:rsidRPr="009A0895" w:rsidRDefault="0065003B" w:rsidP="00B30899">
            <w:pPr>
              <w:pStyle w:val="Odstavecseseznamem"/>
              <w:spacing w:before="60" w:after="60"/>
              <w:ind w:left="0"/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Informovat o nesouladu v případě, kdy je dodavatel na seznamu nespolehlivých plátců anebo účet, na který má proběhnout platba není v seznamu zveřejněných účtů</w:t>
            </w:r>
          </w:p>
        </w:tc>
        <w:tc>
          <w:tcPr>
            <w:tcW w:w="987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ANO/NE</w:t>
            </w:r>
          </w:p>
        </w:tc>
      </w:tr>
      <w:tr w:rsidR="0065003B" w:rsidRPr="009A0895" w:rsidTr="00B30899">
        <w:tc>
          <w:tcPr>
            <w:tcW w:w="8065" w:type="dxa"/>
          </w:tcPr>
          <w:p w:rsidR="0065003B" w:rsidRPr="009A0895" w:rsidRDefault="0065003B" w:rsidP="00B30899">
            <w:pPr>
              <w:pStyle w:val="Odstavecseseznamem"/>
              <w:spacing w:before="60" w:after="60"/>
              <w:ind w:left="0"/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Umožnit přikládat do záznamu o provedení řídící kontroly informace z jednotlivých příloh připojených ke schválenému dokladu</w:t>
            </w:r>
          </w:p>
        </w:tc>
        <w:tc>
          <w:tcPr>
            <w:tcW w:w="987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ANO/NE</w:t>
            </w:r>
          </w:p>
        </w:tc>
      </w:tr>
      <w:tr w:rsidR="0065003B" w:rsidRPr="009A0895" w:rsidTr="00B30899">
        <w:tc>
          <w:tcPr>
            <w:tcW w:w="8065" w:type="dxa"/>
          </w:tcPr>
          <w:p w:rsidR="0065003B" w:rsidRPr="009A0895" w:rsidRDefault="0065003B" w:rsidP="00B30899">
            <w:pPr>
              <w:pStyle w:val="Odstavecseseznamem"/>
              <w:spacing w:before="60" w:after="60"/>
              <w:ind w:left="0"/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Neumožnit schválení výdaje vázaného na limitovaný příslib, pokud je v jiném časovém období, než je platný limitovaný příslib</w:t>
            </w:r>
          </w:p>
        </w:tc>
        <w:tc>
          <w:tcPr>
            <w:tcW w:w="987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ANO/NE</w:t>
            </w:r>
          </w:p>
        </w:tc>
      </w:tr>
      <w:tr w:rsidR="0065003B" w:rsidRPr="009A0895" w:rsidTr="00B30899">
        <w:tc>
          <w:tcPr>
            <w:tcW w:w="8065" w:type="dxa"/>
          </w:tcPr>
          <w:p w:rsidR="0065003B" w:rsidRPr="009A0895" w:rsidRDefault="0065003B" w:rsidP="00B30899">
            <w:pPr>
              <w:pStyle w:val="Odstavecseseznamem"/>
              <w:spacing w:before="60" w:after="60"/>
              <w:ind w:left="0"/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 xml:space="preserve">Umožnit vygenerování objednávky ze závazku ve formě PDF s možností elektronického podpisu a odeslání dodavateli. </w:t>
            </w:r>
          </w:p>
        </w:tc>
        <w:tc>
          <w:tcPr>
            <w:tcW w:w="987" w:type="dxa"/>
          </w:tcPr>
          <w:p w:rsidR="0065003B" w:rsidRPr="009A0895" w:rsidRDefault="0065003B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>ANO/NE</w:t>
            </w:r>
          </w:p>
        </w:tc>
      </w:tr>
      <w:tr w:rsidR="0065003B" w:rsidRPr="009A0895" w:rsidTr="00B30899">
        <w:tc>
          <w:tcPr>
            <w:tcW w:w="8065" w:type="dxa"/>
          </w:tcPr>
          <w:p w:rsidR="0065003B" w:rsidRPr="009A0895" w:rsidRDefault="0065003B" w:rsidP="001C5D21">
            <w:pPr>
              <w:pStyle w:val="Odstavecseseznamem"/>
              <w:spacing w:before="60" w:after="60"/>
              <w:ind w:left="0"/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t xml:space="preserve">Systém již nyní bude připraven na připravované legislativní změny v oblasti zákona 320/2001 sb. o finanční </w:t>
            </w:r>
            <w:r w:rsidR="007B7EFD" w:rsidRPr="009A0895">
              <w:rPr>
                <w:rFonts w:asciiTheme="minorHAnsi" w:hAnsiTheme="minorHAnsi" w:cstheme="minorHAnsi"/>
                <w:sz w:val="22"/>
              </w:rPr>
              <w:t>kontroly</w:t>
            </w:r>
            <w:r w:rsidRPr="009A0895">
              <w:rPr>
                <w:rFonts w:asciiTheme="minorHAnsi" w:hAnsiTheme="minorHAnsi" w:cstheme="minorHAnsi"/>
                <w:sz w:val="22"/>
              </w:rPr>
              <w:t>. Tím se rozumí</w:t>
            </w:r>
            <w:r w:rsidR="00602E4C" w:rsidRPr="009A0895">
              <w:rPr>
                <w:rFonts w:asciiTheme="minorHAnsi" w:hAnsiTheme="minorHAnsi" w:cstheme="minorHAnsi"/>
                <w:sz w:val="22"/>
              </w:rPr>
              <w:t>,</w:t>
            </w:r>
            <w:r w:rsidRPr="009A0895">
              <w:rPr>
                <w:rFonts w:asciiTheme="minorHAnsi" w:hAnsiTheme="minorHAnsi" w:cstheme="minorHAnsi"/>
                <w:sz w:val="22"/>
              </w:rPr>
              <w:t xml:space="preserve"> že bude splňovat jak stávající požadavky na systém výkonu řídící kontroly tak změnou konfigurace bude plně </w:t>
            </w:r>
            <w:r w:rsidRPr="009A0895">
              <w:rPr>
                <w:rFonts w:asciiTheme="minorHAnsi" w:hAnsiTheme="minorHAnsi" w:cstheme="minorHAnsi"/>
                <w:sz w:val="22"/>
              </w:rPr>
              <w:lastRenderedPageBreak/>
              <w:t>respektovat nové požadavky novely zákona bez nutnosti dalšího dodatečného vývoje</w:t>
            </w:r>
            <w:r w:rsidR="001C5D21" w:rsidRPr="009A0895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987" w:type="dxa"/>
          </w:tcPr>
          <w:p w:rsidR="0065003B" w:rsidRPr="009A0895" w:rsidRDefault="001C5D21" w:rsidP="00B30899">
            <w:pPr>
              <w:rPr>
                <w:rFonts w:asciiTheme="minorHAnsi" w:hAnsiTheme="minorHAnsi" w:cstheme="minorHAnsi"/>
                <w:sz w:val="22"/>
              </w:rPr>
            </w:pPr>
            <w:r w:rsidRPr="009A0895">
              <w:rPr>
                <w:rFonts w:asciiTheme="minorHAnsi" w:hAnsiTheme="minorHAnsi" w:cstheme="minorHAnsi"/>
                <w:sz w:val="22"/>
              </w:rPr>
              <w:lastRenderedPageBreak/>
              <w:t>ANO/NE</w:t>
            </w:r>
          </w:p>
        </w:tc>
      </w:tr>
    </w:tbl>
    <w:p w:rsidR="00BE201A" w:rsidRPr="009A0895" w:rsidRDefault="00BE201A" w:rsidP="00185C5B">
      <w:pPr>
        <w:pStyle w:val="nadpis3rovn"/>
        <w:numPr>
          <w:ilvl w:val="0"/>
          <w:numId w:val="0"/>
        </w:numPr>
        <w:rPr>
          <w:rFonts w:asciiTheme="minorHAnsi" w:hAnsiTheme="minorHAnsi" w:cstheme="minorHAnsi"/>
          <w:szCs w:val="24"/>
        </w:rPr>
      </w:pPr>
      <w:r w:rsidRPr="009A0895">
        <w:rPr>
          <w:rFonts w:asciiTheme="minorHAnsi" w:hAnsiTheme="minorHAnsi" w:cstheme="minorHAnsi"/>
          <w:szCs w:val="24"/>
        </w:rPr>
        <w:lastRenderedPageBreak/>
        <w:t>Požadavky na implementaci</w:t>
      </w:r>
    </w:p>
    <w:p w:rsidR="00BE201A" w:rsidRPr="009A0895" w:rsidRDefault="001F5A71" w:rsidP="00185C5B">
      <w:pPr>
        <w:spacing w:after="120" w:line="240" w:lineRule="exact"/>
        <w:jc w:val="both"/>
        <w:rPr>
          <w:rFonts w:cstheme="minorHAnsi"/>
        </w:rPr>
      </w:pPr>
      <w:r w:rsidRPr="009A0895">
        <w:rPr>
          <w:rFonts w:cstheme="minorHAnsi"/>
        </w:rPr>
        <w:t>Dodavatel</w:t>
      </w:r>
      <w:r w:rsidR="00BE201A" w:rsidRPr="009A0895">
        <w:rPr>
          <w:rFonts w:cstheme="minorHAnsi"/>
        </w:rPr>
        <w:t xml:space="preserve"> zajistí:</w:t>
      </w:r>
    </w:p>
    <w:p w:rsidR="00BE201A" w:rsidRPr="009A0895" w:rsidRDefault="00BE201A" w:rsidP="00185C5B">
      <w:pPr>
        <w:pStyle w:val="Odstavecseseznamem"/>
        <w:numPr>
          <w:ilvl w:val="0"/>
          <w:numId w:val="11"/>
        </w:numPr>
        <w:jc w:val="both"/>
        <w:rPr>
          <w:rFonts w:cstheme="minorHAnsi"/>
        </w:rPr>
      </w:pPr>
      <w:r w:rsidRPr="009A0895">
        <w:rPr>
          <w:rFonts w:cstheme="minorHAnsi"/>
        </w:rPr>
        <w:t>Analýzu procesů finančního řízení PO na městském úřadě</w:t>
      </w:r>
    </w:p>
    <w:p w:rsidR="00BE201A" w:rsidRPr="009A0895" w:rsidRDefault="00BE201A" w:rsidP="00185C5B">
      <w:pPr>
        <w:pStyle w:val="Odstavecseseznamem"/>
        <w:numPr>
          <w:ilvl w:val="0"/>
          <w:numId w:val="11"/>
        </w:numPr>
        <w:jc w:val="both"/>
        <w:rPr>
          <w:rFonts w:cstheme="minorHAnsi"/>
        </w:rPr>
      </w:pPr>
      <w:r w:rsidRPr="009A0895">
        <w:rPr>
          <w:rFonts w:cstheme="minorHAnsi"/>
        </w:rPr>
        <w:t>Analýzu procesů VŘKS na jednotlivých PO</w:t>
      </w:r>
    </w:p>
    <w:p w:rsidR="00BE201A" w:rsidRPr="009A0895" w:rsidRDefault="00BE201A" w:rsidP="00185C5B">
      <w:pPr>
        <w:pStyle w:val="Odstavecseseznamem"/>
        <w:numPr>
          <w:ilvl w:val="0"/>
          <w:numId w:val="11"/>
        </w:numPr>
        <w:jc w:val="both"/>
        <w:rPr>
          <w:rFonts w:cstheme="minorHAnsi"/>
        </w:rPr>
      </w:pPr>
      <w:r w:rsidRPr="009A0895">
        <w:rPr>
          <w:rFonts w:cstheme="minorHAnsi"/>
        </w:rPr>
        <w:t>Správné metodické nastavení analyzovaných procesů (metodika výkonu VŘKS).</w:t>
      </w:r>
    </w:p>
    <w:p w:rsidR="00BE201A" w:rsidRPr="009A0895" w:rsidRDefault="00BE201A" w:rsidP="00185C5B">
      <w:pPr>
        <w:pStyle w:val="Odstavecseseznamem"/>
        <w:numPr>
          <w:ilvl w:val="0"/>
          <w:numId w:val="11"/>
        </w:numPr>
        <w:jc w:val="both"/>
        <w:rPr>
          <w:rFonts w:cstheme="minorHAnsi"/>
        </w:rPr>
      </w:pPr>
      <w:r w:rsidRPr="009A0895">
        <w:rPr>
          <w:rFonts w:cstheme="minorHAnsi"/>
        </w:rPr>
        <w:t xml:space="preserve">Konfigurace </w:t>
      </w:r>
      <w:r w:rsidR="00602E4C" w:rsidRPr="009A0895">
        <w:rPr>
          <w:rFonts w:cstheme="minorHAnsi"/>
        </w:rPr>
        <w:t>programového</w:t>
      </w:r>
      <w:r w:rsidRPr="009A0895">
        <w:rPr>
          <w:rFonts w:cstheme="minorHAnsi"/>
        </w:rPr>
        <w:t xml:space="preserve"> nástroje</w:t>
      </w:r>
    </w:p>
    <w:p w:rsidR="00BE201A" w:rsidRPr="009A0895" w:rsidRDefault="00BE201A" w:rsidP="00185C5B">
      <w:pPr>
        <w:pStyle w:val="Odstavecseseznamem"/>
        <w:numPr>
          <w:ilvl w:val="0"/>
          <w:numId w:val="11"/>
        </w:numPr>
        <w:jc w:val="both"/>
        <w:rPr>
          <w:rFonts w:cstheme="minorHAnsi"/>
        </w:rPr>
      </w:pPr>
      <w:r w:rsidRPr="009A0895">
        <w:rPr>
          <w:rFonts w:cstheme="minorHAnsi"/>
        </w:rPr>
        <w:t xml:space="preserve">Školení zaměstnanců </w:t>
      </w:r>
      <w:proofErr w:type="spellStart"/>
      <w:r w:rsidRPr="009A0895">
        <w:rPr>
          <w:rFonts w:cstheme="minorHAnsi"/>
        </w:rPr>
        <w:t>MěÚ</w:t>
      </w:r>
      <w:proofErr w:type="spellEnd"/>
    </w:p>
    <w:p w:rsidR="00BE201A" w:rsidRPr="009A0895" w:rsidRDefault="00BE201A" w:rsidP="00185C5B">
      <w:pPr>
        <w:pStyle w:val="Odstavecseseznamem"/>
        <w:numPr>
          <w:ilvl w:val="0"/>
          <w:numId w:val="11"/>
        </w:numPr>
        <w:jc w:val="both"/>
        <w:rPr>
          <w:rFonts w:cstheme="minorHAnsi"/>
        </w:rPr>
      </w:pPr>
      <w:r w:rsidRPr="009A0895">
        <w:rPr>
          <w:rFonts w:cstheme="minorHAnsi"/>
        </w:rPr>
        <w:t>Validační analýzu po zavedení změn</w:t>
      </w:r>
    </w:p>
    <w:p w:rsidR="001C5D21" w:rsidRPr="009A0895" w:rsidRDefault="001C5D21" w:rsidP="00185C5B">
      <w:pPr>
        <w:pStyle w:val="nadpis1rovn"/>
        <w:rPr>
          <w:rFonts w:asciiTheme="minorHAnsi" w:hAnsiTheme="minorHAnsi" w:cstheme="minorHAnsi"/>
        </w:rPr>
      </w:pPr>
      <w:r w:rsidRPr="009A0895">
        <w:rPr>
          <w:rFonts w:asciiTheme="minorHAnsi" w:hAnsiTheme="minorHAnsi" w:cstheme="minorHAnsi"/>
        </w:rPr>
        <w:t>Monitoring</w:t>
      </w:r>
    </w:p>
    <w:p w:rsidR="001C5D21" w:rsidRPr="009A0895" w:rsidRDefault="001C5D21" w:rsidP="00185C5B">
      <w:pPr>
        <w:jc w:val="both"/>
        <w:rPr>
          <w:rFonts w:cstheme="minorHAnsi"/>
        </w:rPr>
      </w:pPr>
      <w:r w:rsidRPr="009A0895">
        <w:rPr>
          <w:rFonts w:cstheme="minorHAnsi"/>
        </w:rPr>
        <w:t xml:space="preserve">Cílem aktivity je zavedení procesu pravidelného a průběžného monitoringu hospodaření příspěvkových organizací pro Radu města. V rámci aktivity bude zaveden on-line reporting a vyhodnocování čerpání rozpočtu (finančních plánů PO), eskalaci rizik a nesrovnalostí v rámci výkonů procesů VŘKS, vyhodnocení finanční stability organizací. V rámci aktivity budou nastaveny procesy pravidelného a průběžného monitorování, </w:t>
      </w:r>
      <w:proofErr w:type="spellStart"/>
      <w:r w:rsidRPr="009A0895">
        <w:rPr>
          <w:rFonts w:cstheme="minorHAnsi"/>
        </w:rPr>
        <w:t>auditování</w:t>
      </w:r>
      <w:proofErr w:type="spellEnd"/>
      <w:r w:rsidRPr="009A0895">
        <w:rPr>
          <w:rFonts w:cstheme="minorHAnsi"/>
        </w:rPr>
        <w:t xml:space="preserve"> a pravidelného informování Rady města o stavu finančního řízení celé skupiny organizací.</w:t>
      </w:r>
    </w:p>
    <w:p w:rsidR="001C5D21" w:rsidRPr="009A0895" w:rsidRDefault="001C5D21" w:rsidP="00185C5B">
      <w:pPr>
        <w:jc w:val="both"/>
        <w:rPr>
          <w:rFonts w:cstheme="minorHAnsi"/>
        </w:rPr>
      </w:pPr>
      <w:r w:rsidRPr="009A0895">
        <w:rPr>
          <w:rFonts w:cstheme="minorHAnsi"/>
        </w:rPr>
        <w:t>Pro podporu procesu pravidelného a průběžného monitoringu bude zaveden SW nástroj formou služby, který bude nabízet minimálně vyhodnocení následujících indikátorů:</w:t>
      </w:r>
    </w:p>
    <w:p w:rsidR="001C5D21" w:rsidRPr="009A0895" w:rsidRDefault="001C5D21" w:rsidP="00185C5B">
      <w:pPr>
        <w:jc w:val="both"/>
        <w:rPr>
          <w:rFonts w:cstheme="minorHAnsi"/>
          <w:b/>
        </w:rPr>
      </w:pPr>
      <w:r w:rsidRPr="009A0895">
        <w:rPr>
          <w:rFonts w:cstheme="minorHAnsi"/>
          <w:b/>
        </w:rPr>
        <w:t>Indikátory z procesu Finanční plán (FP)</w:t>
      </w:r>
    </w:p>
    <w:p w:rsidR="001C5D21" w:rsidRPr="009A0895" w:rsidRDefault="001C5D21" w:rsidP="00185C5B">
      <w:pPr>
        <w:pStyle w:val="Odstavecseseznamem"/>
        <w:numPr>
          <w:ilvl w:val="0"/>
          <w:numId w:val="7"/>
        </w:numPr>
        <w:jc w:val="both"/>
        <w:rPr>
          <w:rFonts w:cstheme="minorHAnsi"/>
        </w:rPr>
      </w:pPr>
      <w:r w:rsidRPr="009A0895">
        <w:rPr>
          <w:rFonts w:cstheme="minorHAnsi"/>
        </w:rPr>
        <w:t>Možnost zobrazit aktuální stav všech FP za všechny PO, nebo jen za vybrané.</w:t>
      </w:r>
    </w:p>
    <w:p w:rsidR="001C5D21" w:rsidRPr="009A0895" w:rsidRDefault="007B7EFD" w:rsidP="00185C5B">
      <w:pPr>
        <w:pStyle w:val="Odstavecseseznamem"/>
        <w:numPr>
          <w:ilvl w:val="1"/>
          <w:numId w:val="7"/>
        </w:numPr>
        <w:jc w:val="both"/>
        <w:rPr>
          <w:rFonts w:cstheme="minorHAnsi"/>
        </w:rPr>
      </w:pPr>
      <w:r w:rsidRPr="009A0895">
        <w:rPr>
          <w:rFonts w:cstheme="minorHAnsi"/>
        </w:rPr>
        <w:t>R</w:t>
      </w:r>
      <w:r w:rsidR="001C5D21" w:rsidRPr="009A0895">
        <w:rPr>
          <w:rFonts w:cstheme="minorHAnsi"/>
        </w:rPr>
        <w:t>ezervovan</w:t>
      </w:r>
      <w:r w:rsidRPr="009A0895">
        <w:rPr>
          <w:rFonts w:cstheme="minorHAnsi"/>
        </w:rPr>
        <w:t>é finanční</w:t>
      </w:r>
      <w:r w:rsidR="001C5D21" w:rsidRPr="009A0895">
        <w:rPr>
          <w:rFonts w:cstheme="minorHAnsi"/>
        </w:rPr>
        <w:t xml:space="preserve"> prostředk</w:t>
      </w:r>
      <w:r w:rsidRPr="009A0895">
        <w:rPr>
          <w:rFonts w:cstheme="minorHAnsi"/>
        </w:rPr>
        <w:t>y v rámci právní fáze schvalování</w:t>
      </w:r>
      <w:r w:rsidR="001C5D21" w:rsidRPr="009A0895">
        <w:rPr>
          <w:rFonts w:cstheme="minorHAnsi"/>
        </w:rPr>
        <w:t>.</w:t>
      </w:r>
    </w:p>
    <w:p w:rsidR="001C5D21" w:rsidRPr="009A0895" w:rsidRDefault="007B7EFD" w:rsidP="00185C5B">
      <w:pPr>
        <w:pStyle w:val="Odstavecseseznamem"/>
        <w:numPr>
          <w:ilvl w:val="1"/>
          <w:numId w:val="7"/>
        </w:numPr>
        <w:jc w:val="both"/>
        <w:rPr>
          <w:rFonts w:cstheme="minorHAnsi"/>
        </w:rPr>
      </w:pPr>
      <w:r w:rsidRPr="009A0895">
        <w:rPr>
          <w:rFonts w:cstheme="minorHAnsi"/>
        </w:rPr>
        <w:t>Čerpané finanční prostředky v rámci finanční fáze schvalování.</w:t>
      </w:r>
    </w:p>
    <w:p w:rsidR="007B7EFD" w:rsidRPr="009A0895" w:rsidRDefault="007B7EFD" w:rsidP="00185C5B">
      <w:pPr>
        <w:pStyle w:val="Odstavecseseznamem"/>
        <w:numPr>
          <w:ilvl w:val="1"/>
          <w:numId w:val="7"/>
        </w:numPr>
        <w:jc w:val="both"/>
        <w:rPr>
          <w:rFonts w:cstheme="minorHAnsi"/>
        </w:rPr>
      </w:pPr>
      <w:r w:rsidRPr="009A0895">
        <w:rPr>
          <w:rFonts w:cstheme="minorHAnsi"/>
        </w:rPr>
        <w:t>Disponibilní finanční prostředky</w:t>
      </w:r>
    </w:p>
    <w:p w:rsidR="001C5D21" w:rsidRPr="009A0895" w:rsidRDefault="001C5D21" w:rsidP="00185C5B">
      <w:pPr>
        <w:pStyle w:val="Odstavecseseznamem"/>
        <w:numPr>
          <w:ilvl w:val="0"/>
          <w:numId w:val="7"/>
        </w:numPr>
        <w:jc w:val="both"/>
        <w:rPr>
          <w:rFonts w:cstheme="minorHAnsi"/>
        </w:rPr>
      </w:pPr>
      <w:r w:rsidRPr="009A0895">
        <w:rPr>
          <w:rFonts w:cstheme="minorHAnsi"/>
        </w:rPr>
        <w:t xml:space="preserve">Možnosti zobrazit položky FP formou </w:t>
      </w:r>
      <w:proofErr w:type="spellStart"/>
      <w:r w:rsidRPr="009A0895">
        <w:rPr>
          <w:rFonts w:cstheme="minorHAnsi"/>
        </w:rPr>
        <w:t>rozklikávacího</w:t>
      </w:r>
      <w:proofErr w:type="spellEnd"/>
      <w:r w:rsidRPr="009A0895">
        <w:rPr>
          <w:rFonts w:cstheme="minorHAnsi"/>
        </w:rPr>
        <w:t xml:space="preserve"> rozpočtu.</w:t>
      </w:r>
    </w:p>
    <w:p w:rsidR="001C5D21" w:rsidRPr="009A0895" w:rsidRDefault="001C5D21" w:rsidP="00185C5B">
      <w:pPr>
        <w:pStyle w:val="Odstavecseseznamem"/>
        <w:numPr>
          <w:ilvl w:val="0"/>
          <w:numId w:val="7"/>
        </w:numPr>
        <w:jc w:val="both"/>
        <w:rPr>
          <w:rFonts w:cstheme="minorHAnsi"/>
        </w:rPr>
      </w:pPr>
      <w:r w:rsidRPr="009A0895">
        <w:rPr>
          <w:rFonts w:cstheme="minorHAnsi"/>
        </w:rPr>
        <w:t xml:space="preserve">Exportovat jednotlivé FP do </w:t>
      </w:r>
      <w:proofErr w:type="spellStart"/>
      <w:r w:rsidRPr="009A0895">
        <w:rPr>
          <w:rFonts w:cstheme="minorHAnsi"/>
        </w:rPr>
        <w:t>excelu</w:t>
      </w:r>
      <w:proofErr w:type="spellEnd"/>
      <w:r w:rsidRPr="009A0895">
        <w:rPr>
          <w:rFonts w:cstheme="minorHAnsi"/>
        </w:rPr>
        <w:t>.</w:t>
      </w:r>
    </w:p>
    <w:p w:rsidR="001C5D21" w:rsidRPr="009A0895" w:rsidRDefault="001C5D21" w:rsidP="00185C5B">
      <w:pPr>
        <w:pStyle w:val="Odstavecseseznamem"/>
        <w:numPr>
          <w:ilvl w:val="0"/>
          <w:numId w:val="7"/>
        </w:numPr>
        <w:jc w:val="both"/>
        <w:rPr>
          <w:rFonts w:cstheme="minorHAnsi"/>
        </w:rPr>
      </w:pPr>
      <w:r w:rsidRPr="009A0895">
        <w:rPr>
          <w:rFonts w:cstheme="minorHAnsi"/>
        </w:rPr>
        <w:t xml:space="preserve">Možnost </w:t>
      </w:r>
      <w:proofErr w:type="spellStart"/>
      <w:r w:rsidRPr="009A0895">
        <w:rPr>
          <w:rFonts w:cstheme="minorHAnsi"/>
        </w:rPr>
        <w:t>vypublikování</w:t>
      </w:r>
      <w:proofErr w:type="spellEnd"/>
      <w:r w:rsidRPr="009A0895">
        <w:rPr>
          <w:rFonts w:cstheme="minorHAnsi"/>
        </w:rPr>
        <w:t xml:space="preserve"> FP na veřejný profil PO.</w:t>
      </w:r>
    </w:p>
    <w:p w:rsidR="001C5D21" w:rsidRPr="009A0895" w:rsidRDefault="001C5D21" w:rsidP="00185C5B">
      <w:pPr>
        <w:jc w:val="both"/>
        <w:rPr>
          <w:rFonts w:cstheme="minorHAnsi"/>
          <w:b/>
        </w:rPr>
      </w:pPr>
      <w:r w:rsidRPr="009A0895">
        <w:rPr>
          <w:rFonts w:cstheme="minorHAnsi"/>
          <w:b/>
        </w:rPr>
        <w:t>Indikátory z procesu Řídící kontrola (FK)</w:t>
      </w:r>
    </w:p>
    <w:p w:rsidR="001C5D21" w:rsidRPr="009A0895" w:rsidRDefault="001C5D21" w:rsidP="00185C5B">
      <w:pPr>
        <w:pStyle w:val="Odstavecseseznamem"/>
        <w:numPr>
          <w:ilvl w:val="0"/>
          <w:numId w:val="7"/>
        </w:numPr>
        <w:jc w:val="both"/>
        <w:rPr>
          <w:rFonts w:cstheme="minorHAnsi"/>
        </w:rPr>
      </w:pPr>
      <w:r w:rsidRPr="009A0895">
        <w:rPr>
          <w:rFonts w:cstheme="minorHAnsi"/>
        </w:rPr>
        <w:t>Všechny údaje bude možné zobrazit souhrnně za všechny PO nebo jen za vybrané.</w:t>
      </w:r>
    </w:p>
    <w:p w:rsidR="001C5D21" w:rsidRPr="009A0895" w:rsidRDefault="001C5D21" w:rsidP="00185C5B">
      <w:pPr>
        <w:pStyle w:val="Odstavecseseznamem"/>
        <w:numPr>
          <w:ilvl w:val="0"/>
          <w:numId w:val="7"/>
        </w:numPr>
        <w:jc w:val="both"/>
        <w:rPr>
          <w:rFonts w:cstheme="minorHAnsi"/>
        </w:rPr>
      </w:pPr>
      <w:r w:rsidRPr="009A0895">
        <w:rPr>
          <w:rFonts w:cstheme="minorHAnsi"/>
        </w:rPr>
        <w:t>Sledovat statistické údaje u procesu FK jako jsou</w:t>
      </w:r>
    </w:p>
    <w:p w:rsidR="001C5D21" w:rsidRPr="009A0895" w:rsidRDefault="001C5D21" w:rsidP="00185C5B">
      <w:pPr>
        <w:pStyle w:val="Odstavecseseznamem"/>
        <w:numPr>
          <w:ilvl w:val="1"/>
          <w:numId w:val="7"/>
        </w:numPr>
        <w:jc w:val="both"/>
        <w:rPr>
          <w:rFonts w:cstheme="minorHAnsi"/>
        </w:rPr>
      </w:pPr>
      <w:r w:rsidRPr="009A0895">
        <w:rPr>
          <w:rFonts w:cstheme="minorHAnsi"/>
        </w:rPr>
        <w:t>Počet schvalovaných dokladů za vybrané období a dle vybraného typu dokladu.</w:t>
      </w:r>
    </w:p>
    <w:p w:rsidR="001C5D21" w:rsidRPr="009A0895" w:rsidRDefault="001C5D21" w:rsidP="00185C5B">
      <w:pPr>
        <w:pStyle w:val="Odstavecseseznamem"/>
        <w:numPr>
          <w:ilvl w:val="1"/>
          <w:numId w:val="7"/>
        </w:numPr>
        <w:jc w:val="both"/>
        <w:rPr>
          <w:rFonts w:cstheme="minorHAnsi"/>
        </w:rPr>
      </w:pPr>
      <w:r w:rsidRPr="009A0895">
        <w:rPr>
          <w:rFonts w:cstheme="minorHAnsi"/>
        </w:rPr>
        <w:t>Průměrná délka schvalování dle role a dokladu.</w:t>
      </w:r>
    </w:p>
    <w:p w:rsidR="001C5D21" w:rsidRPr="009A0895" w:rsidRDefault="001C5D21" w:rsidP="00185C5B">
      <w:pPr>
        <w:pStyle w:val="Odstavecseseznamem"/>
        <w:numPr>
          <w:ilvl w:val="1"/>
          <w:numId w:val="7"/>
        </w:numPr>
        <w:jc w:val="both"/>
        <w:rPr>
          <w:rFonts w:cstheme="minorHAnsi"/>
        </w:rPr>
      </w:pPr>
      <w:r w:rsidRPr="009A0895">
        <w:rPr>
          <w:rFonts w:cstheme="minorHAnsi"/>
        </w:rPr>
        <w:t>Nejvyšší/průměrná/nejnižší schvalovaná částka.</w:t>
      </w:r>
    </w:p>
    <w:p w:rsidR="001C5D21" w:rsidRPr="009A0895" w:rsidRDefault="001C5D21" w:rsidP="00185C5B">
      <w:pPr>
        <w:pStyle w:val="Odstavecseseznamem"/>
        <w:numPr>
          <w:ilvl w:val="1"/>
          <w:numId w:val="7"/>
        </w:numPr>
        <w:jc w:val="both"/>
        <w:rPr>
          <w:rFonts w:cstheme="minorHAnsi"/>
        </w:rPr>
      </w:pPr>
      <w:r w:rsidRPr="009A0895">
        <w:rPr>
          <w:rFonts w:cstheme="minorHAnsi"/>
        </w:rPr>
        <w:t>Schvalované doklady včetně souhrnné sumy dle dodavatelů/schvalovatelů.</w:t>
      </w:r>
    </w:p>
    <w:p w:rsidR="007B7EFD" w:rsidRPr="009A0895" w:rsidRDefault="007B7EFD" w:rsidP="00185C5B">
      <w:pPr>
        <w:pStyle w:val="Odstavecseseznamem"/>
        <w:numPr>
          <w:ilvl w:val="1"/>
          <w:numId w:val="7"/>
        </w:numPr>
        <w:jc w:val="both"/>
        <w:rPr>
          <w:rFonts w:cstheme="minorHAnsi"/>
        </w:rPr>
      </w:pPr>
      <w:r w:rsidRPr="009A0895">
        <w:rPr>
          <w:rFonts w:cstheme="minorHAnsi"/>
        </w:rPr>
        <w:t>So</w:t>
      </w:r>
      <w:r w:rsidR="00602E4C" w:rsidRPr="009A0895">
        <w:rPr>
          <w:rFonts w:cstheme="minorHAnsi"/>
        </w:rPr>
        <w:t>uhrnné zobrazí dokladů a sumy čá</w:t>
      </w:r>
      <w:r w:rsidRPr="009A0895">
        <w:rPr>
          <w:rFonts w:cstheme="minorHAnsi"/>
        </w:rPr>
        <w:t>stek dle dodavatelů</w:t>
      </w:r>
      <w:r w:rsidR="00602E4C" w:rsidRPr="009A0895">
        <w:rPr>
          <w:rFonts w:cstheme="minorHAnsi"/>
        </w:rPr>
        <w:t>.</w:t>
      </w:r>
    </w:p>
    <w:p w:rsidR="001C5D21" w:rsidRPr="009A0895" w:rsidRDefault="001C5D21" w:rsidP="00185C5B">
      <w:pPr>
        <w:pStyle w:val="Odstavecseseznamem"/>
        <w:numPr>
          <w:ilvl w:val="0"/>
          <w:numId w:val="7"/>
        </w:numPr>
        <w:jc w:val="both"/>
        <w:rPr>
          <w:rFonts w:cstheme="minorHAnsi"/>
        </w:rPr>
      </w:pPr>
      <w:r w:rsidRPr="009A0895">
        <w:rPr>
          <w:rFonts w:cstheme="minorHAnsi"/>
        </w:rPr>
        <w:t>Sledování a eskalace rizik a nesrovnalostí:</w:t>
      </w:r>
    </w:p>
    <w:p w:rsidR="001C5D21" w:rsidRPr="009A0895" w:rsidRDefault="001C5D21" w:rsidP="00185C5B">
      <w:pPr>
        <w:pStyle w:val="Odstavecseseznamem"/>
        <w:numPr>
          <w:ilvl w:val="1"/>
          <w:numId w:val="7"/>
        </w:numPr>
        <w:jc w:val="both"/>
        <w:rPr>
          <w:rFonts w:cstheme="minorHAnsi"/>
        </w:rPr>
      </w:pPr>
      <w:r w:rsidRPr="009A0895">
        <w:rPr>
          <w:rFonts w:cstheme="minorHAnsi"/>
        </w:rPr>
        <w:t>Rizika z procesu finanční kontroly:</w:t>
      </w:r>
    </w:p>
    <w:p w:rsidR="001C5D21" w:rsidRPr="009A0895" w:rsidRDefault="001C5D21" w:rsidP="00185C5B">
      <w:pPr>
        <w:pStyle w:val="Odstavecseseznamem"/>
        <w:numPr>
          <w:ilvl w:val="2"/>
          <w:numId w:val="7"/>
        </w:numPr>
        <w:jc w:val="both"/>
        <w:rPr>
          <w:rFonts w:cstheme="minorHAnsi"/>
        </w:rPr>
      </w:pPr>
      <w:r w:rsidRPr="009A0895">
        <w:rPr>
          <w:rFonts w:cstheme="minorHAnsi"/>
        </w:rPr>
        <w:t>Schvalované výdaje bez závazků</w:t>
      </w:r>
    </w:p>
    <w:p w:rsidR="001C5D21" w:rsidRPr="009A0895" w:rsidRDefault="001C5D21" w:rsidP="00185C5B">
      <w:pPr>
        <w:pStyle w:val="Odstavecseseznamem"/>
        <w:numPr>
          <w:ilvl w:val="2"/>
          <w:numId w:val="7"/>
        </w:numPr>
        <w:jc w:val="both"/>
        <w:rPr>
          <w:rFonts w:cstheme="minorHAnsi"/>
        </w:rPr>
      </w:pPr>
      <w:r w:rsidRPr="009A0895">
        <w:rPr>
          <w:rFonts w:cstheme="minorHAnsi"/>
        </w:rPr>
        <w:t>Schvalované výdaje po splatnosti/uhrazení.</w:t>
      </w:r>
    </w:p>
    <w:p w:rsidR="001C5D21" w:rsidRPr="009A0895" w:rsidRDefault="001C5D21" w:rsidP="00185C5B">
      <w:pPr>
        <w:pStyle w:val="Odstavecseseznamem"/>
        <w:numPr>
          <w:ilvl w:val="2"/>
          <w:numId w:val="7"/>
        </w:numPr>
        <w:jc w:val="both"/>
        <w:rPr>
          <w:rFonts w:cstheme="minorHAnsi"/>
        </w:rPr>
      </w:pPr>
      <w:r w:rsidRPr="009A0895">
        <w:rPr>
          <w:rFonts w:cstheme="minorHAnsi"/>
        </w:rPr>
        <w:t>Schvalované doklady</w:t>
      </w:r>
      <w:r w:rsidR="00185C5B" w:rsidRPr="009A0895">
        <w:rPr>
          <w:rFonts w:cstheme="minorHAnsi"/>
        </w:rPr>
        <w:t>,</w:t>
      </w:r>
      <w:r w:rsidRPr="009A0895">
        <w:rPr>
          <w:rFonts w:cstheme="minorHAnsi"/>
        </w:rPr>
        <w:t xml:space="preserve"> u nichž je subjekt nespolehlivým plátcem DPH</w:t>
      </w:r>
    </w:p>
    <w:p w:rsidR="001C5D21" w:rsidRPr="009A0895" w:rsidRDefault="001C5D21" w:rsidP="00185C5B">
      <w:pPr>
        <w:pStyle w:val="Odstavecseseznamem"/>
        <w:numPr>
          <w:ilvl w:val="2"/>
          <w:numId w:val="7"/>
        </w:numPr>
        <w:jc w:val="both"/>
        <w:rPr>
          <w:rFonts w:cstheme="minorHAnsi"/>
        </w:rPr>
      </w:pPr>
      <w:r w:rsidRPr="009A0895">
        <w:rPr>
          <w:rFonts w:cstheme="minorHAnsi"/>
        </w:rPr>
        <w:t>Schvalované doklady</w:t>
      </w:r>
      <w:r w:rsidR="00185C5B" w:rsidRPr="009A0895">
        <w:rPr>
          <w:rFonts w:cstheme="minorHAnsi"/>
        </w:rPr>
        <w:t>,</w:t>
      </w:r>
      <w:r w:rsidRPr="009A0895">
        <w:rPr>
          <w:rFonts w:cstheme="minorHAnsi"/>
        </w:rPr>
        <w:t xml:space="preserve"> u nichž je shodný Hlavní účetní a Správce rozpočtu</w:t>
      </w:r>
      <w:r w:rsidR="00602E4C" w:rsidRPr="009A0895">
        <w:rPr>
          <w:rFonts w:cstheme="minorHAnsi"/>
        </w:rPr>
        <w:t>.</w:t>
      </w:r>
    </w:p>
    <w:p w:rsidR="001C5D21" w:rsidRPr="009A0895" w:rsidRDefault="001C5D21" w:rsidP="00185C5B">
      <w:pPr>
        <w:pStyle w:val="Odstavecseseznamem"/>
        <w:numPr>
          <w:ilvl w:val="1"/>
          <w:numId w:val="7"/>
        </w:numPr>
        <w:jc w:val="both"/>
        <w:rPr>
          <w:rFonts w:cstheme="minorHAnsi"/>
        </w:rPr>
      </w:pPr>
      <w:r w:rsidRPr="009A0895">
        <w:rPr>
          <w:rFonts w:cstheme="minorHAnsi"/>
        </w:rPr>
        <w:t>Nesrovnalosti z procesu finanční kontroly:</w:t>
      </w:r>
    </w:p>
    <w:p w:rsidR="001C5D21" w:rsidRPr="009A0895" w:rsidRDefault="001C5D21" w:rsidP="00185C5B">
      <w:pPr>
        <w:pStyle w:val="Odstavecseseznamem"/>
        <w:numPr>
          <w:ilvl w:val="2"/>
          <w:numId w:val="7"/>
        </w:numPr>
        <w:jc w:val="both"/>
        <w:rPr>
          <w:rFonts w:cstheme="minorHAnsi"/>
        </w:rPr>
      </w:pPr>
      <w:r w:rsidRPr="009A0895">
        <w:rPr>
          <w:rFonts w:cstheme="minorHAnsi"/>
        </w:rPr>
        <w:t>Porušení finančního krytí závazku a výdaje</w:t>
      </w:r>
    </w:p>
    <w:p w:rsidR="001C5D21" w:rsidRPr="009A0895" w:rsidRDefault="001C5D21" w:rsidP="00185C5B">
      <w:pPr>
        <w:pStyle w:val="Odstavecseseznamem"/>
        <w:numPr>
          <w:ilvl w:val="2"/>
          <w:numId w:val="7"/>
        </w:numPr>
        <w:jc w:val="both"/>
        <w:rPr>
          <w:rFonts w:cstheme="minorHAnsi"/>
        </w:rPr>
      </w:pPr>
      <w:r w:rsidRPr="009A0895">
        <w:rPr>
          <w:rFonts w:cstheme="minorHAnsi"/>
        </w:rPr>
        <w:t>Chronologie řídících kontrol závazku a výdaje</w:t>
      </w:r>
    </w:p>
    <w:p w:rsidR="001C5D21" w:rsidRPr="009A0895" w:rsidRDefault="001C5D21" w:rsidP="00185C5B">
      <w:pPr>
        <w:pStyle w:val="Odstavecseseznamem"/>
        <w:numPr>
          <w:ilvl w:val="2"/>
          <w:numId w:val="7"/>
        </w:numPr>
        <w:jc w:val="both"/>
        <w:rPr>
          <w:rFonts w:cstheme="minorHAnsi"/>
        </w:rPr>
      </w:pPr>
      <w:r w:rsidRPr="009A0895">
        <w:rPr>
          <w:rFonts w:cstheme="minorHAnsi"/>
        </w:rPr>
        <w:lastRenderedPageBreak/>
        <w:t>Porušení časového a finančního limitu u limitovaných příslibů</w:t>
      </w:r>
    </w:p>
    <w:p w:rsidR="001C5D21" w:rsidRPr="009A0895" w:rsidRDefault="001C5D21" w:rsidP="00185C5B">
      <w:pPr>
        <w:pStyle w:val="Odstavecseseznamem"/>
        <w:numPr>
          <w:ilvl w:val="2"/>
          <w:numId w:val="7"/>
        </w:numPr>
        <w:jc w:val="both"/>
        <w:rPr>
          <w:rFonts w:cstheme="minorHAnsi"/>
        </w:rPr>
      </w:pPr>
      <w:r w:rsidRPr="009A0895">
        <w:rPr>
          <w:rFonts w:cstheme="minorHAnsi"/>
        </w:rPr>
        <w:t>Nesoulad finanční výše závazku a výdaje</w:t>
      </w:r>
      <w:r w:rsidR="00602E4C" w:rsidRPr="009A0895">
        <w:rPr>
          <w:rFonts w:cstheme="minorHAnsi"/>
        </w:rPr>
        <w:t>.</w:t>
      </w:r>
    </w:p>
    <w:p w:rsidR="001C5D21" w:rsidRPr="009A0895" w:rsidRDefault="00602E4C" w:rsidP="00185C5B">
      <w:pPr>
        <w:pStyle w:val="Odstavecseseznamem"/>
        <w:numPr>
          <w:ilvl w:val="1"/>
          <w:numId w:val="7"/>
        </w:numPr>
        <w:jc w:val="both"/>
        <w:rPr>
          <w:rFonts w:cstheme="minorHAnsi"/>
        </w:rPr>
      </w:pPr>
      <w:r w:rsidRPr="009A0895">
        <w:rPr>
          <w:rFonts w:cstheme="minorHAnsi"/>
        </w:rPr>
        <w:t>Vyskytne-</w:t>
      </w:r>
      <w:r w:rsidR="001C5D21" w:rsidRPr="009A0895">
        <w:rPr>
          <w:rFonts w:cstheme="minorHAnsi"/>
        </w:rPr>
        <w:t>li se nějaké sledované riziko, jsou o této skutečnosti informováni vybraní uživatelé a to prostřednictvím emailu a prostřednictvím notifikace v rámci MIS. Tak aby mohl být zahájen proces průběžného auditingu.</w:t>
      </w:r>
    </w:p>
    <w:p w:rsidR="001F5A71" w:rsidRPr="009A0895" w:rsidRDefault="001F5A71" w:rsidP="00185C5B">
      <w:pPr>
        <w:pStyle w:val="nadpis3rovn"/>
        <w:numPr>
          <w:ilvl w:val="0"/>
          <w:numId w:val="0"/>
        </w:numPr>
        <w:rPr>
          <w:rFonts w:asciiTheme="minorHAnsi" w:hAnsiTheme="minorHAnsi" w:cstheme="minorHAnsi"/>
        </w:rPr>
      </w:pPr>
      <w:r w:rsidRPr="009A0895">
        <w:rPr>
          <w:rFonts w:asciiTheme="minorHAnsi" w:hAnsiTheme="minorHAnsi" w:cstheme="minorHAnsi"/>
        </w:rPr>
        <w:t>Požadavky na implementaci</w:t>
      </w:r>
    </w:p>
    <w:p w:rsidR="001F5A71" w:rsidRPr="009A0895" w:rsidRDefault="001F5A71" w:rsidP="00185C5B">
      <w:pPr>
        <w:pStyle w:val="Odstavecseseznamem"/>
        <w:numPr>
          <w:ilvl w:val="0"/>
          <w:numId w:val="7"/>
        </w:numPr>
        <w:jc w:val="both"/>
        <w:rPr>
          <w:rFonts w:cstheme="minorHAnsi"/>
        </w:rPr>
      </w:pPr>
      <w:r w:rsidRPr="009A0895">
        <w:rPr>
          <w:rFonts w:cstheme="minorHAnsi"/>
        </w:rPr>
        <w:t xml:space="preserve">Dodavatel zajistí: </w:t>
      </w:r>
    </w:p>
    <w:p w:rsidR="00602E4C" w:rsidRPr="009A0895" w:rsidRDefault="00602E4C" w:rsidP="00602E4C">
      <w:pPr>
        <w:pStyle w:val="Odstavecseseznamem"/>
        <w:numPr>
          <w:ilvl w:val="0"/>
          <w:numId w:val="11"/>
        </w:numPr>
        <w:ind w:left="993" w:hanging="219"/>
        <w:jc w:val="both"/>
        <w:rPr>
          <w:rFonts w:cstheme="minorHAnsi"/>
        </w:rPr>
      </w:pPr>
      <w:r w:rsidRPr="009A0895">
        <w:rPr>
          <w:rFonts w:cstheme="minorHAnsi"/>
        </w:rPr>
        <w:t xml:space="preserve">Analýzu </w:t>
      </w:r>
      <w:r w:rsidRPr="009A0895">
        <w:rPr>
          <w:rFonts w:cstheme="minorHAnsi"/>
          <w:color w:val="000000" w:themeColor="text1"/>
        </w:rPr>
        <w:t>potřeb zřizovatele na obsah informativních zpráv</w:t>
      </w:r>
    </w:p>
    <w:p w:rsidR="00602E4C" w:rsidRPr="009A0895" w:rsidRDefault="00602E4C" w:rsidP="00602E4C">
      <w:pPr>
        <w:pStyle w:val="Odstavecseseznamem"/>
        <w:numPr>
          <w:ilvl w:val="0"/>
          <w:numId w:val="11"/>
        </w:numPr>
        <w:ind w:left="993" w:hanging="219"/>
        <w:jc w:val="both"/>
        <w:rPr>
          <w:rFonts w:cstheme="minorHAnsi"/>
        </w:rPr>
      </w:pPr>
      <w:r w:rsidRPr="009A0895">
        <w:rPr>
          <w:rFonts w:cstheme="minorHAnsi"/>
          <w:color w:val="000000" w:themeColor="text1"/>
        </w:rPr>
        <w:t>Vhodný časový model pro předávání zpráv, který bude předložen Radě města k odsouhlasení</w:t>
      </w:r>
    </w:p>
    <w:p w:rsidR="00602E4C" w:rsidRPr="009A0895" w:rsidRDefault="00602E4C" w:rsidP="00602E4C">
      <w:pPr>
        <w:pStyle w:val="Odstavecseseznamem"/>
        <w:numPr>
          <w:ilvl w:val="0"/>
          <w:numId w:val="11"/>
        </w:numPr>
        <w:ind w:left="993" w:hanging="219"/>
        <w:jc w:val="both"/>
        <w:rPr>
          <w:rFonts w:cstheme="minorHAnsi"/>
        </w:rPr>
      </w:pPr>
      <w:r w:rsidRPr="009A0895">
        <w:rPr>
          <w:rFonts w:cstheme="minorHAnsi"/>
          <w:color w:val="000000" w:themeColor="text1"/>
        </w:rPr>
        <w:t>Obsah informativních zpráv pro radu města a stanovit časové intervaly pro jejich předávání</w:t>
      </w:r>
    </w:p>
    <w:p w:rsidR="00852062" w:rsidRPr="009A0895" w:rsidRDefault="00852062" w:rsidP="00602E4C">
      <w:pPr>
        <w:pStyle w:val="Odstavecseseznamem"/>
        <w:numPr>
          <w:ilvl w:val="0"/>
          <w:numId w:val="11"/>
        </w:numPr>
        <w:ind w:left="993" w:hanging="219"/>
        <w:jc w:val="both"/>
        <w:rPr>
          <w:rFonts w:cstheme="minorHAnsi"/>
        </w:rPr>
      </w:pPr>
      <w:r w:rsidRPr="009A0895">
        <w:rPr>
          <w:rFonts w:cstheme="minorHAnsi"/>
          <w:color w:val="000000" w:themeColor="text1"/>
        </w:rPr>
        <w:t>Stanovení eskalačního procesu pro předávání mimořádných zpráv (významných rizik)</w:t>
      </w:r>
    </w:p>
    <w:p w:rsidR="00602E4C" w:rsidRPr="009A0895" w:rsidRDefault="00602E4C" w:rsidP="00602E4C">
      <w:pPr>
        <w:pStyle w:val="Odstavecseseznamem"/>
        <w:numPr>
          <w:ilvl w:val="0"/>
          <w:numId w:val="11"/>
        </w:numPr>
        <w:ind w:left="993" w:hanging="219"/>
        <w:jc w:val="both"/>
        <w:rPr>
          <w:rFonts w:cstheme="minorHAnsi"/>
        </w:rPr>
      </w:pPr>
      <w:r w:rsidRPr="009A0895">
        <w:rPr>
          <w:rFonts w:cstheme="minorHAnsi"/>
        </w:rPr>
        <w:t>Konfigurace programového nástroje</w:t>
      </w:r>
    </w:p>
    <w:p w:rsidR="00E95A4D" w:rsidRPr="009A0895" w:rsidRDefault="00602E4C" w:rsidP="00185C5B">
      <w:pPr>
        <w:pStyle w:val="Odstavecseseznamem"/>
        <w:numPr>
          <w:ilvl w:val="0"/>
          <w:numId w:val="11"/>
        </w:numPr>
        <w:ind w:left="993" w:hanging="219"/>
        <w:jc w:val="both"/>
        <w:rPr>
          <w:rFonts w:cstheme="minorHAnsi"/>
        </w:rPr>
      </w:pPr>
      <w:r w:rsidRPr="009A0895">
        <w:rPr>
          <w:rFonts w:cstheme="minorHAnsi"/>
        </w:rPr>
        <w:t xml:space="preserve">Školení zaměstnanců </w:t>
      </w:r>
      <w:proofErr w:type="spellStart"/>
      <w:r w:rsidRPr="009A0895">
        <w:rPr>
          <w:rFonts w:cstheme="minorHAnsi"/>
        </w:rPr>
        <w:t>MěÚ</w:t>
      </w:r>
      <w:proofErr w:type="spellEnd"/>
      <w:r w:rsidR="00852062" w:rsidRPr="009A0895">
        <w:rPr>
          <w:rFonts w:cstheme="minorHAnsi"/>
        </w:rPr>
        <w:t>.</w:t>
      </w:r>
    </w:p>
    <w:p w:rsidR="00852062" w:rsidRPr="009A0895" w:rsidRDefault="00852062" w:rsidP="00852062">
      <w:pPr>
        <w:pStyle w:val="Odstavecseseznamem"/>
        <w:ind w:left="993"/>
        <w:jc w:val="both"/>
        <w:rPr>
          <w:rFonts w:cstheme="minorHAnsi"/>
          <w:highlight w:val="yellow"/>
        </w:rPr>
      </w:pPr>
    </w:p>
    <w:p w:rsidR="00E95A4D" w:rsidRPr="009A0895" w:rsidRDefault="00E95A4D" w:rsidP="00185C5B">
      <w:pPr>
        <w:pStyle w:val="nadpis1rovn"/>
        <w:numPr>
          <w:ilvl w:val="0"/>
          <w:numId w:val="0"/>
        </w:numPr>
        <w:ind w:left="720" w:hanging="360"/>
        <w:rPr>
          <w:rFonts w:asciiTheme="minorHAnsi" w:hAnsiTheme="minorHAnsi" w:cstheme="minorHAnsi"/>
        </w:rPr>
      </w:pPr>
      <w:bookmarkStart w:id="2" w:name="_Toc393187961"/>
      <w:bookmarkStart w:id="3" w:name="_Toc396890436"/>
      <w:r w:rsidRPr="009A0895">
        <w:rPr>
          <w:rFonts w:asciiTheme="minorHAnsi" w:hAnsiTheme="minorHAnsi" w:cstheme="minorHAnsi"/>
        </w:rPr>
        <w:t>Způsob prokázání splnění požadavků minimálního plnění</w:t>
      </w:r>
      <w:bookmarkEnd w:id="2"/>
      <w:bookmarkEnd w:id="3"/>
    </w:p>
    <w:p w:rsidR="00E95A4D" w:rsidRPr="009A0895" w:rsidRDefault="00E95A4D" w:rsidP="00185C5B">
      <w:pPr>
        <w:pStyle w:val="Odrka-rove1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0895">
        <w:rPr>
          <w:rFonts w:asciiTheme="minorHAnsi" w:hAnsiTheme="minorHAnsi" w:cstheme="minorHAnsi"/>
          <w:sz w:val="22"/>
          <w:szCs w:val="22"/>
        </w:rPr>
        <w:t xml:space="preserve">Zadavatel požaduje, aby Dodavatelem nabízená </w:t>
      </w:r>
      <w:r w:rsidR="00185C5B" w:rsidRPr="009A0895">
        <w:rPr>
          <w:rFonts w:asciiTheme="minorHAnsi" w:hAnsiTheme="minorHAnsi" w:cstheme="minorHAnsi"/>
          <w:sz w:val="22"/>
          <w:szCs w:val="22"/>
        </w:rPr>
        <w:t>služba</w:t>
      </w:r>
      <w:r w:rsidRPr="009A0895">
        <w:rPr>
          <w:rFonts w:asciiTheme="minorHAnsi" w:hAnsiTheme="minorHAnsi" w:cstheme="minorHAnsi"/>
          <w:sz w:val="22"/>
          <w:szCs w:val="22"/>
        </w:rPr>
        <w:t xml:space="preserve"> splňovala veškeré dále uvedené požadavky (funkcionality a parametry) a tyto byly zahrnuty v Nabídce Dodavatele a v celkové nabídkové ceně.</w:t>
      </w:r>
    </w:p>
    <w:p w:rsidR="00E95A4D" w:rsidRPr="009A0895" w:rsidRDefault="00E95A4D" w:rsidP="00185C5B">
      <w:pPr>
        <w:pStyle w:val="Odrka-rove1"/>
        <w:numPr>
          <w:ilvl w:val="0"/>
          <w:numId w:val="0"/>
        </w:num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bookmarkStart w:id="4" w:name="_Ref393970029"/>
      <w:r w:rsidRPr="009A0895">
        <w:rPr>
          <w:rFonts w:asciiTheme="minorHAnsi" w:hAnsiTheme="minorHAnsi" w:cstheme="minorHAnsi"/>
          <w:sz w:val="22"/>
          <w:szCs w:val="22"/>
        </w:rPr>
        <w:t xml:space="preserve">Dodavatel jednoznačně deklaruje splnění, popřípadě absenci každého </w:t>
      </w:r>
      <w:r w:rsidR="001F5A71" w:rsidRPr="009A0895">
        <w:rPr>
          <w:rFonts w:asciiTheme="minorHAnsi" w:hAnsiTheme="minorHAnsi" w:cstheme="minorHAnsi"/>
          <w:sz w:val="22"/>
          <w:szCs w:val="22"/>
        </w:rPr>
        <w:t xml:space="preserve">z </w:t>
      </w:r>
      <w:r w:rsidRPr="009A0895">
        <w:rPr>
          <w:rFonts w:asciiTheme="minorHAnsi" w:hAnsiTheme="minorHAnsi" w:cstheme="minorHAnsi"/>
          <w:sz w:val="22"/>
          <w:szCs w:val="22"/>
        </w:rPr>
        <w:t>uvedených požadavků v tabulkách označených jako „</w:t>
      </w:r>
      <w:r w:rsidR="001F5A71" w:rsidRPr="009A0895">
        <w:rPr>
          <w:rFonts w:asciiTheme="minorHAnsi" w:hAnsiTheme="minorHAnsi" w:cstheme="minorHAnsi"/>
          <w:b/>
          <w:i/>
          <w:sz w:val="22"/>
          <w:szCs w:val="22"/>
        </w:rPr>
        <w:t xml:space="preserve">Funkční </w:t>
      </w:r>
      <w:r w:rsidRPr="009A0895">
        <w:rPr>
          <w:rFonts w:asciiTheme="minorHAnsi" w:hAnsiTheme="minorHAnsi" w:cstheme="minorHAnsi"/>
          <w:b/>
          <w:i/>
          <w:sz w:val="22"/>
          <w:szCs w:val="22"/>
        </w:rPr>
        <w:t xml:space="preserve"> požadavky …“,</w:t>
      </w:r>
      <w:bookmarkEnd w:id="4"/>
      <w:r w:rsidRPr="009A0895">
        <w:rPr>
          <w:rFonts w:asciiTheme="minorHAnsi" w:hAnsiTheme="minorHAnsi" w:cstheme="minorHAnsi"/>
          <w:sz w:val="22"/>
          <w:szCs w:val="22"/>
        </w:rPr>
        <w:t xml:space="preserve"> a to vyplněním příslušného pole  </w:t>
      </w:r>
      <w:r w:rsidRPr="009A0895">
        <w:rPr>
          <w:rFonts w:asciiTheme="minorHAnsi" w:hAnsiTheme="minorHAnsi" w:cstheme="minorHAnsi"/>
          <w:noProof/>
          <w:sz w:val="22"/>
          <w:szCs w:val="22"/>
        </w:rPr>
        <w:t xml:space="preserve"> „Splněno“   jednou ze dvou nabízených možností</w:t>
      </w:r>
    </w:p>
    <w:p w:rsidR="00E95A4D" w:rsidRPr="009A0895" w:rsidRDefault="00E95A4D" w:rsidP="00185C5B">
      <w:pPr>
        <w:pStyle w:val="Odrka-rove3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0895">
        <w:rPr>
          <w:rFonts w:asciiTheme="minorHAnsi" w:hAnsiTheme="minorHAnsi" w:cstheme="minorHAnsi"/>
          <w:sz w:val="22"/>
          <w:szCs w:val="22"/>
        </w:rPr>
        <w:t>„</w:t>
      </w:r>
      <w:r w:rsidRPr="009A0895">
        <w:rPr>
          <w:rFonts w:asciiTheme="minorHAnsi" w:hAnsiTheme="minorHAnsi" w:cstheme="minorHAnsi"/>
          <w:b/>
          <w:sz w:val="22"/>
          <w:szCs w:val="22"/>
        </w:rPr>
        <w:t>ANO</w:t>
      </w:r>
      <w:r w:rsidRPr="009A0895">
        <w:rPr>
          <w:rFonts w:asciiTheme="minorHAnsi" w:hAnsiTheme="minorHAnsi" w:cstheme="minorHAnsi"/>
          <w:sz w:val="22"/>
          <w:szCs w:val="22"/>
        </w:rPr>
        <w:t xml:space="preserve">“ - v případě že dodávka Dodavatele (Nabídka) požadavek </w:t>
      </w:r>
      <w:r w:rsidRPr="009A0895">
        <w:rPr>
          <w:rFonts w:asciiTheme="minorHAnsi" w:hAnsiTheme="minorHAnsi" w:cstheme="minorHAnsi"/>
          <w:b/>
          <w:sz w:val="22"/>
          <w:szCs w:val="22"/>
        </w:rPr>
        <w:t>splňuje,</w:t>
      </w:r>
    </w:p>
    <w:p w:rsidR="00E95A4D" w:rsidRPr="009A0895" w:rsidRDefault="00E95A4D" w:rsidP="00185C5B">
      <w:pPr>
        <w:pStyle w:val="Normln-rove3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0895">
        <w:rPr>
          <w:rFonts w:asciiTheme="minorHAnsi" w:hAnsiTheme="minorHAnsi" w:cstheme="minorHAnsi"/>
          <w:sz w:val="22"/>
          <w:szCs w:val="22"/>
        </w:rPr>
        <w:t>nebo</w:t>
      </w:r>
    </w:p>
    <w:p w:rsidR="00E95A4D" w:rsidRPr="009A0895" w:rsidRDefault="00E95A4D" w:rsidP="00185C5B">
      <w:pPr>
        <w:pStyle w:val="Odrka-rove3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A0895">
        <w:rPr>
          <w:rFonts w:asciiTheme="minorHAnsi" w:hAnsiTheme="minorHAnsi" w:cstheme="minorHAnsi"/>
          <w:b/>
          <w:bCs/>
          <w:sz w:val="22"/>
          <w:szCs w:val="22"/>
        </w:rPr>
        <w:t xml:space="preserve">„NE“ - </w:t>
      </w:r>
      <w:r w:rsidRPr="009A0895">
        <w:rPr>
          <w:rFonts w:asciiTheme="minorHAnsi" w:hAnsiTheme="minorHAnsi" w:cstheme="minorHAnsi"/>
          <w:bCs/>
          <w:sz w:val="22"/>
          <w:szCs w:val="22"/>
        </w:rPr>
        <w:t xml:space="preserve">v případě že dodávka Dodavatele (Nabídka) požadavek </w:t>
      </w:r>
      <w:r w:rsidRPr="009A0895">
        <w:rPr>
          <w:rFonts w:asciiTheme="minorHAnsi" w:hAnsiTheme="minorHAnsi" w:cstheme="minorHAnsi"/>
          <w:b/>
          <w:bCs/>
          <w:sz w:val="22"/>
          <w:szCs w:val="22"/>
        </w:rPr>
        <w:t>nesplňuje</w:t>
      </w:r>
    </w:p>
    <w:p w:rsidR="00E95A4D" w:rsidRPr="009A0895" w:rsidRDefault="00E95A4D" w:rsidP="00185C5B">
      <w:pPr>
        <w:pStyle w:val="Normln-rove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0895">
        <w:rPr>
          <w:rFonts w:asciiTheme="minorHAnsi" w:hAnsiTheme="minorHAnsi" w:cstheme="minorHAnsi"/>
          <w:sz w:val="22"/>
          <w:szCs w:val="22"/>
        </w:rPr>
        <w:t>Zadavatel požaduje informaci o skutečné funkcionalitě nabízeného systému, kterou bude možné ověřit v nasazeném systému a to již v testovacím provozu (testovacím prostředí, např. v rámci školení uživatelů).</w:t>
      </w:r>
    </w:p>
    <w:p w:rsidR="00E95A4D" w:rsidRPr="009A0895" w:rsidRDefault="00E95A4D" w:rsidP="00185C5B">
      <w:pPr>
        <w:pStyle w:val="Normln-rove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0895">
        <w:rPr>
          <w:rFonts w:asciiTheme="minorHAnsi" w:hAnsiTheme="minorHAnsi" w:cstheme="minorHAnsi"/>
          <w:sz w:val="22"/>
          <w:szCs w:val="22"/>
        </w:rPr>
        <w:t xml:space="preserve">Tabulky s vyplněním polí </w:t>
      </w:r>
      <w:r w:rsidRPr="009A0895">
        <w:rPr>
          <w:rFonts w:asciiTheme="minorHAnsi" w:hAnsiTheme="minorHAnsi" w:cstheme="minorHAnsi"/>
          <w:noProof/>
          <w:sz w:val="22"/>
          <w:szCs w:val="22"/>
        </w:rPr>
        <w:t>„Splněno“    budou nedílnou součástí nabídky. V případě nevyplnění požadovaných údajů zadavatel vyloučí Dodavatele z účasti v zadávacím řízení.</w:t>
      </w:r>
    </w:p>
    <w:p w:rsidR="00E95A4D" w:rsidRPr="009A0895" w:rsidRDefault="00E95A4D" w:rsidP="00185C5B">
      <w:pPr>
        <w:pStyle w:val="Odrka-rove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0895">
        <w:rPr>
          <w:rFonts w:asciiTheme="minorHAnsi" w:hAnsiTheme="minorHAnsi" w:cstheme="minorHAnsi"/>
          <w:sz w:val="22"/>
          <w:szCs w:val="22"/>
        </w:rPr>
        <w:t xml:space="preserve">V případě, že Dodavatel v příslušné položce pole neoznačí nebo v položce budou označeny obě možnosti dle </w:t>
      </w:r>
      <w:r w:rsidRPr="009A0895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Pr="009A0895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9A0895">
        <w:rPr>
          <w:rFonts w:asciiTheme="minorHAnsi" w:hAnsiTheme="minorHAnsi" w:cstheme="minorHAnsi"/>
          <w:b/>
          <w:sz w:val="22"/>
          <w:szCs w:val="22"/>
        </w:rPr>
        <w:instrText xml:space="preserve"> REF _Ref393970029 \r \h  \* MERGEFORMAT </w:instrText>
      </w:r>
      <w:r w:rsidRPr="009A0895">
        <w:rPr>
          <w:rFonts w:asciiTheme="minorHAnsi" w:hAnsiTheme="minorHAnsi" w:cstheme="minorHAnsi"/>
          <w:b/>
          <w:sz w:val="22"/>
          <w:szCs w:val="22"/>
        </w:rPr>
      </w:r>
      <w:r w:rsidRPr="009A0895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9A0895">
        <w:rPr>
          <w:rFonts w:asciiTheme="minorHAnsi" w:hAnsiTheme="minorHAnsi" w:cstheme="minorHAnsi"/>
          <w:b/>
          <w:sz w:val="22"/>
          <w:szCs w:val="22"/>
        </w:rPr>
        <w:t>2)</w:t>
      </w:r>
      <w:r w:rsidRPr="009A0895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9A0895">
        <w:rPr>
          <w:rFonts w:asciiTheme="minorHAnsi" w:hAnsiTheme="minorHAnsi" w:cstheme="minorHAnsi"/>
          <w:sz w:val="22"/>
          <w:szCs w:val="22"/>
        </w:rPr>
        <w:t xml:space="preserve">, bude taková položka posuzována jako neoznačená a bude znamenat vyloučení Dodavatele z důvodu </w:t>
      </w:r>
      <w:r w:rsidRPr="009A0895">
        <w:rPr>
          <w:rFonts w:asciiTheme="minorHAnsi" w:hAnsiTheme="minorHAnsi" w:cstheme="minorHAnsi"/>
          <w:b/>
          <w:sz w:val="22"/>
          <w:szCs w:val="22"/>
        </w:rPr>
        <w:t>nesplnění Zadavatelem požadovaného plnění</w:t>
      </w:r>
      <w:r w:rsidRPr="009A0895">
        <w:rPr>
          <w:rFonts w:asciiTheme="minorHAnsi" w:hAnsiTheme="minorHAnsi" w:cstheme="minorHAnsi"/>
          <w:sz w:val="22"/>
          <w:szCs w:val="22"/>
        </w:rPr>
        <w:t>.</w:t>
      </w:r>
    </w:p>
    <w:p w:rsidR="00E95A4D" w:rsidRPr="009A0895" w:rsidRDefault="00E95A4D" w:rsidP="00185C5B">
      <w:pPr>
        <w:pStyle w:val="Odrka-rove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0895">
        <w:rPr>
          <w:rFonts w:asciiTheme="minorHAnsi" w:hAnsiTheme="minorHAnsi" w:cstheme="minorHAnsi"/>
          <w:sz w:val="22"/>
          <w:szCs w:val="22"/>
        </w:rPr>
        <w:t>V případě, že Dodavatel v příslušné položce pole označí „</w:t>
      </w:r>
      <w:r w:rsidRPr="009A0895">
        <w:rPr>
          <w:rFonts w:asciiTheme="minorHAnsi" w:hAnsiTheme="minorHAnsi" w:cstheme="minorHAnsi"/>
          <w:b/>
          <w:sz w:val="22"/>
          <w:szCs w:val="22"/>
        </w:rPr>
        <w:t>NE</w:t>
      </w:r>
      <w:r w:rsidRPr="009A0895">
        <w:rPr>
          <w:rFonts w:asciiTheme="minorHAnsi" w:hAnsiTheme="minorHAnsi" w:cstheme="minorHAnsi"/>
          <w:sz w:val="22"/>
          <w:szCs w:val="22"/>
        </w:rPr>
        <w:t xml:space="preserve">“, bude taková položka posuzována jako nesplnění požadavků Zadavatele a bude znamenat vyloučení Dodavatele z důvodu </w:t>
      </w:r>
      <w:r w:rsidRPr="009A0895">
        <w:rPr>
          <w:rFonts w:asciiTheme="minorHAnsi" w:hAnsiTheme="minorHAnsi" w:cstheme="minorHAnsi"/>
          <w:b/>
          <w:sz w:val="22"/>
          <w:szCs w:val="22"/>
        </w:rPr>
        <w:t>nesplnění Zadavatelem požadovaného plnění</w:t>
      </w:r>
      <w:r w:rsidRPr="009A0895">
        <w:rPr>
          <w:rFonts w:asciiTheme="minorHAnsi" w:hAnsiTheme="minorHAnsi" w:cstheme="minorHAnsi"/>
          <w:sz w:val="22"/>
          <w:szCs w:val="22"/>
        </w:rPr>
        <w:t>.</w:t>
      </w:r>
    </w:p>
    <w:p w:rsidR="00E95A4D" w:rsidRPr="009A0895" w:rsidRDefault="00E95A4D" w:rsidP="00185C5B">
      <w:pPr>
        <w:pStyle w:val="Odrka-rove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0895">
        <w:rPr>
          <w:rFonts w:asciiTheme="minorHAnsi" w:hAnsiTheme="minorHAnsi" w:cstheme="minorHAnsi"/>
          <w:sz w:val="22"/>
          <w:szCs w:val="22"/>
        </w:rPr>
        <w:t xml:space="preserve">Zadavatel si vyhrazuje právo ověřit splnění požadavků na funkcionality prvků AIS přímou demonstrací příslušného produktu Dodavatelem. V případě, že Dodavatel nebude schopen plnění požadavků prokázat, bude vyloučen z důvodu </w:t>
      </w:r>
      <w:r w:rsidRPr="009A0895">
        <w:rPr>
          <w:rFonts w:asciiTheme="minorHAnsi" w:hAnsiTheme="minorHAnsi" w:cstheme="minorHAnsi"/>
          <w:b/>
          <w:sz w:val="22"/>
          <w:szCs w:val="22"/>
        </w:rPr>
        <w:t>nesplnění Zadavatelem požadovaného plnění</w:t>
      </w:r>
      <w:r w:rsidRPr="009A0895">
        <w:rPr>
          <w:rFonts w:asciiTheme="minorHAnsi" w:hAnsiTheme="minorHAnsi" w:cstheme="minorHAnsi"/>
          <w:sz w:val="22"/>
          <w:szCs w:val="22"/>
        </w:rPr>
        <w:t>.</w:t>
      </w:r>
    </w:p>
    <w:p w:rsidR="001C5D21" w:rsidRPr="009A0895" w:rsidRDefault="001C5D21">
      <w:pPr>
        <w:rPr>
          <w:rFonts w:cstheme="minorHAnsi"/>
        </w:rPr>
      </w:pPr>
    </w:p>
    <w:sectPr w:rsidR="001C5D21" w:rsidRPr="009A08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D64" w:rsidRDefault="00266D64" w:rsidP="00522F3C">
      <w:pPr>
        <w:spacing w:after="0" w:line="240" w:lineRule="auto"/>
      </w:pPr>
      <w:r>
        <w:separator/>
      </w:r>
    </w:p>
  </w:endnote>
  <w:endnote w:type="continuationSeparator" w:id="0">
    <w:p w:rsidR="00266D64" w:rsidRDefault="00266D64" w:rsidP="00522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F3C" w:rsidRDefault="00522F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F3C" w:rsidRDefault="00522F3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F3C" w:rsidRDefault="00522F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D64" w:rsidRDefault="00266D64" w:rsidP="00522F3C">
      <w:pPr>
        <w:spacing w:after="0" w:line="240" w:lineRule="auto"/>
      </w:pPr>
      <w:r>
        <w:separator/>
      </w:r>
    </w:p>
  </w:footnote>
  <w:footnote w:type="continuationSeparator" w:id="0">
    <w:p w:rsidR="00266D64" w:rsidRDefault="00266D64" w:rsidP="00522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F3C" w:rsidRDefault="00522F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F3C" w:rsidRDefault="00522F3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F3C" w:rsidRDefault="00522F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4F6D"/>
    <w:multiLevelType w:val="hybridMultilevel"/>
    <w:tmpl w:val="AAE808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B4BC0"/>
    <w:multiLevelType w:val="hybridMultilevel"/>
    <w:tmpl w:val="A0E8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C503A"/>
    <w:multiLevelType w:val="hybridMultilevel"/>
    <w:tmpl w:val="124AF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939B9"/>
    <w:multiLevelType w:val="hybridMultilevel"/>
    <w:tmpl w:val="4E0EE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27CDF"/>
    <w:multiLevelType w:val="hybridMultilevel"/>
    <w:tmpl w:val="9AB21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4452E"/>
    <w:multiLevelType w:val="hybridMultilevel"/>
    <w:tmpl w:val="E51270D8"/>
    <w:lvl w:ilvl="0" w:tplc="1CF8CB8A">
      <w:start w:val="1"/>
      <w:numFmt w:val="bullet"/>
      <w:pStyle w:val="Odrka-rove3"/>
      <w:lvlText w:val="►"/>
      <w:lvlJc w:val="left"/>
      <w:pPr>
        <w:ind w:left="1494" w:hanging="360"/>
      </w:pPr>
      <w:rPr>
        <w:rFonts w:ascii="Arial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82BDE"/>
    <w:multiLevelType w:val="hybridMultilevel"/>
    <w:tmpl w:val="98DCB482"/>
    <w:lvl w:ilvl="0" w:tplc="A9D864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83B76"/>
    <w:multiLevelType w:val="hybridMultilevel"/>
    <w:tmpl w:val="686EA19A"/>
    <w:lvl w:ilvl="0" w:tplc="A29E21A0">
      <w:start w:val="1"/>
      <w:numFmt w:val="decimal"/>
      <w:pStyle w:val="Odrka-rove1"/>
      <w:lvlText w:val="%1)"/>
      <w:lvlJc w:val="left"/>
      <w:pPr>
        <w:ind w:left="360" w:hanging="360"/>
      </w:pPr>
    </w:lvl>
    <w:lvl w:ilvl="1" w:tplc="20B89F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657CC"/>
    <w:multiLevelType w:val="multilevel"/>
    <w:tmpl w:val="22CEAF74"/>
    <w:styleLink w:val="mjseznam"/>
    <w:lvl w:ilvl="0">
      <w:start w:val="1"/>
      <w:numFmt w:val="decimal"/>
      <w:pStyle w:val="nadpis1rovn"/>
      <w:lvlText w:val="%1"/>
      <w:lvlJc w:val="left"/>
      <w:pPr>
        <w:ind w:left="454" w:hanging="454"/>
      </w:pPr>
      <w:rPr>
        <w:rFonts w:ascii="Times New Roman" w:hAnsi="Times New Roman" w:hint="default"/>
        <w:b/>
        <w:sz w:val="32"/>
      </w:rPr>
    </w:lvl>
    <w:lvl w:ilvl="1">
      <w:start w:val="1"/>
      <w:numFmt w:val="decimal"/>
      <w:pStyle w:val="nadpis2rovn"/>
      <w:lvlText w:val="%1.%2"/>
      <w:lvlJc w:val="left"/>
      <w:pPr>
        <w:ind w:left="567" w:hanging="207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none"/>
      <w:pStyle w:val="nadpis3rovn"/>
      <w:lvlText w:val="1.1.1"/>
      <w:lvlJc w:val="left"/>
      <w:pPr>
        <w:ind w:left="680" w:firstLine="4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B91430E"/>
    <w:multiLevelType w:val="hybridMultilevel"/>
    <w:tmpl w:val="D3EEF224"/>
    <w:lvl w:ilvl="0" w:tplc="5B70620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9"/>
  </w:num>
  <w:num w:numId="7">
    <w:abstractNumId w:val="1"/>
  </w:num>
  <w:num w:numId="8">
    <w:abstractNumId w:val="7"/>
  </w:num>
  <w:num w:numId="9">
    <w:abstractNumId w:val="5"/>
  </w:num>
  <w:num w:numId="10">
    <w:abstractNumId w:val="7"/>
    <w:lvlOverride w:ilvl="0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03B"/>
    <w:rsid w:val="000654E5"/>
    <w:rsid w:val="00185C5B"/>
    <w:rsid w:val="001C5D21"/>
    <w:rsid w:val="001F5A71"/>
    <w:rsid w:val="00266D64"/>
    <w:rsid w:val="00311A38"/>
    <w:rsid w:val="003E6FA1"/>
    <w:rsid w:val="00522F3C"/>
    <w:rsid w:val="005A21F4"/>
    <w:rsid w:val="00602E4C"/>
    <w:rsid w:val="0065003B"/>
    <w:rsid w:val="007B7EFD"/>
    <w:rsid w:val="00852062"/>
    <w:rsid w:val="00887263"/>
    <w:rsid w:val="00896BA9"/>
    <w:rsid w:val="009A0895"/>
    <w:rsid w:val="00BE201A"/>
    <w:rsid w:val="00E95A4D"/>
    <w:rsid w:val="00F4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003B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50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65003B"/>
    <w:pPr>
      <w:ind w:left="720"/>
      <w:contextualSpacing/>
    </w:pPr>
  </w:style>
  <w:style w:type="paragraph" w:customStyle="1" w:styleId="zkladntext">
    <w:name w:val="základní text"/>
    <w:link w:val="zkladntextChar"/>
    <w:qFormat/>
    <w:rsid w:val="0065003B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65003B"/>
    <w:rPr>
      <w:rFonts w:ascii="Times New Roman" w:hAnsi="Times New Roman"/>
      <w:sz w:val="24"/>
    </w:rPr>
  </w:style>
  <w:style w:type="paragraph" w:customStyle="1" w:styleId="nadpis1rovn">
    <w:name w:val="nadpis 1. úrovně"/>
    <w:basedOn w:val="zkladntext"/>
    <w:next w:val="zkladntext"/>
    <w:link w:val="nadpis1rovnChar"/>
    <w:qFormat/>
    <w:rsid w:val="0065003B"/>
    <w:pPr>
      <w:numPr>
        <w:numId w:val="1"/>
      </w:numPr>
      <w:ind w:left="720" w:hanging="360"/>
    </w:pPr>
    <w:rPr>
      <w:b/>
      <w:sz w:val="32"/>
    </w:rPr>
  </w:style>
  <w:style w:type="paragraph" w:customStyle="1" w:styleId="nadpis2rovn">
    <w:name w:val="nadpis 2. úrovně"/>
    <w:basedOn w:val="zkladntext"/>
    <w:next w:val="zkladntext"/>
    <w:link w:val="nadpis2rovnChar"/>
    <w:qFormat/>
    <w:rsid w:val="0065003B"/>
    <w:pPr>
      <w:numPr>
        <w:ilvl w:val="1"/>
        <w:numId w:val="1"/>
      </w:numPr>
    </w:pPr>
    <w:rPr>
      <w:b/>
      <w:sz w:val="28"/>
    </w:rPr>
  </w:style>
  <w:style w:type="character" w:customStyle="1" w:styleId="nadpis2rovnChar">
    <w:name w:val="nadpis 2. úrovně Char"/>
    <w:basedOn w:val="zkladntextChar"/>
    <w:link w:val="nadpis2rovn"/>
    <w:rsid w:val="0065003B"/>
    <w:rPr>
      <w:rFonts w:ascii="Times New Roman" w:hAnsi="Times New Roman"/>
      <w:b/>
      <w:sz w:val="28"/>
    </w:rPr>
  </w:style>
  <w:style w:type="paragraph" w:customStyle="1" w:styleId="nadpis3rovn">
    <w:name w:val="nadpis 3. úrovně"/>
    <w:basedOn w:val="zkladntext"/>
    <w:next w:val="zkladntext"/>
    <w:qFormat/>
    <w:rsid w:val="0065003B"/>
    <w:pPr>
      <w:numPr>
        <w:ilvl w:val="2"/>
        <w:numId w:val="1"/>
      </w:numPr>
      <w:tabs>
        <w:tab w:val="num" w:pos="360"/>
      </w:tabs>
      <w:ind w:left="2160" w:hanging="180"/>
    </w:pPr>
    <w:rPr>
      <w:b/>
    </w:rPr>
  </w:style>
  <w:style w:type="numbering" w:customStyle="1" w:styleId="mjseznam">
    <w:name w:val="můj seznam"/>
    <w:uiPriority w:val="99"/>
    <w:rsid w:val="0065003B"/>
    <w:pPr>
      <w:numPr>
        <w:numId w:val="1"/>
      </w:numPr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65003B"/>
  </w:style>
  <w:style w:type="character" w:customStyle="1" w:styleId="nadpis1rovnChar">
    <w:name w:val="nadpis 1. úrovně Char"/>
    <w:basedOn w:val="zkladntextChar"/>
    <w:link w:val="nadpis1rovn"/>
    <w:rsid w:val="0065003B"/>
    <w:rPr>
      <w:rFonts w:ascii="Times New Roman" w:hAnsi="Times New Roman"/>
      <w:b/>
      <w:sz w:val="32"/>
    </w:rPr>
  </w:style>
  <w:style w:type="table" w:customStyle="1" w:styleId="NTM">
    <w:name w:val="NTM"/>
    <w:basedOn w:val="Normlntabulka"/>
    <w:uiPriority w:val="99"/>
    <w:qFormat/>
    <w:rsid w:val="0065003B"/>
    <w:pPr>
      <w:spacing w:after="0" w:line="240" w:lineRule="auto"/>
    </w:pPr>
    <w:rPr>
      <w:rFonts w:ascii="Verdana" w:hAnsi="Verdana"/>
      <w:sz w:val="18"/>
    </w:rPr>
    <w:tblPr>
      <w:tblBorders>
        <w:top w:val="single" w:sz="8" w:space="0" w:color="2E74B5" w:themeColor="accent1" w:themeShade="BF"/>
        <w:left w:val="single" w:sz="8" w:space="0" w:color="2E74B5" w:themeColor="accent1" w:themeShade="BF"/>
        <w:bottom w:val="single" w:sz="8" w:space="0" w:color="2E74B5" w:themeColor="accent1" w:themeShade="BF"/>
        <w:right w:val="single" w:sz="8" w:space="0" w:color="2E74B5" w:themeColor="accent1" w:themeShade="BF"/>
        <w:insideH w:val="single" w:sz="8" w:space="0" w:color="2E74B5" w:themeColor="accent1" w:themeShade="BF"/>
        <w:insideV w:val="single" w:sz="8" w:space="0" w:color="2E74B5" w:themeColor="accent1" w:themeShade="BF"/>
      </w:tblBorders>
    </w:tblPr>
    <w:tcPr>
      <w:vAlign w:val="center"/>
    </w:tcPr>
    <w:tblStylePr w:type="firstRow">
      <w:rPr>
        <w:rFonts w:ascii="Verdana" w:hAnsi="Verdana"/>
        <w:b/>
        <w:color w:val="FFFFFF" w:themeColor="background1"/>
        <w:sz w:val="18"/>
      </w:rPr>
      <w:tblPr/>
      <w:tcPr>
        <w:tc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cBorders>
        <w:shd w:val="clear" w:color="auto" w:fill="FF0000"/>
      </w:tcPr>
    </w:tblStylePr>
  </w:style>
  <w:style w:type="paragraph" w:customStyle="1" w:styleId="Odrka-rove1">
    <w:name w:val="Odrážka - úroveň 1"/>
    <w:basedOn w:val="Normln"/>
    <w:link w:val="Odrka-rove1Char"/>
    <w:uiPriority w:val="26"/>
    <w:qFormat/>
    <w:rsid w:val="00E95A4D"/>
    <w:pPr>
      <w:numPr>
        <w:numId w:val="8"/>
      </w:numPr>
      <w:spacing w:before="60" w:after="60" w:line="240" w:lineRule="auto"/>
    </w:pPr>
    <w:rPr>
      <w:rFonts w:ascii="Verdana" w:eastAsia="Calibri" w:hAnsi="Verdana" w:cs="Times New Roman"/>
      <w:sz w:val="18"/>
      <w:szCs w:val="20"/>
      <w:lang w:eastAsia="cs-CZ"/>
    </w:rPr>
  </w:style>
  <w:style w:type="character" w:customStyle="1" w:styleId="Odrka-rove1Char">
    <w:name w:val="Odrážka - úroveň 1 Char"/>
    <w:link w:val="Odrka-rove1"/>
    <w:uiPriority w:val="26"/>
    <w:rsid w:val="00E95A4D"/>
    <w:rPr>
      <w:rFonts w:ascii="Verdana" w:eastAsia="Calibri" w:hAnsi="Verdana" w:cs="Times New Roman"/>
      <w:sz w:val="18"/>
      <w:szCs w:val="20"/>
      <w:lang w:eastAsia="cs-CZ"/>
    </w:rPr>
  </w:style>
  <w:style w:type="paragraph" w:customStyle="1" w:styleId="Normln-rove1">
    <w:name w:val="Normální - úroveň 1"/>
    <w:basedOn w:val="Normln"/>
    <w:link w:val="Normln-rove1Char"/>
    <w:uiPriority w:val="30"/>
    <w:qFormat/>
    <w:rsid w:val="00E95A4D"/>
    <w:pPr>
      <w:spacing w:after="60" w:line="240" w:lineRule="auto"/>
      <w:ind w:left="360"/>
    </w:pPr>
    <w:rPr>
      <w:rFonts w:ascii="Verdana" w:eastAsia="Calibri" w:hAnsi="Verdana" w:cs="Times New Roman"/>
      <w:sz w:val="18"/>
      <w:szCs w:val="20"/>
      <w:lang w:eastAsia="cs-CZ"/>
    </w:rPr>
  </w:style>
  <w:style w:type="character" w:customStyle="1" w:styleId="Normln-rove1Char">
    <w:name w:val="Normální - úroveň 1 Char"/>
    <w:link w:val="Normln-rove1"/>
    <w:uiPriority w:val="30"/>
    <w:rsid w:val="00E95A4D"/>
    <w:rPr>
      <w:rFonts w:ascii="Verdana" w:eastAsia="Calibri" w:hAnsi="Verdana" w:cs="Times New Roman"/>
      <w:sz w:val="18"/>
      <w:szCs w:val="20"/>
      <w:lang w:eastAsia="cs-CZ"/>
    </w:rPr>
  </w:style>
  <w:style w:type="paragraph" w:customStyle="1" w:styleId="Normln-rove3">
    <w:name w:val="Normální - úroveň 3"/>
    <w:basedOn w:val="Normln"/>
    <w:link w:val="Normln-rove3Char"/>
    <w:uiPriority w:val="32"/>
    <w:qFormat/>
    <w:rsid w:val="00E95A4D"/>
    <w:pPr>
      <w:spacing w:after="60" w:line="240" w:lineRule="auto"/>
      <w:ind w:left="1491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Odrka-rove3">
    <w:name w:val="Odrážka - úroveň 3"/>
    <w:basedOn w:val="Normln"/>
    <w:link w:val="Odrka-rove3Char"/>
    <w:uiPriority w:val="28"/>
    <w:qFormat/>
    <w:rsid w:val="00E95A4D"/>
    <w:pPr>
      <w:numPr>
        <w:numId w:val="9"/>
      </w:numPr>
      <w:spacing w:before="60" w:after="60" w:line="240" w:lineRule="auto"/>
    </w:pPr>
    <w:rPr>
      <w:rFonts w:ascii="Verdana" w:eastAsia="Times New Roman" w:hAnsi="Verdana" w:cs="Times New Roman"/>
      <w:sz w:val="18"/>
      <w:szCs w:val="16"/>
      <w:lang w:eastAsia="cs-CZ"/>
    </w:rPr>
  </w:style>
  <w:style w:type="character" w:customStyle="1" w:styleId="Odrka-rove3Char">
    <w:name w:val="Odrážka - úroveň 3 Char"/>
    <w:link w:val="Odrka-rove3"/>
    <w:uiPriority w:val="28"/>
    <w:rsid w:val="00E95A4D"/>
    <w:rPr>
      <w:rFonts w:ascii="Verdana" w:eastAsia="Times New Roman" w:hAnsi="Verdana" w:cs="Times New Roman"/>
      <w:sz w:val="18"/>
      <w:szCs w:val="16"/>
      <w:lang w:eastAsia="cs-CZ"/>
    </w:rPr>
  </w:style>
  <w:style w:type="character" w:customStyle="1" w:styleId="Normln-rove3Char">
    <w:name w:val="Normální - úroveň 3 Char"/>
    <w:link w:val="Normln-rove3"/>
    <w:uiPriority w:val="32"/>
    <w:rsid w:val="00E95A4D"/>
    <w:rPr>
      <w:rFonts w:ascii="Verdana" w:eastAsia="Times New Roman" w:hAnsi="Verdana" w:cs="Times New Roman"/>
      <w:sz w:val="1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22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2F3C"/>
  </w:style>
  <w:style w:type="paragraph" w:styleId="Zpat">
    <w:name w:val="footer"/>
    <w:basedOn w:val="Normln"/>
    <w:link w:val="ZpatChar"/>
    <w:uiPriority w:val="99"/>
    <w:unhideWhenUsed/>
    <w:rsid w:val="00522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2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2405</Words>
  <Characters>14194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2017-08-10T04:40:00Z</dcterms:created>
  <dcterms:modified xsi:type="dcterms:W3CDTF">2017-11-08T08:07:00Z</dcterms:modified>
</cp:coreProperties>
</file>