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750A8549">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pro část A</w:t>
      </w:r>
      <w:r w:rsidRPr="00514538" w:rsidR="00CB682F">
        <w:rPr>
          <w:rFonts w:cstheme="minorHAnsi"/>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082A08" w:rsidRDefault="008F3D20" w14:paraId="5E0002B7" w14:textId="77777777">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 a odborné přípravy</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082A08" w:rsidRDefault="008F3D20" w14:paraId="417514DA" w14:textId="77777777">
      <w:pPr>
        <w:pStyle w:val="Odstavecseseznamem"/>
        <w:numPr>
          <w:ilvl w:val="0"/>
          <w:numId w:val="16"/>
        </w:numPr>
        <w:ind w:left="426" w:hanging="426"/>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Pr="00514538" w:rsidR="00A4331C">
        <w:rPr>
          <w:rFonts w:cstheme="minorHAnsi"/>
        </w:rPr>
        <w:t xml:space="preserve">kurzy – </w:t>
      </w:r>
      <w:r w:rsidRPr="00514538" w:rsidR="00E76828">
        <w:rPr>
          <w:rFonts w:cstheme="minorHAnsi"/>
        </w:rPr>
        <w:t>dílčí veřejné zakázky</w:t>
      </w:r>
      <w:r w:rsidR="00D22230">
        <w:rPr>
          <w:rFonts w:cstheme="minorHAnsi"/>
        </w:rPr>
        <w:t xml:space="preserve"> (</w:t>
      </w:r>
      <w:r w:rsidR="00E72797">
        <w:rPr>
          <w:rFonts w:cstheme="minorHAnsi"/>
        </w:rPr>
        <w:t xml:space="preserve">společně </w:t>
      </w:r>
      <w:r w:rsidRPr="00E72797" w:rsid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rsidRPr="00514538" w:rsidR="008F3D20" w:rsidP="00514538" w:rsidRDefault="00E72797" w14:paraId="43ADB807" w14:textId="367FC4C8">
      <w:pPr>
        <w:pStyle w:val="Odstavecseseznamem"/>
        <w:numPr>
          <w:ilvl w:val="0"/>
          <w:numId w:val="17"/>
        </w:numPr>
        <w:contextualSpacing w:val="false"/>
        <w:jc w:val="both"/>
        <w:rPr>
          <w:rFonts w:cstheme="minorHAnsi"/>
        </w:rPr>
      </w:pPr>
      <w:r>
        <w:rPr>
          <w:rFonts w:cstheme="minorHAnsi"/>
        </w:rPr>
        <w:t>kurz „</w:t>
      </w:r>
      <w:r w:rsidRPr="00514538" w:rsidR="00A4331C">
        <w:rPr>
          <w:rFonts w:cstheme="minorHAnsi"/>
        </w:rPr>
        <w:t>Z</w:t>
      </w:r>
      <w:r w:rsidRPr="00514538" w:rsidR="00E76828">
        <w:rPr>
          <w:rFonts w:cstheme="minorHAnsi"/>
        </w:rPr>
        <w:t>adávání veřejných zakázek, proces vedení zadávacího řízení</w:t>
      </w:r>
      <w:r>
        <w:rPr>
          <w:rFonts w:cstheme="minorHAnsi"/>
        </w:rPr>
        <w:t>“</w:t>
      </w:r>
      <w:r w:rsidR="00932E4D">
        <w:rPr>
          <w:rFonts w:cstheme="minorHAnsi"/>
        </w:rPr>
        <w:t>.</w:t>
      </w:r>
    </w:p>
    <w:p w:rsidRPr="00B76D4E" w:rsidR="00CE073A" w:rsidP="00082A08" w:rsidRDefault="00CE073A" w14:paraId="28FA24C3" w14:textId="77777777">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 řádné osvědčení o absolvování kurzu.</w:t>
      </w:r>
      <w:r w:rsidRPr="00B76D4E">
        <w:rPr>
          <w:rFonts w:cstheme="minorHAnsi"/>
        </w:rPr>
        <w:t xml:space="preserve"> </w:t>
      </w:r>
    </w:p>
    <w:p w:rsidR="008F3D20" w:rsidP="00082A08" w:rsidRDefault="00D14DBB" w14:paraId="1F6112E6" w14:textId="4A745B81">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r w:rsidR="00C71E97">
        <w:rPr>
          <w:rFonts w:cstheme="minorHAnsi"/>
        </w:rPr>
        <w:t xml:space="preserve"> </w:t>
      </w:r>
      <w:r w:rsidR="00C71E97">
        <w:rPr>
          <w:rFonts w:ascii="Calibri" w:hAnsi="Calibri" w:cs="Calibri"/>
        </w:rPr>
        <w:t>(zasedací místnost)</w:t>
      </w:r>
      <w:r w:rsidRPr="00514538" w:rsidR="00C71E97">
        <w:rPr>
          <w:rFonts w:cstheme="minorHAnsi"/>
        </w:rPr>
        <w:t>.</w:t>
      </w:r>
    </w:p>
    <w:p w:rsidRPr="00761365" w:rsidR="00AF54F6" w:rsidP="00AF54F6" w:rsidRDefault="00AF54F6" w14:paraId="19516FF6" w14:textId="77777777">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Pr="00514538" w:rsidR="009C6D17" w:rsidP="00514538" w:rsidRDefault="009C6D17" w14:paraId="7C023777" w14:textId="77777777">
      <w:pPr>
        <w:pStyle w:val="Odstavecseseznamem"/>
        <w:numPr>
          <w:ilvl w:val="0"/>
          <w:numId w:val="14"/>
        </w:numPr>
        <w:ind w:left="426" w:hanging="426"/>
        <w:contextualSpacing w:val="false"/>
        <w:jc w:val="both"/>
        <w:rPr>
          <w:rFonts w:cstheme="minorHAnsi"/>
        </w:rPr>
      </w:pPr>
      <w:r w:rsidRPr="00514538">
        <w:rPr>
          <w:rFonts w:cstheme="minorHAnsi"/>
        </w:rPr>
        <w:t>Obsahem kurzu „</w:t>
      </w:r>
      <w:r w:rsidRPr="00514538" w:rsidR="00A4331C">
        <w:rPr>
          <w:rFonts w:cstheme="minorHAnsi"/>
        </w:rPr>
        <w:t>Z</w:t>
      </w:r>
      <w:r w:rsidRPr="00514538">
        <w:rPr>
          <w:rFonts w:cstheme="minorHAnsi"/>
        </w:rPr>
        <w:t>adávání veřejných zakázek, proces vedení zadávacího řízení“</w:t>
      </w:r>
      <w:r w:rsidRPr="00514538" w:rsidR="000225A0">
        <w:rPr>
          <w:rFonts w:cstheme="minorHAnsi"/>
        </w:rPr>
        <w:t xml:space="preserve"> budou následující oblasti:</w:t>
      </w:r>
    </w:p>
    <w:p w:rsidRPr="002E7189" w:rsidR="002E7189" w:rsidP="000C742C" w:rsidRDefault="002E7189" w14:paraId="1935D037" w14:textId="77777777">
      <w:pPr>
        <w:pStyle w:val="Odstavecseseznamem"/>
        <w:numPr>
          <w:ilvl w:val="0"/>
          <w:numId w:val="36"/>
        </w:numPr>
        <w:jc w:val="both"/>
        <w:rPr>
          <w:rFonts w:cstheme="minorHAnsi"/>
        </w:rPr>
      </w:pPr>
      <w:r w:rsidRPr="002E7189">
        <w:rPr>
          <w:rFonts w:cstheme="minorHAnsi"/>
        </w:rPr>
        <w:t>shrnutí dosavadních zkušeností s aplikací zákona;</w:t>
      </w:r>
    </w:p>
    <w:p w:rsidRPr="002E7189" w:rsidR="002E7189" w:rsidP="000C742C" w:rsidRDefault="002E7189" w14:paraId="408196F6" w14:textId="77777777">
      <w:pPr>
        <w:pStyle w:val="Odstavecseseznamem"/>
        <w:numPr>
          <w:ilvl w:val="0"/>
          <w:numId w:val="36"/>
        </w:numPr>
        <w:jc w:val="both"/>
        <w:rPr>
          <w:rFonts w:cstheme="minorHAnsi"/>
        </w:rPr>
      </w:pPr>
      <w:r w:rsidRPr="002E7189">
        <w:rPr>
          <w:rFonts w:cstheme="minorHAnsi"/>
        </w:rPr>
        <w:t>postup zadavatele při vymezení předmětu veřejné zakázky v zadávací dokumentaci z hlediska dosažení sledovaných cílů a dodržení zákazu dělení veřejné zakázky; možnosti zadání částí veřejné zakázky;</w:t>
      </w:r>
    </w:p>
    <w:p w:rsidRPr="002E7189" w:rsidR="002E7189" w:rsidP="000C742C" w:rsidRDefault="002E7189" w14:paraId="4689320F" w14:textId="5492893E">
      <w:pPr>
        <w:pStyle w:val="Odstavecseseznamem"/>
        <w:numPr>
          <w:ilvl w:val="0"/>
          <w:numId w:val="36"/>
        </w:numPr>
        <w:jc w:val="both"/>
        <w:rPr>
          <w:rFonts w:cstheme="minorHAnsi"/>
        </w:rPr>
      </w:pPr>
      <w:r w:rsidRPr="002E7189">
        <w:rPr>
          <w:rFonts w:cstheme="minorHAnsi"/>
        </w:rPr>
        <w:lastRenderedPageBreak/>
        <w:t>stanovení kritérií hodnocení nabídek, použití kritéria ekonomická výhodnost nabíd</w:t>
      </w:r>
      <w:r w:rsidR="006C128F">
        <w:rPr>
          <w:rFonts w:cstheme="minorHAnsi"/>
        </w:rPr>
        <w:t>e</w:t>
      </w:r>
      <w:r w:rsidRPr="002E7189">
        <w:rPr>
          <w:rFonts w:cstheme="minorHAnsi"/>
        </w:rPr>
        <w:t>k, stanovení dílčích kritérií zejména s ohledem na předmět veřejné zakázky;</w:t>
      </w:r>
    </w:p>
    <w:p w:rsidRPr="002E7189" w:rsidR="002E7189" w:rsidP="000C742C" w:rsidRDefault="002E7189" w14:paraId="1852495C" w14:textId="77777777">
      <w:pPr>
        <w:pStyle w:val="Odstavecseseznamem"/>
        <w:numPr>
          <w:ilvl w:val="0"/>
          <w:numId w:val="36"/>
        </w:numPr>
        <w:jc w:val="both"/>
        <w:rPr>
          <w:rFonts w:cstheme="minorHAnsi"/>
        </w:rPr>
      </w:pPr>
      <w:r w:rsidRPr="002E7189">
        <w:rPr>
          <w:rFonts w:cstheme="minorHAnsi"/>
        </w:rPr>
        <w:t>požadavky na kvalifikaci dodavatelů v souvislosti s požadavky zadavatele z hlediska obdržení nabídek od spolehlivých a kvalitních dodavatelů;</w:t>
      </w:r>
    </w:p>
    <w:p w:rsidRPr="002E7189" w:rsidR="002E7189" w:rsidP="000C742C" w:rsidRDefault="002E7189" w14:paraId="27D51515" w14:textId="77777777">
      <w:pPr>
        <w:pStyle w:val="Odstavecseseznamem"/>
        <w:numPr>
          <w:ilvl w:val="0"/>
          <w:numId w:val="36"/>
        </w:numPr>
        <w:jc w:val="both"/>
        <w:rPr>
          <w:rFonts w:cstheme="minorHAnsi"/>
        </w:rPr>
      </w:pPr>
      <w:r w:rsidRPr="002E7189">
        <w:rPr>
          <w:rFonts w:cstheme="minorHAnsi"/>
        </w:rPr>
        <w:t>volba vhodného zadávacího řízení, možnost uplatnění výjimek z působnosti zákona podle § 29, popř. § 30 ZZVZ a podmínky použití jednacího řízení bez uveřejnění;</w:t>
      </w:r>
    </w:p>
    <w:p w:rsidRPr="002E7189" w:rsidR="002E7189" w:rsidP="000C742C" w:rsidRDefault="002E7189" w14:paraId="3496851F" w14:textId="77777777">
      <w:pPr>
        <w:pStyle w:val="Odstavecseseznamem"/>
        <w:numPr>
          <w:ilvl w:val="0"/>
          <w:numId w:val="36"/>
        </w:numPr>
        <w:jc w:val="both"/>
        <w:rPr>
          <w:rFonts w:cstheme="minorHAnsi"/>
        </w:rPr>
      </w:pPr>
      <w:r w:rsidRPr="002E7189">
        <w:rPr>
          <w:rFonts w:cstheme="minorHAnsi"/>
        </w:rPr>
        <w:t>stanovení ostatních zadávacích podmínek z hlediska předmětu veřejné zakázky;</w:t>
      </w:r>
    </w:p>
    <w:p w:rsidRPr="002E7189" w:rsidR="002E7189" w:rsidP="000C742C" w:rsidRDefault="002E7189" w14:paraId="0D7DBC79" w14:textId="77777777">
      <w:pPr>
        <w:pStyle w:val="Odstavecseseznamem"/>
        <w:numPr>
          <w:ilvl w:val="0"/>
          <w:numId w:val="36"/>
        </w:numPr>
        <w:jc w:val="both"/>
        <w:rPr>
          <w:rFonts w:cstheme="minorHAnsi"/>
        </w:rPr>
      </w:pPr>
      <w:r w:rsidRPr="002E7189">
        <w:rPr>
          <w:rFonts w:cstheme="minorHAnsi"/>
        </w:rPr>
        <w:t>použití rámcových smluv, zadávání veřejných zakázek za účelem uzavření rámcové smlouvy, podmínky a možnosti použití opčního práva;</w:t>
      </w:r>
    </w:p>
    <w:p w:rsidRPr="002E7189" w:rsidR="002E7189" w:rsidP="000C742C" w:rsidRDefault="002E7189" w14:paraId="2BB42901" w14:textId="77777777">
      <w:pPr>
        <w:pStyle w:val="Odstavecseseznamem"/>
        <w:numPr>
          <w:ilvl w:val="0"/>
          <w:numId w:val="36"/>
        </w:numPr>
        <w:jc w:val="both"/>
        <w:rPr>
          <w:rFonts w:cstheme="minorHAnsi"/>
        </w:rPr>
      </w:pPr>
      <w:r w:rsidRPr="002E7189">
        <w:rPr>
          <w:rFonts w:cstheme="minorHAnsi"/>
        </w:rPr>
        <w:t>požadavky zadavatele na zpracování nabídky, společná nabídka, poddodavatelé;</w:t>
      </w:r>
    </w:p>
    <w:p w:rsidRPr="002E7189" w:rsidR="002E7189" w:rsidP="000C742C" w:rsidRDefault="002E7189" w14:paraId="3995C3EF" w14:textId="77777777">
      <w:pPr>
        <w:pStyle w:val="Odstavecseseznamem"/>
        <w:numPr>
          <w:ilvl w:val="0"/>
          <w:numId w:val="36"/>
        </w:numPr>
        <w:jc w:val="both"/>
        <w:rPr>
          <w:rFonts w:cstheme="minorHAnsi"/>
        </w:rPr>
      </w:pPr>
      <w:r w:rsidRPr="002E7189">
        <w:rPr>
          <w:rFonts w:cstheme="minorHAnsi"/>
        </w:rPr>
        <w:t>způsob jednání zadavatele s dodavateli v průběhu zadávacích řízení, práva a povinnosti zájemců a uchazečů</w:t>
      </w:r>
    </w:p>
    <w:p w:rsidRPr="002E7189" w:rsidR="002E7189" w:rsidP="000C742C" w:rsidRDefault="002E7189" w14:paraId="418A86FC" w14:textId="77777777">
      <w:pPr>
        <w:pStyle w:val="Odstavecseseznamem"/>
        <w:numPr>
          <w:ilvl w:val="0"/>
          <w:numId w:val="36"/>
        </w:numPr>
        <w:jc w:val="both"/>
        <w:rPr>
          <w:rFonts w:cstheme="minorHAnsi"/>
        </w:rPr>
      </w:pPr>
      <w:r w:rsidRPr="002E7189">
        <w:rPr>
          <w:rFonts w:cstheme="minorHAnsi"/>
        </w:rPr>
        <w:t>zadávání veřejných zakázek malého rozsahu;</w:t>
      </w:r>
    </w:p>
    <w:p w:rsidRPr="002E7189" w:rsidR="002E7189" w:rsidP="000C742C" w:rsidRDefault="002E7189" w14:paraId="7A693F3F" w14:textId="77777777">
      <w:pPr>
        <w:pStyle w:val="Odstavecseseznamem"/>
        <w:numPr>
          <w:ilvl w:val="0"/>
          <w:numId w:val="36"/>
        </w:numPr>
        <w:jc w:val="both"/>
        <w:rPr>
          <w:rFonts w:cstheme="minorHAnsi"/>
        </w:rPr>
      </w:pPr>
      <w:r w:rsidRPr="002E7189">
        <w:rPr>
          <w:rFonts w:cstheme="minorHAnsi"/>
        </w:rPr>
        <w:t>problematická ustanovení zákona a jejich výklad prostřednictvím rozhodovací praxe ÚOHS;</w:t>
      </w:r>
    </w:p>
    <w:p w:rsidR="002E7189" w:rsidP="000C742C" w:rsidRDefault="002E7189" w14:paraId="32AC3B97" w14:textId="77777777">
      <w:pPr>
        <w:pStyle w:val="Odstavecseseznamem"/>
        <w:numPr>
          <w:ilvl w:val="0"/>
          <w:numId w:val="36"/>
        </w:numPr>
        <w:jc w:val="both"/>
        <w:rPr>
          <w:rFonts w:cstheme="minorHAnsi"/>
        </w:rPr>
      </w:pPr>
      <w:r w:rsidRPr="002E7189">
        <w:rPr>
          <w:rFonts w:cstheme="minorHAnsi"/>
        </w:rPr>
        <w:t>diskuse, odpovědi na dotazy účastníků.</w:t>
      </w:r>
    </w:p>
    <w:p w:rsidR="002E7189" w:rsidP="000C742C" w:rsidRDefault="002E7189" w14:paraId="1476D252" w14:textId="77777777">
      <w:pPr>
        <w:pStyle w:val="Odstavecseseznamem"/>
        <w:jc w:val="both"/>
        <w:rPr>
          <w:rFonts w:cstheme="minorHAnsi"/>
        </w:rPr>
      </w:pPr>
    </w:p>
    <w:p w:rsidRPr="00514538" w:rsidR="00F93E93" w:rsidP="00514538" w:rsidRDefault="002E45B8" w14:paraId="790AA778" w14:textId="152EDEB5">
      <w:pPr>
        <w:pStyle w:val="Odstavecseseznamem"/>
        <w:numPr>
          <w:ilvl w:val="0"/>
          <w:numId w:val="14"/>
        </w:numPr>
        <w:ind w:left="425" w:hanging="425"/>
        <w:contextualSpacing w:val="false"/>
        <w:jc w:val="both"/>
        <w:rPr>
          <w:rFonts w:cstheme="minorHAnsi"/>
        </w:rPr>
      </w:pPr>
      <w:r>
        <w:rPr>
          <w:rFonts w:cstheme="minorHAnsi"/>
        </w:rPr>
        <w:t xml:space="preserve">Jeden den konání kurzu odpovídá osmi (8) hodinám </w:t>
      </w:r>
      <w:r w:rsidRPr="007C4D5E">
        <w:rPr>
          <w:rFonts w:cstheme="minorHAnsi"/>
        </w:rPr>
        <w:t xml:space="preserve">(1 hod=60 min.) vč. </w:t>
      </w:r>
      <w:proofErr w:type="gramStart"/>
      <w:r w:rsidRPr="007C4D5E">
        <w:rPr>
          <w:rFonts w:cstheme="minorHAnsi"/>
        </w:rPr>
        <w:t>30 minutové</w:t>
      </w:r>
      <w:proofErr w:type="gramEnd"/>
      <w:r w:rsidRPr="007C4D5E">
        <w:rPr>
          <w:rFonts w:cstheme="minorHAnsi"/>
        </w:rPr>
        <w:t xml:space="preserve"> obědové pauzy. </w:t>
      </w:r>
      <w:r w:rsidRPr="00514538" w:rsidR="00F93E93">
        <w:rPr>
          <w:rFonts w:cstheme="minorHAnsi"/>
        </w:rPr>
        <w:t>Rozsah jednotlivých kurzů bude následující:</w:t>
      </w:r>
    </w:p>
    <w:p w:rsidRPr="00514538" w:rsidR="00F93E93" w:rsidP="00514538" w:rsidRDefault="006D7B5F" w14:paraId="28C79171" w14:textId="22ADBC9D">
      <w:pPr>
        <w:pStyle w:val="Odstavecseseznamem"/>
        <w:numPr>
          <w:ilvl w:val="1"/>
          <w:numId w:val="30"/>
        </w:numPr>
        <w:spacing w:after="0"/>
        <w:ind w:left="1434" w:hanging="357"/>
        <w:contextualSpacing w:val="false"/>
        <w:jc w:val="both"/>
        <w:rPr>
          <w:rFonts w:cstheme="minorHAnsi"/>
        </w:rPr>
      </w:pPr>
      <w:r w:rsidRPr="00514538">
        <w:rPr>
          <w:rFonts w:cstheme="minorHAnsi"/>
        </w:rPr>
        <w:t>„Z</w:t>
      </w:r>
      <w:r w:rsidRPr="00514538" w:rsidR="00F93E93">
        <w:rPr>
          <w:rFonts w:cstheme="minorHAnsi"/>
        </w:rPr>
        <w:t>adávání veřejných zakázek, proces vedení zadávacího řízení“</w:t>
      </w:r>
      <w:r w:rsidRPr="00514538">
        <w:rPr>
          <w:rFonts w:cstheme="minorHAnsi"/>
        </w:rPr>
        <w:t xml:space="preserve"> </w:t>
      </w:r>
      <w:r w:rsidR="00E72797">
        <w:rPr>
          <w:rFonts w:cstheme="minorHAnsi"/>
        </w:rPr>
        <w:t xml:space="preserve">se uskuteční </w:t>
      </w:r>
      <w:r w:rsidRPr="00514538">
        <w:rPr>
          <w:rFonts w:cstheme="minorHAnsi"/>
        </w:rPr>
        <w:t>v rozsahu dvou kurzů, přičemž každého z nich se zúčastní 6 osob, celkem tedy kurz bude pro 12 osob</w:t>
      </w:r>
      <w:r w:rsidR="0074593C">
        <w:rPr>
          <w:rFonts w:cstheme="minorHAnsi"/>
        </w:rPr>
        <w:t>,</w:t>
      </w:r>
      <w:r w:rsidRPr="00514538">
        <w:rPr>
          <w:rFonts w:cstheme="minorHAnsi"/>
        </w:rPr>
        <w:t xml:space="preserve"> </w:t>
      </w:r>
      <w:r w:rsidR="0074593C">
        <w:rPr>
          <w:rFonts w:cstheme="minorHAnsi"/>
        </w:rPr>
        <w:t>délka</w:t>
      </w:r>
      <w:r w:rsidRPr="00514538">
        <w:rPr>
          <w:rFonts w:cstheme="minorHAnsi"/>
        </w:rPr>
        <w:t xml:space="preserve"> jednoho kurzu </w:t>
      </w:r>
      <w:r w:rsidR="0074593C">
        <w:rPr>
          <w:rFonts w:cstheme="minorHAnsi"/>
        </w:rPr>
        <w:t xml:space="preserve">bude </w:t>
      </w:r>
      <w:r w:rsidRPr="00514538">
        <w:rPr>
          <w:rFonts w:cstheme="minorHAnsi"/>
        </w:rPr>
        <w:t>4 dny</w:t>
      </w:r>
      <w:r w:rsidR="002E7189">
        <w:rPr>
          <w:rFonts w:cstheme="minorHAnsi"/>
        </w:rPr>
        <w:t>.</w:t>
      </w:r>
    </w:p>
    <w:p w:rsidRPr="00514538" w:rsidR="00B776CD" w:rsidP="00082A08" w:rsidRDefault="00B776CD" w14:paraId="0B2376CB" w14:textId="7777777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5E1A0381">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6170D864">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Pr="00514538" w:rsidR="00915ACE">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44C3352B">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Pr="00514538" w:rsidR="00D14DBB">
        <w:rPr>
          <w:rFonts w:cstheme="minorHAnsi"/>
          <w:snapToGrid w:val="false"/>
        </w:rPr>
        <w:t>.</w:t>
      </w:r>
      <w:r w:rsidR="00B24E7F">
        <w:rPr>
          <w:rFonts w:cstheme="minorHAnsi"/>
          <w:snapToGrid w:val="false"/>
        </w:rPr>
        <w:t xml:space="preserve"> </w:t>
      </w:r>
    </w:p>
    <w:p w:rsidRPr="00514538" w:rsidR="00F272E5" w:rsidP="00082A08" w:rsidRDefault="00F272E5" w14:paraId="68DE3D6C" w14:textId="77777777">
      <w:pPr>
        <w:pStyle w:val="Odstavecseseznamem"/>
        <w:numPr>
          <w:ilvl w:val="0"/>
          <w:numId w:val="18"/>
        </w:numPr>
        <w:ind w:left="426" w:hanging="426"/>
        <w:contextualSpacing w:val="false"/>
        <w:jc w:val="both"/>
        <w:rPr>
          <w:rFonts w:cstheme="minorHAnsi"/>
        </w:rPr>
      </w:pPr>
      <w:r w:rsidRPr="00514538">
        <w:rPr>
          <w:rFonts w:cstheme="minorHAnsi"/>
        </w:rPr>
        <w:lastRenderedPageBreak/>
        <w:t>V případě změny DPH bude aktuální sazba DPH uplatněna podle právních předpisů platných v době fakturace.</w:t>
      </w:r>
      <w:r w:rsidR="000E728F">
        <w:rPr>
          <w:rStyle w:val="Znakapoznpodarou"/>
        </w:rPr>
        <w:footnoteReference w:id="2"/>
      </w:r>
    </w:p>
    <w:p w:rsidRPr="00514538" w:rsidR="00F272E5" w:rsidP="00C6383B" w:rsidRDefault="00F272E5" w14:paraId="30E7591D" w14:textId="3C9187ED">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Pr="00956BEF" w:rsid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Pr="00956BEF" w:rsidR="00956BEF">
        <w:rPr>
          <w:rFonts w:ascii="Calibri" w:hAnsi="Calibri" w:cs="Calibri"/>
          <w:b/>
        </w:rPr>
        <w:t>CZ.03.4.74/0.0/0.0/16_033/0002957</w:t>
      </w:r>
      <w:r w:rsidR="00956BEF">
        <w:rPr>
          <w:rFonts w:ascii="Calibri" w:hAnsi="Calibri" w:cs="Calibri"/>
          <w:b/>
        </w:rPr>
        <w:t>)</w:t>
      </w:r>
      <w:r w:rsidR="00956BEF">
        <w:rPr>
          <w:rFonts w:ascii="Calibri" w:hAnsi="Calibri" w:cs="Calibri"/>
        </w:rPr>
        <w:t>.</w:t>
      </w:r>
    </w:p>
    <w:p w:rsidRPr="00514538" w:rsidR="00F272E5" w:rsidP="00082A08" w:rsidRDefault="000E728F" w14:paraId="36527132" w14:textId="3F77350D">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18D4E4B3">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 „Zadávání veřejných zakázek, proces vedení zadávacího řízení“ se uskuteční v</w:t>
      </w:r>
      <w:r w:rsidR="00685E38">
        <w:rPr>
          <w:rFonts w:cstheme="minorHAnsi"/>
        </w:rPr>
        <w:t> </w:t>
      </w:r>
      <w:r w:rsidR="00956BEF">
        <w:rPr>
          <w:rFonts w:cstheme="minorHAnsi"/>
        </w:rPr>
        <w:t>měsících</w:t>
      </w:r>
      <w:r w:rsidR="00685E38">
        <w:rPr>
          <w:rFonts w:cstheme="minorHAnsi"/>
        </w:rPr>
        <w:t xml:space="preserve"> únor až březen 2018.</w:t>
      </w:r>
      <w:bookmarkStart w:name="_GoBack" w:id="8"/>
      <w:bookmarkEnd w:id="8"/>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4B853BD0">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4D790B">
        <w:rPr>
          <w:rFonts w:cstheme="minorHAnsi"/>
        </w:rPr>
        <w:t>je</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Pr="00717AA2">
        <w:rPr>
          <w:rFonts w:cstheme="minorHAnsi"/>
        </w:rPr>
        <w:t xml:space="preserve">v příloze č. 2 této Smlouvy, popř. </w:t>
      </w:r>
      <w:r w:rsidR="004D790B">
        <w:rPr>
          <w:rFonts w:cstheme="minorHAnsi"/>
        </w:rPr>
        <w:t>lektora</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souladu s tímto článkem (dále jen „</w:t>
      </w:r>
      <w:r w:rsidR="004D790B">
        <w:rPr>
          <w:rFonts w:cstheme="minorHAnsi"/>
          <w:b/>
        </w:rPr>
        <w:t>lektor</w:t>
      </w:r>
      <w:r w:rsidR="00424D8B">
        <w:rPr>
          <w:rFonts w:cstheme="minorHAnsi"/>
        </w:rPr>
        <w:t>“).</w:t>
      </w:r>
    </w:p>
    <w:p w:rsidR="00424D8B" w:rsidP="0062028E" w:rsidRDefault="00424D8B" w14:paraId="1255453E" w14:textId="7EECF04F">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způsobilostí, kterou dle přílohy č.</w:t>
      </w:r>
      <w:r>
        <w:rPr>
          <w:rFonts w:cstheme="minorHAnsi"/>
        </w:rPr>
        <w:t xml:space="preserve"> 2 této Smlouvy disponuje </w:t>
      </w:r>
      <w:r w:rsidR="004D790B">
        <w:rPr>
          <w:rFonts w:cstheme="minorHAnsi"/>
        </w:rPr>
        <w:t>lektor</w:t>
      </w:r>
      <w:r w:rsidRPr="00717AA2" w:rsidR="00717AA2">
        <w:rPr>
          <w:rFonts w:cstheme="minorHAnsi"/>
        </w:rPr>
        <w:t xml:space="preserve">, jenž je nahrazován novým </w:t>
      </w:r>
      <w:r w:rsidR="004D790B">
        <w:rPr>
          <w:rFonts w:cstheme="minorHAnsi"/>
        </w:rPr>
        <w:t xml:space="preserve">lektorem </w:t>
      </w:r>
      <w:r>
        <w:rPr>
          <w:rFonts w:cstheme="minorHAnsi"/>
        </w:rPr>
        <w:t xml:space="preserve">nebo kterou nahrazovaný </w:t>
      </w:r>
      <w:r w:rsidR="004D790B">
        <w:rPr>
          <w:rFonts w:cstheme="minorHAnsi"/>
        </w:rPr>
        <w:t>lektor</w:t>
      </w:r>
      <w:r w:rsidRPr="00717AA2" w:rsidR="00717AA2">
        <w:rPr>
          <w:rFonts w:cstheme="minorHAnsi"/>
        </w:rPr>
        <w:t xml:space="preserve"> </w:t>
      </w:r>
      <w:r>
        <w:rPr>
          <w:rFonts w:cstheme="minorHAnsi"/>
        </w:rPr>
        <w:t>prokazoval ve Výběrovém řízení.</w:t>
      </w:r>
    </w:p>
    <w:p w:rsidR="00717AA2" w:rsidP="0062028E" w:rsidRDefault="00424D8B" w14:paraId="6C4E1823" w14:textId="47A7A3DF">
      <w:pPr>
        <w:pStyle w:val="Odstavecseseznamem"/>
        <w:numPr>
          <w:ilvl w:val="0"/>
          <w:numId w:val="33"/>
        </w:numPr>
        <w:ind w:left="425" w:hanging="425"/>
        <w:contextualSpacing w:val="false"/>
        <w:jc w:val="both"/>
        <w:rPr>
          <w:rFonts w:cstheme="minorHAnsi"/>
        </w:rPr>
      </w:pPr>
      <w:r>
        <w:rPr>
          <w:rFonts w:cstheme="minorHAnsi"/>
        </w:rPr>
        <w:lastRenderedPageBreak/>
        <w:t xml:space="preserve">Jakoukoli změnu </w:t>
      </w:r>
      <w:r w:rsidR="004D790B">
        <w:rPr>
          <w:rFonts w:cstheme="minorHAnsi"/>
        </w:rPr>
        <w:t>lektora</w:t>
      </w:r>
      <w:r w:rsidRPr="00717AA2" w:rsid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w:t>
      </w:r>
      <w:r w:rsidR="0062028E">
        <w:rPr>
          <w:rFonts w:cstheme="minorHAnsi"/>
        </w:rPr>
        <w:t>I</w:t>
      </w:r>
      <w:r>
        <w:rPr>
          <w:rFonts w:cstheme="minorHAnsi"/>
        </w:rPr>
        <w:t> odst. 1 a 2</w:t>
      </w:r>
      <w:r w:rsidRPr="00717AA2" w:rsidR="00717AA2">
        <w:rPr>
          <w:rFonts w:cstheme="minorHAnsi"/>
        </w:rPr>
        <w:t>.</w:t>
      </w:r>
    </w:p>
    <w:p w:rsidRPr="00F52021" w:rsidR="00717AA2" w:rsidP="0062028E" w:rsidRDefault="00717AA2" w14:paraId="0B00F4E6" w14:textId="77777777">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00CA2F7F" w:rsidP="0062028E" w:rsidRDefault="00717AA2" w14:paraId="3EBFCA89" w14:textId="77777777">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lastRenderedPageBreak/>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236BEEBC">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lastRenderedPageBreak/>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CD27F9" w:rsidP="00514538" w:rsidRDefault="00691798" w14:paraId="176C6820" w14:textId="77777777">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rsidR="00514538" w:rsidP="00514538" w:rsidRDefault="00514538" w14:paraId="34E34228" w14:textId="7DEA3644">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0E72D3">
        <w:rPr>
          <w:rFonts w:asciiTheme="minorHAnsi" w:hAnsiTheme="minorHAnsi" w:cstheme="minorHAnsi"/>
          <w:sz w:val="22"/>
          <w:szCs w:val="22"/>
        </w:rPr>
        <w:t xml:space="preserve">List </w:t>
      </w:r>
      <w:r w:rsidR="00FC27F9">
        <w:rPr>
          <w:rFonts w:asciiTheme="minorHAnsi" w:hAnsiTheme="minorHAnsi" w:cstheme="minorHAnsi"/>
          <w:sz w:val="22"/>
          <w:szCs w:val="22"/>
        </w:rPr>
        <w:t xml:space="preserve">s označením </w:t>
      </w:r>
      <w:r w:rsidR="000E72D3">
        <w:rPr>
          <w:rFonts w:asciiTheme="minorHAnsi" w:hAnsiTheme="minorHAnsi" w:cstheme="minorHAnsi"/>
          <w:sz w:val="22"/>
          <w:szCs w:val="22"/>
        </w:rPr>
        <w:t>lektora</w:t>
      </w:r>
    </w:p>
    <w:p w:rsidRPr="000C742C" w:rsidR="002F6C52" w:rsidP="00956BEF" w:rsidRDefault="00514538" w14:paraId="48044581" w14:textId="3E79D1EC">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3: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92412D" w:rsidRDefault="0092412D" w14:paraId="35E4E503" w14:textId="77777777">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rsidRPr="00C35CB4" w:rsidR="0092412D" w:rsidP="0092412D" w:rsidRDefault="0092412D" w14:paraId="29326E1F" w14:textId="77777777">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lastRenderedPageBreak/>
        <w:t xml:space="preserve">Příloha č. 1 </w:t>
      </w:r>
    </w:p>
    <w:p w:rsidR="00691798" w:rsidP="00514538" w:rsidRDefault="00691798" w14:paraId="0EB7606D" w14:textId="77777777">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firstRow="1" w:lastRow="0" w:firstColumn="1" w:lastColumn="0" w:noHBand="0" w:noVBand="1" w:val="04A0"/>
      </w:tblPr>
      <w:tblGrid>
        <w:gridCol w:w="1942"/>
        <w:gridCol w:w="921"/>
        <w:gridCol w:w="736"/>
        <w:gridCol w:w="1211"/>
        <w:gridCol w:w="1417"/>
        <w:gridCol w:w="3336"/>
      </w:tblGrid>
      <w:tr w:rsidRPr="00B76D4E" w:rsidR="00C6383B" w:rsidTr="00EC2FE8" w14:paraId="763F1F80" w14:textId="77777777">
        <w:trPr>
          <w:trHeight w:val="744"/>
        </w:trPr>
        <w:tc>
          <w:tcPr>
            <w:tcW w:w="1942" w:type="dxa"/>
            <w:tcBorders>
              <w:top w:val="single" w:color="auto" w:sz="8" w:space="0"/>
              <w:left w:val="single" w:color="auto" w:sz="8" w:space="0"/>
              <w:bottom w:val="single" w:color="auto" w:sz="8" w:space="0"/>
              <w:right w:val="single" w:color="auto" w:sz="8" w:space="0"/>
            </w:tcBorders>
            <w:shd w:val="clear" w:color="auto" w:fill="D0CECE"/>
            <w:noWrap/>
            <w:tcMar>
              <w:top w:w="15" w:type="dxa"/>
              <w:left w:w="15" w:type="dxa"/>
              <w:bottom w:w="0" w:type="dxa"/>
              <w:right w:w="15" w:type="dxa"/>
            </w:tcMar>
            <w:vAlign w:val="center"/>
            <w:hideMark/>
          </w:tcPr>
          <w:p w:rsidRPr="00B76D4E" w:rsidR="00EC2FE8" w:rsidP="00EC2FE8" w:rsidRDefault="00EC2FE8" w14:paraId="2BFADBD0" w14:textId="77777777">
            <w:pPr>
              <w:rPr>
                <w:rFonts w:ascii="Calibri" w:hAnsi="Calibri" w:cs="Calibri"/>
                <w:color w:val="000000"/>
              </w:rPr>
            </w:pPr>
            <w:r w:rsidRPr="00B76D4E">
              <w:rPr>
                <w:rFonts w:ascii="Calibri" w:hAnsi="Calibri" w:cs="Calibri"/>
                <w:color w:val="000000"/>
              </w:rPr>
              <w:t> </w:t>
            </w:r>
          </w:p>
        </w:tc>
        <w:tc>
          <w:tcPr>
            <w:tcW w:w="92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1CF8677" w14:textId="77777777">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21665D26" w14:textId="77777777">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6F102D14" w14:textId="77777777">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A9E53E5" w14:textId="77777777">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07056D4F" w14:textId="77777777">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Pr="00B76D4E" w:rsidR="00EC2FE8" w:rsidTr="000C742C" w14:paraId="4582D403" w14:textId="77777777">
        <w:trPr>
          <w:trHeight w:val="572"/>
        </w:trPr>
        <w:tc>
          <w:tcPr>
            <w:tcW w:w="1942"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B76D4E" w:rsidR="00EC2FE8" w:rsidP="00EC2FE8" w:rsidRDefault="004D790B" w14:paraId="6EA86D5B" w14:textId="74C648B8">
            <w:pPr>
              <w:rPr>
                <w:rFonts w:ascii="Calibri" w:hAnsi="Calibri" w:cs="Calibri"/>
                <w:color w:val="000000"/>
              </w:rPr>
            </w:pPr>
            <w:r w:rsidRPr="00071CFE">
              <w:rPr>
                <w:rFonts w:ascii="Calibri" w:hAnsi="Calibri" w:cs="Calibri"/>
              </w:rPr>
              <w:t>Zadávání veřejných zakázek, proces vedení zadávacího řízení</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B76D4E" w:rsidR="00EC2FE8" w:rsidP="00EC2FE8" w:rsidRDefault="00EC2FE8" w14:paraId="4E781FA3"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B76D4E" w:rsidR="00EC2FE8" w:rsidP="00EC2FE8" w:rsidRDefault="00EC2FE8" w14:paraId="7162997D" w14:textId="77777777">
            <w:pPr>
              <w:jc w:val="center"/>
              <w:rPr>
                <w:rFonts w:ascii="Calibri" w:hAnsi="Calibri" w:cs="Calibri"/>
                <w:color w:val="000000"/>
              </w:rPr>
            </w:pPr>
            <w:r w:rsidRPr="00B76D4E">
              <w:rPr>
                <w:rFonts w:ascii="Calibri" w:hAnsi="Calibri" w:cs="Calibri"/>
                <w:color w:val="000000"/>
              </w:rPr>
              <w:t>8</w:t>
            </w:r>
          </w:p>
        </w:tc>
        <w:tc>
          <w:tcPr>
            <w:tcW w:w="12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6EA7321D"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1F3A7D5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3336"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B76D4E" w:rsidR="00EC2FE8" w:rsidP="00EC2FE8" w:rsidRDefault="00EC2FE8" w14:paraId="21E767B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r>
    </w:tbl>
    <w:p w:rsidR="00E209B5" w:rsidP="00514538" w:rsidRDefault="00E209B5" w14:paraId="6FAB27DB" w14:textId="77777777">
      <w:pPr>
        <w:pStyle w:val="plohy"/>
        <w:spacing w:after="200" w:line="276" w:lineRule="auto"/>
        <w:jc w:val="both"/>
        <w:rPr>
          <w:rStyle w:val="Heading1Text"/>
          <w:rFonts w:asciiTheme="minorHAnsi" w:hAnsiTheme="minorHAnsi" w:cstheme="minorHAnsi"/>
          <w:sz w:val="22"/>
          <w:szCs w:val="22"/>
        </w:rPr>
      </w:pPr>
    </w:p>
    <w:p w:rsidRPr="00514538" w:rsidR="00E209B5" w:rsidP="00514538" w:rsidRDefault="00E209B5" w14:paraId="1424FCEA" w14:textId="77777777">
      <w:pPr>
        <w:pStyle w:val="plohy"/>
        <w:spacing w:after="200" w:line="276" w:lineRule="auto"/>
        <w:jc w:val="both"/>
        <w:rPr>
          <w:rStyle w:val="Heading1Text"/>
          <w:rFonts w:asciiTheme="minorHAnsi" w:hAnsiTheme="minorHAnsi" w:cstheme="minorHAnsi"/>
          <w:sz w:val="22"/>
          <w:szCs w:val="22"/>
        </w:rPr>
      </w:pPr>
    </w:p>
    <w:sectPr w:rsidRPr="00514538" w:rsidR="00E209B5" w:rsidSect="00E748FE">
      <w:headerReference w:type="default" r:id="rId8"/>
      <w:headerReference w:type="first" r:id="rId9"/>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0">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8"/>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7"/>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0241"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3049"/>
    <w:rsid w:val="003A746B"/>
    <w:rsid w:val="003B72D0"/>
    <w:rsid w:val="003C07C8"/>
    <w:rsid w:val="003D0BA2"/>
    <w:rsid w:val="003D0DC3"/>
    <w:rsid w:val="003D2C98"/>
    <w:rsid w:val="003E1408"/>
    <w:rsid w:val="003E6EAB"/>
    <w:rsid w:val="003F0D53"/>
    <w:rsid w:val="003F1656"/>
    <w:rsid w:val="00404447"/>
    <w:rsid w:val="00405567"/>
    <w:rsid w:val="00413701"/>
    <w:rsid w:val="0042257F"/>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D29CC"/>
    <w:rsid w:val="005D6BEE"/>
    <w:rsid w:val="005D741D"/>
    <w:rsid w:val="005E5E61"/>
    <w:rsid w:val="005F094B"/>
    <w:rsid w:val="005F24D6"/>
    <w:rsid w:val="005F42DD"/>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383B"/>
    <w:rsid w:val="00C676D4"/>
    <w:rsid w:val="00C71E97"/>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C27F9"/>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2.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733F643-4745-49E2-AB26-2FC35B4D334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2097</properties:Words>
  <properties:Characters>12375</properties:Characters>
  <properties:Lines>103</properties:Lines>
  <properties:Paragraphs>28</properties:Paragraphs>
  <properties:TotalTime>81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14444</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2017-07-03T12:46:00Z</dcterms:created>
  <dc:creator/>
  <cp:keywords/>
  <cp:lastModifiedBy/>
  <dcterms:modified xmlns:xsi="http://www.w3.org/2001/XMLSchema-instance" xsi:type="dcterms:W3CDTF">2017-12-04T14:10:00Z</dcterms:modified>
  <cp:revision>9</cp:revision>
  <dc:subject/>
  <dc:title/>
</cp:coreProperties>
</file>