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E56" w14:textId="77777777" w:rsidR="007963D3" w:rsidRPr="007963D3" w:rsidRDefault="007963D3" w:rsidP="007963D3">
      <w:pPr>
        <w:rPr>
          <w:b/>
        </w:rPr>
      </w:pPr>
      <w:bookmarkStart w:id="0" w:name="_Toc410652469"/>
      <w:bookmarkStart w:id="1" w:name="_Toc413950193"/>
      <w:r w:rsidRPr="007963D3">
        <w:rPr>
          <w:b/>
        </w:rPr>
        <w:t>Podmínky použití podpory z Operačního programu Zaměstnanost (dále jen „Podmínky“)</w:t>
      </w:r>
    </w:p>
    <w:p w14:paraId="52C56208" w14:textId="77777777" w:rsidR="000A7E44" w:rsidRPr="00B62619" w:rsidRDefault="000A7E44" w:rsidP="000A7E44">
      <w:r w:rsidRPr="00B62619">
        <w:t>Na základě žádosti o podporu z Operačního programu Zaměstnanost (dále jen „OPZ“) jsou podmínky realizace projektu […]</w:t>
      </w:r>
      <w:r w:rsidRPr="00B62619">
        <w:rPr>
          <w:rStyle w:val="Znakapoznpodarou"/>
        </w:rPr>
        <w:footnoteReference w:id="1"/>
      </w:r>
      <w:r w:rsidRPr="00B62619">
        <w:t xml:space="preserve"> registrační číslo […], prioritní osa OPZ: […] (dále jen „projekt“) stanoveny takto:</w:t>
      </w:r>
    </w:p>
    <w:p w14:paraId="794EAF36" w14:textId="77777777" w:rsidR="000A7E44" w:rsidRPr="00B62619" w:rsidRDefault="000A7E44" w:rsidP="000A7E44"/>
    <w:p w14:paraId="5AA49072" w14:textId="512B19F0" w:rsidR="000A7E44" w:rsidRPr="00B62619" w:rsidRDefault="000A7E44" w:rsidP="000A7E4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</w:t>
      </w:r>
      <w:r w:rsidR="00041817" w:rsidRPr="00B62619">
        <w:rPr>
          <w:rFonts w:ascii="Arial" w:hAnsi="Arial" w:cs="Arial"/>
          <w:b/>
        </w:rPr>
        <w:t>I – Obecné</w:t>
      </w:r>
      <w:r w:rsidRPr="00B62619">
        <w:rPr>
          <w:rFonts w:ascii="Arial" w:hAnsi="Arial" w:cs="Arial"/>
          <w:b/>
        </w:rPr>
        <w:t xml:space="preserve"> vymezení</w:t>
      </w:r>
    </w:p>
    <w:p w14:paraId="7646398E" w14:textId="77777777" w:rsidR="000A7E44" w:rsidRPr="00B62619" w:rsidRDefault="000A7E44" w:rsidP="000A7E44">
      <w:pPr>
        <w:pStyle w:val="slovanseznam"/>
        <w:numPr>
          <w:ilvl w:val="0"/>
          <w:numId w:val="20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14:paraId="7F1AFC1C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4946C45E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3AE83047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Jejímž/Jehož jménem jedná:</w:t>
      </w:r>
      <w:r w:rsidRPr="00B62619">
        <w:t xml:space="preserve"> </w:t>
      </w:r>
      <w:r w:rsidRPr="00B62619">
        <w:rPr>
          <w:rFonts w:ascii="Arial" w:hAnsi="Arial" w:cs="Arial"/>
        </w:rPr>
        <w:t xml:space="preserve">[…] </w:t>
      </w:r>
    </w:p>
    <w:p w14:paraId="7890DD5F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</w:p>
    <w:p w14:paraId="68896D96" w14:textId="77777777" w:rsidR="000A7E44" w:rsidRPr="00B62619" w:rsidRDefault="000A7E44" w:rsidP="000A7E44">
      <w:pPr>
        <w:pStyle w:val="slovanseznam"/>
        <w:numPr>
          <w:ilvl w:val="0"/>
          <w:numId w:val="20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7B3DF8DE" w14:textId="77777777" w:rsidR="000A7E44" w:rsidRPr="00B62619" w:rsidRDefault="000A7E44" w:rsidP="00E4439A">
      <w:pPr>
        <w:pStyle w:val="slovanseznam"/>
        <w:numPr>
          <w:ilvl w:val="1"/>
          <w:numId w:val="21"/>
        </w:numPr>
        <w:spacing w:after="100" w:afterAutospacing="1"/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0A7E44" w:rsidRPr="00B62619" w14:paraId="62455849" w14:textId="77777777" w:rsidTr="00945A28">
        <w:trPr>
          <w:tblHeader/>
        </w:trPr>
        <w:tc>
          <w:tcPr>
            <w:tcW w:w="4680" w:type="dxa"/>
            <w:vAlign w:val="center"/>
          </w:tcPr>
          <w:p w14:paraId="138153A3" w14:textId="77777777" w:rsidR="000A7E44" w:rsidRPr="00B62619" w:rsidRDefault="000A7E44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637258C6" w14:textId="77777777" w:rsidR="000A7E44" w:rsidRPr="00B62619" w:rsidRDefault="000A7E44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34C4857D" w14:textId="77777777" w:rsidR="000A7E44" w:rsidRPr="00B62619" w:rsidRDefault="000A7E44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7241D2EA" w14:textId="2B043896" w:rsidR="000A7E44" w:rsidRPr="00B62619" w:rsidRDefault="000A7E44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(v %)</w:t>
            </w:r>
          </w:p>
        </w:tc>
      </w:tr>
      <w:tr w:rsidR="000A7E44" w:rsidRPr="00B62619" w14:paraId="51E5B065" w14:textId="77777777" w:rsidTr="00945A28">
        <w:tc>
          <w:tcPr>
            <w:tcW w:w="4680" w:type="dxa"/>
            <w:vAlign w:val="center"/>
          </w:tcPr>
          <w:p w14:paraId="1958DD56" w14:textId="5ECD448B" w:rsidR="000A7E44" w:rsidRPr="00B62619" w:rsidRDefault="000A7E44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 xml:space="preserve">Celkové způsobilé náklady </w:t>
            </w:r>
          </w:p>
        </w:tc>
        <w:tc>
          <w:tcPr>
            <w:tcW w:w="2124" w:type="dxa"/>
            <w:vAlign w:val="center"/>
          </w:tcPr>
          <w:p w14:paraId="012FE68A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5ABFBC0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0A7E44" w:rsidRPr="00B62619" w14:paraId="275F6E74" w14:textId="77777777" w:rsidTr="00945A28">
        <w:tc>
          <w:tcPr>
            <w:tcW w:w="4680" w:type="dxa"/>
            <w:vAlign w:val="center"/>
          </w:tcPr>
          <w:p w14:paraId="73ACE825" w14:textId="03CB7898" w:rsidR="000A7E44" w:rsidRPr="00B62619" w:rsidRDefault="000A7E44" w:rsidP="000A7E44">
            <w:pPr>
              <w:pStyle w:val="Tabulkatext"/>
              <w:numPr>
                <w:ilvl w:val="0"/>
                <w:numId w:val="17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4B52C6AE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  <w:p w14:paraId="419CE923" w14:textId="77777777" w:rsidR="000A7E44" w:rsidRPr="00B62619" w:rsidRDefault="000A7E44" w:rsidP="00945A28">
            <w:pPr>
              <w:pStyle w:val="Tabulkatext"/>
              <w:spacing w:before="0" w:after="0"/>
            </w:pPr>
          </w:p>
          <w:p w14:paraId="3BA8BB15" w14:textId="77777777" w:rsidR="000A7E44" w:rsidRPr="00B62619" w:rsidRDefault="000A7E44" w:rsidP="00945A28">
            <w:pPr>
              <w:pStyle w:val="Tabulkatext"/>
              <w:spacing w:before="0" w:after="0"/>
            </w:pPr>
          </w:p>
        </w:tc>
        <w:tc>
          <w:tcPr>
            <w:tcW w:w="2268" w:type="dxa"/>
            <w:vAlign w:val="center"/>
          </w:tcPr>
          <w:p w14:paraId="531DE686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  <w:p w14:paraId="3D2190FA" w14:textId="77777777" w:rsidR="000A7E44" w:rsidRPr="00B62619" w:rsidRDefault="000A7E44" w:rsidP="00945A28">
            <w:pPr>
              <w:pStyle w:val="Tabulkatext"/>
              <w:spacing w:before="0" w:after="0"/>
            </w:pPr>
          </w:p>
          <w:p w14:paraId="4BC388AF" w14:textId="77777777" w:rsidR="000A7E44" w:rsidRPr="00B62619" w:rsidRDefault="000A7E44" w:rsidP="00945A28">
            <w:pPr>
              <w:pStyle w:val="Tabulkatext"/>
              <w:spacing w:before="0" w:after="0"/>
              <w:ind w:left="0"/>
            </w:pPr>
          </w:p>
        </w:tc>
      </w:tr>
      <w:tr w:rsidR="000A7E44" w:rsidRPr="00B62619" w14:paraId="477E2B67" w14:textId="77777777" w:rsidTr="00945A28">
        <w:tc>
          <w:tcPr>
            <w:tcW w:w="4680" w:type="dxa"/>
            <w:vAlign w:val="center"/>
          </w:tcPr>
          <w:p w14:paraId="131D198E" w14:textId="2FDE0881" w:rsidR="000A7E44" w:rsidRPr="00B62619" w:rsidRDefault="000A7E44" w:rsidP="000A7E44">
            <w:pPr>
              <w:pStyle w:val="Tabulkatext"/>
              <w:numPr>
                <w:ilvl w:val="0"/>
                <w:numId w:val="1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</w:t>
            </w:r>
            <w:r w:rsidR="007914EF">
              <w:rPr>
                <w:bCs/>
                <w:snapToGrid w:val="0"/>
              </w:rPr>
              <w:t>j</w:t>
            </w:r>
            <w:r w:rsidRPr="00B62619">
              <w:rPr>
                <w:bCs/>
                <w:snapToGrid w:val="0"/>
              </w:rPr>
              <w:t xml:space="preserve">) rozpočtových pravidel).   </w:t>
            </w:r>
          </w:p>
        </w:tc>
        <w:tc>
          <w:tcPr>
            <w:tcW w:w="2124" w:type="dxa"/>
            <w:vAlign w:val="center"/>
          </w:tcPr>
          <w:p w14:paraId="5E6A2604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9414198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0A7E44" w:rsidRPr="00B62619" w14:paraId="084B8712" w14:textId="77777777" w:rsidTr="00945A28">
        <w:tc>
          <w:tcPr>
            <w:tcW w:w="4680" w:type="dxa"/>
            <w:vAlign w:val="center"/>
          </w:tcPr>
          <w:p w14:paraId="4E53D753" w14:textId="77777777" w:rsidR="000A7E44" w:rsidRPr="00B62619" w:rsidRDefault="000A7E44" w:rsidP="00945A28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01785AE1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01432769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0A7E44" w:rsidRPr="00B62619" w14:paraId="24417C25" w14:textId="77777777" w:rsidTr="00945A28">
        <w:tc>
          <w:tcPr>
            <w:tcW w:w="4680" w:type="dxa"/>
            <w:vAlign w:val="center"/>
          </w:tcPr>
          <w:p w14:paraId="548964B0" w14:textId="77777777" w:rsidR="000A7E44" w:rsidRPr="00B62619" w:rsidRDefault="000A7E44" w:rsidP="000A7E44">
            <w:pPr>
              <w:pStyle w:val="Tabulkatext"/>
              <w:numPr>
                <w:ilvl w:val="0"/>
                <w:numId w:val="1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35E88668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347915AE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0A7E44" w:rsidRPr="00B62619" w14:paraId="69FD30EF" w14:textId="77777777" w:rsidTr="00945A28">
        <w:tc>
          <w:tcPr>
            <w:tcW w:w="4680" w:type="dxa"/>
            <w:vAlign w:val="center"/>
          </w:tcPr>
          <w:p w14:paraId="7F44594D" w14:textId="77777777" w:rsidR="000A7E44" w:rsidRPr="00B62619" w:rsidRDefault="000A7E44" w:rsidP="000A7E44">
            <w:pPr>
              <w:pStyle w:val="Tabulkatext"/>
              <w:numPr>
                <w:ilvl w:val="0"/>
                <w:numId w:val="1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7C22D236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EE7498B" w14:textId="77777777" w:rsidR="000A7E44" w:rsidRPr="00B62619" w:rsidRDefault="000A7E44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2EE51CE6" w14:textId="77777777" w:rsidR="000A7E44" w:rsidRPr="00B62619" w:rsidRDefault="000A7E44" w:rsidP="00E4439A">
      <w:pPr>
        <w:pStyle w:val="slovanseznam"/>
        <w:numPr>
          <w:ilvl w:val="1"/>
          <w:numId w:val="21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 vyjádření pouze orientační.</w:t>
      </w:r>
    </w:p>
    <w:p w14:paraId="269265CB" w14:textId="36839FEE" w:rsidR="000A7E44" w:rsidRPr="00B62619" w:rsidRDefault="000A7E44" w:rsidP="00E4439A">
      <w:pPr>
        <w:pStyle w:val="slovanseznam"/>
        <w:numPr>
          <w:ilvl w:val="1"/>
          <w:numId w:val="21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t>Skutečná výše podpory</w:t>
      </w:r>
      <w:r w:rsidR="00795F67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 xml:space="preserve">bude určena na základě skutečně dosažených a řádně prokázaných jednotek, k nimž MPSV stanovilo jednotkové náklady. Bližší specifikace je uvedena v části II bodu 3.2 těchto Podmínek. </w:t>
      </w:r>
    </w:p>
    <w:p w14:paraId="5957E61A" w14:textId="4DDE3D96" w:rsidR="000A7E44" w:rsidRDefault="000A7E44" w:rsidP="00E4439A">
      <w:pPr>
        <w:pStyle w:val="slovanseznam"/>
        <w:numPr>
          <w:ilvl w:val="1"/>
          <w:numId w:val="21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61ED7B3B" w14:textId="77777777" w:rsidR="00E4439A" w:rsidRPr="00B62619" w:rsidRDefault="00E4439A" w:rsidP="00E4439A">
      <w:pPr>
        <w:pStyle w:val="slovanseznam"/>
        <w:spacing w:before="120" w:after="60"/>
        <w:ind w:left="720"/>
        <w:rPr>
          <w:sz w:val="22"/>
          <w:szCs w:val="22"/>
        </w:rPr>
      </w:pPr>
    </w:p>
    <w:p w14:paraId="1C23469E" w14:textId="77777777" w:rsidR="000A7E44" w:rsidRPr="00B62619" w:rsidRDefault="000A7E44" w:rsidP="000A7E44">
      <w:pPr>
        <w:pStyle w:val="slovanseznam"/>
        <w:numPr>
          <w:ilvl w:val="0"/>
          <w:numId w:val="20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Účel podpory</w:t>
      </w:r>
    </w:p>
    <w:p w14:paraId="1058E6B4" w14:textId="50CA6F42" w:rsidR="000A7E44" w:rsidRDefault="007914EF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7914EF">
        <w:rPr>
          <w:sz w:val="22"/>
          <w:szCs w:val="22"/>
        </w:rPr>
        <w:t>V rámci realizace projektu identifikovaného názvem a registračním číslem v úvodní části těchto Podmínek je účelem podpory</w:t>
      </w:r>
      <w:r>
        <w:rPr>
          <w:sz w:val="22"/>
          <w:szCs w:val="22"/>
        </w:rPr>
        <w:t xml:space="preserve"> </w:t>
      </w:r>
      <w:r w:rsidRPr="00B62619">
        <w:t>[…]</w:t>
      </w:r>
      <w:r w:rsidR="000A7E44" w:rsidRPr="00B62619">
        <w:rPr>
          <w:sz w:val="22"/>
          <w:szCs w:val="22"/>
        </w:rPr>
        <w:t>.</w:t>
      </w:r>
    </w:p>
    <w:p w14:paraId="70E1E3FA" w14:textId="0DA264F1" w:rsidR="000A7E44" w:rsidRPr="00B62619" w:rsidRDefault="00E4439A" w:rsidP="000A7E44">
      <w:pPr>
        <w:pStyle w:val="slovanseznam"/>
        <w:numPr>
          <w:ilvl w:val="0"/>
          <w:numId w:val="20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</w:t>
      </w:r>
      <w:r w:rsidR="000A7E44" w:rsidRPr="00B62619">
        <w:rPr>
          <w:b/>
          <w:bCs/>
          <w:sz w:val="22"/>
          <w:szCs w:val="22"/>
        </w:rPr>
        <w:t>hůta, v níž má být dosaženo účelu</w:t>
      </w:r>
    </w:p>
    <w:p w14:paraId="24F3E675" w14:textId="77777777" w:rsidR="000A7E44" w:rsidRPr="00B62619" w:rsidRDefault="000A7E44" w:rsidP="000A7E44">
      <w:r w:rsidRPr="00B62619">
        <w:t xml:space="preserve">Účelu podpory musí být dosaženo ve lhůtě: </w:t>
      </w:r>
    </w:p>
    <w:p w14:paraId="3BDCDB10" w14:textId="77777777" w:rsidR="000A7E44" w:rsidRPr="00B62619" w:rsidRDefault="000A7E44" w:rsidP="000A7E44">
      <w:pPr>
        <w:pStyle w:val="Odrky112"/>
        <w:numPr>
          <w:ilvl w:val="0"/>
          <w:numId w:val="6"/>
        </w:numPr>
      </w:pPr>
      <w:r w:rsidRPr="00B62619">
        <w:t>datum zahájení realizace projektu:</w:t>
      </w:r>
      <w:r w:rsidRPr="00B62619">
        <w:tab/>
        <w:t>[…]</w:t>
      </w:r>
    </w:p>
    <w:p w14:paraId="22CCD65F" w14:textId="77777777" w:rsidR="000A7E44" w:rsidRPr="00B62619" w:rsidRDefault="000A7E44" w:rsidP="000A7E44">
      <w:pPr>
        <w:pStyle w:val="Odrky112"/>
        <w:numPr>
          <w:ilvl w:val="0"/>
          <w:numId w:val="6"/>
        </w:numPr>
      </w:pPr>
      <w:r w:rsidRPr="00B62619">
        <w:t>datum ukončení realizace projektu nejpozději do:</w:t>
      </w:r>
      <w:r w:rsidRPr="00B62619">
        <w:tab/>
        <w:t>[…]</w:t>
      </w:r>
    </w:p>
    <w:p w14:paraId="2748C105" w14:textId="7855CBBB" w:rsidR="000A7E44" w:rsidRPr="00B62619" w:rsidRDefault="000A7E44" w:rsidP="000A7E44">
      <w:pPr>
        <w:pStyle w:val="slovanseznam"/>
        <w:numPr>
          <w:ilvl w:val="0"/>
          <w:numId w:val="20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Vzájemná komunikace </w:t>
      </w:r>
      <w:r w:rsidR="007914EF">
        <w:rPr>
          <w:b/>
          <w:bCs/>
          <w:sz w:val="22"/>
          <w:szCs w:val="22"/>
        </w:rPr>
        <w:t>MPSV</w:t>
      </w:r>
      <w:r w:rsidR="007914EF" w:rsidRPr="00B62619">
        <w:rPr>
          <w:b/>
          <w:bCs/>
          <w:sz w:val="22"/>
          <w:szCs w:val="22"/>
        </w:rPr>
        <w:t xml:space="preserve"> </w:t>
      </w:r>
      <w:r w:rsidRPr="00B62619">
        <w:rPr>
          <w:b/>
          <w:bCs/>
          <w:sz w:val="22"/>
          <w:szCs w:val="22"/>
        </w:rPr>
        <w:t>a příjemce</w:t>
      </w:r>
    </w:p>
    <w:p w14:paraId="2D21B3BC" w14:textId="0ADC7F93" w:rsidR="000A7E44" w:rsidRDefault="000A7E44" w:rsidP="000A7E4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</w:t>
      </w:r>
      <w:r w:rsidR="007914EF">
        <w:rPr>
          <w:rFonts w:ascii="Arial" w:hAnsi="Arial" w:cs="Arial"/>
        </w:rPr>
        <w:t>Řídicí orgán OPZ</w:t>
      </w:r>
      <w:r w:rsidR="00E4439A">
        <w:rPr>
          <w:rFonts w:ascii="Arial" w:hAnsi="Arial" w:cs="Arial"/>
        </w:rPr>
        <w:t xml:space="preserve"> </w:t>
      </w:r>
      <w:r w:rsidRPr="00B62619">
        <w:rPr>
          <w:rFonts w:ascii="Arial" w:hAnsi="Arial" w:cs="Arial"/>
        </w:rPr>
        <w:t xml:space="preserve">(dále jen „MPSV“)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4816CFCB" w14:textId="77777777" w:rsidR="00E4439A" w:rsidRPr="00B62619" w:rsidRDefault="00E4439A" w:rsidP="000A7E4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14:paraId="6BC4DD0B" w14:textId="77777777" w:rsidR="000A7E44" w:rsidRPr="00B62619" w:rsidRDefault="000A7E44" w:rsidP="000A7E4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II – Obecné povinnosti příjemce</w:t>
      </w:r>
    </w:p>
    <w:p w14:paraId="7A60D4F9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6FD74213" w14:textId="77777777" w:rsidR="000A7E44" w:rsidRPr="00B62619" w:rsidRDefault="000A7E44" w:rsidP="000A7E44">
      <w:pPr>
        <w:pStyle w:val="slovanseznam"/>
        <w:numPr>
          <w:ilvl w:val="1"/>
          <w:numId w:val="22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300EC937" w14:textId="77777777" w:rsidR="000A7E44" w:rsidRPr="00B62619" w:rsidRDefault="000A7E44" w:rsidP="000A7E44">
      <w:pPr>
        <w:pStyle w:val="Zhlav"/>
        <w:numPr>
          <w:ilvl w:val="0"/>
          <w:numId w:val="18"/>
        </w:numPr>
        <w:tabs>
          <w:tab w:val="clear" w:pos="4536"/>
          <w:tab w:val="clear" w:pos="9072"/>
        </w:tabs>
        <w:ind w:left="1077" w:hanging="357"/>
        <w:rPr>
          <w:rFonts w:ascii="Arial" w:hAnsi="Arial" w:cs="Arial"/>
        </w:rPr>
      </w:pPr>
      <w:r w:rsidRPr="00B62619">
        <w:rPr>
          <w:rFonts w:ascii="Arial" w:hAnsi="Arial" w:cs="Arial"/>
        </w:rPr>
        <w:t>Obecná část pravidel pro žadatele a příjemce v rámci OPZ a</w:t>
      </w:r>
    </w:p>
    <w:p w14:paraId="424A15A0" w14:textId="6724B27D" w:rsidR="000A7E44" w:rsidRPr="00B62619" w:rsidRDefault="000A7E44" w:rsidP="000A7E44">
      <w:pPr>
        <w:pStyle w:val="Zhlav"/>
        <w:numPr>
          <w:ilvl w:val="0"/>
          <w:numId w:val="18"/>
        </w:numPr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Specifická část pravidel pro žadatele a příjemce v rámci OPZ pro projekty s</w:t>
      </w:r>
      <w:r w:rsidR="007914EF">
        <w:rPr>
          <w:rFonts w:ascii="Arial" w:hAnsi="Arial" w:cs="Arial"/>
        </w:rPr>
        <w:t>e</w:t>
      </w:r>
      <w:r w:rsidRPr="00B62619">
        <w:rPr>
          <w:rFonts w:ascii="Arial" w:hAnsi="Arial" w:cs="Arial"/>
        </w:rPr>
        <w:t> </w:t>
      </w:r>
      <w:r w:rsidR="007914EF">
        <w:rPr>
          <w:rFonts w:ascii="Arial" w:hAnsi="Arial" w:cs="Arial"/>
        </w:rPr>
        <w:t>skutečně vzniklými výdaji a případně také s nepřímými náklady</w:t>
      </w:r>
      <w:r w:rsidRPr="00B62619">
        <w:rPr>
          <w:rFonts w:ascii="Arial" w:hAnsi="Arial" w:cs="Arial"/>
        </w:rPr>
        <w:t xml:space="preserve"> (dále jen „</w:t>
      </w:r>
      <w:r w:rsidRPr="00B62619">
        <w:rPr>
          <w:rFonts w:ascii="Arial" w:hAnsi="Arial" w:cs="Arial"/>
          <w:i/>
        </w:rPr>
        <w:t>Specifická pravidla</w:t>
      </w:r>
      <w:r w:rsidRPr="00B62619">
        <w:rPr>
          <w:rFonts w:ascii="Arial" w:hAnsi="Arial" w:cs="Arial"/>
        </w:rPr>
        <w:t>")</w:t>
      </w:r>
      <w:r w:rsidR="00041817">
        <w:rPr>
          <w:rFonts w:ascii="Arial" w:hAnsi="Arial" w:cs="Arial"/>
        </w:rPr>
        <w:t>.</w:t>
      </w:r>
    </w:p>
    <w:p w14:paraId="2F2C8261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</w:t>
      </w:r>
      <w:hyperlink r:id="rId8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59928240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649BC83C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Pravidla OPZ jsou pro příjemce závazná ve verzi platné v den učinění příslušného úkonu souvisejícího s realizací projektu, nebo v den porušení příslušného ustanovení plynoucího z právních předpisů, těchto Podmínek či Pravidel OPZ. Při zadávání zakázek je pro příjemce závazná verze Pravidel OPZ platná v den zahájení zadávání zakázky. O vydání nové revize pravidel OPZ uvědomí MPSV příjemce bez zbytečného odkladu elektronickou formou prostřednictvím informačního systému MS2014+.</w:t>
      </w:r>
    </w:p>
    <w:p w14:paraId="475D90B8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6B85C466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I. bodě 3 těchto Podmínek. </w:t>
      </w:r>
    </w:p>
    <w:p w14:paraId="05CC69EE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 souladu s Informací o projektu, která tvoří přílohu č. 1 těchto Podmínek, není-li v Podmínkách uvedeno jinak, a to ve znění jejích případných změn, k jejichž provedení je příjemce oprávněn dle pravidel OPZ, anebo ve znění změn, které MPSV dle Pravidel OPZ schválilo.</w:t>
      </w:r>
    </w:p>
    <w:p w14:paraId="0E088018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7726C7C5" w14:textId="78FD662D" w:rsidR="000A7E44" w:rsidRPr="00B62619" w:rsidRDefault="000A7E44" w:rsidP="000A7E44">
      <w:pPr>
        <w:pStyle w:val="slovanseznam"/>
        <w:numPr>
          <w:ilvl w:val="1"/>
          <w:numId w:val="22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určena na úhradu způsobilých výdajů, které MPSV stanovilo jakožto paušální na základě jednotkových nákladů v návaznosti na článek </w:t>
      </w:r>
      <w:r w:rsidR="00253958">
        <w:rPr>
          <w:sz w:val="22"/>
          <w:szCs w:val="22"/>
        </w:rPr>
        <w:t>68c</w:t>
      </w:r>
      <w:r w:rsidRPr="00B62619">
        <w:rPr>
          <w:sz w:val="22"/>
          <w:szCs w:val="22"/>
        </w:rPr>
        <w:t xml:space="preserve"> nařízení Evropského parlamentu a Rady (EU) č. 1303/2013 ze dne 17. prosince 2013 </w:t>
      </w:r>
      <w:r w:rsidR="00E4439A">
        <w:rPr>
          <w:sz w:val="22"/>
          <w:szCs w:val="22"/>
        </w:rPr>
        <w:br/>
      </w:r>
      <w:r w:rsidRPr="00B62619">
        <w:rPr>
          <w:sz w:val="22"/>
          <w:szCs w:val="22"/>
        </w:rPr>
        <w:t>o společných ustanoveních o Evropském fondu pro regionální rozvoj, Evropském sociálním fondu, Fondu soudržnosti, Evropském zemědělském fondu pro rozvoj venkova a Evropském námořním a rybářském fondu, o obecných ustanoveních o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>Evropském fondu pro regionální rozvoj, Evropském sociálním fondu, Fondu soudržnosti a Evropském námořním a rybářském fondu a o zrušení nařízení Rady (ES) č. 1083/2006 (dále jen „</w:t>
      </w:r>
      <w:r w:rsidR="00253958">
        <w:rPr>
          <w:sz w:val="22"/>
          <w:szCs w:val="22"/>
        </w:rPr>
        <w:t>o</w:t>
      </w:r>
      <w:r w:rsidR="00253958" w:rsidRPr="00B62619">
        <w:rPr>
          <w:sz w:val="22"/>
          <w:szCs w:val="22"/>
        </w:rPr>
        <w:t xml:space="preserve">becné </w:t>
      </w:r>
      <w:r w:rsidRPr="00B62619">
        <w:rPr>
          <w:sz w:val="22"/>
          <w:szCs w:val="22"/>
        </w:rPr>
        <w:t>nařízení“).</w:t>
      </w:r>
    </w:p>
    <w:p w14:paraId="25CAD378" w14:textId="3370B364" w:rsidR="000A7E44" w:rsidRPr="00B62619" w:rsidRDefault="000A7E44" w:rsidP="000A7E44">
      <w:pPr>
        <w:pStyle w:val="slovanseznam"/>
        <w:numPr>
          <w:ilvl w:val="1"/>
          <w:numId w:val="22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lastRenderedPageBreak/>
        <w:t xml:space="preserve">Výdaje mohou být považovány za způsobilé pouze tehdy, pokud příjemce doloží v souladu s Pravidly OPZ dosažení jednotek, k nimž MPSV </w:t>
      </w:r>
      <w:r w:rsidR="007914EF">
        <w:rPr>
          <w:sz w:val="22"/>
          <w:szCs w:val="22"/>
        </w:rPr>
        <w:t>stanovilo</w:t>
      </w:r>
      <w:r w:rsidR="007914EF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>jednotkové náklady.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103"/>
        <w:gridCol w:w="1842"/>
      </w:tblGrid>
      <w:tr w:rsidR="000A7E44" w:rsidRPr="00B62619" w14:paraId="79F85BC1" w14:textId="77777777" w:rsidTr="00945A28">
        <w:trPr>
          <w:tblHeader/>
        </w:trPr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711F62A8" w14:textId="77777777" w:rsidR="000A7E44" w:rsidRPr="00B62619" w:rsidRDefault="000A7E44" w:rsidP="00945A28">
            <w:pPr>
              <w:pStyle w:val="slovanseznam"/>
              <w:jc w:val="left"/>
              <w:rPr>
                <w:b/>
                <w:sz w:val="20"/>
                <w:szCs w:val="20"/>
              </w:rPr>
            </w:pPr>
            <w:r w:rsidRPr="00B62619">
              <w:rPr>
                <w:b/>
                <w:sz w:val="20"/>
                <w:szCs w:val="20"/>
              </w:rPr>
              <w:t>Jednotka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5C18AC7C" w14:textId="77777777" w:rsidR="000A7E44" w:rsidRPr="00B62619" w:rsidRDefault="000A7E44" w:rsidP="00945A28">
            <w:pPr>
              <w:pStyle w:val="slovanseznam"/>
              <w:rPr>
                <w:b/>
                <w:sz w:val="20"/>
                <w:szCs w:val="20"/>
              </w:rPr>
            </w:pPr>
            <w:r w:rsidRPr="00B62619">
              <w:rPr>
                <w:b/>
                <w:sz w:val="20"/>
                <w:szCs w:val="20"/>
              </w:rPr>
              <w:t>Definice jednotky</w:t>
            </w:r>
          </w:p>
        </w:tc>
        <w:tc>
          <w:tcPr>
            <w:tcW w:w="1842" w:type="dxa"/>
            <w:vAlign w:val="center"/>
          </w:tcPr>
          <w:p w14:paraId="399DE8CA" w14:textId="77777777" w:rsidR="000A7E44" w:rsidRPr="00B62619" w:rsidRDefault="000A7E44" w:rsidP="00945A28">
            <w:pPr>
              <w:pStyle w:val="slovanseznam"/>
              <w:rPr>
                <w:b/>
                <w:sz w:val="20"/>
                <w:szCs w:val="20"/>
              </w:rPr>
            </w:pPr>
            <w:r w:rsidRPr="00B62619">
              <w:rPr>
                <w:b/>
                <w:sz w:val="20"/>
                <w:szCs w:val="20"/>
              </w:rPr>
              <w:t>Jednotkový náklad (v Kč)</w:t>
            </w:r>
          </w:p>
        </w:tc>
      </w:tr>
      <w:tr w:rsidR="000A7E44" w:rsidRPr="00B62619" w14:paraId="796E35AA" w14:textId="77777777" w:rsidTr="00945A28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47E4FB2A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3684646F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0DB890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</w:tr>
      <w:tr w:rsidR="000A7E44" w:rsidRPr="00B62619" w14:paraId="4C49044A" w14:textId="77777777" w:rsidTr="00945A28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140DB44B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6CCA6CB2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2CB8E57F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7E44" w:rsidRPr="00B62619" w14:paraId="07BA7E7B" w14:textId="77777777" w:rsidTr="00945A28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28366BD8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4AD3F298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400E82BE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7E44" w:rsidRPr="00B62619" w14:paraId="47CCB347" w14:textId="77777777" w:rsidTr="00945A28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1892E4CA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565FE463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37C97CFC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A7E44" w:rsidRPr="00B62619" w14:paraId="27607A3B" w14:textId="77777777" w:rsidTr="00945A28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14:paraId="13067B92" w14:textId="77777777" w:rsidR="000A7E44" w:rsidRPr="00B62619" w:rsidRDefault="000A7E44" w:rsidP="00945A28">
            <w:pPr>
              <w:pStyle w:val="slovanseznam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14:paraId="7ABF3C2B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14:paraId="15743D4D" w14:textId="77777777" w:rsidR="000A7E44" w:rsidRPr="00B62619" w:rsidRDefault="000A7E44" w:rsidP="00945A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392174D" w14:textId="77777777" w:rsidR="000A7E44" w:rsidRPr="00B62619" w:rsidRDefault="000A7E44" w:rsidP="00C9352B">
      <w:pPr>
        <w:pStyle w:val="slovanseznam"/>
        <w:numPr>
          <w:ilvl w:val="1"/>
          <w:numId w:val="22"/>
        </w:numPr>
        <w:spacing w:before="120"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podporou, aby byl dodržen účel poskytnutí podpory na daný projekt.</w:t>
      </w:r>
    </w:p>
    <w:p w14:paraId="2694C961" w14:textId="059EE138" w:rsidR="000A7E44" w:rsidRPr="00B62619" w:rsidRDefault="000A7E44" w:rsidP="000A7E44">
      <w:pPr>
        <w:pStyle w:val="slovanseznam"/>
        <w:numPr>
          <w:ilvl w:val="1"/>
          <w:numId w:val="22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Výši skutečně vzniklých výdajů projektu příjemce s odvoláním na článek 67 odst. 1 písm. b) </w:t>
      </w:r>
      <w:r w:rsidR="007914EF">
        <w:rPr>
          <w:sz w:val="22"/>
          <w:szCs w:val="22"/>
        </w:rPr>
        <w:t>o</w:t>
      </w:r>
      <w:r w:rsidR="007914EF" w:rsidRPr="00B62619">
        <w:rPr>
          <w:sz w:val="22"/>
          <w:szCs w:val="22"/>
        </w:rPr>
        <w:t xml:space="preserve">becného </w:t>
      </w:r>
      <w:r w:rsidRPr="00B62619">
        <w:rPr>
          <w:sz w:val="22"/>
          <w:szCs w:val="22"/>
        </w:rPr>
        <w:t>nařízení MPSV neprokazuje.</w:t>
      </w:r>
    </w:p>
    <w:p w14:paraId="34FE5100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Udržitelnost projektu </w:t>
      </w:r>
    </w:p>
    <w:p w14:paraId="1B7640C6" w14:textId="3B32C54F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>Vzhledem k parametrům projektu a pravidlům podpory de minimis není článek 71 odst. 3 </w:t>
      </w:r>
      <w:r w:rsidR="00253958">
        <w:rPr>
          <w:rFonts w:ascii="Arial" w:hAnsi="Arial" w:cs="Arial"/>
        </w:rPr>
        <w:t>o</w:t>
      </w:r>
      <w:r w:rsidR="00253958" w:rsidRPr="00B62619">
        <w:rPr>
          <w:rFonts w:ascii="Arial" w:hAnsi="Arial" w:cs="Arial"/>
        </w:rPr>
        <w:t xml:space="preserve">becného </w:t>
      </w:r>
      <w:r w:rsidRPr="00B62619">
        <w:rPr>
          <w:rFonts w:ascii="Arial" w:hAnsi="Arial" w:cs="Arial"/>
        </w:rPr>
        <w:t>nařízení pro projekt relevantní.</w:t>
      </w:r>
    </w:p>
    <w:p w14:paraId="229FA241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Poskytnutí dokumentace na vyžádání</w:t>
      </w:r>
    </w:p>
    <w:p w14:paraId="61206589" w14:textId="14D9F644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předat MPSV ve lhůtě stanovené </w:t>
      </w:r>
      <w:r w:rsidR="00253958">
        <w:rPr>
          <w:rFonts w:ascii="Arial" w:hAnsi="Arial" w:cs="Arial"/>
        </w:rPr>
        <w:t xml:space="preserve">MPSV </w:t>
      </w:r>
      <w:r w:rsidRPr="00B62619">
        <w:rPr>
          <w:rFonts w:ascii="Arial" w:hAnsi="Arial" w:cs="Arial"/>
        </w:rPr>
        <w:t>na jeho vyžádání doklady vztahující se k projektu převedené do digitální podoby.</w:t>
      </w:r>
    </w:p>
    <w:p w14:paraId="32E43560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77E08055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Při zadávání zakázek v rámci realizace projektu je příjemce povinen postupovat v souladu s pravidly pro zadávání zakázek, jež jsou stanovena v Obecné části pravidel pro žadatele a příjemce v rámci OPZ.</w:t>
      </w:r>
    </w:p>
    <w:p w14:paraId="7AA8429F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2410D6CF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350D7F38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61D64DC6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</w:t>
      </w:r>
      <w:r w:rsidRPr="00B62619">
        <w:t xml:space="preserve"> </w:t>
      </w:r>
      <w:r w:rsidRPr="00B62619">
        <w:rPr>
          <w:rFonts w:ascii="Arial" w:hAnsi="Arial" w:cs="Arial"/>
        </w:rPr>
        <w:t>finanční správy, Ministerstvo financí, Nejvyšší kontrolní úřad, Evropská komise a Evropský účetní dvůr, případně další orgány oprávněné k výkonu kontroly.</w:t>
      </w:r>
    </w:p>
    <w:p w14:paraId="75729B3D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Informační a komunikační opatření</w:t>
      </w:r>
    </w:p>
    <w:p w14:paraId="48BA6C18" w14:textId="77777777" w:rsidR="000A7E44" w:rsidRPr="00B62619" w:rsidRDefault="000A7E44" w:rsidP="000A7E44">
      <w:pPr>
        <w:pStyle w:val="slovanseznam"/>
        <w:numPr>
          <w:ilvl w:val="1"/>
          <w:numId w:val="22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32D1B527" w14:textId="77777777" w:rsidR="000A7E44" w:rsidRPr="00B62619" w:rsidRDefault="000A7E44" w:rsidP="000A7E44">
      <w:pPr>
        <w:pStyle w:val="slovanseznam"/>
        <w:numPr>
          <w:ilvl w:val="1"/>
          <w:numId w:val="22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nápravu nedostatků týkajících se provádění informačních a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komunikačních opatření projektu ve lhůtě a způsobem specifikovaným ve výzvě k provedení této nápravy, kterou příjemci adresuje MPSV. </w:t>
      </w:r>
    </w:p>
    <w:p w14:paraId="321F6A3E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 xml:space="preserve">Poskytování údajů o realizaci projektu </w:t>
      </w:r>
    </w:p>
    <w:p w14:paraId="7A3B9487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5ABDEE3C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436962EA" w14:textId="77777777" w:rsidR="000A7E44" w:rsidRPr="00B62619" w:rsidRDefault="000A7E44" w:rsidP="00795F67">
      <w:pPr>
        <w:pStyle w:val="slovanseznam"/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dále povinen dodržet pravidla OPZ upravující oznamování změn týkajících se projektu.</w:t>
      </w:r>
    </w:p>
    <w:p w14:paraId="3D049329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738E51CD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14:paraId="35E5115F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2FD83291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Pokud je to relevantní, příjemce je povinen podporu finančně vypořádat v souladu s rozpočtovými pravidly a </w:t>
      </w:r>
      <w:r w:rsidRPr="00B62619">
        <w:t xml:space="preserve">aktuálně platnou </w:t>
      </w:r>
      <w:r w:rsidRPr="00B62619">
        <w:rPr>
          <w:rFonts w:ascii="Arial" w:hAnsi="Arial" w:cs="Arial"/>
        </w:rPr>
        <w:t>vyhláškou upravující o zásady a lhůty finančního vypořádání vztahů se státním rozpočtem.</w:t>
      </w:r>
      <w:r w:rsidRPr="00B62619">
        <w:rPr>
          <w:rFonts w:ascii="Arial" w:hAnsi="Arial" w:cs="Arial"/>
          <w:vertAlign w:val="superscript"/>
        </w:rPr>
        <w:footnoteReference w:id="2"/>
      </w:r>
    </w:p>
    <w:p w14:paraId="1418C257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14E43908" w14:textId="77777777" w:rsidR="000A7E44" w:rsidRPr="00B62619" w:rsidRDefault="000A7E44" w:rsidP="000A7E44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</w:t>
      </w:r>
      <w:r w:rsidRPr="00B62619">
        <w:rPr>
          <w:rStyle w:val="Znakapoznpodarou"/>
          <w:rFonts w:ascii="Arial" w:hAnsi="Arial" w:cs="Arial"/>
        </w:rPr>
        <w:footnoteReference w:id="3"/>
      </w:r>
      <w:r w:rsidRPr="00B62619">
        <w:rPr>
          <w:rFonts w:ascii="Arial" w:hAnsi="Arial" w:cs="Arial"/>
        </w:rPr>
        <w:t xml:space="preserve"> a Pravidly OPZ.</w:t>
      </w:r>
    </w:p>
    <w:p w14:paraId="126CAEF1" w14:textId="77777777" w:rsidR="000A7E44" w:rsidRPr="00B62619" w:rsidRDefault="000A7E44" w:rsidP="004A39ED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6E800E84" w14:textId="77777777" w:rsidR="000A7E44" w:rsidRPr="004A39ED" w:rsidRDefault="000A7E44" w:rsidP="004A39E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4A39ED">
        <w:rPr>
          <w:rFonts w:ascii="Arial" w:hAnsi="Arial" w:cs="Arial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14:paraId="12449997" w14:textId="77777777" w:rsidR="000A7E44" w:rsidRPr="00B62619" w:rsidRDefault="000A7E44" w:rsidP="000A7E44">
      <w:pPr>
        <w:pStyle w:val="slovanseznam"/>
        <w:numPr>
          <w:ilvl w:val="0"/>
          <w:numId w:val="22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6CC4EAC1" w14:textId="77777777" w:rsidR="000A7E44" w:rsidRPr="00B62619" w:rsidRDefault="000A7E44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</w:rPr>
      </w:pPr>
      <w:r w:rsidRPr="00B62619">
        <w:rPr>
          <w:iCs/>
          <w:sz w:val="22"/>
          <w:szCs w:val="22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14:paraId="596ED118" w14:textId="77777777" w:rsidR="000A7E44" w:rsidRPr="00B62619" w:rsidRDefault="000A7E44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b/>
          <w:sz w:val="22"/>
          <w:szCs w:val="22"/>
        </w:rPr>
      </w:pPr>
    </w:p>
    <w:p w14:paraId="66F6FBD9" w14:textId="77777777" w:rsidR="000A7E44" w:rsidRPr="00B62619" w:rsidRDefault="000A7E44" w:rsidP="000A7E44"/>
    <w:p w14:paraId="2C28A4D3" w14:textId="77777777" w:rsidR="000A7E44" w:rsidRPr="00B62619" w:rsidRDefault="000A7E44" w:rsidP="000A7E44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lastRenderedPageBreak/>
        <w:t xml:space="preserve">Část III – Specifické povinnosti příjemce týkající se realizace projektu </w:t>
      </w:r>
    </w:p>
    <w:p w14:paraId="2E480932" w14:textId="77777777" w:rsidR="000A7E44" w:rsidRPr="00B62619" w:rsidRDefault="000A7E44" w:rsidP="000A7E44">
      <w:pPr>
        <w:pStyle w:val="slovanseznam"/>
        <w:numPr>
          <w:ilvl w:val="0"/>
          <w:numId w:val="23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1C959523" w14:textId="3B559C3A" w:rsidR="000A7E44" w:rsidRPr="00B62619" w:rsidRDefault="000A7E44" w:rsidP="000A7E4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během realizace projektu </w:t>
      </w:r>
      <w:r w:rsidR="0096044D">
        <w:rPr>
          <w:sz w:val="22"/>
          <w:szCs w:val="22"/>
        </w:rPr>
        <w:t>dodržovat</w:t>
      </w:r>
      <w:r w:rsidR="0096044D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>tyto podmínky, jež vycházejí z výzvy k předkládání žádostí o podporu, na základě které byl projekt vybrán k </w:t>
      </w:r>
      <w:r w:rsidR="00FD3F1C">
        <w:rPr>
          <w:sz w:val="22"/>
          <w:szCs w:val="22"/>
        </w:rPr>
        <w:t>podpoře</w:t>
      </w:r>
      <w:r w:rsidRPr="00B62619">
        <w:rPr>
          <w:sz w:val="22"/>
          <w:szCs w:val="22"/>
        </w:rPr>
        <w:t>:</w:t>
      </w:r>
    </w:p>
    <w:p w14:paraId="31872E9E" w14:textId="0E070FC8" w:rsidR="000A7E44" w:rsidRDefault="000A7E44" w:rsidP="000A7E44">
      <w:r w:rsidRPr="00B62619">
        <w:t xml:space="preserve">Územní vymezení: </w:t>
      </w:r>
    </w:p>
    <w:p w14:paraId="21852D3C" w14:textId="7D4A4D74" w:rsidR="00FD3F1C" w:rsidRPr="00B62619" w:rsidRDefault="00FD3F1C" w:rsidP="000A7E44">
      <w:r>
        <w:t xml:space="preserve">Cílovými skupinami projektu mohou být pouze: </w:t>
      </w:r>
    </w:p>
    <w:p w14:paraId="2A142124" w14:textId="77777777" w:rsidR="000A7E44" w:rsidRPr="00B62619" w:rsidRDefault="000A7E44" w:rsidP="000A7E44">
      <w:pPr>
        <w:pStyle w:val="slovanseznam"/>
        <w:numPr>
          <w:ilvl w:val="0"/>
          <w:numId w:val="23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61482F54" w14:textId="5A7277B0" w:rsidR="000A7E44" w:rsidRPr="00DC1F17" w:rsidRDefault="000A7E44" w:rsidP="000A7E44">
      <w:pPr>
        <w:pStyle w:val="slovanseznam"/>
        <w:numPr>
          <w:ilvl w:val="1"/>
          <w:numId w:val="23"/>
        </w:numPr>
        <w:spacing w:after="60"/>
        <w:rPr>
          <w:sz w:val="22"/>
          <w:szCs w:val="22"/>
        </w:rPr>
      </w:pPr>
      <w:r w:rsidRPr="00DC1F17">
        <w:rPr>
          <w:sz w:val="22"/>
          <w:szCs w:val="22"/>
        </w:rPr>
        <w:t xml:space="preserve">Příjemce je povinen </w:t>
      </w:r>
      <w:r w:rsidR="00DC1F17" w:rsidRPr="00DC1F17">
        <w:rPr>
          <w:sz w:val="22"/>
          <w:szCs w:val="22"/>
        </w:rPr>
        <w:t xml:space="preserve">vykazovat </w:t>
      </w:r>
      <w:r w:rsidRPr="00DC1F17">
        <w:rPr>
          <w:sz w:val="22"/>
          <w:szCs w:val="22"/>
        </w:rPr>
        <w:t>hodnoty indikátorů uvedených</w:t>
      </w:r>
      <w:r w:rsidR="00F634AF">
        <w:rPr>
          <w:sz w:val="22"/>
          <w:szCs w:val="22"/>
        </w:rPr>
        <w:t> </w:t>
      </w:r>
      <w:r w:rsidR="00F634AF" w:rsidRPr="00DC1F17">
        <w:rPr>
          <w:sz w:val="22"/>
          <w:szCs w:val="22"/>
        </w:rPr>
        <w:t>v</w:t>
      </w:r>
      <w:r w:rsidR="00F634AF">
        <w:rPr>
          <w:sz w:val="22"/>
          <w:szCs w:val="22"/>
        </w:rPr>
        <w:t> </w:t>
      </w:r>
      <w:r w:rsidRPr="00DC1F17">
        <w:rPr>
          <w:sz w:val="22"/>
          <w:szCs w:val="22"/>
        </w:rPr>
        <w:t xml:space="preserve">Informaci o projektu </w:t>
      </w:r>
      <w:r w:rsidR="00041817">
        <w:rPr>
          <w:sz w:val="22"/>
          <w:szCs w:val="22"/>
        </w:rPr>
        <w:br/>
      </w:r>
      <w:r w:rsidRPr="00DC1F17">
        <w:rPr>
          <w:sz w:val="22"/>
          <w:szCs w:val="22"/>
        </w:rPr>
        <w:t>v příloze č. 1 těchto Podmínek; definice indikátorů je obsažena v Pravidlech OPZ.</w:t>
      </w:r>
    </w:p>
    <w:p w14:paraId="294C8DC5" w14:textId="3B78A0F1" w:rsidR="000A7E44" w:rsidRPr="00DC1F17" w:rsidRDefault="00DC1F17" w:rsidP="000A7E44">
      <w:pPr>
        <w:spacing w:after="60"/>
        <w:ind w:left="708"/>
      </w:pPr>
      <w:r w:rsidRPr="00DC1F17">
        <w:t>Celková cílová hodnota indikátorů výstup</w:t>
      </w:r>
      <w:r w:rsidR="00795F67">
        <w:t>u</w:t>
      </w:r>
      <w:r w:rsidRPr="00DC1F17">
        <w:t xml:space="preserve"> a výsledk</w:t>
      </w:r>
      <w:r w:rsidR="00795F67">
        <w:t>u</w:t>
      </w:r>
      <w:r w:rsidRPr="00DC1F17">
        <w:t xml:space="preserve"> je orientační</w:t>
      </w:r>
      <w:r w:rsidR="00510E4A">
        <w:t xml:space="preserve"> (</w:t>
      </w:r>
      <w:r w:rsidR="00510E4A" w:rsidRPr="00510E4A">
        <w:t>zakládá se na kvalifikovaném odhadu)</w:t>
      </w:r>
      <w:r w:rsidR="000A7E44" w:rsidRPr="00DC1F17">
        <w:t>.</w:t>
      </w:r>
    </w:p>
    <w:p w14:paraId="68025D20" w14:textId="797C2C50" w:rsidR="000A7E44" w:rsidRPr="00B62619" w:rsidDel="008A1552" w:rsidRDefault="000A7E44" w:rsidP="000A7E44">
      <w:pPr>
        <w:pStyle w:val="slovanseznam"/>
        <w:numPr>
          <w:ilvl w:val="1"/>
          <w:numId w:val="23"/>
        </w:numPr>
        <w:spacing w:after="60"/>
        <w:rPr>
          <w:sz w:val="22"/>
          <w:szCs w:val="22"/>
        </w:rPr>
      </w:pPr>
      <w:r w:rsidRPr="00B62619" w:rsidDel="008A1552">
        <w:rPr>
          <w:sz w:val="22"/>
          <w:szCs w:val="22"/>
        </w:rPr>
        <w:t xml:space="preserve">Příjemce je povinen předávat </w:t>
      </w:r>
      <w:r w:rsidRPr="00B62619">
        <w:rPr>
          <w:sz w:val="22"/>
          <w:szCs w:val="22"/>
        </w:rPr>
        <w:t>MPSV</w:t>
      </w:r>
      <w:r w:rsidRPr="00B62619" w:rsidDel="008A1552">
        <w:rPr>
          <w:sz w:val="22"/>
          <w:szCs w:val="22"/>
        </w:rPr>
        <w:t xml:space="preserve"> údaje nezbytné k průběžnému sledování přínosů projektu (monitorování projektu) a to zejména pros</w:t>
      </w:r>
      <w:r w:rsidRPr="00B62619">
        <w:rPr>
          <w:sz w:val="22"/>
          <w:szCs w:val="22"/>
        </w:rPr>
        <w:t>třednictvím předkládání zpráv o </w:t>
      </w:r>
      <w:r w:rsidRPr="00B62619" w:rsidDel="008A1552">
        <w:rPr>
          <w:sz w:val="22"/>
          <w:szCs w:val="22"/>
        </w:rPr>
        <w:t>realizaci projektu</w:t>
      </w:r>
      <w:r w:rsidRPr="00B62619">
        <w:rPr>
          <w:sz w:val="22"/>
          <w:szCs w:val="22"/>
        </w:rPr>
        <w:t xml:space="preserve"> a aktualizace údajů v IS KP14+ o zakázkách a kontrolách/auditech týkajících se projektu (s výjimkou kontrol provedených MPSV)</w:t>
      </w:r>
      <w:r w:rsidRPr="00B62619" w:rsidDel="008A1552">
        <w:rPr>
          <w:sz w:val="22"/>
          <w:szCs w:val="22"/>
        </w:rPr>
        <w:t>.</w:t>
      </w:r>
      <w:r w:rsidR="00CB3A97">
        <w:rPr>
          <w:sz w:val="22"/>
          <w:szCs w:val="22"/>
        </w:rPr>
        <w:t xml:space="preserve"> Aktualizaci údajů v IS KP14+ o zakázkách a o kontrolách/auditech týkajících se projektu příjemce provádí minimálně k termínům pro předložení zpráv o realizaci projektu. </w:t>
      </w:r>
    </w:p>
    <w:p w14:paraId="328262A5" w14:textId="4A335985" w:rsidR="00FD3F1C" w:rsidRPr="00B60FAA" w:rsidRDefault="00FD3F1C" w:rsidP="00FD3F1C">
      <w:pPr>
        <w:widowControl w:val="0"/>
        <w:overflowPunct w:val="0"/>
        <w:autoSpaceDE w:val="0"/>
        <w:autoSpaceDN w:val="0"/>
        <w:adjustRightInd w:val="0"/>
        <w:spacing w:after="60"/>
        <w:ind w:left="708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B60FAA">
        <w:rPr>
          <w:rFonts w:ascii="Arial" w:eastAsia="Times New Roman" w:hAnsi="Arial" w:cs="Arial"/>
          <w:lang w:eastAsia="cs-CZ"/>
        </w:rPr>
        <w:t xml:space="preserve">Vymezení </w:t>
      </w:r>
      <w:r w:rsidR="00CB3A97">
        <w:rPr>
          <w:rFonts w:ascii="Arial" w:eastAsia="Times New Roman" w:hAnsi="Arial" w:cs="Arial"/>
          <w:lang w:eastAsia="cs-CZ"/>
        </w:rPr>
        <w:t>monitorovacích</w:t>
      </w:r>
      <w:r w:rsidRPr="00B60FAA">
        <w:rPr>
          <w:rFonts w:ascii="Arial" w:eastAsia="Times New Roman" w:hAnsi="Arial" w:cs="Arial"/>
          <w:lang w:eastAsia="cs-CZ"/>
        </w:rPr>
        <w:t xml:space="preserve"> období projektu, za které je příjemce povinen zprávu o</w:t>
      </w:r>
      <w:r>
        <w:rPr>
          <w:rFonts w:ascii="Arial" w:eastAsia="Times New Roman" w:hAnsi="Arial" w:cs="Arial"/>
          <w:lang w:eastAsia="cs-CZ"/>
        </w:rPr>
        <w:t> </w:t>
      </w:r>
      <w:r w:rsidRPr="00B60FAA">
        <w:rPr>
          <w:rFonts w:ascii="Arial" w:eastAsia="Times New Roman" w:hAnsi="Arial" w:cs="Arial"/>
          <w:lang w:eastAsia="cs-CZ"/>
        </w:rPr>
        <w:t>realizaci projektu:</w:t>
      </w:r>
    </w:p>
    <w:p w14:paraId="7C08B83E" w14:textId="77777777" w:rsidR="000A7E44" w:rsidRPr="00B62619" w:rsidRDefault="000A7E44" w:rsidP="000A7E44">
      <w:pPr>
        <w:pStyle w:val="slovanseznam"/>
        <w:numPr>
          <w:ilvl w:val="1"/>
          <w:numId w:val="2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75912199" w14:textId="77777777" w:rsidR="000A7E44" w:rsidRPr="00B62619" w:rsidRDefault="000A7E44" w:rsidP="000A7E44">
      <w:pPr>
        <w:pStyle w:val="slovanseznam"/>
        <w:widowControl w:val="0"/>
        <w:numPr>
          <w:ilvl w:val="1"/>
          <w:numId w:val="23"/>
        </w:numPr>
        <w:spacing w:after="60"/>
        <w:rPr>
          <w:snapToGrid w:val="0"/>
          <w:sz w:val="20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5BC2ED2E" w14:textId="77777777" w:rsidR="000A7E44" w:rsidRPr="00B62619" w:rsidRDefault="000A7E44" w:rsidP="000A7E44">
      <w:pPr>
        <w:pStyle w:val="slovanseznam"/>
        <w:numPr>
          <w:ilvl w:val="0"/>
          <w:numId w:val="23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6011EEA0" w14:textId="412E93F7" w:rsidR="000A7E44" w:rsidRDefault="000A7E44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32EF3F1A" w14:textId="77777777" w:rsidR="004F03FA" w:rsidRPr="00B62619" w:rsidRDefault="004F03FA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2FE449E8" w14:textId="6FFD4FA1" w:rsidR="000A7E44" w:rsidRPr="00B62619" w:rsidRDefault="000A7E44" w:rsidP="000A7E4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</w:t>
      </w:r>
      <w:r w:rsidR="00041817" w:rsidRPr="00B62619">
        <w:rPr>
          <w:rFonts w:ascii="Arial" w:hAnsi="Arial" w:cs="Arial"/>
          <w:b/>
        </w:rPr>
        <w:t>IV – Platební</w:t>
      </w:r>
      <w:r w:rsidRPr="00B62619">
        <w:rPr>
          <w:rFonts w:ascii="Arial" w:hAnsi="Arial" w:cs="Arial"/>
          <w:b/>
        </w:rPr>
        <w:t xml:space="preserve"> podmínky </w:t>
      </w:r>
    </w:p>
    <w:p w14:paraId="63F417CE" w14:textId="77777777" w:rsidR="000A7E44" w:rsidRPr="00B62619" w:rsidRDefault="000A7E44" w:rsidP="000A7E44">
      <w:pPr>
        <w:pStyle w:val="slovanseznam"/>
        <w:numPr>
          <w:ilvl w:val="0"/>
          <w:numId w:val="2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26422177" w14:textId="77777777" w:rsidR="000A7E44" w:rsidRPr="00B62619" w:rsidRDefault="000A7E44" w:rsidP="000A7E44">
      <w:pPr>
        <w:pStyle w:val="slovanseznam"/>
        <w:numPr>
          <w:ilvl w:val="1"/>
          <w:numId w:val="24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520A8DB9" w14:textId="77777777" w:rsidR="000A7E44" w:rsidRPr="00B62619" w:rsidRDefault="000A7E44" w:rsidP="000A7E44">
      <w:pPr>
        <w:pStyle w:val="slovanseznam"/>
        <w:numPr>
          <w:ilvl w:val="1"/>
          <w:numId w:val="24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67476B49" w14:textId="4175F6D8" w:rsidR="000A7E44" w:rsidRPr="00B62619" w:rsidRDefault="000A7E44" w:rsidP="000A7E4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</w:t>
      </w:r>
      <w:r w:rsidR="00041817" w:rsidRPr="00B62619">
        <w:rPr>
          <w:rFonts w:ascii="Arial" w:hAnsi="Arial" w:cs="Arial"/>
          <w:b/>
        </w:rPr>
        <w:t>V – Sankce</w:t>
      </w:r>
      <w:r w:rsidRPr="00B62619">
        <w:rPr>
          <w:rFonts w:ascii="Arial" w:hAnsi="Arial" w:cs="Arial"/>
          <w:b/>
        </w:rPr>
        <w:t xml:space="preserve"> </w:t>
      </w:r>
    </w:p>
    <w:p w14:paraId="39EBC5D5" w14:textId="77777777" w:rsidR="000A7E44" w:rsidRPr="00B62619" w:rsidRDefault="000A7E44" w:rsidP="000A7E44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25114EF4" w14:textId="2A071A2A" w:rsidR="000A7E44" w:rsidRDefault="000A7E44" w:rsidP="000A7E44">
      <w:r w:rsidRPr="00B62619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6D8381F7" w14:textId="77777777" w:rsidR="00E4439A" w:rsidRPr="00B62619" w:rsidRDefault="00E4439A" w:rsidP="000A7E44"/>
    <w:p w14:paraId="240EA090" w14:textId="77777777" w:rsidR="000A7E44" w:rsidRPr="00B62619" w:rsidRDefault="000A7E44" w:rsidP="004A39ED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Diferenciace odvodu za porušení rozpočtové kázně dle závažnosti porušení podmínek</w:t>
      </w:r>
    </w:p>
    <w:p w14:paraId="60327772" w14:textId="13A70293" w:rsidR="000A7E44" w:rsidRPr="005B3501" w:rsidRDefault="000A7E44" w:rsidP="004A39ED">
      <w:pPr>
        <w:pStyle w:val="slovanseznam"/>
        <w:numPr>
          <w:ilvl w:val="1"/>
          <w:numId w:val="25"/>
        </w:numPr>
        <w:spacing w:after="60"/>
        <w:ind w:left="567" w:hanging="567"/>
        <w:rPr>
          <w:sz w:val="22"/>
          <w:szCs w:val="22"/>
        </w:rPr>
      </w:pPr>
      <w:r w:rsidRPr="005B3501">
        <w:rPr>
          <w:sz w:val="22"/>
          <w:szCs w:val="22"/>
        </w:rPr>
        <w:t xml:space="preserve">V případě porušení podmínek týkajících se účelu podpory podle části II bodu 2.1 bude vyměřen odvod za porušení rozpočtové kázně podle § 44a odst. </w:t>
      </w:r>
      <w:r w:rsidR="00176CCD" w:rsidRPr="005B3501">
        <w:rPr>
          <w:sz w:val="22"/>
          <w:szCs w:val="22"/>
        </w:rPr>
        <w:t xml:space="preserve">4 </w:t>
      </w:r>
      <w:r w:rsidRPr="005B3501">
        <w:rPr>
          <w:sz w:val="22"/>
          <w:szCs w:val="22"/>
        </w:rPr>
        <w:t xml:space="preserve">písm. </w:t>
      </w:r>
      <w:r w:rsidR="00FD3F1C" w:rsidRPr="005B3501">
        <w:rPr>
          <w:sz w:val="22"/>
          <w:szCs w:val="22"/>
        </w:rPr>
        <w:t>c</w:t>
      </w:r>
      <w:r w:rsidRPr="005B3501">
        <w:rPr>
          <w:sz w:val="22"/>
          <w:szCs w:val="22"/>
        </w:rPr>
        <w:t>) rozpočtových pravidel</w:t>
      </w:r>
      <w:r w:rsidR="00FD3F1C" w:rsidRPr="005B3501">
        <w:rPr>
          <w:sz w:val="22"/>
          <w:szCs w:val="22"/>
        </w:rPr>
        <w:t xml:space="preserve"> v celkové výši podpory</w:t>
      </w:r>
      <w:r w:rsidRPr="005B3501">
        <w:rPr>
          <w:sz w:val="22"/>
          <w:szCs w:val="22"/>
        </w:rPr>
        <w:t>.</w:t>
      </w:r>
      <w:r w:rsidR="00FD3F1C" w:rsidRPr="00041817">
        <w:rPr>
          <w:sz w:val="22"/>
          <w:szCs w:val="22"/>
        </w:rPr>
        <w:t xml:space="preserve"> </w:t>
      </w:r>
      <w:r w:rsidR="00FD3F1C" w:rsidRPr="005B3501">
        <w:rPr>
          <w:sz w:val="22"/>
          <w:szCs w:val="22"/>
        </w:rPr>
        <w:t>Odvod za porušení rozpočtové kázně přitom nemůže být vyšší než celková dosud vynaložená podpora z</w:t>
      </w:r>
      <w:r w:rsidR="00176CCD" w:rsidRPr="005B3501">
        <w:rPr>
          <w:sz w:val="22"/>
          <w:szCs w:val="22"/>
        </w:rPr>
        <w:t> </w:t>
      </w:r>
      <w:r w:rsidR="00FD3F1C" w:rsidRPr="005B3501">
        <w:rPr>
          <w:sz w:val="22"/>
          <w:szCs w:val="22"/>
        </w:rPr>
        <w:t>OPZ</w:t>
      </w:r>
      <w:r w:rsidR="00176CCD" w:rsidRPr="005B3501">
        <w:rPr>
          <w:sz w:val="22"/>
          <w:szCs w:val="22"/>
        </w:rPr>
        <w:t>.</w:t>
      </w:r>
    </w:p>
    <w:p w14:paraId="6F93A6A2" w14:textId="3D59DB5E" w:rsidR="0044776D" w:rsidRPr="00041817" w:rsidRDefault="000A7E44" w:rsidP="00041817">
      <w:pPr>
        <w:pStyle w:val="slovanseznam"/>
        <w:numPr>
          <w:ilvl w:val="1"/>
          <w:numId w:val="25"/>
        </w:numPr>
        <w:spacing w:after="200"/>
        <w:ind w:left="567" w:hanging="567"/>
        <w:jc w:val="left"/>
        <w:rPr>
          <w:sz w:val="22"/>
          <w:szCs w:val="22"/>
        </w:rPr>
      </w:pPr>
      <w:r w:rsidRPr="005B3501">
        <w:rPr>
          <w:sz w:val="22"/>
          <w:szCs w:val="22"/>
        </w:rPr>
        <w:t>V případě porušení podmínek neuvedených v části V bodech 2.1, 2.3 až 2.</w:t>
      </w:r>
      <w:r w:rsidR="008C37A5">
        <w:rPr>
          <w:sz w:val="22"/>
          <w:szCs w:val="22"/>
        </w:rPr>
        <w:t>5</w:t>
      </w:r>
      <w:r w:rsidRPr="005B3501">
        <w:rPr>
          <w:sz w:val="22"/>
          <w:szCs w:val="22"/>
        </w:rPr>
        <w:t xml:space="preserve">, anebo 3, bude vyměřen odvod podle § 44a odst. </w:t>
      </w:r>
      <w:r w:rsidR="00176CCD" w:rsidRPr="005B3501">
        <w:rPr>
          <w:sz w:val="22"/>
          <w:szCs w:val="22"/>
        </w:rPr>
        <w:t xml:space="preserve">4 </w:t>
      </w:r>
      <w:r w:rsidRPr="005B3501">
        <w:rPr>
          <w:sz w:val="22"/>
          <w:szCs w:val="22"/>
        </w:rPr>
        <w:t xml:space="preserve">písm. </w:t>
      </w:r>
      <w:r w:rsidR="00176CCD" w:rsidRPr="005B3501">
        <w:rPr>
          <w:sz w:val="22"/>
          <w:szCs w:val="22"/>
        </w:rPr>
        <w:t>c</w:t>
      </w:r>
      <w:r w:rsidRPr="005B3501">
        <w:rPr>
          <w:sz w:val="22"/>
          <w:szCs w:val="22"/>
        </w:rPr>
        <w:t xml:space="preserve">) rozpočtových pravidel ve výši </w:t>
      </w:r>
      <w:r w:rsidR="00176CCD" w:rsidRPr="005B3501">
        <w:rPr>
          <w:sz w:val="22"/>
          <w:szCs w:val="22"/>
        </w:rPr>
        <w:t>částky, v jaké byla porušena rozpočtová kázeň</w:t>
      </w:r>
      <w:r w:rsidRPr="005B3501">
        <w:rPr>
          <w:sz w:val="22"/>
          <w:szCs w:val="22"/>
        </w:rPr>
        <w:t xml:space="preserve">. </w:t>
      </w:r>
    </w:p>
    <w:p w14:paraId="7D3A9F9F" w14:textId="77777777" w:rsidR="000A7E44" w:rsidRPr="00B62619" w:rsidRDefault="000A7E44" w:rsidP="000A7E44">
      <w:pPr>
        <w:pStyle w:val="slovanseznam"/>
        <w:numPr>
          <w:ilvl w:val="1"/>
          <w:numId w:val="2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4D0A8CEC" w14:textId="2A78ED22" w:rsidR="000A7E44" w:rsidRPr="00B62619" w:rsidRDefault="000A7E44" w:rsidP="000A7E44">
      <w:pPr>
        <w:pStyle w:val="Odrky311"/>
        <w:numPr>
          <w:ilvl w:val="1"/>
          <w:numId w:val="16"/>
        </w:numPr>
        <w:tabs>
          <w:tab w:val="clear" w:pos="794"/>
          <w:tab w:val="num" w:pos="851"/>
        </w:tabs>
        <w:ind w:left="851" w:hanging="284"/>
        <w:rPr>
          <w:rFonts w:ascii="Arial" w:hAnsi="Arial" w:cs="Arial"/>
        </w:rPr>
      </w:pPr>
      <w:r w:rsidRPr="00B62619">
        <w:rPr>
          <w:rFonts w:ascii="Arial" w:hAnsi="Arial" w:cs="Arial"/>
        </w:rPr>
        <w:t>dojde k porušení povinnosti předložit MPSV zprávu o realizaci projektu (včetně žádosti o platbu) nebo povinnosti předložit MPSV vyžádanou informaci ad hoc (uvedené v části II bodě 5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MS2014+;</w:t>
      </w:r>
      <w:r w:rsidR="005B3501">
        <w:rPr>
          <w:rFonts w:ascii="Arial" w:hAnsi="Arial" w:cs="Arial"/>
        </w:rPr>
        <w:t xml:space="preserve"> </w:t>
      </w:r>
      <w:r w:rsidRPr="00B62619">
        <w:t xml:space="preserve">(netýká se situací, kdy příjemce nemohl z důvodu </w:t>
      </w:r>
      <w:r w:rsidRPr="00B62619">
        <w:rPr>
          <w:rFonts w:ascii="Arial" w:hAnsi="Arial" w:cs="Arial"/>
        </w:rPr>
        <w:t xml:space="preserve">technických překážek na straně </w:t>
      </w:r>
      <w:r w:rsidRPr="00B62619">
        <w:t>MS2014+ zprávu o realizaci projektu nebo žádost o platbu předložit; viz vymezení případů, které nezakládají porušení rozpočtové kázně v části V bodu 3 těchto Podmínek);</w:t>
      </w:r>
    </w:p>
    <w:p w14:paraId="6109E254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clear" w:pos="794"/>
          <w:tab w:val="num" w:pos="851"/>
        </w:tabs>
        <w:ind w:left="851" w:hanging="284"/>
        <w:rPr>
          <w:rFonts w:ascii="Arial" w:hAnsi="Arial" w:cs="Arial"/>
        </w:rPr>
      </w:pPr>
      <w:r w:rsidRPr="00B62619">
        <w:rPr>
          <w:rFonts w:ascii="Arial" w:hAnsi="Arial" w:cs="Arial"/>
        </w:rPr>
        <w:t>dojde k porušení povinnosti týkající se vytvoření podmínek pro provedení kontroly (uvedené v části II bodě 8);</w:t>
      </w:r>
    </w:p>
    <w:p w14:paraId="533C9525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clear" w:pos="794"/>
          <w:tab w:val="num" w:pos="851"/>
        </w:tabs>
        <w:ind w:left="851" w:hanging="284"/>
        <w:rPr>
          <w:rFonts w:ascii="Arial" w:hAnsi="Arial" w:cs="Arial"/>
        </w:rPr>
      </w:pPr>
      <w:r w:rsidRPr="00B62619">
        <w:rPr>
          <w:rFonts w:ascii="Arial" w:hAnsi="Arial" w:cs="Arial"/>
        </w:rPr>
        <w:t>dojde k porušení povinnosti týkající se oznamování (uvedené v části II bodě 11) a v Pravidlech OPZ není stanoveno, že příslušné pochybení nezakládá porušení rozpočtové kázně;</w:t>
      </w:r>
    </w:p>
    <w:p w14:paraId="5632841B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clear" w:pos="794"/>
          <w:tab w:val="num" w:pos="851"/>
        </w:tabs>
        <w:ind w:left="851" w:hanging="284"/>
        <w:rPr>
          <w:rFonts w:ascii="Arial" w:hAnsi="Arial" w:cs="Arial"/>
        </w:rPr>
      </w:pPr>
      <w:r w:rsidRPr="00B62619">
        <w:rPr>
          <w:rFonts w:ascii="Arial" w:hAnsi="Arial" w:cs="Arial"/>
        </w:rPr>
        <w:t>dojde k porušení povinnosti týkající se práv duševního vlastnictví (uvedené v části II bodě 16);</w:t>
      </w:r>
    </w:p>
    <w:p w14:paraId="6A612493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clear" w:pos="794"/>
          <w:tab w:val="num" w:pos="851"/>
        </w:tabs>
        <w:spacing w:after="60"/>
        <w:ind w:left="851" w:hanging="284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dojde k porušení povinnosti uchovávat dokumenty (uvedené v části II bodě 14) a není možné stanovit výši dotace, ke které se dokument váže; </w:t>
      </w:r>
    </w:p>
    <w:p w14:paraId="2BC50521" w14:textId="1938963B" w:rsidR="000A7E44" w:rsidRPr="00B62619" w:rsidRDefault="000A7E44" w:rsidP="000A7E44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bude odvod za porušení rozpočtové kázně vyměřen dle § 44a odst. </w:t>
      </w:r>
      <w:r w:rsidR="00176CCD">
        <w:rPr>
          <w:sz w:val="22"/>
          <w:szCs w:val="22"/>
        </w:rPr>
        <w:t>4</w:t>
      </w:r>
      <w:r w:rsidR="00176CCD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 xml:space="preserve">písm. a) rozpočtových pravidel </w:t>
      </w:r>
      <w:r w:rsidR="00CC48B7" w:rsidRPr="00CC48B7">
        <w:rPr>
          <w:sz w:val="22"/>
          <w:szCs w:val="22"/>
        </w:rPr>
        <w:t>ve výši 50.000 Kč za každé porušení.</w:t>
      </w:r>
      <w:r w:rsidR="00CC48B7">
        <w:rPr>
          <w:sz w:val="22"/>
          <w:szCs w:val="22"/>
        </w:rPr>
        <w:t xml:space="preserve"> </w:t>
      </w:r>
      <w:r w:rsidR="00CC48B7" w:rsidRPr="00CC48B7">
        <w:rPr>
          <w:sz w:val="22"/>
          <w:szCs w:val="22"/>
        </w:rPr>
        <w:t>Odvod za porušení rozpočtové kázně přitom nemůže být vyšší než celková dosud vynaložená podpora z OPZ.</w:t>
      </w:r>
    </w:p>
    <w:p w14:paraId="406281C7" w14:textId="2AE824EF" w:rsidR="000A7E44" w:rsidRPr="00B62619" w:rsidRDefault="000A7E44" w:rsidP="000A7E44">
      <w:pPr>
        <w:pStyle w:val="slovanseznam"/>
        <w:numPr>
          <w:ilvl w:val="1"/>
          <w:numId w:val="2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dojde k porušení povinností týkajících se zadávání zakázek (uvedených v části II bodě 6), jež je dle Pravidel OPZ považováno za porušení rozpočtové kázně, bude odvod za porušení rozpočtové kázně vyměřen dle § 44a odst. </w:t>
      </w:r>
      <w:r w:rsidR="00176CCD">
        <w:rPr>
          <w:sz w:val="22"/>
          <w:szCs w:val="22"/>
        </w:rPr>
        <w:t>4</w:t>
      </w:r>
      <w:r w:rsidR="00176CCD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>písm. a) rozpočtových pravidel ve výši stanovené za porušení dané povinnosti v tabulce sankcí pro oblast zadávání obsažené v Obecné části pravidel pro žadatele a příjemce v rámci OPZ.</w:t>
      </w:r>
    </w:p>
    <w:p w14:paraId="1E199160" w14:textId="26DDB3F3" w:rsidR="000A7E44" w:rsidRPr="00B62619" w:rsidRDefault="000A7E44" w:rsidP="000A7E44">
      <w:pPr>
        <w:pStyle w:val="slovanseznam"/>
        <w:numPr>
          <w:ilvl w:val="1"/>
          <w:numId w:val="2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dle § 44a odst. </w:t>
      </w:r>
      <w:r w:rsidR="00176CCD">
        <w:rPr>
          <w:sz w:val="22"/>
          <w:szCs w:val="22"/>
        </w:rPr>
        <w:t>4</w:t>
      </w:r>
      <w:r w:rsidR="00176CCD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>písm. a) rozpočtových pravidel ve výši stanovené za porušení dané povinnosti v tabulce sankcí pro oblast publicity obsažené v Obecné části pravidel pro žadatele a příjemce v rámci OPZ.</w:t>
      </w:r>
    </w:p>
    <w:p w14:paraId="55EAE0CC" w14:textId="691DD039" w:rsidR="000A7E44" w:rsidRDefault="000A7E44" w:rsidP="000A7E44">
      <w:pPr>
        <w:pStyle w:val="slovanseznam"/>
        <w:numPr>
          <w:ilvl w:val="1"/>
          <w:numId w:val="2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dojde k porušení povinností upravených v části II bodě 12 těchto Podmínek, bude odvod za porušení rozpočtové kázně vyměřen dle § 44a odst. </w:t>
      </w:r>
      <w:r w:rsidR="00176CCD">
        <w:rPr>
          <w:sz w:val="22"/>
          <w:szCs w:val="22"/>
        </w:rPr>
        <w:t>4</w:t>
      </w:r>
      <w:r w:rsidR="00176CCD" w:rsidRPr="00B62619">
        <w:rPr>
          <w:sz w:val="22"/>
          <w:szCs w:val="22"/>
        </w:rPr>
        <w:t xml:space="preserve"> </w:t>
      </w:r>
      <w:r w:rsidRPr="00B62619">
        <w:rPr>
          <w:sz w:val="22"/>
          <w:szCs w:val="22"/>
        </w:rPr>
        <w:t xml:space="preserve">písm. </w:t>
      </w:r>
      <w:r w:rsidR="00176CCD">
        <w:rPr>
          <w:sz w:val="22"/>
          <w:szCs w:val="22"/>
        </w:rPr>
        <w:t>c</w:t>
      </w:r>
      <w:r w:rsidRPr="00B62619">
        <w:rPr>
          <w:sz w:val="22"/>
          <w:szCs w:val="22"/>
        </w:rPr>
        <w:t xml:space="preserve">) rozpočtových pravidel ve výši </w:t>
      </w:r>
      <w:r w:rsidR="00176CCD">
        <w:rPr>
          <w:sz w:val="22"/>
          <w:szCs w:val="22"/>
        </w:rPr>
        <w:t>částky, v jaké byla porušena rozpočtová kázeň (tj. ve výši, v jaké došlo k porušení zákazu dvojího financování)</w:t>
      </w:r>
      <w:r w:rsidRPr="00B62619">
        <w:rPr>
          <w:sz w:val="22"/>
          <w:szCs w:val="22"/>
        </w:rPr>
        <w:t>.</w:t>
      </w:r>
    </w:p>
    <w:p w14:paraId="37C9FF56" w14:textId="5B555DE8" w:rsidR="00E4439A" w:rsidRDefault="00E4439A" w:rsidP="00E4439A">
      <w:pPr>
        <w:pStyle w:val="slovanseznam"/>
        <w:spacing w:after="60"/>
        <w:rPr>
          <w:sz w:val="22"/>
          <w:szCs w:val="22"/>
        </w:rPr>
      </w:pPr>
    </w:p>
    <w:p w14:paraId="75007B0C" w14:textId="77777777" w:rsidR="00E4439A" w:rsidRPr="00B62619" w:rsidRDefault="00E4439A" w:rsidP="00E4439A">
      <w:pPr>
        <w:pStyle w:val="slovanseznam"/>
        <w:spacing w:after="60"/>
        <w:rPr>
          <w:sz w:val="22"/>
          <w:szCs w:val="22"/>
        </w:rPr>
      </w:pPr>
    </w:p>
    <w:p w14:paraId="4054A4C0" w14:textId="77777777" w:rsidR="000A7E44" w:rsidRPr="00B62619" w:rsidRDefault="000A7E44" w:rsidP="000A7E44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Porušení povinností, jež není porušením rozpočtové kázně</w:t>
      </w:r>
    </w:p>
    <w:p w14:paraId="0A41250E" w14:textId="77777777" w:rsidR="000A7E44" w:rsidRPr="00B62619" w:rsidRDefault="000A7E44" w:rsidP="000A7E44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0037529F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 porušení povinnosti předložit MPSV zprávu o realizaci projektu (včetně žádosti o platbu) nebo povinnosti předložit poskytovateli vyžádanou informaci ad hoc (uvedené v části II bodě 5 a bodě 10, v části III v bodech 2.2 až 2.4) a prodlení bude trvat méně než 7 kalendářních dní, přičemž určující pro počátek běhu prodlení je termín vyplývající z těchto Podmínek ve znění případného vyjádření MPSV o změně termínu, které je příjemci k dispozici v MS2014+; (netýká se situací, kdy příjemce nemohl z důvodu technických překážek na straně MS2014+ zprávu o realizaci projektu nebo žádost o platbu předložit);</w:t>
      </w:r>
    </w:p>
    <w:p w14:paraId="65694AA4" w14:textId="515FD764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dojde k porušení povinností předložit poskytovateli zprávu o realizaci projektu (včetně žádosti o platbu; uvedených v části II 2.2 až 2.4) a prodlení je způsobeno tím, že příjemce nemohl z důvodu </w:t>
      </w:r>
      <w:r w:rsidRPr="00B62619">
        <w:t xml:space="preserve">technických překážek na straně </w:t>
      </w:r>
      <w:r w:rsidRPr="00B62619">
        <w:rPr>
          <w:rFonts w:ascii="Arial" w:hAnsi="Arial" w:cs="Arial"/>
        </w:rPr>
        <w:t xml:space="preserve">MS2014+ zprávu </w:t>
      </w:r>
      <w:r w:rsidR="00041817">
        <w:rPr>
          <w:rFonts w:ascii="Arial" w:hAnsi="Arial" w:cs="Arial"/>
        </w:rPr>
        <w:br/>
      </w:r>
      <w:r w:rsidRPr="00B62619">
        <w:rPr>
          <w:rFonts w:ascii="Arial" w:hAnsi="Arial" w:cs="Arial"/>
        </w:rPr>
        <w:t>o realizaci projektu</w:t>
      </w:r>
      <w:r w:rsidR="008A7212">
        <w:rPr>
          <w:rFonts w:ascii="Arial" w:hAnsi="Arial" w:cs="Arial"/>
        </w:rPr>
        <w:t xml:space="preserve"> a</w:t>
      </w:r>
      <w:r w:rsidRPr="00B62619">
        <w:rPr>
          <w:rFonts w:ascii="Arial" w:hAnsi="Arial" w:cs="Arial"/>
        </w:rPr>
        <w:t xml:space="preserve"> žádost o platbu předložit;</w:t>
      </w:r>
    </w:p>
    <w:p w14:paraId="13616E38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14:paraId="1BCE06C7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 porušení povinností týkajících se zadávání zakázek (uvedených v části II bodě 6), jež dle Pravidel OPZ není považováno za porušení rozpočtové kázně,</w:t>
      </w:r>
    </w:p>
    <w:p w14:paraId="49E6CF1E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 porušení povinností týkajících se provádění informačních a komunikačních opatření (uvedených v části II bodě 9), jež dle Pravidel OPZ není považováno za porušení rozpočtové kázně,</w:t>
      </w:r>
    </w:p>
    <w:p w14:paraId="36A48F09" w14:textId="5B55B628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dojde k porušení povinnosti týkající se vypořádání projektu v souladu s rozpočtovými pravidly a </w:t>
      </w:r>
      <w:r w:rsidRPr="00B62619">
        <w:t xml:space="preserve">aktuálně platnou </w:t>
      </w:r>
      <w:r w:rsidRPr="00B62619">
        <w:rPr>
          <w:rFonts w:ascii="Arial" w:hAnsi="Arial" w:cs="Arial"/>
        </w:rPr>
        <w:t xml:space="preserve">vyhláškou upravující </w:t>
      </w:r>
      <w:r w:rsidRPr="00B62619">
        <w:t>zásady a lhůty finančního vypořádání vztahů se státním rozpočtem</w:t>
      </w:r>
      <w:r w:rsidRPr="00B62619">
        <w:rPr>
          <w:rFonts w:ascii="Arial" w:hAnsi="Arial" w:cs="Arial"/>
        </w:rPr>
        <w:t xml:space="preserve"> (uvedených v části II bodě 13);</w:t>
      </w:r>
    </w:p>
    <w:p w14:paraId="00951A07" w14:textId="193CD12F" w:rsidR="00DC1F17" w:rsidRDefault="00DC1F17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nebude splněna cílová hodnota indikátorů výstup</w:t>
      </w:r>
      <w:r w:rsidR="00795F6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 </w:t>
      </w:r>
      <w:r w:rsidRPr="00795F67">
        <w:rPr>
          <w:rFonts w:ascii="Arial" w:hAnsi="Arial" w:cs="Arial"/>
        </w:rPr>
        <w:t>výsledk</w:t>
      </w:r>
      <w:r w:rsidR="00795F6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uvedených v Informaci o projektu v příloze č. 1 těchto Podmínek,</w:t>
      </w:r>
    </w:p>
    <w:p w14:paraId="1F4E0076" w14:textId="57CD7883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 nedodržení finančního plánu projektu obsaženého v příloze č. 1 těchto Podmínek, příp. upraveného v režimu nepodstatných změn projektu,</w:t>
      </w:r>
    </w:p>
    <w:p w14:paraId="0E746737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 porušení povinností dle části VI těchto Podmínek,</w:t>
      </w:r>
    </w:p>
    <w:p w14:paraId="22A8733D" w14:textId="77777777" w:rsidR="000A7E44" w:rsidRPr="00B62619" w:rsidRDefault="000A7E44" w:rsidP="000A7E44">
      <w:pPr>
        <w:pStyle w:val="Odrky311"/>
        <w:numPr>
          <w:ilvl w:val="1"/>
          <w:numId w:val="16"/>
        </w:numPr>
        <w:tabs>
          <w:tab w:val="left" w:pos="426"/>
        </w:tabs>
        <w:rPr>
          <w:rFonts w:ascii="Arial" w:hAnsi="Arial" w:cs="Arial"/>
        </w:rPr>
      </w:pPr>
      <w:r w:rsidRPr="00B62619">
        <w:rPr>
          <w:rFonts w:ascii="Arial" w:hAnsi="Arial" w:cs="Arial"/>
        </w:rPr>
        <w:t>dojde k porušení povinnosti aktualizovat v IS KP14+ údaje o zakázkách a kontrolách/auditech týkajících se projektu,</w:t>
      </w:r>
    </w:p>
    <w:p w14:paraId="05ED848D" w14:textId="77777777" w:rsidR="000A7E44" w:rsidRPr="00B62619" w:rsidRDefault="000A7E44" w:rsidP="000A7E44">
      <w:pPr>
        <w:ind w:firstLine="360"/>
      </w:pPr>
      <w:r w:rsidRPr="00B62619">
        <w:t>nejedná se o porušení rozpočtové kázně ve smyslu rozpočtových pravidel.</w:t>
      </w:r>
    </w:p>
    <w:p w14:paraId="1CEB03E1" w14:textId="77777777" w:rsidR="000A7E44" w:rsidRPr="00B62619" w:rsidRDefault="000A7E44" w:rsidP="000A7E44"/>
    <w:p w14:paraId="7F007DF1" w14:textId="77777777" w:rsidR="000A7E44" w:rsidRPr="00B62619" w:rsidRDefault="000A7E44" w:rsidP="000A7E44">
      <w:pPr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t xml:space="preserve">Část VI – Pověření ke zpracování osobních údajů </w:t>
      </w:r>
    </w:p>
    <w:p w14:paraId="50EC7106" w14:textId="77777777" w:rsidR="000A7E44" w:rsidRPr="00B62619" w:rsidRDefault="000A7E44" w:rsidP="000A7E44">
      <w:pPr>
        <w:numPr>
          <w:ilvl w:val="0"/>
          <w:numId w:val="26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9B8D15E" w14:textId="77777777" w:rsidR="000A7E44" w:rsidRPr="00B62619" w:rsidRDefault="000A7E44" w:rsidP="000A7E44">
      <w:pPr>
        <w:pStyle w:val="slovanseznam"/>
        <w:numPr>
          <w:ilvl w:val="1"/>
          <w:numId w:val="26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 xml:space="preserve">MPSV je jakožto správce podle čl. 6 odst. 1 písm. c) </w:t>
      </w:r>
      <w:r w:rsidRPr="00C73080">
        <w:rPr>
          <w:rFonts w:eastAsia="Calibri"/>
          <w:sz w:val="22"/>
          <w:szCs w:val="22"/>
        </w:rPr>
        <w:t xml:space="preserve">a podle čl. 9 odst. 2 písm. g) </w:t>
      </w:r>
      <w:r w:rsidRPr="00B62619">
        <w:rPr>
          <w:rFonts w:eastAsia="Calibri"/>
          <w:sz w:val="22"/>
          <w:szCs w:val="22"/>
        </w:rPr>
        <w:t>nařízení Evropského parlamentu a Rady (EU) 20</w:t>
      </w:r>
      <w:r>
        <w:rPr>
          <w:rFonts w:eastAsia="Calibri"/>
          <w:sz w:val="22"/>
          <w:szCs w:val="22"/>
        </w:rPr>
        <w:t>16/679 ze dne 27. dubna 2016, o </w:t>
      </w:r>
      <w:r w:rsidRPr="00B62619">
        <w:rPr>
          <w:rFonts w:eastAsia="Calibri"/>
          <w:sz w:val="22"/>
          <w:szCs w:val="22"/>
        </w:rPr>
        <w:t xml:space="preserve">ochraně fyzických osob v souvislosti se zpracováním osobních údajů a o volném pohybu těchto údajů a o zrušení směrnice 95/46/ES (dále jen „Obecné nařízení o </w:t>
      </w:r>
      <w:r>
        <w:rPr>
          <w:rFonts w:eastAsia="Calibri"/>
          <w:sz w:val="22"/>
          <w:szCs w:val="22"/>
        </w:rPr>
        <w:t> </w:t>
      </w:r>
      <w:r w:rsidRPr="00B62619">
        <w:rPr>
          <w:rFonts w:eastAsia="Calibri"/>
          <w:sz w:val="22"/>
          <w:szCs w:val="22"/>
        </w:rPr>
        <w:t xml:space="preserve">ochraně osobních údajů“), oprávněno zpracovávat osobní údaje podpořených osob </w:t>
      </w:r>
      <w:r w:rsidRPr="00C73080">
        <w:rPr>
          <w:rFonts w:eastAsia="Calibri"/>
          <w:sz w:val="22"/>
          <w:szCs w:val="22"/>
        </w:rPr>
        <w:t xml:space="preserve">(včetně zvláštních kategorií osobních údajů) </w:t>
      </w:r>
      <w:r w:rsidRPr="00B62619">
        <w:rPr>
          <w:rFonts w:eastAsia="Calibri"/>
          <w:sz w:val="22"/>
          <w:szCs w:val="22"/>
        </w:rPr>
        <w:t>na základě nařízení Evropského parlamentu a Rady (EU) č. 1304/2013 ze dne 17. prosince 2013 o Evropském sociálním fondu a o zrušení nařízení Rady (ES) č. 1081/2006, zejména jeho přílohy I.</w:t>
      </w:r>
    </w:p>
    <w:p w14:paraId="6244C2FC" w14:textId="560C1495" w:rsidR="000A7E44" w:rsidRDefault="000A7E44" w:rsidP="000A7E44">
      <w:pPr>
        <w:pStyle w:val="slovanseznam"/>
        <w:numPr>
          <w:ilvl w:val="1"/>
          <w:numId w:val="26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02F93476" w14:textId="77777777" w:rsidR="000A7E44" w:rsidRPr="00B62619" w:rsidRDefault="000A7E44" w:rsidP="000A7E44">
      <w:pPr>
        <w:numPr>
          <w:ilvl w:val="0"/>
          <w:numId w:val="26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lastRenderedPageBreak/>
        <w:t>Rozsah zpracování osobních údajů na základě pověření a jejich ochrana</w:t>
      </w:r>
    </w:p>
    <w:p w14:paraId="2D5E5076" w14:textId="77777777" w:rsidR="000A7E44" w:rsidRPr="00B62619" w:rsidRDefault="000A7E44" w:rsidP="000A7E44">
      <w:pPr>
        <w:numPr>
          <w:ilvl w:val="1"/>
          <w:numId w:val="26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podpory v rámci OPZ.</w:t>
      </w:r>
    </w:p>
    <w:p w14:paraId="16417E30" w14:textId="77777777" w:rsidR="000A7E44" w:rsidRPr="00B62619" w:rsidRDefault="000A7E44" w:rsidP="000A7E44">
      <w:pPr>
        <w:numPr>
          <w:ilvl w:val="1"/>
          <w:numId w:val="26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6992AE35" w14:textId="77777777" w:rsidR="000A7E44" w:rsidRPr="00B62619" w:rsidRDefault="000A7E44" w:rsidP="004A39ED">
      <w:pPr>
        <w:numPr>
          <w:ilvl w:val="0"/>
          <w:numId w:val="26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3B321EFD" w14:textId="69570B61" w:rsidR="000A7E44" w:rsidRPr="004A39ED" w:rsidRDefault="000A7E44" w:rsidP="004A39ED">
      <w:r w:rsidRPr="004A39ED">
        <w:t xml:space="preserve">Příjemce je povinen zpracovávat a chránit osobní údaje v souladu s </w:t>
      </w:r>
      <w:r w:rsidRPr="00B62619">
        <w:t xml:space="preserve">Obecným nařízením </w:t>
      </w:r>
      <w:r w:rsidRPr="004A39ED">
        <w:t>o ochraně osobních údajů</w:t>
      </w:r>
      <w:r w:rsidR="00B5186C" w:rsidRPr="004A39ED">
        <w:t>,</w:t>
      </w:r>
      <w:r w:rsidRPr="004A39ED">
        <w:t xml:space="preserve"> a to zejména takto:</w:t>
      </w:r>
    </w:p>
    <w:p w14:paraId="0CDBB3CB" w14:textId="77777777" w:rsidR="000A7E44" w:rsidRPr="00B62619" w:rsidRDefault="000A7E44" w:rsidP="000A7E44">
      <w:pPr>
        <w:numPr>
          <w:ilvl w:val="0"/>
          <w:numId w:val="28"/>
        </w:numPr>
        <w:tabs>
          <w:tab w:val="left" w:pos="0"/>
        </w:tabs>
        <w:ind w:left="709" w:hanging="709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14:paraId="39BB01F9" w14:textId="77777777" w:rsidR="000A7E44" w:rsidRPr="00B62619" w:rsidRDefault="000A7E44" w:rsidP="000A7E44">
      <w:pPr>
        <w:numPr>
          <w:ilvl w:val="0"/>
          <w:numId w:val="28"/>
        </w:numPr>
        <w:tabs>
          <w:tab w:val="left" w:pos="0"/>
        </w:tabs>
        <w:ind w:left="709" w:hanging="709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56478785" w14:textId="77777777" w:rsidR="000A7E44" w:rsidRPr="00B62619" w:rsidRDefault="000A7E44" w:rsidP="000A7E44">
      <w:pPr>
        <w:numPr>
          <w:ilvl w:val="0"/>
          <w:numId w:val="28"/>
        </w:numPr>
        <w:tabs>
          <w:tab w:val="left" w:pos="0"/>
        </w:tabs>
        <w:ind w:left="709" w:hanging="709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14:paraId="1126DFE5" w14:textId="77777777" w:rsidR="000A7E44" w:rsidRPr="00B62619" w:rsidRDefault="000A7E44" w:rsidP="000A7E44">
      <w:pPr>
        <w:numPr>
          <w:ilvl w:val="0"/>
          <w:numId w:val="26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1B682138" w14:textId="77777777" w:rsidR="000A7E44" w:rsidRPr="00B62619" w:rsidRDefault="000A7E44" w:rsidP="000A7E44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04CF30B2" w14:textId="77777777" w:rsidR="000A7E44" w:rsidRPr="00B62619" w:rsidRDefault="000A7E44" w:rsidP="000A7E44">
      <w:pPr>
        <w:numPr>
          <w:ilvl w:val="0"/>
          <w:numId w:val="26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1B8BDDDB" w14:textId="77777777" w:rsidR="000A7E44" w:rsidRPr="00B62619" w:rsidRDefault="000A7E44" w:rsidP="004A39ED">
      <w:pPr>
        <w:numPr>
          <w:ilvl w:val="1"/>
          <w:numId w:val="26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5FCACF15" w14:textId="77777777" w:rsidR="000A7E44" w:rsidRPr="00B62619" w:rsidRDefault="000A7E44" w:rsidP="004A39ED">
      <w:pPr>
        <w:numPr>
          <w:ilvl w:val="1"/>
          <w:numId w:val="26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4A39ED">
        <w:rPr>
          <w:rFonts w:ascii="Arial" w:eastAsia="Calibri" w:hAnsi="Arial" w:cs="Arial"/>
        </w:rPr>
        <w:t>této části Podmínek</w:t>
      </w:r>
      <w:r w:rsidRPr="00B62619">
        <w:rPr>
          <w:rFonts w:ascii="Arial" w:eastAsia="Calibri" w:hAnsi="Arial" w:cs="Arial"/>
        </w:rPr>
        <w:t>.</w:t>
      </w:r>
    </w:p>
    <w:p w14:paraId="02773F23" w14:textId="77777777" w:rsidR="000A7E44" w:rsidRPr="00B62619" w:rsidRDefault="000A7E44" w:rsidP="004A39ED">
      <w:pPr>
        <w:numPr>
          <w:ilvl w:val="1"/>
          <w:numId w:val="26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33BDC169" w14:textId="77777777" w:rsidR="000A7E44" w:rsidRPr="00B62619" w:rsidRDefault="000A7E44" w:rsidP="000A7E44">
      <w:pPr>
        <w:numPr>
          <w:ilvl w:val="0"/>
          <w:numId w:val="26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11B1AC9F" w14:textId="77777777" w:rsidR="000A7E44" w:rsidRPr="00B62619" w:rsidRDefault="000A7E44" w:rsidP="000A7E44">
      <w:pPr>
        <w:numPr>
          <w:ilvl w:val="1"/>
          <w:numId w:val="26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</w:t>
      </w:r>
      <w:r>
        <w:rPr>
          <w:rFonts w:ascii="Arial" w:eastAsia="Calibri" w:hAnsi="Arial" w:cs="Arial"/>
        </w:rPr>
        <w:t> </w:t>
      </w:r>
      <w:r w:rsidRPr="00B62619">
        <w:rPr>
          <w:rFonts w:ascii="Arial" w:eastAsia="Calibri" w:hAnsi="Arial" w:cs="Arial"/>
        </w:rPr>
        <w:t>veškerých subjektech, které mají v projektu působit jako zpracovatelé osobních údajů. MPSV je oprávněno vyslovit vůči zapojení těchto subjektů jakožto zpracovatelů osobních údajů námitky.</w:t>
      </w:r>
    </w:p>
    <w:p w14:paraId="68380136" w14:textId="1162A717" w:rsidR="000A7E44" w:rsidRPr="00B62619" w:rsidRDefault="000A7E44" w:rsidP="000A7E44">
      <w:pPr>
        <w:numPr>
          <w:ilvl w:val="1"/>
          <w:numId w:val="26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Smlouvy uzavírané podle č</w:t>
      </w:r>
      <w:r w:rsidRPr="00B62619">
        <w:rPr>
          <w:rFonts w:ascii="Arial" w:hAnsi="Arial" w:cs="Arial"/>
        </w:rPr>
        <w:t>l. 28 odst. 4 Obecného nařízení o ochraně osobních údajů</w:t>
      </w:r>
      <w:r w:rsidRPr="00B62619" w:rsidDel="00D83E8E">
        <w:rPr>
          <w:rFonts w:ascii="Arial" w:eastAsia="Calibri" w:hAnsi="Arial" w:cs="Arial"/>
        </w:rPr>
        <w:t xml:space="preserve"> </w:t>
      </w:r>
      <w:r w:rsidRPr="00B62619">
        <w:rPr>
          <w:rFonts w:ascii="Arial" w:eastAsia="Calibri" w:hAnsi="Arial" w:cs="Arial"/>
        </w:rPr>
        <w:t>s dodavatelem musí upravovat podmínky zpracování osobních údajů stejně jako podmínky stanovené v pověření příjemce v této části těchto Podmínek.</w:t>
      </w:r>
    </w:p>
    <w:p w14:paraId="7E48F5B8" w14:textId="05F89F2C" w:rsidR="000A7E44" w:rsidRDefault="000A7E44" w:rsidP="0044776D">
      <w:pPr>
        <w:numPr>
          <w:ilvl w:val="1"/>
          <w:numId w:val="26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14:paraId="2DFF03AC" w14:textId="261203A7" w:rsidR="0044776D" w:rsidRDefault="0044776D" w:rsidP="0044776D">
      <w:pPr>
        <w:spacing w:before="40" w:after="40"/>
        <w:ind w:left="720"/>
        <w:rPr>
          <w:rFonts w:ascii="Arial" w:eastAsia="Calibri" w:hAnsi="Arial" w:cs="Arial"/>
        </w:rPr>
      </w:pPr>
    </w:p>
    <w:p w14:paraId="1C22D305" w14:textId="77777777" w:rsidR="00041817" w:rsidRPr="0044776D" w:rsidRDefault="00041817" w:rsidP="0044776D">
      <w:pPr>
        <w:spacing w:before="40" w:after="40"/>
        <w:ind w:left="720"/>
        <w:rPr>
          <w:rFonts w:ascii="Arial" w:eastAsia="Calibri" w:hAnsi="Arial" w:cs="Arial"/>
        </w:rPr>
      </w:pPr>
    </w:p>
    <w:p w14:paraId="50077E51" w14:textId="77777777" w:rsidR="000A7E44" w:rsidRPr="00B62619" w:rsidRDefault="000A7E44" w:rsidP="000A7E44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lastRenderedPageBreak/>
        <w:t>Část VII – Závěrečná ustanovení</w:t>
      </w:r>
    </w:p>
    <w:p w14:paraId="4A85C79C" w14:textId="77777777" w:rsidR="000A7E44" w:rsidRPr="00B62619" w:rsidRDefault="000A7E44" w:rsidP="000A7E44">
      <w:pPr>
        <w:pStyle w:val="slovanseznam"/>
        <w:numPr>
          <w:ilvl w:val="0"/>
          <w:numId w:val="29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Obecné části pravidel pro žadatele a příjemce v rámci OPZ</w:t>
      </w:r>
      <w:r w:rsidRPr="00B62619">
        <w:rPr>
          <w:iCs/>
          <w:snapToGrid w:val="0"/>
          <w:sz w:val="22"/>
          <w:szCs w:val="22"/>
        </w:rPr>
        <w:t>.</w:t>
      </w:r>
    </w:p>
    <w:p w14:paraId="094791E1" w14:textId="77777777" w:rsidR="000A7E44" w:rsidRPr="00B62619" w:rsidRDefault="000A7E44" w:rsidP="000A7E44">
      <w:pPr>
        <w:pStyle w:val="slovanseznam"/>
        <w:numPr>
          <w:ilvl w:val="0"/>
          <w:numId w:val="2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14:paraId="19B40EED" w14:textId="77777777" w:rsidR="000A7E44" w:rsidRPr="00B62619" w:rsidRDefault="000A7E44" w:rsidP="000A7E44">
      <w:pPr>
        <w:pStyle w:val="slovanseznam"/>
        <w:numPr>
          <w:ilvl w:val="0"/>
          <w:numId w:val="2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14:paraId="2BAD57B1" w14:textId="44EBD332" w:rsidR="000A7E44" w:rsidRPr="00B62619" w:rsidRDefault="000A7E44" w:rsidP="000A7E44">
      <w:pPr>
        <w:pStyle w:val="slovanseznam"/>
        <w:numPr>
          <w:ilvl w:val="0"/>
          <w:numId w:val="2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Součástí Podmínek </w:t>
      </w:r>
      <w:r w:rsidR="00041817">
        <w:rPr>
          <w:iCs/>
          <w:snapToGrid w:val="0"/>
          <w:sz w:val="22"/>
          <w:szCs w:val="22"/>
        </w:rPr>
        <w:t>je tato</w:t>
      </w:r>
      <w:r w:rsidR="00041817" w:rsidRPr="00B62619">
        <w:rPr>
          <w:iCs/>
          <w:snapToGrid w:val="0"/>
          <w:sz w:val="22"/>
          <w:szCs w:val="22"/>
        </w:rPr>
        <w:t xml:space="preserve"> </w:t>
      </w:r>
      <w:r w:rsidRPr="00B62619">
        <w:rPr>
          <w:iCs/>
          <w:snapToGrid w:val="0"/>
          <w:sz w:val="22"/>
          <w:szCs w:val="22"/>
        </w:rPr>
        <w:t>příloh</w:t>
      </w:r>
      <w:r w:rsidR="00041817">
        <w:rPr>
          <w:iCs/>
          <w:snapToGrid w:val="0"/>
          <w:sz w:val="22"/>
          <w:szCs w:val="22"/>
        </w:rPr>
        <w:t>a</w:t>
      </w:r>
      <w:r w:rsidRPr="00B62619">
        <w:rPr>
          <w:iCs/>
          <w:snapToGrid w:val="0"/>
          <w:sz w:val="22"/>
          <w:szCs w:val="22"/>
        </w:rPr>
        <w:t>:</w:t>
      </w:r>
    </w:p>
    <w:p w14:paraId="3409E09E" w14:textId="68DE1D58" w:rsidR="000A7E44" w:rsidRPr="00795F67" w:rsidRDefault="000A7E44" w:rsidP="000A7E44">
      <w:pPr>
        <w:pStyle w:val="slovanseznam"/>
        <w:numPr>
          <w:ilvl w:val="0"/>
          <w:numId w:val="15"/>
        </w:numPr>
        <w:spacing w:after="60"/>
        <w:rPr>
          <w:iCs/>
          <w:snapToGrid w:val="0"/>
          <w:sz w:val="22"/>
          <w:szCs w:val="22"/>
        </w:rPr>
      </w:pPr>
      <w:r w:rsidRPr="00795F67">
        <w:rPr>
          <w:iCs/>
          <w:snapToGrid w:val="0"/>
          <w:sz w:val="22"/>
          <w:szCs w:val="22"/>
        </w:rPr>
        <w:t>Příloha č. 1 – Informace o projektu (obsahuje aktivity, cílovou skupinu, rozpočet projektu, cílové hodnoty indikátorů výstup</w:t>
      </w:r>
      <w:r w:rsidR="00795F67" w:rsidRPr="00795F67">
        <w:rPr>
          <w:iCs/>
          <w:snapToGrid w:val="0"/>
          <w:sz w:val="22"/>
          <w:szCs w:val="22"/>
        </w:rPr>
        <w:t>u a výsledku</w:t>
      </w:r>
      <w:r w:rsidRPr="00795F67">
        <w:rPr>
          <w:iCs/>
          <w:snapToGrid w:val="0"/>
          <w:sz w:val="22"/>
          <w:szCs w:val="22"/>
        </w:rPr>
        <w:t>, finanční plán)</w:t>
      </w:r>
    </w:p>
    <w:p w14:paraId="79FAD387" w14:textId="77777777" w:rsidR="000A7E44" w:rsidRPr="00B62619" w:rsidRDefault="000A7E44" w:rsidP="000A7E44">
      <w:pPr>
        <w:pStyle w:val="slovanseznam"/>
        <w:numPr>
          <w:ilvl w:val="0"/>
          <w:numId w:val="2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2691E2D9" w14:textId="77777777" w:rsidR="000A7E44" w:rsidRPr="00B62619" w:rsidRDefault="000A7E44" w:rsidP="000A7E44"/>
    <w:p w14:paraId="45B85B99" w14:textId="77777777" w:rsidR="000A7E44" w:rsidRPr="00B62619" w:rsidRDefault="000A7E44" w:rsidP="000A7E44">
      <w:pPr>
        <w:ind w:left="4248" w:firstLine="708"/>
        <w:rPr>
          <w:rFonts w:ascii="Arial" w:hAnsi="Arial" w:cs="Arial"/>
        </w:rPr>
      </w:pPr>
      <w:r w:rsidRPr="00B62619">
        <w:rPr>
          <w:rFonts w:ascii="Arial" w:hAnsi="Arial" w:cs="Arial"/>
        </w:rPr>
        <w:t>………………………………</w:t>
      </w:r>
    </w:p>
    <w:p w14:paraId="4C9EE256" w14:textId="77777777" w:rsidR="000A7E44" w:rsidRPr="00B62619" w:rsidRDefault="000A7E44" w:rsidP="000A7E44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  <w:r w:rsidRPr="00B62619">
        <w:rPr>
          <w:rFonts w:ascii="Arial" w:hAnsi="Arial" w:cs="Arial"/>
        </w:rPr>
        <w:t>(Uvedení jména a funkce osoby oprávněné vydat podmínky)</w:t>
      </w:r>
    </w:p>
    <w:p w14:paraId="225973F4" w14:textId="77777777" w:rsidR="00F47246" w:rsidRPr="00F47246" w:rsidRDefault="00F47246" w:rsidP="00663DA9">
      <w:pPr>
        <w:spacing w:line="276" w:lineRule="auto"/>
        <w:rPr>
          <w:rFonts w:ascii="Arial" w:hAnsi="Arial"/>
          <w:b/>
          <w:bCs/>
          <w:sz w:val="28"/>
          <w:szCs w:val="28"/>
        </w:rPr>
      </w:pPr>
    </w:p>
    <w:bookmarkEnd w:id="0"/>
    <w:bookmarkEnd w:id="1"/>
    <w:sectPr w:rsidR="00F47246" w:rsidRPr="00F47246" w:rsidSect="00B973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73F7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225973F8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225973FA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225973F9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B97315" w14:paraId="225973FE" w14:textId="77777777" w:rsidTr="007639BE">
      <w:tc>
        <w:tcPr>
          <w:tcW w:w="1667" w:type="pct"/>
          <w:shd w:val="clear" w:color="auto" w:fill="auto"/>
          <w:vAlign w:val="center"/>
        </w:tcPr>
        <w:p w14:paraId="225973FB" w14:textId="33366A85" w:rsidR="00B97315" w:rsidRDefault="00B97315" w:rsidP="00B97315">
          <w:pPr>
            <w:pStyle w:val="Tabulkatext"/>
          </w:pPr>
          <w:r w:rsidRPr="00767B2B">
            <w:rPr>
              <w:rFonts w:ascii="Arial" w:hAnsi="Arial" w:cs="Arial"/>
            </w:rPr>
            <w:t xml:space="preserve">Vzor účinný od </w:t>
          </w:r>
          <w:r w:rsidR="00A1389B">
            <w:rPr>
              <w:rFonts w:ascii="Arial" w:hAnsi="Arial" w:cs="Arial"/>
            </w:rPr>
            <w:t>1. 7. 2023</w:t>
          </w:r>
        </w:p>
      </w:tc>
      <w:tc>
        <w:tcPr>
          <w:tcW w:w="1667" w:type="pct"/>
          <w:shd w:val="clear" w:color="auto" w:fill="auto"/>
          <w:vAlign w:val="center"/>
        </w:tcPr>
        <w:p w14:paraId="225973FC" w14:textId="5895573D" w:rsidR="00B97315" w:rsidRDefault="00B97315" w:rsidP="00B97315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25973FD" w14:textId="0942495E" w:rsidR="00B97315" w:rsidRDefault="00B97315" w:rsidP="00B97315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776D">
            <w:rPr>
              <w:noProof/>
            </w:rPr>
            <w:t>13</w:t>
          </w:r>
          <w:r>
            <w:fldChar w:fldCharType="end"/>
          </w:r>
          <w:r>
            <w:t xml:space="preserve"> z </w:t>
          </w:r>
          <w:fldSimple w:instr=" NUMPAGES   \* MERGEFORMAT ">
            <w:r w:rsidR="0044776D">
              <w:rPr>
                <w:noProof/>
              </w:rPr>
              <w:t>13</w:t>
            </w:r>
          </w:fldSimple>
        </w:p>
      </w:tc>
    </w:tr>
  </w:tbl>
  <w:p w14:paraId="225973FF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2597403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597402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D82BA2" w14:paraId="22597407" w14:textId="77777777" w:rsidTr="00A34F9E">
      <w:tc>
        <w:tcPr>
          <w:tcW w:w="1667" w:type="pct"/>
          <w:shd w:val="clear" w:color="auto" w:fill="auto"/>
          <w:vAlign w:val="center"/>
        </w:tcPr>
        <w:p w14:paraId="22597404" w14:textId="4A0DC85F" w:rsidR="00D82BA2" w:rsidRDefault="00D82BA2" w:rsidP="00D82BA2">
          <w:pPr>
            <w:pStyle w:val="Tabulkatext"/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22597405" w14:textId="2702D70A" w:rsidR="00D82BA2" w:rsidRDefault="00D82BA2" w:rsidP="00D82BA2">
          <w:pPr>
            <w:pStyle w:val="Tabulkatext"/>
            <w:jc w:val="center"/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23</w:t>
          </w:r>
          <w:r w:rsidRPr="00767B2B">
            <w:rPr>
              <w:rFonts w:ascii="Arial" w:hAnsi="Arial" w:cs="Arial"/>
              <w:szCs w:val="20"/>
            </w:rPr>
            <w:t xml:space="preserve"> PP 7.</w:t>
          </w:r>
          <w:r>
            <w:rPr>
              <w:rFonts w:ascii="Arial" w:hAnsi="Arial" w:cs="Arial"/>
              <w:szCs w:val="20"/>
            </w:rPr>
            <w:t>E</w:t>
          </w:r>
        </w:p>
      </w:tc>
      <w:tc>
        <w:tcPr>
          <w:tcW w:w="1666" w:type="pct"/>
          <w:shd w:val="clear" w:color="auto" w:fill="auto"/>
          <w:vAlign w:val="center"/>
        </w:tcPr>
        <w:p w14:paraId="22597406" w14:textId="77777777" w:rsidR="00D82BA2" w:rsidRDefault="00D82BA2" w:rsidP="00D82BA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13</w:t>
            </w:r>
          </w:fldSimple>
        </w:p>
      </w:tc>
    </w:tr>
  </w:tbl>
  <w:p w14:paraId="2259740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73F5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225973F6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57286849" w14:textId="77777777" w:rsidR="000A7E44" w:rsidRDefault="000A7E44" w:rsidP="000A7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44359BF3" w14:textId="77777777" w:rsidR="000A7E44" w:rsidRDefault="000A7E44" w:rsidP="000A7E44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 xml:space="preserve"> Případně podle zvláštního zákona, pokud zvláštní zákon obsahuje vlastní úpravu vypořádání.</w:t>
      </w:r>
    </w:p>
  </w:footnote>
  <w:footnote w:id="3">
    <w:p w14:paraId="57AC948A" w14:textId="77777777" w:rsidR="000A7E44" w:rsidRDefault="000A7E44" w:rsidP="000A7E44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34B" w14:textId="30BF8FA0" w:rsidR="00B97315" w:rsidRDefault="00B97315">
    <w:pPr>
      <w:pStyle w:val="Zhlav"/>
    </w:pPr>
    <w:r>
      <w:rPr>
        <w:noProof/>
        <w:lang w:eastAsia="cs-CZ"/>
      </w:rPr>
      <w:drawing>
        <wp:inline distT="0" distB="0" distL="0" distR="0" wp14:anchorId="3FF5C5FE" wp14:editId="52B96515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7400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2597409" wp14:editId="2259740A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97401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BE126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73EA3"/>
    <w:multiLevelType w:val="multilevel"/>
    <w:tmpl w:val="63B2FB4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  <w:color w:val="auto"/>
      </w:rPr>
    </w:lvl>
    <w:lvl w:ilvl="3"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3FF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26454C"/>
    <w:multiLevelType w:val="hybridMultilevel"/>
    <w:tmpl w:val="76B80A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7352A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1" w15:restartNumberingAfterBreak="0">
    <w:nsid w:val="26FB2D4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E1072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5" w15:restartNumberingAfterBreak="0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26B43B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87C49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AE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2C6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CA2C1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28565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2E719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7413D3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630E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DA9409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A577BD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D71D3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7C2A6A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7" w15:restartNumberingAfterBreak="0">
    <w:nsid w:val="7B3B5016"/>
    <w:multiLevelType w:val="multilevel"/>
    <w:tmpl w:val="B85E8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6346">
    <w:abstractNumId w:val="1"/>
  </w:num>
  <w:num w:numId="2" w16cid:durableId="20716619">
    <w:abstractNumId w:val="4"/>
  </w:num>
  <w:num w:numId="3" w16cid:durableId="512768213">
    <w:abstractNumId w:val="16"/>
  </w:num>
  <w:num w:numId="4" w16cid:durableId="1995377326">
    <w:abstractNumId w:val="23"/>
  </w:num>
  <w:num w:numId="5" w16cid:durableId="1395010891">
    <w:abstractNumId w:val="13"/>
  </w:num>
  <w:num w:numId="6" w16cid:durableId="342560807">
    <w:abstractNumId w:val="7"/>
  </w:num>
  <w:num w:numId="7" w16cid:durableId="99843240">
    <w:abstractNumId w:val="31"/>
  </w:num>
  <w:num w:numId="8" w16cid:durableId="1855530340">
    <w:abstractNumId w:val="14"/>
  </w:num>
  <w:num w:numId="9" w16cid:durableId="997227089">
    <w:abstractNumId w:val="32"/>
  </w:num>
  <w:num w:numId="10" w16cid:durableId="1714573286">
    <w:abstractNumId w:val="15"/>
  </w:num>
  <w:num w:numId="11" w16cid:durableId="1080639662">
    <w:abstractNumId w:val="29"/>
  </w:num>
  <w:num w:numId="12" w16cid:durableId="694230926">
    <w:abstractNumId w:val="0"/>
  </w:num>
  <w:num w:numId="13" w16cid:durableId="1299411265">
    <w:abstractNumId w:val="38"/>
  </w:num>
  <w:num w:numId="14" w16cid:durableId="911233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2815697">
    <w:abstractNumId w:val="20"/>
  </w:num>
  <w:num w:numId="16" w16cid:durableId="218321892">
    <w:abstractNumId w:val="28"/>
  </w:num>
  <w:num w:numId="17" w16cid:durableId="443774664">
    <w:abstractNumId w:val="17"/>
  </w:num>
  <w:num w:numId="18" w16cid:durableId="1854954149">
    <w:abstractNumId w:val="6"/>
  </w:num>
  <w:num w:numId="19" w16cid:durableId="437456734">
    <w:abstractNumId w:val="3"/>
  </w:num>
  <w:num w:numId="20" w16cid:durableId="890307474">
    <w:abstractNumId w:val="34"/>
  </w:num>
  <w:num w:numId="21" w16cid:durableId="1770421482">
    <w:abstractNumId w:val="36"/>
  </w:num>
  <w:num w:numId="22" w16cid:durableId="1678651845">
    <w:abstractNumId w:val="33"/>
  </w:num>
  <w:num w:numId="23" w16cid:durableId="990794464">
    <w:abstractNumId w:val="21"/>
  </w:num>
  <w:num w:numId="24" w16cid:durableId="1514228403">
    <w:abstractNumId w:val="35"/>
  </w:num>
  <w:num w:numId="25" w16cid:durableId="36202703">
    <w:abstractNumId w:val="26"/>
  </w:num>
  <w:num w:numId="26" w16cid:durableId="1596204340">
    <w:abstractNumId w:val="24"/>
  </w:num>
  <w:num w:numId="27" w16cid:durableId="2012441363">
    <w:abstractNumId w:val="37"/>
  </w:num>
  <w:num w:numId="28" w16cid:durableId="884220335">
    <w:abstractNumId w:val="18"/>
  </w:num>
  <w:num w:numId="29" w16cid:durableId="85540518">
    <w:abstractNumId w:val="22"/>
  </w:num>
  <w:num w:numId="30" w16cid:durableId="16662603">
    <w:abstractNumId w:val="12"/>
  </w:num>
  <w:num w:numId="31" w16cid:durableId="638458390">
    <w:abstractNumId w:val="10"/>
  </w:num>
  <w:num w:numId="32" w16cid:durableId="604263432">
    <w:abstractNumId w:val="25"/>
  </w:num>
  <w:num w:numId="33" w16cid:durableId="212548229">
    <w:abstractNumId w:val="30"/>
  </w:num>
  <w:num w:numId="34" w16cid:durableId="486634024">
    <w:abstractNumId w:val="27"/>
  </w:num>
  <w:num w:numId="35" w16cid:durableId="988560873">
    <w:abstractNumId w:val="2"/>
  </w:num>
  <w:num w:numId="36" w16cid:durableId="98259385">
    <w:abstractNumId w:val="19"/>
  </w:num>
  <w:num w:numId="37" w16cid:durableId="1056659881">
    <w:abstractNumId w:val="11"/>
  </w:num>
  <w:num w:numId="38" w16cid:durableId="1498158213">
    <w:abstractNumId w:val="5"/>
  </w:num>
  <w:num w:numId="39" w16cid:durableId="2479284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19D9"/>
    <w:rsid w:val="00015461"/>
    <w:rsid w:val="000217DF"/>
    <w:rsid w:val="00041817"/>
    <w:rsid w:val="000532DA"/>
    <w:rsid w:val="00055362"/>
    <w:rsid w:val="00057C9B"/>
    <w:rsid w:val="00065731"/>
    <w:rsid w:val="00067714"/>
    <w:rsid w:val="00067F8E"/>
    <w:rsid w:val="00084CE4"/>
    <w:rsid w:val="00091938"/>
    <w:rsid w:val="000A1FE3"/>
    <w:rsid w:val="000A7E44"/>
    <w:rsid w:val="000B25D8"/>
    <w:rsid w:val="000D1CD1"/>
    <w:rsid w:val="000E11BF"/>
    <w:rsid w:val="000E7A99"/>
    <w:rsid w:val="000F0056"/>
    <w:rsid w:val="000F5592"/>
    <w:rsid w:val="0011753D"/>
    <w:rsid w:val="00121E84"/>
    <w:rsid w:val="00130FE9"/>
    <w:rsid w:val="00133F43"/>
    <w:rsid w:val="001641A3"/>
    <w:rsid w:val="001673AF"/>
    <w:rsid w:val="00176CCD"/>
    <w:rsid w:val="001776A7"/>
    <w:rsid w:val="001819EE"/>
    <w:rsid w:val="00184F3F"/>
    <w:rsid w:val="00185596"/>
    <w:rsid w:val="00194656"/>
    <w:rsid w:val="001B55D7"/>
    <w:rsid w:val="001C07EF"/>
    <w:rsid w:val="001C08A2"/>
    <w:rsid w:val="001D3DFE"/>
    <w:rsid w:val="001D5560"/>
    <w:rsid w:val="001E4197"/>
    <w:rsid w:val="00202271"/>
    <w:rsid w:val="0020570D"/>
    <w:rsid w:val="002319F2"/>
    <w:rsid w:val="00253958"/>
    <w:rsid w:val="00265BDF"/>
    <w:rsid w:val="002671A0"/>
    <w:rsid w:val="00283A91"/>
    <w:rsid w:val="0028620C"/>
    <w:rsid w:val="002866E8"/>
    <w:rsid w:val="00287DE2"/>
    <w:rsid w:val="002921D1"/>
    <w:rsid w:val="002A7D25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45F7C"/>
    <w:rsid w:val="00361180"/>
    <w:rsid w:val="00361FFC"/>
    <w:rsid w:val="00364106"/>
    <w:rsid w:val="003851E9"/>
    <w:rsid w:val="00394C90"/>
    <w:rsid w:val="00394E65"/>
    <w:rsid w:val="003A5621"/>
    <w:rsid w:val="003A5981"/>
    <w:rsid w:val="003B1163"/>
    <w:rsid w:val="003B6F5A"/>
    <w:rsid w:val="003C2A69"/>
    <w:rsid w:val="003C4D02"/>
    <w:rsid w:val="003D107E"/>
    <w:rsid w:val="003D3872"/>
    <w:rsid w:val="003E5795"/>
    <w:rsid w:val="003F02C5"/>
    <w:rsid w:val="004162EF"/>
    <w:rsid w:val="004354DE"/>
    <w:rsid w:val="004415B1"/>
    <w:rsid w:val="004461FB"/>
    <w:rsid w:val="0044776D"/>
    <w:rsid w:val="004548E9"/>
    <w:rsid w:val="00455567"/>
    <w:rsid w:val="00484383"/>
    <w:rsid w:val="00490B17"/>
    <w:rsid w:val="00497ED7"/>
    <w:rsid w:val="004A39ED"/>
    <w:rsid w:val="004C721F"/>
    <w:rsid w:val="004D73F0"/>
    <w:rsid w:val="004E466F"/>
    <w:rsid w:val="004E5D87"/>
    <w:rsid w:val="004F03FA"/>
    <w:rsid w:val="005034F3"/>
    <w:rsid w:val="00510E4A"/>
    <w:rsid w:val="00512C01"/>
    <w:rsid w:val="00536184"/>
    <w:rsid w:val="00536CEE"/>
    <w:rsid w:val="00546F93"/>
    <w:rsid w:val="0055203F"/>
    <w:rsid w:val="00556F01"/>
    <w:rsid w:val="0056663D"/>
    <w:rsid w:val="00567C05"/>
    <w:rsid w:val="00570622"/>
    <w:rsid w:val="00573732"/>
    <w:rsid w:val="00597E60"/>
    <w:rsid w:val="005B3501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63DA9"/>
    <w:rsid w:val="00670A6C"/>
    <w:rsid w:val="00671782"/>
    <w:rsid w:val="006718E7"/>
    <w:rsid w:val="00683CAC"/>
    <w:rsid w:val="0068462F"/>
    <w:rsid w:val="00685750"/>
    <w:rsid w:val="006914A7"/>
    <w:rsid w:val="00694A19"/>
    <w:rsid w:val="006B3320"/>
    <w:rsid w:val="006B7AD7"/>
    <w:rsid w:val="006C4247"/>
    <w:rsid w:val="006D2EC2"/>
    <w:rsid w:val="006D5455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14EF"/>
    <w:rsid w:val="00791E8E"/>
    <w:rsid w:val="00795F67"/>
    <w:rsid w:val="007963D3"/>
    <w:rsid w:val="00797E60"/>
    <w:rsid w:val="007A0075"/>
    <w:rsid w:val="007A7D4B"/>
    <w:rsid w:val="007B1C3C"/>
    <w:rsid w:val="007B1D04"/>
    <w:rsid w:val="007D0935"/>
    <w:rsid w:val="007E39CB"/>
    <w:rsid w:val="007E732D"/>
    <w:rsid w:val="007F0CD8"/>
    <w:rsid w:val="007F59A4"/>
    <w:rsid w:val="007F610D"/>
    <w:rsid w:val="008053D8"/>
    <w:rsid w:val="00815F47"/>
    <w:rsid w:val="00823A18"/>
    <w:rsid w:val="008255F6"/>
    <w:rsid w:val="00844670"/>
    <w:rsid w:val="008470CC"/>
    <w:rsid w:val="00847203"/>
    <w:rsid w:val="008647B8"/>
    <w:rsid w:val="008819E7"/>
    <w:rsid w:val="008842D3"/>
    <w:rsid w:val="0088620D"/>
    <w:rsid w:val="00890FAA"/>
    <w:rsid w:val="008A7212"/>
    <w:rsid w:val="008B607A"/>
    <w:rsid w:val="008C37A5"/>
    <w:rsid w:val="008C6214"/>
    <w:rsid w:val="008D4A7F"/>
    <w:rsid w:val="008F7D9B"/>
    <w:rsid w:val="00910732"/>
    <w:rsid w:val="009117F1"/>
    <w:rsid w:val="009343A7"/>
    <w:rsid w:val="00934A32"/>
    <w:rsid w:val="00937F6E"/>
    <w:rsid w:val="00942E26"/>
    <w:rsid w:val="00942F74"/>
    <w:rsid w:val="009574F9"/>
    <w:rsid w:val="0096044D"/>
    <w:rsid w:val="00967D4A"/>
    <w:rsid w:val="00975AD9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89B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4506B"/>
    <w:rsid w:val="00B50733"/>
    <w:rsid w:val="00B5186C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97315"/>
    <w:rsid w:val="00BA0F0F"/>
    <w:rsid w:val="00BA40A6"/>
    <w:rsid w:val="00BA5CD3"/>
    <w:rsid w:val="00BD26E4"/>
    <w:rsid w:val="00BD5598"/>
    <w:rsid w:val="00C0120A"/>
    <w:rsid w:val="00C1026C"/>
    <w:rsid w:val="00C1644E"/>
    <w:rsid w:val="00C243B2"/>
    <w:rsid w:val="00C26A71"/>
    <w:rsid w:val="00C32F76"/>
    <w:rsid w:val="00C54BB9"/>
    <w:rsid w:val="00C57626"/>
    <w:rsid w:val="00C70F57"/>
    <w:rsid w:val="00C72443"/>
    <w:rsid w:val="00C86054"/>
    <w:rsid w:val="00C920D4"/>
    <w:rsid w:val="00C9352B"/>
    <w:rsid w:val="00CA314C"/>
    <w:rsid w:val="00CB3A97"/>
    <w:rsid w:val="00CC48B7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82BA2"/>
    <w:rsid w:val="00D90F1D"/>
    <w:rsid w:val="00D91F9F"/>
    <w:rsid w:val="00DB3EA3"/>
    <w:rsid w:val="00DB40C5"/>
    <w:rsid w:val="00DC1F17"/>
    <w:rsid w:val="00DC370F"/>
    <w:rsid w:val="00DC558E"/>
    <w:rsid w:val="00DD5FB3"/>
    <w:rsid w:val="00E02D26"/>
    <w:rsid w:val="00E073EC"/>
    <w:rsid w:val="00E201FD"/>
    <w:rsid w:val="00E20828"/>
    <w:rsid w:val="00E303D1"/>
    <w:rsid w:val="00E4229E"/>
    <w:rsid w:val="00E44390"/>
    <w:rsid w:val="00E4439A"/>
    <w:rsid w:val="00E45CF5"/>
    <w:rsid w:val="00E539B2"/>
    <w:rsid w:val="00E66055"/>
    <w:rsid w:val="00E81664"/>
    <w:rsid w:val="00E90E13"/>
    <w:rsid w:val="00E915D8"/>
    <w:rsid w:val="00E94523"/>
    <w:rsid w:val="00EA17D9"/>
    <w:rsid w:val="00EA35B3"/>
    <w:rsid w:val="00EB1A20"/>
    <w:rsid w:val="00EB62F1"/>
    <w:rsid w:val="00ED7068"/>
    <w:rsid w:val="00EF50B8"/>
    <w:rsid w:val="00F04560"/>
    <w:rsid w:val="00F12158"/>
    <w:rsid w:val="00F14015"/>
    <w:rsid w:val="00F25FB9"/>
    <w:rsid w:val="00F332DB"/>
    <w:rsid w:val="00F37E18"/>
    <w:rsid w:val="00F4441B"/>
    <w:rsid w:val="00F47246"/>
    <w:rsid w:val="00F543E8"/>
    <w:rsid w:val="00F61DB6"/>
    <w:rsid w:val="00F634AF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D3F1C"/>
    <w:rsid w:val="00FE1471"/>
    <w:rsid w:val="00FE7E77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259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8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7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7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9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0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1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3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2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4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Odrky112">
    <w:name w:val="Odrážky 112"/>
    <w:basedOn w:val="Odstavecseseznamem"/>
    <w:uiPriority w:val="5"/>
    <w:qFormat/>
    <w:rsid w:val="006C4247"/>
    <w:pPr>
      <w:tabs>
        <w:tab w:val="num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6508-F848-4519-85E5-24E71C9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3293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2023-06-29T06:31:00Z</dcterms:created>
  <dcterms:modified xsi:type="dcterms:W3CDTF">2023-06-29T06:32:00Z</dcterms:modified>
</cp:coreProperties>
</file>