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D69D" w14:textId="77777777" w:rsidR="00985433" w:rsidRPr="003C2457" w:rsidRDefault="00985433" w:rsidP="00985433">
      <w:pPr>
        <w:rPr>
          <w:b/>
        </w:rPr>
      </w:pPr>
      <w:r w:rsidRPr="003C2457">
        <w:rPr>
          <w:b/>
        </w:rPr>
        <w:t>Podmínky použití podpory z Operačního programu Zaměstnanost (dále jen „Podmínky“)</w:t>
      </w:r>
    </w:p>
    <w:p w14:paraId="2BF23DBF" w14:textId="77777777" w:rsidR="0036710A" w:rsidRPr="00B62619" w:rsidRDefault="0036710A" w:rsidP="0036710A">
      <w:r w:rsidRPr="00B62619">
        <w:t>Na základě žádosti o podporu z Operačního programu Zaměstnanost (dále jen „OPZ“) jsou podmínky realizace projektu […]</w:t>
      </w:r>
      <w:r w:rsidRPr="00B62619">
        <w:rPr>
          <w:rStyle w:val="Znakapoznpodarou"/>
        </w:rPr>
        <w:footnoteReference w:id="1"/>
      </w:r>
      <w:r w:rsidRPr="00B62619">
        <w:t xml:space="preserve"> registrační číslo […], prioritní osa OPZ: […] (dále jen „projekt“) stanoveny takto:</w:t>
      </w:r>
    </w:p>
    <w:p w14:paraId="073791BF" w14:textId="77777777" w:rsidR="0036710A" w:rsidRPr="00B62619" w:rsidRDefault="0036710A" w:rsidP="0036710A"/>
    <w:p w14:paraId="79DEF931" w14:textId="77777777" w:rsidR="0036710A" w:rsidRPr="00B62619" w:rsidRDefault="0036710A" w:rsidP="0036710A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I - Obecné vymezení</w:t>
      </w:r>
    </w:p>
    <w:p w14:paraId="7A0ABE77" w14:textId="77777777" w:rsidR="0036710A" w:rsidRPr="00B62619" w:rsidRDefault="0036710A" w:rsidP="0036710A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Specifikace útvaru odpovědného za roli příjemce podpory z OPZ (dále jen „příjemce“)</w:t>
      </w:r>
    </w:p>
    <w:p w14:paraId="0939CA34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název</w:t>
      </w:r>
      <w:r w:rsidRPr="00B62619">
        <w:rPr>
          <w:rFonts w:ascii="Arial" w:hAnsi="Arial" w:cs="Arial"/>
        </w:rPr>
        <w:t>]</w:t>
      </w:r>
    </w:p>
    <w:p w14:paraId="090EE0D2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62619">
        <w:rPr>
          <w:rFonts w:ascii="Arial" w:hAnsi="Arial" w:cs="Arial"/>
        </w:rPr>
        <w:t>[</w:t>
      </w:r>
      <w:r w:rsidRPr="00B62619">
        <w:rPr>
          <w:rFonts w:ascii="Arial" w:hAnsi="Arial" w:cs="Arial"/>
          <w:i/>
          <w:iCs/>
        </w:rPr>
        <w:t>PO – adresa sídla</w:t>
      </w:r>
      <w:r w:rsidRPr="00B62619">
        <w:rPr>
          <w:rFonts w:ascii="Arial" w:hAnsi="Arial" w:cs="Arial"/>
        </w:rPr>
        <w:t>]</w:t>
      </w:r>
    </w:p>
    <w:p w14:paraId="1AD3870C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62619">
        <w:rPr>
          <w:rFonts w:ascii="Arial" w:hAnsi="Arial" w:cs="Arial"/>
        </w:rPr>
        <w:t>Jejímž/Jehož jménem jedná:</w:t>
      </w:r>
      <w:r w:rsidRPr="00B62619">
        <w:t xml:space="preserve"> </w:t>
      </w:r>
      <w:r w:rsidRPr="00B62619">
        <w:rPr>
          <w:rFonts w:ascii="Arial" w:hAnsi="Arial" w:cs="Arial"/>
        </w:rPr>
        <w:t xml:space="preserve">[…] </w:t>
      </w:r>
    </w:p>
    <w:p w14:paraId="3FF09806" w14:textId="77777777" w:rsidR="0036710A" w:rsidRPr="00B62619" w:rsidRDefault="0036710A" w:rsidP="0036710A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Výše prostředků na realizaci projektu</w:t>
      </w:r>
    </w:p>
    <w:p w14:paraId="0C04EEA8" w14:textId="77777777" w:rsidR="0036710A" w:rsidRPr="00B62619" w:rsidRDefault="0036710A" w:rsidP="0036710A">
      <w:pPr>
        <w:pStyle w:val="slovanseznam"/>
        <w:numPr>
          <w:ilvl w:val="1"/>
          <w:numId w:val="43"/>
        </w:numPr>
        <w:spacing w:after="240"/>
        <w:rPr>
          <w:sz w:val="22"/>
          <w:szCs w:val="22"/>
        </w:rPr>
      </w:pPr>
      <w:r w:rsidRPr="00B62619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36710A" w:rsidRPr="00B62619" w14:paraId="2290927B" w14:textId="77777777" w:rsidTr="00945A28">
        <w:trPr>
          <w:tblHeader/>
        </w:trPr>
        <w:tc>
          <w:tcPr>
            <w:tcW w:w="4680" w:type="dxa"/>
            <w:vAlign w:val="center"/>
          </w:tcPr>
          <w:p w14:paraId="344459A8" w14:textId="77777777" w:rsidR="0036710A" w:rsidRPr="00B62619" w:rsidRDefault="0036710A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3D304578" w14:textId="77777777" w:rsidR="0036710A" w:rsidRPr="00B62619" w:rsidRDefault="0036710A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7FE5D259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14:paraId="2EC3A4A8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 (v %)</w:t>
            </w:r>
          </w:p>
        </w:tc>
      </w:tr>
      <w:tr w:rsidR="0036710A" w:rsidRPr="00B62619" w14:paraId="53B43E6E" w14:textId="77777777" w:rsidTr="00945A28">
        <w:tc>
          <w:tcPr>
            <w:tcW w:w="4680" w:type="dxa"/>
            <w:vAlign w:val="center"/>
          </w:tcPr>
          <w:p w14:paraId="1F503D2C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14:paraId="64477535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[...]</w:t>
            </w:r>
          </w:p>
        </w:tc>
        <w:tc>
          <w:tcPr>
            <w:tcW w:w="2268" w:type="dxa"/>
            <w:vAlign w:val="center"/>
          </w:tcPr>
          <w:p w14:paraId="2468633F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36710A" w:rsidRPr="00B62619" w14:paraId="5D8AC950" w14:textId="77777777" w:rsidTr="00945A28">
        <w:tc>
          <w:tcPr>
            <w:tcW w:w="4680" w:type="dxa"/>
            <w:vAlign w:val="center"/>
          </w:tcPr>
          <w:p w14:paraId="44CBD3EF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14:paraId="5A8E46B9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1F3C0B50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36710A" w:rsidRPr="00B62619" w14:paraId="598F8B4C" w14:textId="77777777" w:rsidTr="00945A28">
        <w:tc>
          <w:tcPr>
            <w:tcW w:w="4680" w:type="dxa"/>
            <w:vAlign w:val="center"/>
          </w:tcPr>
          <w:p w14:paraId="3059E651" w14:textId="77777777" w:rsidR="0036710A" w:rsidRPr="00B62619" w:rsidRDefault="0036710A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14:paraId="03E58C9E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18503F0D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100 %</w:t>
            </w:r>
          </w:p>
        </w:tc>
      </w:tr>
      <w:tr w:rsidR="0036710A" w:rsidRPr="00B62619" w14:paraId="303D97FE" w14:textId="77777777" w:rsidTr="00945A28">
        <w:tc>
          <w:tcPr>
            <w:tcW w:w="4680" w:type="dxa"/>
            <w:vAlign w:val="center"/>
          </w:tcPr>
          <w:p w14:paraId="72DFB793" w14:textId="77777777" w:rsidR="0036710A" w:rsidRPr="00B62619" w:rsidRDefault="0036710A" w:rsidP="0036710A">
            <w:pPr>
              <w:pStyle w:val="Tabulkatext"/>
              <w:numPr>
                <w:ilvl w:val="0"/>
                <w:numId w:val="56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  <w:p w14:paraId="0B9281DC" w14:textId="77777777" w:rsidR="0036710A" w:rsidRPr="00B62619" w:rsidRDefault="0036710A" w:rsidP="0036710A">
            <w:pPr>
              <w:pStyle w:val="Tabulkatext"/>
              <w:numPr>
                <w:ilvl w:val="0"/>
                <w:numId w:val="56"/>
              </w:numPr>
              <w:spacing w:before="0" w:after="0"/>
            </w:pPr>
            <w:r w:rsidRPr="00B62619">
              <w:rPr>
                <w:bCs/>
                <w:snapToGrid w:val="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B62619">
              <w:t xml:space="preserve">  </w:t>
            </w:r>
          </w:p>
        </w:tc>
        <w:tc>
          <w:tcPr>
            <w:tcW w:w="2124" w:type="dxa"/>
            <w:vAlign w:val="center"/>
          </w:tcPr>
          <w:p w14:paraId="0E8C875A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  <w:p w14:paraId="4031448A" w14:textId="77777777" w:rsidR="0036710A" w:rsidRPr="00B62619" w:rsidRDefault="0036710A" w:rsidP="00945A28">
            <w:pPr>
              <w:pStyle w:val="Tabulkatext"/>
              <w:spacing w:before="0" w:after="0"/>
            </w:pPr>
          </w:p>
          <w:p w14:paraId="3D1F287E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6F6132C0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  <w:p w14:paraId="7EE4ECCD" w14:textId="77777777" w:rsidR="0036710A" w:rsidRPr="00B62619" w:rsidRDefault="0036710A" w:rsidP="00945A28">
            <w:pPr>
              <w:pStyle w:val="Tabulkatext"/>
              <w:spacing w:before="0" w:after="0"/>
            </w:pPr>
          </w:p>
          <w:p w14:paraId="2F5D7AD2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36710A" w:rsidRPr="00B62619" w14:paraId="4A884ADD" w14:textId="77777777" w:rsidTr="00945A28">
        <w:tc>
          <w:tcPr>
            <w:tcW w:w="4680" w:type="dxa"/>
            <w:vAlign w:val="center"/>
          </w:tcPr>
          <w:p w14:paraId="45FCAC9C" w14:textId="77777777" w:rsidR="0036710A" w:rsidRPr="00B62619" w:rsidRDefault="0036710A" w:rsidP="0036710A">
            <w:pPr>
              <w:pStyle w:val="Tabulkatext"/>
              <w:numPr>
                <w:ilvl w:val="0"/>
                <w:numId w:val="56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14:paraId="0976C580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C837766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36710A" w:rsidRPr="00B62619" w14:paraId="6AFA69ED" w14:textId="77777777" w:rsidTr="00945A28">
        <w:tc>
          <w:tcPr>
            <w:tcW w:w="4680" w:type="dxa"/>
            <w:vAlign w:val="center"/>
          </w:tcPr>
          <w:p w14:paraId="69ACCCB6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14:paraId="25364673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2E396592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</w:tr>
      <w:tr w:rsidR="0036710A" w:rsidRPr="00B62619" w14:paraId="107808CC" w14:textId="77777777" w:rsidTr="00945A28">
        <w:tc>
          <w:tcPr>
            <w:tcW w:w="4680" w:type="dxa"/>
            <w:vAlign w:val="center"/>
          </w:tcPr>
          <w:p w14:paraId="23BEABC6" w14:textId="77777777" w:rsidR="0036710A" w:rsidRPr="00B62619" w:rsidRDefault="0036710A" w:rsidP="0036710A">
            <w:pPr>
              <w:pStyle w:val="Tabulkatext"/>
              <w:numPr>
                <w:ilvl w:val="0"/>
                <w:numId w:val="57"/>
              </w:numPr>
              <w:spacing w:before="0" w:after="0"/>
            </w:pPr>
            <w:r w:rsidRPr="00B62619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14:paraId="64D09C60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320BF9B9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-</w:t>
            </w:r>
          </w:p>
        </w:tc>
      </w:tr>
      <w:tr w:rsidR="0036710A" w:rsidRPr="00B62619" w14:paraId="47581E56" w14:textId="77777777" w:rsidTr="00945A28">
        <w:trPr>
          <w:trHeight w:val="70"/>
        </w:trPr>
        <w:tc>
          <w:tcPr>
            <w:tcW w:w="4680" w:type="dxa"/>
            <w:vAlign w:val="center"/>
          </w:tcPr>
          <w:p w14:paraId="67F644BC" w14:textId="77777777" w:rsidR="0036710A" w:rsidRPr="00B62619" w:rsidRDefault="0036710A" w:rsidP="0036710A">
            <w:pPr>
              <w:pStyle w:val="Tabulkatext"/>
              <w:numPr>
                <w:ilvl w:val="0"/>
                <w:numId w:val="57"/>
              </w:numPr>
              <w:spacing w:before="0" w:after="0"/>
              <w:rPr>
                <w:bCs/>
                <w:snapToGrid w:val="0"/>
              </w:rPr>
            </w:pPr>
            <w:r w:rsidRPr="00B62619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14:paraId="6DB7DD33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2268" w:type="dxa"/>
            <w:vAlign w:val="center"/>
          </w:tcPr>
          <w:p w14:paraId="41ADE5DD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-</w:t>
            </w:r>
          </w:p>
        </w:tc>
      </w:tr>
    </w:tbl>
    <w:p w14:paraId="1A9094EC" w14:textId="77777777" w:rsidR="0036710A" w:rsidRPr="00B62619" w:rsidRDefault="0036710A" w:rsidP="0036710A">
      <w:pPr>
        <w:pStyle w:val="slovanseznam"/>
        <w:keepNext/>
        <w:rPr>
          <w:i/>
          <w:sz w:val="22"/>
          <w:szCs w:val="22"/>
        </w:rPr>
      </w:pPr>
      <w:r w:rsidRPr="00B62619">
        <w:rPr>
          <w:i/>
          <w:sz w:val="22"/>
          <w:szCs w:val="22"/>
        </w:rPr>
        <w:t>/ Alternativa pro projekty s pro-</w:t>
      </w:r>
      <w:proofErr w:type="spellStart"/>
      <w:r w:rsidRPr="00B62619">
        <w:rPr>
          <w:i/>
          <w:sz w:val="22"/>
          <w:szCs w:val="22"/>
        </w:rPr>
        <w:t>rata</w:t>
      </w:r>
      <w:proofErr w:type="spellEnd"/>
      <w:r w:rsidRPr="00B62619">
        <w:rPr>
          <w:i/>
          <w:sz w:val="22"/>
          <w:szCs w:val="22"/>
        </w:rPr>
        <w:t>:</w:t>
      </w:r>
    </w:p>
    <w:p w14:paraId="37ADE6BF" w14:textId="77777777" w:rsidR="0036710A" w:rsidRPr="00B62619" w:rsidRDefault="0036710A" w:rsidP="0036710A">
      <w:pPr>
        <w:pStyle w:val="slovanseznam"/>
        <w:keepNext/>
        <w:tabs>
          <w:tab w:val="num" w:pos="720"/>
        </w:tabs>
        <w:spacing w:after="60"/>
        <w:ind w:left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zahrnuje prostředky Evropského sociálního fondu, tj.  prostředky ze státního rozpočtu na předfinancování výdajů, které mají být kryty prostředky z Národního fondu (§ 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financování projektu vychází z dvou odlišných sad poměrů financování (pro více a pro </w:t>
      </w:r>
      <w:r w:rsidRPr="00B62619">
        <w:rPr>
          <w:sz w:val="22"/>
          <w:szCs w:val="22"/>
        </w:rPr>
        <w:lastRenderedPageBreak/>
        <w:t>méně rozvinuté regiony) a jednotného procenta vyjadřujícího rozpad mezi více a méně rozvinuté regiony stanoveného pro danou část OPZ.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2"/>
      </w:r>
      <w:r w:rsidRPr="00B62619">
        <w:rPr>
          <w:sz w:val="22"/>
          <w:szCs w:val="22"/>
        </w:rPr>
        <w:t xml:space="preserve"> Maximální výše prostředků a 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36710A" w:rsidRPr="00B62619" w14:paraId="600B281B" w14:textId="77777777" w:rsidTr="00945A28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EC07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9CB0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Částka</w:t>
            </w:r>
          </w:p>
          <w:p w14:paraId="0267E51B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620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Podíl na celkovém rozpočtu očištěném o příjmy</w:t>
            </w:r>
            <w:r w:rsidRPr="00B62619">
              <w:rPr>
                <w:rStyle w:val="Znakapoznpodarou"/>
                <w:b/>
                <w:snapToGrid w:val="0"/>
              </w:rPr>
              <w:footnoteReference w:id="3"/>
            </w:r>
            <w:r w:rsidRPr="00B62619">
              <w:rPr>
                <w:b/>
                <w:snapToGrid w:val="0"/>
              </w:rPr>
              <w:t xml:space="preserve"> (v %)</w:t>
            </w:r>
          </w:p>
        </w:tc>
      </w:tr>
      <w:tr w:rsidR="0036710A" w:rsidRPr="00B62619" w14:paraId="67D69589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75AB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DD23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7483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36710A" w:rsidRPr="00B62619" w14:paraId="4A82ACCB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A1B5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56AD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EDFB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-</w:t>
            </w:r>
          </w:p>
        </w:tc>
      </w:tr>
      <w:tr w:rsidR="0036710A" w:rsidRPr="00B62619" w14:paraId="01E15B4B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D632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59A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0995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</w:rPr>
            </w:pPr>
          </w:p>
        </w:tc>
      </w:tr>
      <w:tr w:rsidR="0036710A" w:rsidRPr="00B62619" w14:paraId="4E8D92DC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0EA2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3425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515F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</w:tr>
      <w:tr w:rsidR="0036710A" w:rsidRPr="00B62619" w14:paraId="1603E68F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EA99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FE7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F655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4"/>
            </w:r>
          </w:p>
        </w:tc>
      </w:tr>
      <w:tr w:rsidR="0036710A" w:rsidRPr="00B62619" w14:paraId="7F46202C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C0F6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C02" w14:textId="77777777" w:rsidR="0036710A" w:rsidRPr="00B62619" w:rsidRDefault="0036710A" w:rsidP="00945A28">
            <w:pPr>
              <w:pStyle w:val="Tabulkatext"/>
              <w:spacing w:before="0" w:after="0" w:line="276" w:lineRule="auto"/>
              <w:ind w:left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8CDF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  <w:vertAlign w:val="superscript"/>
              </w:rPr>
              <w:footnoteReference w:id="5"/>
            </w:r>
          </w:p>
        </w:tc>
      </w:tr>
      <w:tr w:rsidR="0036710A" w:rsidRPr="00B62619" w14:paraId="6AABAE3E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3E08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9118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3DE7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</w:tr>
      <w:tr w:rsidR="0036710A" w:rsidRPr="00B62619" w14:paraId="16780981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6CDE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7384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53E3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rStyle w:val="Znakapoznpodarou"/>
              </w:rPr>
              <w:footnoteReference w:id="6"/>
            </w:r>
          </w:p>
        </w:tc>
      </w:tr>
      <w:tr w:rsidR="0036710A" w:rsidRPr="00B62619" w14:paraId="5662220A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4BC5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</w:rPr>
            </w:pPr>
            <w:r w:rsidRPr="00B62619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6FF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17A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</w:pPr>
            <w:r w:rsidRPr="00B62619">
              <w:rPr>
                <w:snapToGrid w:val="0"/>
                <w:vertAlign w:val="superscript"/>
              </w:rPr>
              <w:footnoteReference w:id="7"/>
            </w:r>
          </w:p>
        </w:tc>
      </w:tr>
      <w:tr w:rsidR="0036710A" w:rsidRPr="00B62619" w14:paraId="72702F28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C8FB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583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827F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</w:tr>
      <w:tr w:rsidR="0036710A" w:rsidRPr="00B62619" w14:paraId="12C0EE32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F662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rFonts w:ascii="Arial" w:hAnsi="Arial" w:cs="Arial"/>
                <w:snapToGrid w:val="0"/>
                <w:szCs w:val="24"/>
              </w:rPr>
            </w:pPr>
            <w:r w:rsidRPr="00B62619">
              <w:rPr>
                <w:rFonts w:ascii="Arial" w:hAnsi="Arial" w:cs="Arial"/>
                <w:snapToGrid w:val="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FA52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0B22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</w:tr>
      <w:tr w:rsidR="0036710A" w:rsidRPr="00B62619" w14:paraId="5E6247F1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BBA6" w14:textId="77777777" w:rsidR="0036710A" w:rsidRPr="00B62619" w:rsidRDefault="0036710A" w:rsidP="00945A28">
            <w:pPr>
              <w:pStyle w:val="Tabulkatext"/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8DB9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B173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</w:tr>
      <w:tr w:rsidR="0036710A" w:rsidRPr="00B62619" w14:paraId="7F6BC432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C71B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5FDA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094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</w:tr>
      <w:tr w:rsidR="0036710A" w:rsidRPr="00B62619" w14:paraId="0D8B3691" w14:textId="77777777" w:rsidTr="00945A2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A879" w14:textId="77777777" w:rsidR="0036710A" w:rsidRPr="00B62619" w:rsidRDefault="0036710A" w:rsidP="0036710A">
            <w:pPr>
              <w:pStyle w:val="Tabulkatext"/>
              <w:numPr>
                <w:ilvl w:val="0"/>
                <w:numId w:val="55"/>
              </w:numPr>
              <w:spacing w:before="0" w:after="0" w:line="276" w:lineRule="auto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22F7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44FC" w14:textId="77777777" w:rsidR="0036710A" w:rsidRPr="00B62619" w:rsidRDefault="0036710A" w:rsidP="00945A28">
            <w:pPr>
              <w:pStyle w:val="Tabulkatext"/>
              <w:spacing w:before="0" w:after="0" w:line="276" w:lineRule="auto"/>
            </w:pPr>
          </w:p>
        </w:tc>
      </w:tr>
    </w:tbl>
    <w:p w14:paraId="30B902F0" w14:textId="77777777" w:rsidR="0036710A" w:rsidRPr="00B62619" w:rsidRDefault="0036710A" w:rsidP="0036710A">
      <w:pPr>
        <w:spacing w:before="60"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B62619">
        <w:rPr>
          <w:rFonts w:ascii="Arial" w:hAnsi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14:paraId="44B275BF" w14:textId="77777777" w:rsidR="0036710A" w:rsidRPr="00B62619" w:rsidRDefault="0036710A" w:rsidP="0036710A">
      <w:pPr>
        <w:pStyle w:val="slovanseznam"/>
        <w:numPr>
          <w:ilvl w:val="1"/>
          <w:numId w:val="43"/>
        </w:numPr>
        <w:spacing w:before="120"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14:paraId="0D5C01F2" w14:textId="77777777" w:rsidR="0036710A" w:rsidRPr="00B62619" w:rsidRDefault="0036710A" w:rsidP="0036710A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14:paraId="1DC3676D" w14:textId="77777777" w:rsidR="0036710A" w:rsidRPr="00B62619" w:rsidRDefault="0036710A" w:rsidP="0036710A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 xml:space="preserve">Skutečná výše podpory, která bude příjemci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projektu uvedenou v bodě 2.1 této části Podmínek. </w:t>
      </w:r>
    </w:p>
    <w:p w14:paraId="6C637126" w14:textId="77777777" w:rsidR="0036710A" w:rsidRPr="00B62619" w:rsidRDefault="0036710A" w:rsidP="0036710A">
      <w:pPr>
        <w:pStyle w:val="slovanseznam"/>
        <w:numPr>
          <w:ilvl w:val="1"/>
          <w:numId w:val="43"/>
        </w:numPr>
        <w:spacing w:after="240"/>
        <w:ind w:left="425" w:hanging="425"/>
        <w:rPr>
          <w:sz w:val="22"/>
          <w:szCs w:val="22"/>
        </w:rPr>
      </w:pPr>
      <w:r w:rsidRPr="00B62619">
        <w:rPr>
          <w:sz w:val="22"/>
          <w:szCs w:val="22"/>
        </w:rPr>
        <w:t>Režim financování projektu: ex-post.</w:t>
      </w:r>
    </w:p>
    <w:p w14:paraId="3DF8B39E" w14:textId="77777777" w:rsidR="0036710A" w:rsidRPr="00B62619" w:rsidRDefault="0036710A" w:rsidP="0036710A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Účel podpory</w:t>
      </w:r>
    </w:p>
    <w:p w14:paraId="090F9522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 rámci realizace projektu identifikovaného názvem a registračním číslem v úvodní části těchto Podmínek je účelem podpory: […]</w:t>
      </w:r>
      <w:r w:rsidRPr="00B62619">
        <w:rPr>
          <w:rStyle w:val="Znakapoznpodarou"/>
          <w:sz w:val="22"/>
          <w:szCs w:val="22"/>
        </w:rPr>
        <w:footnoteReference w:id="8"/>
      </w:r>
    </w:p>
    <w:p w14:paraId="35D8FFEF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60DF51B5" w14:textId="77777777" w:rsidR="0036710A" w:rsidRPr="00B62619" w:rsidRDefault="0036710A" w:rsidP="0036710A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Lhůta, v níž má být dosaženo účelu</w:t>
      </w:r>
    </w:p>
    <w:p w14:paraId="724E7D71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lastRenderedPageBreak/>
        <w:t xml:space="preserve">Účelu podpory musí být dosaženo ve lhůtě: </w:t>
      </w:r>
    </w:p>
    <w:p w14:paraId="482F5F72" w14:textId="77777777" w:rsidR="0036710A" w:rsidRPr="00B62619" w:rsidRDefault="0036710A" w:rsidP="0036710A">
      <w:pPr>
        <w:pStyle w:val="Zhlav"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t>datum zahájení realizace projektu:</w:t>
      </w:r>
      <w:r w:rsidRPr="00B62619">
        <w:rPr>
          <w:rFonts w:ascii="Arial" w:hAnsi="Arial" w:cs="Arial"/>
        </w:rPr>
        <w:tab/>
        <w:t>[…]</w:t>
      </w:r>
    </w:p>
    <w:p w14:paraId="5C6D7AF1" w14:textId="77777777" w:rsidR="0036710A" w:rsidRPr="00B62619" w:rsidRDefault="0036710A" w:rsidP="0036710A">
      <w:pPr>
        <w:pStyle w:val="Zhlav"/>
        <w:numPr>
          <w:ilvl w:val="0"/>
          <w:numId w:val="18"/>
        </w:numPr>
        <w:tabs>
          <w:tab w:val="left" w:pos="5940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datum ukončení realizace projektu nejpozději do:</w:t>
      </w:r>
      <w:r w:rsidRPr="00B62619">
        <w:rPr>
          <w:rFonts w:ascii="Arial" w:hAnsi="Arial" w:cs="Arial"/>
        </w:rPr>
        <w:tab/>
        <w:t>[…]</w:t>
      </w:r>
    </w:p>
    <w:p w14:paraId="6F126A48" w14:textId="77777777" w:rsidR="0036710A" w:rsidRPr="00B62619" w:rsidRDefault="0036710A" w:rsidP="0036710A">
      <w:pPr>
        <w:pStyle w:val="slovanseznam"/>
        <w:numPr>
          <w:ilvl w:val="0"/>
          <w:numId w:val="35"/>
        </w:numPr>
        <w:spacing w:before="12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Vzájemná komunikace MPSV a příjemce</w:t>
      </w:r>
    </w:p>
    <w:p w14:paraId="30843A3A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a útvar zajišťující roli poskytovatele podpory z OPZ (dále jen „MPSV“) budou v případě doručování písemností, které musí být opatřeny podpisem osoby oprávněné jednat za daný subjekt, přednostně používat informační systém MS2014+. Příjemce je povinen zajistit, aby se seznámil se všemi zprávami, které mu budou od MPSV doručeny prostřednictvím MS2014+. </w:t>
      </w:r>
    </w:p>
    <w:p w14:paraId="5BBA9677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</w:p>
    <w:p w14:paraId="202B3371" w14:textId="77777777" w:rsidR="0036710A" w:rsidRPr="00B62619" w:rsidRDefault="0036710A" w:rsidP="0036710A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II – Obecné povinnosti příjemce </w:t>
      </w:r>
    </w:p>
    <w:p w14:paraId="34613238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Užití podpory </w:t>
      </w:r>
    </w:p>
    <w:p w14:paraId="0FD062B7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Při použití podpory je příjemce povinen dodržovat podmínky stanovené právními předpisy EU a ČR, těmito Podmínkami a Pravidly OPZ, kterými jsou: </w:t>
      </w:r>
    </w:p>
    <w:p w14:paraId="4867CE30" w14:textId="77777777" w:rsidR="0036710A" w:rsidRPr="00B62619" w:rsidRDefault="0036710A" w:rsidP="0036710A">
      <w:pPr>
        <w:pStyle w:val="slovanseznam"/>
        <w:numPr>
          <w:ilvl w:val="0"/>
          <w:numId w:val="64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>Obecná část pravidel pro žadatele a příjemce v rámci OPZ a</w:t>
      </w:r>
    </w:p>
    <w:p w14:paraId="515DDAC2" w14:textId="77777777" w:rsidR="0036710A" w:rsidRPr="00B62619" w:rsidRDefault="0036710A" w:rsidP="0036710A">
      <w:pPr>
        <w:pStyle w:val="slovanseznam"/>
        <w:numPr>
          <w:ilvl w:val="0"/>
          <w:numId w:val="64"/>
        </w:numPr>
        <w:ind w:left="1066" w:hanging="357"/>
        <w:rPr>
          <w:sz w:val="22"/>
          <w:szCs w:val="22"/>
        </w:rPr>
      </w:pPr>
      <w:r w:rsidRPr="00B62619">
        <w:rPr>
          <w:sz w:val="22"/>
          <w:szCs w:val="22"/>
        </w:rPr>
        <w:t>[…]</w:t>
      </w:r>
      <w:r w:rsidRPr="00B62619">
        <w:rPr>
          <w:rStyle w:val="Znakapoznpodarou"/>
          <w:sz w:val="22"/>
          <w:szCs w:val="22"/>
        </w:rPr>
        <w:footnoteReference w:id="9"/>
      </w:r>
      <w:r w:rsidRPr="00B62619">
        <w:rPr>
          <w:sz w:val="22"/>
          <w:szCs w:val="22"/>
        </w:rPr>
        <w:t xml:space="preserve">  </w:t>
      </w:r>
    </w:p>
    <w:p w14:paraId="189E1DB8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Pravidla OPZ jsou uveřejněna na webovém portálu MPSV </w:t>
      </w:r>
      <w:hyperlink r:id="rId10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. </w:t>
      </w:r>
    </w:p>
    <w:p w14:paraId="04E6DC23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řídit se při realizaci projektu podmínkami upravenými v Pravidlech OPZ, nestanoví-li tyto Podmínky jinak.</w:t>
      </w:r>
    </w:p>
    <w:p w14:paraId="2797D859" w14:textId="77777777" w:rsidR="0036710A" w:rsidRPr="00B62619" w:rsidRDefault="0036710A" w:rsidP="0036710A">
      <w:pPr>
        <w:pStyle w:val="slovanseznam"/>
        <w:numPr>
          <w:ilvl w:val="1"/>
          <w:numId w:val="44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 xml:space="preserve">Pravidla OPZ jsou pro příjemce závazná ve verzi platné v den učinění příslušného úkonu souvisejícího s realizací projektu, nebo v den porušení příslušného ustanovení plynoucího z právních předpisů, Podmínek či Pravidel OPZ. Při zadávání zakázek je pro příjemce závazná verze Pravidel OPZ platná v den zahájení zadávání zakázky. </w:t>
      </w:r>
    </w:p>
    <w:p w14:paraId="07539990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Splnění účelu a realizace projektu</w:t>
      </w:r>
    </w:p>
    <w:p w14:paraId="2D36EAE0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splnit účel podpory uvedený v části I bodě 3 těchto Podmínek. </w:t>
      </w:r>
    </w:p>
    <w:p w14:paraId="2EDD6ABE" w14:textId="77777777" w:rsidR="0036710A" w:rsidRPr="00B62619" w:rsidRDefault="0036710A" w:rsidP="0036710A">
      <w:pPr>
        <w:pStyle w:val="slovanseznam"/>
        <w:numPr>
          <w:ilvl w:val="1"/>
          <w:numId w:val="44"/>
        </w:numPr>
        <w:spacing w:after="220"/>
        <w:rPr>
          <w:sz w:val="22"/>
          <w:szCs w:val="22"/>
        </w:rPr>
      </w:pPr>
      <w:r w:rsidRPr="00B62619">
        <w:rPr>
          <w:sz w:val="22"/>
          <w:szCs w:val="22"/>
        </w:rPr>
        <w:t>Příjemce je povinen realizovat projekt v souladu s Informací o projektu, která je přílohou č. 1 těchto Podmínek, a to ve znění jejích případných změn, k jejichž provedení je příjemce oprávněn dle Pravidel OPZ bez, anebo ve znění změn, které MPSV dle Pravidel OPZ schválilo.</w:t>
      </w:r>
    </w:p>
    <w:p w14:paraId="7F54CCEB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Způsobilé výdaje</w:t>
      </w:r>
    </w:p>
    <w:p w14:paraId="734641AA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14:paraId="6951FEFB" w14:textId="77777777" w:rsidR="0036710A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14:paraId="09AFD680" w14:textId="77777777" w:rsidR="0036710A" w:rsidRDefault="0036710A" w:rsidP="0036710A">
      <w:pPr>
        <w:spacing w:after="200" w:line="276" w:lineRule="auto"/>
        <w:jc w:val="left"/>
        <w:rPr>
          <w:rFonts w:ascii="Arial" w:eastAsia="Times New Roman" w:hAnsi="Arial" w:cs="Arial"/>
          <w:lang w:eastAsia="cs-CZ"/>
        </w:rPr>
      </w:pPr>
      <w:r>
        <w:br w:type="page"/>
      </w:r>
    </w:p>
    <w:p w14:paraId="39C4B4E2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Udržitelnost projektu </w:t>
      </w:r>
    </w:p>
    <w:p w14:paraId="4A5C0769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 rybářském fondu, o obecných ustanoveních o Evropském fondu pro regionální rozvoj, Evropském sociálním fondu, Fondu soudržnosti a Evropském námořním a rybářském fondu a o zrušení nařízení Rady (ES) č. 1083/2006).</w:t>
      </w:r>
    </w:p>
    <w:p w14:paraId="479521A8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Vedení účetnictví </w:t>
      </w:r>
    </w:p>
    <w:p w14:paraId="3F39140E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řádně účtovat o veškerých příjmech a výdajích, resp. výnosech a 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</w:t>
      </w:r>
      <w:r>
        <w:rPr>
          <w:sz w:val="22"/>
          <w:szCs w:val="22"/>
        </w:rPr>
        <w:t>6</w:t>
      </w:r>
      <w:r w:rsidRPr="00B62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písm. a) </w:t>
      </w:r>
      <w:r w:rsidRPr="00B62619">
        <w:rPr>
          <w:sz w:val="22"/>
          <w:szCs w:val="22"/>
        </w:rPr>
        <w:t xml:space="preserve">rozpočtových pravidel, nebo je povinen vést pro projekt tzv. daňovou evidenci podle zákona č. 586/1992 Sb., o daních z příjmů, ve 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 </w:t>
      </w:r>
      <w:r>
        <w:rPr>
          <w:sz w:val="22"/>
          <w:szCs w:val="22"/>
        </w:rPr>
        <w:t>6</w:t>
      </w:r>
      <w:r w:rsidRPr="00B62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písm. a) </w:t>
      </w:r>
      <w:r w:rsidRPr="00B62619">
        <w:rPr>
          <w:sz w:val="22"/>
          <w:szCs w:val="22"/>
        </w:rPr>
        <w:t>rozpočtových pravidel, vedeny s jednoznačnou vazbou na projekt.</w:t>
      </w:r>
    </w:p>
    <w:p w14:paraId="0BC337C1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14:paraId="5B3E9258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Zakázky </w:t>
      </w:r>
    </w:p>
    <w:p w14:paraId="0A8132C2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Při zadávání zakázek v rámci realizace projektu je příjemce povinen postupovat v souladu s</w:t>
      </w:r>
      <w:r w:rsidRPr="00B626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2619">
        <w:rPr>
          <w:sz w:val="22"/>
          <w:szCs w:val="22"/>
        </w:rPr>
        <w:t>pravidly pro zadávání zakázek, jež jsou stanovena v Obecné části pravidel pro žadatele a příjemce v rámci OPZ.</w:t>
      </w:r>
    </w:p>
    <w:p w14:paraId="1984E876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 platbu. </w:t>
      </w:r>
    </w:p>
    <w:p w14:paraId="1AD6C23F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Plnění politik Evropské unie</w:t>
      </w:r>
    </w:p>
    <w:p w14:paraId="3BE6BA63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14:paraId="1D893717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Kontrola </w:t>
      </w:r>
    </w:p>
    <w:p w14:paraId="34134001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 (Řídicí orgán), orgány finanční správy, Ministerstvo financí, Nejvyšší kontrolní úřad, Evropská komise a Evropský účetní dvůr, případně další orgány oprávněné k výkonu kontroly.</w:t>
      </w:r>
    </w:p>
    <w:p w14:paraId="618B2740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Informační a komunikační opatření</w:t>
      </w:r>
    </w:p>
    <w:p w14:paraId="326DA7A1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provádět informační a komunikační opatření projektu v souladu s Pravidly OPZ.</w:t>
      </w:r>
    </w:p>
    <w:p w14:paraId="33C49C1D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zajistit nápravu nedostatků týkajících se provádění informačních a</w:t>
      </w:r>
      <w:r>
        <w:rPr>
          <w:sz w:val="22"/>
          <w:szCs w:val="22"/>
        </w:rPr>
        <w:t> </w:t>
      </w:r>
      <w:r w:rsidRPr="00B62619">
        <w:rPr>
          <w:sz w:val="22"/>
          <w:szCs w:val="22"/>
        </w:rPr>
        <w:t xml:space="preserve">komunikačních opatření projektu ve lhůtě a způsobem specifikovaným ve výzvě k provedení této nápravy, kterou příjemci adresuje MPSV. </w:t>
      </w:r>
    </w:p>
    <w:p w14:paraId="18A5C919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Poskytování údajů o realizaci projektu </w:t>
      </w:r>
    </w:p>
    <w:p w14:paraId="2B207F47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na základě žádosti MPSV nebo Ministerstva financí poskytnout těmto písemně jakékoliv doplňující informace související s realizací projektu, a to ve lhůtě stanovené MPSV, resp. Ministerstvem financí.</w:t>
      </w:r>
    </w:p>
    <w:p w14:paraId="18BF8D4E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Oznamovací povinnost</w:t>
      </w:r>
    </w:p>
    <w:p w14:paraId="079C99E5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Příjemce je povinen dodržet Pravidla OPZ upravující oznamování změn týkajících se projektu.</w:t>
      </w:r>
    </w:p>
    <w:p w14:paraId="1DC88E48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Zákaz čerpání jiných podpor</w:t>
      </w:r>
    </w:p>
    <w:p w14:paraId="32071A74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nesmí na výdaje projektu uhrazené z prostředků této podpory čerpat prostředky z jiných finančních nástrojů Evropské unie či z jiných veřejných prostředků. Pokud byl určitý výdaj uhrazen z podpory pouze z části, týká se zákaz podle předchozí věty pouze této části výdaje. </w:t>
      </w:r>
    </w:p>
    <w:p w14:paraId="558E93C1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Vypořádání projektu</w:t>
      </w:r>
    </w:p>
    <w:p w14:paraId="59C7351E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Pokud je to relevantní,</w:t>
      </w:r>
      <w:r w:rsidRPr="00B62619">
        <w:t xml:space="preserve"> p</w:t>
      </w:r>
      <w:r w:rsidRPr="00B62619">
        <w:rPr>
          <w:sz w:val="22"/>
          <w:szCs w:val="22"/>
        </w:rPr>
        <w:t>říjemce je povinen podporu finančně vypořádat v souladu s rozpočtovými pravidly a aktuálně platnou vyhláškou upravující zásady a lhůty finančního vypořádání vztahů se státním rozpočtem.</w:t>
      </w:r>
      <w:r w:rsidRPr="00B62619">
        <w:rPr>
          <w:sz w:val="22"/>
          <w:szCs w:val="22"/>
          <w:vertAlign w:val="superscript"/>
        </w:rPr>
        <w:footnoteReference w:id="10"/>
      </w:r>
    </w:p>
    <w:p w14:paraId="4A4DB037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Uchovávání dokumentů</w:t>
      </w:r>
    </w:p>
    <w:p w14:paraId="216E1289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>Příjemce je povinen uchovat veškeré dokumenty související s realizací projektu v souladu s platnými právními předpisy ČR, zejména v souladu s § 44a odst. 11 rozpočtových pravidel</w:t>
      </w:r>
      <w:r w:rsidRPr="00B62619">
        <w:rPr>
          <w:rStyle w:val="Znakapoznpodarou"/>
          <w:rFonts w:ascii="Arial" w:hAnsi="Arial" w:cs="Arial"/>
        </w:rPr>
        <w:footnoteReference w:id="11"/>
      </w:r>
      <w:r w:rsidRPr="00B62619">
        <w:rPr>
          <w:rFonts w:ascii="Arial" w:hAnsi="Arial" w:cs="Arial"/>
        </w:rPr>
        <w:t xml:space="preserve"> a Pravidly OPZ.</w:t>
      </w:r>
    </w:p>
    <w:p w14:paraId="16C9E278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Péče o majetek </w:t>
      </w:r>
    </w:p>
    <w:p w14:paraId="5A01E11F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iCs/>
          <w:sz w:val="22"/>
          <w:szCs w:val="22"/>
        </w:rPr>
        <w:t>Příjemce je povinen po dobu realizace projektu zacházet s majetkem spolufinancovaným z 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B62619">
        <w:rPr>
          <w:sz w:val="22"/>
          <w:szCs w:val="22"/>
        </w:rPr>
        <w:t>.</w:t>
      </w:r>
    </w:p>
    <w:p w14:paraId="15263FB3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iCs/>
          <w:sz w:val="22"/>
          <w:szCs w:val="22"/>
        </w:rPr>
      </w:pPr>
    </w:p>
    <w:p w14:paraId="77667CE8" w14:textId="77777777" w:rsidR="0036710A" w:rsidRPr="00B62619" w:rsidRDefault="0036710A" w:rsidP="0036710A">
      <w:pPr>
        <w:pStyle w:val="slovanseznam"/>
        <w:keepNext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Práva duševního vlastnictví</w:t>
      </w:r>
    </w:p>
    <w:p w14:paraId="31D2CA0A" w14:textId="77777777" w:rsidR="0036710A" w:rsidRPr="00B62619" w:rsidRDefault="0036710A" w:rsidP="0036710A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příjemce, 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14:paraId="7E9DC1EA" w14:textId="77777777" w:rsidR="0036710A" w:rsidRPr="00B62619" w:rsidRDefault="0036710A" w:rsidP="0036710A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Partnerství</w:t>
      </w:r>
      <w:r w:rsidRPr="00B62619">
        <w:rPr>
          <w:bCs/>
          <w:sz w:val="22"/>
          <w:szCs w:val="22"/>
          <w:vertAlign w:val="superscript"/>
        </w:rPr>
        <w:footnoteReference w:id="12"/>
      </w:r>
    </w:p>
    <w:p w14:paraId="05251783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je povinen zajistit, aby vztahy mezi příjemcem a jeho partnery, jejichž seznam je součástí Informace o projektu v příloze č. 1 těchto Podmínek, po celou dobu realizace projektu odpovídaly podmínkám partnerství uvedeným v Pravidlech OPZ.</w:t>
      </w:r>
    </w:p>
    <w:p w14:paraId="7B03A679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uzavřít s partnery s finančním příspěvkem smlouvu, která vymezuje vzájemné vztahy a role jednotlivých partnerů s finančním příspěvkem v projektu. Smlouva podle předchozí věty může být nahrazena jednostranným písemným prohlášením partnera se stejným obsahem. </w:t>
      </w:r>
    </w:p>
    <w:p w14:paraId="56165E66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14:paraId="3330655E" w14:textId="77777777" w:rsidR="0036710A" w:rsidRPr="00B62619" w:rsidRDefault="0036710A" w:rsidP="0036710A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B62619">
        <w:rPr>
          <w:sz w:val="22"/>
          <w:szCs w:val="22"/>
        </w:rPr>
        <w:t>Příjemce odpovídá za splnění všech povinností partnerů s finančním příspěvkem podle části II uvedených v bodě 17.3. Pokud některý z partnerů poruší některou z těchto povinností, odpovídá příjemce podle části V těchto Podmínek, jako by tuto povinnost porušil sám.</w:t>
      </w:r>
    </w:p>
    <w:p w14:paraId="62AD99B8" w14:textId="77777777" w:rsidR="0036710A" w:rsidRPr="00B62619" w:rsidRDefault="0036710A" w:rsidP="0036710A">
      <w:pPr>
        <w:pStyle w:val="slovanseznam"/>
        <w:numPr>
          <w:ilvl w:val="1"/>
          <w:numId w:val="44"/>
        </w:numPr>
        <w:spacing w:after="240"/>
      </w:pPr>
      <w:r w:rsidRPr="00B62619">
        <w:rPr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 úplatu. </w:t>
      </w:r>
    </w:p>
    <w:p w14:paraId="38EF0821" w14:textId="77777777" w:rsidR="0036710A" w:rsidRPr="00B62619" w:rsidRDefault="0036710A" w:rsidP="0036710A"/>
    <w:p w14:paraId="45179D20" w14:textId="77777777" w:rsidR="0036710A" w:rsidRPr="00B62619" w:rsidRDefault="0036710A" w:rsidP="0036710A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III – Specifické povinnosti příjemce týkající se realizace projektu </w:t>
      </w:r>
    </w:p>
    <w:p w14:paraId="35F3A4E0" w14:textId="77777777" w:rsidR="0036710A" w:rsidRPr="00B62619" w:rsidRDefault="0036710A" w:rsidP="0036710A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Vazba na výzvu k předkládání žádostí o podporu</w:t>
      </w:r>
    </w:p>
    <w:p w14:paraId="5F08ED74" w14:textId="77777777" w:rsidR="0036710A" w:rsidRPr="00B62619" w:rsidRDefault="0036710A" w:rsidP="0036710A">
      <w:pPr>
        <w:pStyle w:val="slovanseznam"/>
        <w:keepNext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14:paraId="748A714D" w14:textId="77777777" w:rsidR="0036710A" w:rsidRPr="00B62619" w:rsidRDefault="0036710A" w:rsidP="0036710A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62619">
        <w:rPr>
          <w:sz w:val="22"/>
          <w:szCs w:val="22"/>
        </w:rPr>
        <w:t>Cílovými skupinami projektu mohou být pouze:</w:t>
      </w:r>
    </w:p>
    <w:p w14:paraId="7E2981F7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196BEF9F" w14:textId="77777777" w:rsidR="0036710A" w:rsidRPr="00B62619" w:rsidRDefault="0036710A" w:rsidP="0036710A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62619">
        <w:rPr>
          <w:sz w:val="22"/>
          <w:szCs w:val="22"/>
        </w:rPr>
        <w:t>Aktivity projektu musí spadat do vymezení:</w:t>
      </w:r>
    </w:p>
    <w:p w14:paraId="5CD46939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5BD58DF7" w14:textId="77777777" w:rsidR="0036710A" w:rsidRPr="00B62619" w:rsidRDefault="0036710A" w:rsidP="0036710A">
      <w:pPr>
        <w:pStyle w:val="slovanseznam"/>
        <w:numPr>
          <w:ilvl w:val="0"/>
          <w:numId w:val="46"/>
        </w:numPr>
        <w:spacing w:after="60"/>
        <w:ind w:left="851" w:hanging="425"/>
        <w:rPr>
          <w:sz w:val="22"/>
          <w:szCs w:val="22"/>
        </w:rPr>
      </w:pPr>
      <w:r w:rsidRPr="00B62619">
        <w:rPr>
          <w:sz w:val="22"/>
          <w:szCs w:val="22"/>
        </w:rPr>
        <w:t>Územní vymezení:</w:t>
      </w:r>
    </w:p>
    <w:p w14:paraId="2AB429E7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firstLine="501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3"/>
      </w:r>
    </w:p>
    <w:p w14:paraId="5CB84F58" w14:textId="77777777" w:rsidR="0036710A" w:rsidRPr="00B62619" w:rsidRDefault="0036710A" w:rsidP="0036710A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Podmínky monitorování projektu </w:t>
      </w:r>
    </w:p>
    <w:p w14:paraId="25C8C74D" w14:textId="77777777" w:rsidR="0036710A" w:rsidRPr="00B62619" w:rsidRDefault="0036710A" w:rsidP="0036710A">
      <w:pPr>
        <w:pStyle w:val="slovanseznam"/>
        <w:keepNext/>
        <w:numPr>
          <w:ilvl w:val="1"/>
          <w:numId w:val="45"/>
        </w:numPr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naplnit celkové cílové hodnoty indikátorů uvedených v Informaci o projektu v příloze č. 1 těchto Podmínek; definice indikátorů je obsažena v Pravidlech OPZ.</w:t>
      </w:r>
    </w:p>
    <w:p w14:paraId="229290C4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14:paraId="6BC88717" w14:textId="77777777" w:rsidR="0036710A" w:rsidRPr="00B62619" w:rsidRDefault="0036710A" w:rsidP="0036710A">
      <w:pPr>
        <w:spacing w:after="60"/>
        <w:ind w:left="567"/>
      </w:pPr>
      <w:r w:rsidRPr="00B62619">
        <w:t>Pro zjištění celkové míry naplnění indikátorů výstupů se sečtou procenta naplnění cílových hodnot uvedených v Informaci o projektu v příloze č. 1 těchto Podmínek u jednotlivých indikátorů výstupů a vydělí se počtem těchto indikátorů. Pokud nebyla vyčerpána celková maximální výše podpory, snižují se cílové hodnoty v Informaci o 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14:paraId="06F38009" w14:textId="77777777" w:rsidR="0036710A" w:rsidRPr="00B62619" w:rsidRDefault="0036710A" w:rsidP="0036710A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Příjemce je povinen předávat MPSV údaje nezbytné k průběžnému sledování přínosů projektu (monitorování projektu) a to prostřednictvím zpráv o realizaci projektu a aktualizace údajů v IS KP14+ o zakázkách a kontrolách/auditech týkajících se projektu (s výjimkou kontrol provedených MPSV). Průběžnou zprávu o realizaci projektu je příjemce povinen předložit do konce prvního měsíce následujícího po ukončení monitorovacího období, závěrečnou zprávu o realizaci projektu do konce druhého měsíce následujícího po ukončení monitorovacího období. V případě, že monitorovací období skončí v jiný než poslední den kalendářního měsíce, pak platí lhůta 30 dní, resp. 60 dní v případě závěrečné zprávy o realizaci ode dne ukončení daného monitorovacího období.</w:t>
      </w:r>
      <w:r w:rsidRPr="00B62619">
        <w:rPr>
          <w:rStyle w:val="Znakapoznpodarou"/>
          <w:rFonts w:eastAsiaTheme="majorEastAsia"/>
          <w:sz w:val="22"/>
          <w:szCs w:val="22"/>
        </w:rPr>
        <w:footnoteReference w:id="14"/>
      </w:r>
      <w:r w:rsidRPr="00B62619">
        <w:rPr>
          <w:sz w:val="22"/>
          <w:szCs w:val="22"/>
        </w:rPr>
        <w:t xml:space="preserve"> Aktualizaci údajů v IS KP14+ o zakázkách a kontrolách/auditech týkajících se projektu příjemce provádí minimálně k termínům pro předložení zpráv o realizaci projektu.</w:t>
      </w:r>
    </w:p>
    <w:p w14:paraId="4683845A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Vymezení monitorovacích období projektu, za které je příjemce povinen předložit zprávu o realizaci projektu:</w:t>
      </w:r>
    </w:p>
    <w:p w14:paraId="3E795B8B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…</w:t>
      </w:r>
    </w:p>
    <w:p w14:paraId="50B9BE15" w14:textId="77777777" w:rsidR="0036710A" w:rsidRPr="00B62619" w:rsidRDefault="0036710A" w:rsidP="0036710A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14:paraId="00BE1CA0" w14:textId="77777777" w:rsidR="0036710A" w:rsidRPr="00B62619" w:rsidRDefault="0036710A" w:rsidP="0036710A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Nápravy nedostatků žádostí o změnu projektu, zpráv o realizaci projektu (včetně spolu s nimi předložených žádostí o platbu) a případně další související dokumentace vyžádané MPSV je příjemce povinen předkládat v termínech stanovených MPSV.</w:t>
      </w:r>
    </w:p>
    <w:p w14:paraId="185CD64F" w14:textId="77777777" w:rsidR="0036710A" w:rsidRPr="00B62619" w:rsidRDefault="0036710A" w:rsidP="0036710A">
      <w:pPr>
        <w:pStyle w:val="slovanseznam"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Veřejná podpora a podpora de minimis</w:t>
      </w:r>
    </w:p>
    <w:p w14:paraId="3C96404F" w14:textId="77777777" w:rsidR="0036710A" w:rsidRPr="00B62619" w:rsidRDefault="0036710A" w:rsidP="0036710A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A</w:t>
      </w:r>
    </w:p>
    <w:p w14:paraId="6B2DF119" w14:textId="77777777" w:rsidR="0036710A" w:rsidRPr="00B62619" w:rsidRDefault="0036710A" w:rsidP="0036710A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které nezakládají veřejnou podporu žádnému subjektu)</w:t>
      </w:r>
    </w:p>
    <w:p w14:paraId="5C873EDF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Podpora poskytnutá na realizaci projektu nezakládá veřejnou podporu. </w:t>
      </w:r>
    </w:p>
    <w:p w14:paraId="4B83D557" w14:textId="77777777" w:rsidR="0036710A" w:rsidRPr="00B62619" w:rsidRDefault="0036710A" w:rsidP="0036710A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62619">
        <w:rPr>
          <w:rFonts w:ascii="Arial" w:hAnsi="Arial" w:cs="Arial"/>
          <w:i/>
          <w:sz w:val="22"/>
          <w:szCs w:val="22"/>
        </w:rPr>
        <w:t>Možnost B</w:t>
      </w:r>
    </w:p>
    <w:p w14:paraId="1B9C4CC4" w14:textId="77777777" w:rsidR="0036710A" w:rsidRPr="00B62619" w:rsidRDefault="0036710A" w:rsidP="0036710A">
      <w:pPr>
        <w:spacing w:before="40" w:after="40"/>
        <w:ind w:right="181"/>
        <w:rPr>
          <w:rFonts w:ascii="Arial" w:hAnsi="Arial" w:cs="Arial"/>
          <w:i/>
        </w:rPr>
      </w:pPr>
      <w:r w:rsidRPr="00B62619">
        <w:rPr>
          <w:rFonts w:ascii="Arial" w:hAnsi="Arial" w:cs="Arial"/>
          <w:i/>
        </w:rPr>
        <w:t>(platí pro projekty, kde je část prostředků vyhrazena na zapojení dalších subjektů)</w:t>
      </w:r>
    </w:p>
    <w:p w14:paraId="5639ACBB" w14:textId="77777777" w:rsidR="0036710A" w:rsidRPr="00B62619" w:rsidRDefault="0036710A" w:rsidP="0036710A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3201"/>
        <w:gridCol w:w="3207"/>
      </w:tblGrid>
      <w:tr w:rsidR="0036710A" w:rsidRPr="00B62619" w14:paraId="0B20ED08" w14:textId="77777777" w:rsidTr="00945A28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45E3E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856" w14:textId="77777777" w:rsidR="0036710A" w:rsidRPr="00B62619" w:rsidRDefault="0036710A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na zapojení dalších subjektů</w:t>
            </w:r>
            <w:r w:rsidRPr="00B62619">
              <w:rPr>
                <w:rStyle w:val="Znakapoznpodarou"/>
                <w:b/>
                <w:snapToGrid w:val="0"/>
              </w:rPr>
              <w:footnoteReference w:id="15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6FCD" w14:textId="77777777" w:rsidR="0036710A" w:rsidRPr="00B62619" w:rsidRDefault="0036710A" w:rsidP="00945A28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B62619">
              <w:rPr>
                <w:b/>
                <w:snapToGrid w:val="0"/>
              </w:rPr>
              <w:t>Část projektu nezakládající veřejnou podporu</w:t>
            </w:r>
          </w:p>
        </w:tc>
      </w:tr>
      <w:tr w:rsidR="0036710A" w:rsidRPr="00B62619" w14:paraId="6F295C04" w14:textId="77777777" w:rsidTr="00945A28"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2126B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3254" w:type="dxa"/>
          </w:tcPr>
          <w:p w14:paraId="60F9436C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  <w:tc>
          <w:tcPr>
            <w:tcW w:w="3260" w:type="dxa"/>
            <w:vAlign w:val="center"/>
          </w:tcPr>
          <w:p w14:paraId="559C7B0C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B62619">
              <w:rPr>
                <w:snapToGrid w:val="0"/>
                <w:szCs w:val="24"/>
              </w:rPr>
              <w:t>v Kč</w:t>
            </w:r>
          </w:p>
        </w:tc>
      </w:tr>
      <w:tr w:rsidR="0036710A" w:rsidRPr="00B62619" w14:paraId="53AD5ACE" w14:textId="77777777" w:rsidTr="00945A28"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14:paraId="20BBEB6F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rPr>
                <w:snapToGrid w:val="0"/>
              </w:rPr>
              <w:t xml:space="preserve">Částka </w:t>
            </w:r>
            <w:proofErr w:type="spellStart"/>
            <w:r w:rsidRPr="00B62619">
              <w:rPr>
                <w:snapToGrid w:val="0"/>
              </w:rPr>
              <w:t>způs</w:t>
            </w:r>
            <w:proofErr w:type="spellEnd"/>
            <w:r w:rsidRPr="00B62619">
              <w:rPr>
                <w:snapToGrid w:val="0"/>
              </w:rPr>
              <w:t>. výdajů očištěných o příjmy</w:t>
            </w:r>
          </w:p>
        </w:tc>
        <w:tc>
          <w:tcPr>
            <w:tcW w:w="3254" w:type="dxa"/>
            <w:tcBorders>
              <w:top w:val="single" w:sz="12" w:space="0" w:color="auto"/>
            </w:tcBorders>
            <w:vAlign w:val="center"/>
          </w:tcPr>
          <w:p w14:paraId="6443BD0A" w14:textId="77777777" w:rsidR="0036710A" w:rsidRPr="00B62619" w:rsidRDefault="0036710A" w:rsidP="00945A28">
            <w:pPr>
              <w:pStyle w:val="Tabulkatext"/>
              <w:spacing w:before="0" w:after="0"/>
            </w:pPr>
            <w:r w:rsidRPr="00B62619">
              <w:t>[…]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15B81FEC" w14:textId="77777777" w:rsidR="0036710A" w:rsidRPr="00B62619" w:rsidRDefault="0036710A" w:rsidP="00945A28">
            <w:pPr>
              <w:pStyle w:val="Tabulkatext"/>
              <w:spacing w:before="0" w:after="0"/>
              <w:rPr>
                <w:snapToGrid w:val="0"/>
              </w:rPr>
            </w:pPr>
            <w:r w:rsidRPr="00B62619">
              <w:t>[…]</w:t>
            </w:r>
          </w:p>
        </w:tc>
      </w:tr>
    </w:tbl>
    <w:p w14:paraId="3C8161E9" w14:textId="77777777" w:rsidR="0036710A" w:rsidRPr="00B62619" w:rsidRDefault="0036710A" w:rsidP="0036710A">
      <w:pPr>
        <w:pStyle w:val="slovanseznam"/>
        <w:keepNext/>
        <w:numPr>
          <w:ilvl w:val="1"/>
          <w:numId w:val="45"/>
        </w:numPr>
        <w:shd w:val="clear" w:color="auto" w:fill="D9D9D9" w:themeFill="background1" w:themeFillShade="D9"/>
        <w:spacing w:before="120"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Poskytovatelem veřejné podpory či podpory de minimis v rámci projektu je MPSV.</w:t>
      </w:r>
      <w:r w:rsidRPr="00B62619">
        <w:rPr>
          <w:sz w:val="22"/>
          <w:szCs w:val="22"/>
          <w:vertAlign w:val="superscript"/>
        </w:rPr>
        <w:footnoteReference w:id="16"/>
      </w:r>
      <w:r w:rsidRPr="00B62619">
        <w:rPr>
          <w:sz w:val="22"/>
          <w:szCs w:val="22"/>
        </w:rPr>
        <w:t xml:space="preserve"> </w:t>
      </w:r>
    </w:p>
    <w:p w14:paraId="4A95EFA6" w14:textId="77777777" w:rsidR="0036710A" w:rsidRPr="00B62619" w:rsidRDefault="0036710A" w:rsidP="0036710A">
      <w:pPr>
        <w:pStyle w:val="slovanseznam"/>
        <w:keepNext/>
        <w:numPr>
          <w:ilvl w:val="1"/>
          <w:numId w:val="45"/>
        </w:numPr>
        <w:shd w:val="clear" w:color="auto" w:fill="D9D9D9" w:themeFill="background1" w:themeFillShade="D9"/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v souvislosti s poskytováním veřejné podpory či podpory de minimis dalším subjektům zajistit pro MPSV před poskytnutím veřejné podpory či podpory de </w:t>
      </w:r>
      <w:proofErr w:type="spellStart"/>
      <w:r w:rsidRPr="00B62619">
        <w:rPr>
          <w:sz w:val="22"/>
          <w:szCs w:val="22"/>
        </w:rPr>
        <w:t>minimis</w:t>
      </w:r>
      <w:proofErr w:type="spellEnd"/>
      <w:r w:rsidRPr="00B62619">
        <w:rPr>
          <w:sz w:val="22"/>
          <w:szCs w:val="22"/>
        </w:rPr>
        <w:t xml:space="preserve"> partnerovi(</w:t>
      </w:r>
      <w:proofErr w:type="spellStart"/>
      <w:r w:rsidRPr="00B62619">
        <w:rPr>
          <w:sz w:val="22"/>
          <w:szCs w:val="22"/>
        </w:rPr>
        <w:t>ům</w:t>
      </w:r>
      <w:proofErr w:type="spellEnd"/>
      <w:r w:rsidRPr="00B62619">
        <w:rPr>
          <w:sz w:val="22"/>
          <w:szCs w:val="22"/>
        </w:rPr>
        <w:t xml:space="preserve">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r:id="rId11" w:history="1">
        <w:r w:rsidRPr="00B62619">
          <w:rPr>
            <w:rStyle w:val="Hypertextovodkaz"/>
            <w:sz w:val="22"/>
            <w:szCs w:val="22"/>
          </w:rPr>
          <w:t>www.esfcr.cz</w:t>
        </w:r>
      </w:hyperlink>
      <w:r w:rsidRPr="00B62619">
        <w:rPr>
          <w:sz w:val="22"/>
          <w:szCs w:val="22"/>
        </w:rPr>
        <w:t xml:space="preserve"> (používají se vždy aktuální formuláře).</w:t>
      </w:r>
    </w:p>
    <w:p w14:paraId="7517A27F" w14:textId="77777777" w:rsidR="0036710A" w:rsidRPr="00B62619" w:rsidRDefault="0036710A" w:rsidP="0036710A">
      <w:pPr>
        <w:pStyle w:val="slovanseznam"/>
        <w:numPr>
          <w:ilvl w:val="1"/>
          <w:numId w:val="45"/>
        </w:numPr>
        <w:shd w:val="clear" w:color="auto" w:fill="D9D9D9" w:themeFill="background1" w:themeFillShade="D9"/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Pokud to aplikovaný režim veřejné podpory a rozhodnutí MPSV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14:paraId="26C1D142" w14:textId="77777777" w:rsidR="0036710A" w:rsidRPr="00B62619" w:rsidRDefault="0036710A" w:rsidP="0036710A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Evaluační plán, evaluační zpráva a shrnutí sociální inovace</w:t>
      </w:r>
      <w:r w:rsidRPr="00B62619">
        <w:rPr>
          <w:b/>
          <w:bCs/>
          <w:sz w:val="22"/>
          <w:szCs w:val="22"/>
          <w:vertAlign w:val="superscript"/>
        </w:rPr>
        <w:footnoteReference w:id="17"/>
      </w:r>
    </w:p>
    <w:p w14:paraId="748592D6" w14:textId="77777777" w:rsidR="0036710A" w:rsidRPr="00B62619" w:rsidRDefault="0036710A" w:rsidP="0036710A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14:paraId="435F0EFB" w14:textId="77777777" w:rsidR="0036710A" w:rsidRPr="00B62619" w:rsidRDefault="0036710A" w:rsidP="0036710A">
      <w:pPr>
        <w:pStyle w:val="slovanseznam"/>
        <w:numPr>
          <w:ilvl w:val="1"/>
          <w:numId w:val="45"/>
        </w:numPr>
        <w:spacing w:after="22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Nejpozději se závěrečnou zprávou o realizaci projektu je příjemce povinen předložit poskytovateli závěrečnou evaluační zprávu a shrnutí sociální inovace v souladu s požadavky uvedenými v …, která je přílohou č. 2 těchto Podmínek.</w:t>
      </w:r>
    </w:p>
    <w:p w14:paraId="30CE9B1C" w14:textId="77777777" w:rsidR="0036710A" w:rsidRPr="00B62619" w:rsidRDefault="0036710A" w:rsidP="0036710A"/>
    <w:p w14:paraId="0121588B" w14:textId="77777777" w:rsidR="0036710A" w:rsidRPr="00B62619" w:rsidRDefault="0036710A" w:rsidP="0036710A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IV - Platební podmínky </w:t>
      </w:r>
    </w:p>
    <w:p w14:paraId="774E7807" w14:textId="77777777" w:rsidR="0036710A" w:rsidRPr="00B62619" w:rsidRDefault="0036710A" w:rsidP="0036710A">
      <w:pPr>
        <w:pStyle w:val="slovanseznam"/>
        <w:keepNext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 xml:space="preserve">Žádost o platbu </w:t>
      </w:r>
    </w:p>
    <w:p w14:paraId="185F92D7" w14:textId="77777777" w:rsidR="0036710A" w:rsidRPr="00B62619" w:rsidRDefault="0036710A" w:rsidP="0036710A">
      <w:pPr>
        <w:pStyle w:val="slovanseznam"/>
        <w:keepNext/>
        <w:numPr>
          <w:ilvl w:val="1"/>
          <w:numId w:val="47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Pravidel OPZ. </w:t>
      </w:r>
    </w:p>
    <w:p w14:paraId="25910F82" w14:textId="77777777" w:rsidR="0036710A" w:rsidRPr="00B62619" w:rsidRDefault="0036710A" w:rsidP="0036710A">
      <w:pPr>
        <w:pStyle w:val="slovanseznam"/>
        <w:numPr>
          <w:ilvl w:val="1"/>
          <w:numId w:val="47"/>
        </w:numPr>
        <w:spacing w:after="24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14:paraId="490CBA0E" w14:textId="77777777" w:rsidR="0036710A" w:rsidRPr="00B62619" w:rsidRDefault="0036710A" w:rsidP="0036710A">
      <w:pPr>
        <w:pStyle w:val="slovanseznam"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Nepřímé náklady / Paušální sazba</w:t>
      </w:r>
    </w:p>
    <w:p w14:paraId="084A7E09" w14:textId="77777777" w:rsidR="0036710A" w:rsidRPr="00B62619" w:rsidRDefault="0036710A" w:rsidP="0036710A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14:paraId="2CD1D5AB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Procento nepřímých nákladů platné pro projekt: […] %</w:t>
      </w:r>
    </w:p>
    <w:p w14:paraId="08FED605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14:paraId="33652993" w14:textId="77777777" w:rsidR="0036710A" w:rsidRPr="00B62619" w:rsidRDefault="0036710A" w:rsidP="0036710A">
      <w:r w:rsidRPr="00B62619">
        <w:t>/</w:t>
      </w:r>
    </w:p>
    <w:p w14:paraId="4AF8C93D" w14:textId="77777777" w:rsidR="0036710A" w:rsidRPr="00B62619" w:rsidRDefault="0036710A" w:rsidP="0036710A">
      <w:r w:rsidRPr="00B62619">
        <w:t>Výdaje kryté paušální sazbou jsou považovány za uskutečněné ve výši, která je výsledkem násobku 40 % a částky odpovídající prokázaným způsobilým osobním nákladům projektu.</w:t>
      </w:r>
    </w:p>
    <w:p w14:paraId="454D0506" w14:textId="77777777" w:rsidR="0036710A" w:rsidRPr="00B62619" w:rsidRDefault="0036710A" w:rsidP="0036710A"/>
    <w:p w14:paraId="36C6852E" w14:textId="77777777" w:rsidR="0036710A" w:rsidRPr="00B62619" w:rsidRDefault="0036710A" w:rsidP="0036710A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 xml:space="preserve">Část V - Sankce </w:t>
      </w:r>
    </w:p>
    <w:p w14:paraId="78F012EB" w14:textId="77777777" w:rsidR="0036710A" w:rsidRPr="00B62619" w:rsidRDefault="0036710A" w:rsidP="0036710A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Pozastavení financování</w:t>
      </w:r>
    </w:p>
    <w:p w14:paraId="2D12C014" w14:textId="77777777" w:rsidR="0036710A" w:rsidRPr="00B62619" w:rsidRDefault="0036710A" w:rsidP="0036710A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14:paraId="435F78BC" w14:textId="77777777" w:rsidR="0036710A" w:rsidRPr="00B62619" w:rsidRDefault="0036710A" w:rsidP="0036710A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14:paraId="40A7AA59" w14:textId="77777777" w:rsidR="0036710A" w:rsidRPr="00B62619" w:rsidRDefault="0036710A" w:rsidP="0036710A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Předčasné ukončení realizace z důvodu nedosažení milníků</w:t>
      </w:r>
    </w:p>
    <w:p w14:paraId="7B3F014E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 xml:space="preserve">Pokud do termínu </w:t>
      </w:r>
      <w:proofErr w:type="gramStart"/>
      <w:r w:rsidRPr="00B62619">
        <w:rPr>
          <w:sz w:val="22"/>
          <w:szCs w:val="22"/>
        </w:rPr>
        <w:t>….. nebudou</w:t>
      </w:r>
      <w:proofErr w:type="gramEnd"/>
      <w:r w:rsidRPr="00B62619">
        <w:rPr>
          <w:sz w:val="22"/>
          <w:szCs w:val="22"/>
        </w:rPr>
        <w:t xml:space="preserve"> způsobilé výdaje projektu schválené na základě předložených žádostí o platbu dosahovat minimálně … Kč, nebo pokud plnění indikátoru … </w:t>
      </w:r>
      <w:r w:rsidRPr="00B62619">
        <w:rPr>
          <w:i/>
          <w:sz w:val="22"/>
          <w:szCs w:val="22"/>
        </w:rPr>
        <w:t>(kód, název)</w:t>
      </w:r>
      <w:r w:rsidRPr="00B62619">
        <w:rPr>
          <w:sz w:val="22"/>
          <w:szCs w:val="22"/>
        </w:rPr>
        <w:t xml:space="preserve"> schválené na základě předložených zpráv o realizaci projektu do stejného data nedosáhne minimálně …, dochází k tomuto termínu k předčasnému ukončení realizace projektu. K tomuto stavu postačuje, že není překonána jedna z minimálních hranic uvedených výše v tomto bodu Podmínek.</w:t>
      </w:r>
      <w:r w:rsidRPr="00B62619">
        <w:rPr>
          <w:rStyle w:val="Znakapoznpodarou"/>
          <w:sz w:val="22"/>
          <w:szCs w:val="22"/>
        </w:rPr>
        <w:footnoteReference w:id="18"/>
      </w:r>
      <w:r w:rsidRPr="00B62619">
        <w:rPr>
          <w:sz w:val="22"/>
          <w:szCs w:val="22"/>
        </w:rPr>
        <w:t xml:space="preserve">  </w:t>
      </w:r>
    </w:p>
    <w:p w14:paraId="3B21F988" w14:textId="77777777" w:rsidR="0036710A" w:rsidRPr="00B62619" w:rsidRDefault="0036710A" w:rsidP="0036710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</w:pPr>
      <w:r w:rsidRPr="00B62619">
        <w:rPr>
          <w:sz w:val="22"/>
          <w:szCs w:val="22"/>
        </w:rPr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14:paraId="216EBB56" w14:textId="77777777" w:rsidR="0036710A" w:rsidRPr="00B62619" w:rsidRDefault="0036710A" w:rsidP="0036710A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Diferenciace odvodu za porušení rozpočtové kázně dle závažnosti porušení podmínek</w:t>
      </w:r>
    </w:p>
    <w:p w14:paraId="30159F6B" w14:textId="77777777" w:rsidR="0036710A" w:rsidRPr="00B62619" w:rsidRDefault="0036710A" w:rsidP="0036710A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 porušení podmínek týkajících se účelu a udržitelnosti (uvedených v části II bodě 2.1 a 4) bude vyměřen odvod za porušení rozpočtové kázně podle § </w:t>
      </w:r>
      <w:r>
        <w:rPr>
          <w:sz w:val="22"/>
          <w:szCs w:val="22"/>
        </w:rPr>
        <w:t> </w:t>
      </w:r>
      <w:r w:rsidRPr="00B62619">
        <w:rPr>
          <w:sz w:val="22"/>
          <w:szCs w:val="22"/>
        </w:rPr>
        <w:t xml:space="preserve">44a </w:t>
      </w:r>
      <w:r>
        <w:rPr>
          <w:sz w:val="22"/>
          <w:szCs w:val="22"/>
        </w:rPr>
        <w:t> </w:t>
      </w:r>
      <w:r w:rsidRPr="00B62619">
        <w:rPr>
          <w:sz w:val="22"/>
          <w:szCs w:val="22"/>
        </w:rPr>
        <w:t xml:space="preserve">odst. </w:t>
      </w:r>
      <w:r>
        <w:rPr>
          <w:sz w:val="22"/>
          <w:szCs w:val="22"/>
        </w:rPr>
        <w:t> </w:t>
      </w:r>
      <w:r w:rsidRPr="00B62619">
        <w:rPr>
          <w:sz w:val="22"/>
          <w:szCs w:val="22"/>
        </w:rPr>
        <w:t>1</w:t>
      </w:r>
      <w:r>
        <w:rPr>
          <w:sz w:val="22"/>
          <w:szCs w:val="22"/>
        </w:rPr>
        <w:t> </w:t>
      </w:r>
      <w:r w:rsidRPr="00B62619">
        <w:rPr>
          <w:sz w:val="22"/>
          <w:szCs w:val="22"/>
        </w:rPr>
        <w:t xml:space="preserve"> písm. b) rozpočtových pravidel.</w:t>
      </w:r>
    </w:p>
    <w:p w14:paraId="4891A928" w14:textId="77777777" w:rsidR="0036710A" w:rsidRPr="00B62619" w:rsidRDefault="0036710A" w:rsidP="0036710A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 porušení podmínek neuvedených v části V bodech 3.1, 3.3 až 3.7, anebo 4, u</w:t>
      </w:r>
      <w:r>
        <w:rPr>
          <w:sz w:val="22"/>
          <w:szCs w:val="22"/>
        </w:rPr>
        <w:t> </w:t>
      </w:r>
      <w:r w:rsidRPr="00B62619">
        <w:rPr>
          <w:sz w:val="22"/>
          <w:szCs w:val="22"/>
        </w:rPr>
        <w:t xml:space="preserve">kterých lze vyčíslit výši porušení rozpočtové kázně (tj. porušení má jednoznačnou vazbu na způsobilé výdaje), bude vyměřen odvod podle § 44a odst. 4 písm. b) rozpočtových pravidel ve výši nezpůsobilých výdajů. </w:t>
      </w:r>
    </w:p>
    <w:p w14:paraId="171342D8" w14:textId="77777777" w:rsidR="0036710A" w:rsidRPr="00B62619" w:rsidRDefault="0036710A" w:rsidP="0036710A">
      <w:pPr>
        <w:spacing w:after="60"/>
        <w:ind w:left="567"/>
      </w:pPr>
      <w:r w:rsidRPr="00B62619">
        <w:t>Porušení povinností neuvedených v části V bodech 3.1, 3.3 až 3.7, anebo 4, u nichž není možné vyčíslit částku, v jaké byla porušena rozpočtová kázeň, povede podle §</w:t>
      </w:r>
      <w:r>
        <w:t> </w:t>
      </w:r>
      <w:r w:rsidRPr="00B62619">
        <w:t xml:space="preserve"> 44a odst. 4 písm. b) rozpočtových pravidel k odvodu za porušení rozpočtové kázně ve výši celkové dosud vynaložené podpory z OPZ.</w:t>
      </w:r>
    </w:p>
    <w:p w14:paraId="58F80DBE" w14:textId="77777777" w:rsidR="0036710A" w:rsidRPr="00B62619" w:rsidRDefault="0036710A" w:rsidP="0036710A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3F34117C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předložit; viz vymezení případů, které nezakládají porušení rozpočtové kázně v části V bodu 4 těchto Podmínek);</w:t>
      </w:r>
    </w:p>
    <w:p w14:paraId="4B8F8542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 porušení povinnosti předložit MPSV plán aktivit projektu vyžádaný podle Pravidel OPZ (netýká se situací, kdy příjemce nemohl z důvodu technických překážek na straně MS2014+ plán aktivit projektu předložit; viz vymezení případů, které nezakládají porušení rozpočtové kázně v části V bodu 4 těchto Podmínek);</w:t>
      </w:r>
    </w:p>
    <w:p w14:paraId="5BF80C31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 porušení povinností týkajících se vytvoření podmínek pro provedení kontroly (uvedených v části II bodě 8);</w:t>
      </w:r>
    </w:p>
    <w:p w14:paraId="55F89E1F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14:paraId="3DD701CC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 porušení povinnosti týkající se práv duševního vlastnictví (uvedené v části II bodě 16);</w:t>
      </w:r>
    </w:p>
    <w:p w14:paraId="7C6CD695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ind w:left="993" w:hanging="426"/>
      </w:pPr>
      <w:r w:rsidRPr="00B62619">
        <w:t>dojde k porušení povinností týkajících se partnerství (uvedených v části II bodech 17.1 až 17.3);</w:t>
      </w:r>
    </w:p>
    <w:p w14:paraId="76710C69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spacing w:after="60"/>
        <w:ind w:left="992" w:hanging="425"/>
      </w:pPr>
      <w:r w:rsidRPr="00B62619">
        <w:t>dojde k porušení povinnosti uchovávat dokumenty (uvedené v části II bodě 14) a není možné stanovit výši podpory, ke které se dokument váže;</w:t>
      </w:r>
    </w:p>
    <w:p w14:paraId="69F602C4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993"/>
        </w:tabs>
        <w:spacing w:after="60"/>
        <w:ind w:left="992" w:hanging="425"/>
      </w:pPr>
      <w:r w:rsidRPr="00B62619">
        <w:t xml:space="preserve">dojde k porušení povinnosti předložit poskytovateli ve stanovené lhůtě evaluační plán (uvedené v části III bodě 4.1) nebo povinnosti předložit poskytovateli ve stanovené lhůtě evaluační zprávu a shrnutí sociální inovace (uvedené v části III bodě 4.2); </w:t>
      </w:r>
    </w:p>
    <w:p w14:paraId="1DD50554" w14:textId="77777777" w:rsidR="0036710A" w:rsidRPr="00B62619" w:rsidRDefault="0036710A" w:rsidP="0036710A">
      <w:pPr>
        <w:spacing w:after="60"/>
        <w:ind w:left="567"/>
      </w:pPr>
      <w:r w:rsidRPr="00B62619">
        <w:t>bude odvod za porušení rozpočtové kázně vyměřen dle § 44a odst. 4 písm. a) rozpočtových pravidel ve výši 0,5 % z celkové částky podpory.</w:t>
      </w:r>
    </w:p>
    <w:p w14:paraId="103A1F1E" w14:textId="77777777" w:rsidR="0036710A" w:rsidRPr="00B62619" w:rsidRDefault="0036710A" w:rsidP="0036710A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zadávání zakázek (uvedených v části II bodě 6.1), jež je dle Pravidel OPZ považováno za porušení rozpočtové kázně, bude odvod za porušení rozpočtové kázně vyměřen dle § 44a odst. 4 písm. a) rozpočtových pravidel ve výši stanovené za porušení dané povinnosti v tabulce sankcí pro oblast zadávání obsažené v Obecné části pravidel pro žadatele a příjemce v rámci OPZ.</w:t>
      </w:r>
    </w:p>
    <w:p w14:paraId="20C86CD6" w14:textId="77777777" w:rsidR="0036710A" w:rsidRPr="00B62619" w:rsidRDefault="0036710A" w:rsidP="0036710A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dojde k porušení povinností týkajících se provádění informačních a 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14:paraId="4404044A" w14:textId="77777777" w:rsidR="0036710A" w:rsidRPr="00B62619" w:rsidRDefault="0036710A" w:rsidP="0036710A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3893"/>
      </w:tblGrid>
      <w:tr w:rsidR="0036710A" w:rsidRPr="00B62619" w14:paraId="7395DA01" w14:textId="77777777" w:rsidTr="00945A28">
        <w:tc>
          <w:tcPr>
            <w:tcW w:w="4536" w:type="dxa"/>
          </w:tcPr>
          <w:p w14:paraId="69256DB6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Celková míra naplnění indikátorů výstupů uvedených v Informaci o projektu v příloze č. 1</w:t>
            </w:r>
          </w:p>
        </w:tc>
        <w:tc>
          <w:tcPr>
            <w:tcW w:w="3897" w:type="dxa"/>
          </w:tcPr>
          <w:p w14:paraId="5BEECF5C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Procento odvodu z částky, ve které byla porušena rozpočtová kázeň</w:t>
            </w:r>
          </w:p>
        </w:tc>
      </w:tr>
      <w:tr w:rsidR="0036710A" w:rsidRPr="00B62619" w14:paraId="099F6D0D" w14:textId="77777777" w:rsidTr="00945A28">
        <w:tc>
          <w:tcPr>
            <w:tcW w:w="4536" w:type="dxa"/>
            <w:vAlign w:val="center"/>
          </w:tcPr>
          <w:p w14:paraId="56D9538B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méně než 85 % až 70 %</w:t>
            </w:r>
          </w:p>
        </w:tc>
        <w:tc>
          <w:tcPr>
            <w:tcW w:w="3897" w:type="dxa"/>
          </w:tcPr>
          <w:p w14:paraId="6A66ED03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15 %</w:t>
            </w:r>
          </w:p>
        </w:tc>
      </w:tr>
      <w:tr w:rsidR="0036710A" w:rsidRPr="00B62619" w14:paraId="7267EC82" w14:textId="77777777" w:rsidTr="00945A28">
        <w:tc>
          <w:tcPr>
            <w:tcW w:w="4536" w:type="dxa"/>
            <w:vAlign w:val="center"/>
          </w:tcPr>
          <w:p w14:paraId="442740D9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méně než 70 % až 55 %</w:t>
            </w:r>
          </w:p>
        </w:tc>
        <w:tc>
          <w:tcPr>
            <w:tcW w:w="3897" w:type="dxa"/>
          </w:tcPr>
          <w:p w14:paraId="30EF965B" w14:textId="77777777" w:rsidR="0036710A" w:rsidRPr="00B62619" w:rsidRDefault="0036710A" w:rsidP="00945A28">
            <w:pPr>
              <w:pStyle w:val="Tabulkatext12"/>
              <w:spacing w:before="20" w:after="20"/>
              <w:rPr>
                <w:bCs/>
              </w:rPr>
            </w:pPr>
            <w:r w:rsidRPr="00B62619">
              <w:t>20 %</w:t>
            </w:r>
          </w:p>
        </w:tc>
      </w:tr>
      <w:tr w:rsidR="0036710A" w:rsidRPr="00B62619" w14:paraId="68946AE6" w14:textId="77777777" w:rsidTr="00945A28">
        <w:tc>
          <w:tcPr>
            <w:tcW w:w="4536" w:type="dxa"/>
            <w:vAlign w:val="center"/>
          </w:tcPr>
          <w:p w14:paraId="17E9340F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méně než 55 % až 40 %</w:t>
            </w:r>
          </w:p>
        </w:tc>
        <w:tc>
          <w:tcPr>
            <w:tcW w:w="3897" w:type="dxa"/>
          </w:tcPr>
          <w:p w14:paraId="687EEE9A" w14:textId="77777777" w:rsidR="0036710A" w:rsidRPr="00B62619" w:rsidRDefault="0036710A" w:rsidP="00945A28">
            <w:pPr>
              <w:pStyle w:val="Tabulkatext12"/>
              <w:spacing w:before="20" w:after="20"/>
              <w:rPr>
                <w:bCs/>
              </w:rPr>
            </w:pPr>
            <w:r w:rsidRPr="00B62619">
              <w:t>30 %</w:t>
            </w:r>
          </w:p>
        </w:tc>
      </w:tr>
      <w:tr w:rsidR="0036710A" w:rsidRPr="00B62619" w14:paraId="3304F9CA" w14:textId="77777777" w:rsidTr="00945A28">
        <w:tc>
          <w:tcPr>
            <w:tcW w:w="4536" w:type="dxa"/>
            <w:vAlign w:val="center"/>
          </w:tcPr>
          <w:p w14:paraId="20D5FB68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méně než 40 %</w:t>
            </w:r>
          </w:p>
        </w:tc>
        <w:tc>
          <w:tcPr>
            <w:tcW w:w="3897" w:type="dxa"/>
          </w:tcPr>
          <w:p w14:paraId="4C1A964E" w14:textId="77777777" w:rsidR="0036710A" w:rsidRPr="00B62619" w:rsidRDefault="0036710A" w:rsidP="00945A28">
            <w:pPr>
              <w:pStyle w:val="Tabulkatext12"/>
              <w:spacing w:before="20" w:after="20"/>
              <w:rPr>
                <w:bCs/>
              </w:rPr>
            </w:pPr>
            <w:r w:rsidRPr="00B62619">
              <w:t>50 %</w:t>
            </w:r>
          </w:p>
        </w:tc>
      </w:tr>
    </w:tbl>
    <w:p w14:paraId="60EF90D9" w14:textId="77777777" w:rsidR="0036710A" w:rsidRPr="00B62619" w:rsidRDefault="0036710A" w:rsidP="0036710A">
      <w:pPr>
        <w:spacing w:before="60" w:after="60"/>
        <w:ind w:left="567"/>
      </w:pPr>
      <w:r w:rsidRPr="00B62619">
        <w:t>V případě, že k okamžiku schválení závěrečné zprávy o realizaci platná Pravidla OPZ stanoví pro příjemce příznivěji jednotlivá rozmezí celkové míry naplnění indikátorů výstupů či s tímto spojené procento odvodu mírněji než tyto Podmínky, uplatní se při vyměření odvodu tato úprava v Pravidlech OPZ.</w:t>
      </w:r>
    </w:p>
    <w:p w14:paraId="6194C632" w14:textId="77777777" w:rsidR="0036710A" w:rsidRPr="00B62619" w:rsidRDefault="0036710A" w:rsidP="0036710A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B62619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3893"/>
      </w:tblGrid>
      <w:tr w:rsidR="0036710A" w:rsidRPr="00B62619" w14:paraId="79E964A0" w14:textId="77777777" w:rsidTr="00945A28">
        <w:tc>
          <w:tcPr>
            <w:tcW w:w="4536" w:type="dxa"/>
          </w:tcPr>
          <w:p w14:paraId="2384658D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Celková míra naplnění indikátorů výsledků uvedených v Informaci o projektu v příloze č. 1</w:t>
            </w:r>
          </w:p>
        </w:tc>
        <w:tc>
          <w:tcPr>
            <w:tcW w:w="3897" w:type="dxa"/>
          </w:tcPr>
          <w:p w14:paraId="29388F97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Procento odvodu z částky, ve které byla porušena rozpočtová kázeň</w:t>
            </w:r>
          </w:p>
        </w:tc>
      </w:tr>
      <w:tr w:rsidR="0036710A" w:rsidRPr="00B62619" w14:paraId="4816676A" w14:textId="77777777" w:rsidTr="00945A28">
        <w:tc>
          <w:tcPr>
            <w:tcW w:w="4536" w:type="dxa"/>
          </w:tcPr>
          <w:p w14:paraId="09C646FD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méně než 75 % až 50%</w:t>
            </w:r>
          </w:p>
        </w:tc>
        <w:tc>
          <w:tcPr>
            <w:tcW w:w="3897" w:type="dxa"/>
          </w:tcPr>
          <w:p w14:paraId="169E0AF0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>10 %</w:t>
            </w:r>
          </w:p>
        </w:tc>
      </w:tr>
      <w:tr w:rsidR="0036710A" w:rsidRPr="00B62619" w14:paraId="6C0B634E" w14:textId="77777777" w:rsidTr="00945A28">
        <w:tc>
          <w:tcPr>
            <w:tcW w:w="4536" w:type="dxa"/>
          </w:tcPr>
          <w:p w14:paraId="1E8A1943" w14:textId="77777777" w:rsidR="0036710A" w:rsidRPr="00B62619" w:rsidRDefault="0036710A" w:rsidP="00945A28">
            <w:pPr>
              <w:pStyle w:val="Tabulkatext12"/>
              <w:spacing w:before="20" w:after="20"/>
            </w:pPr>
            <w:r w:rsidRPr="00B62619">
              <w:t xml:space="preserve">méně než 50 % </w:t>
            </w:r>
          </w:p>
        </w:tc>
        <w:tc>
          <w:tcPr>
            <w:tcW w:w="3897" w:type="dxa"/>
          </w:tcPr>
          <w:p w14:paraId="32F7EB51" w14:textId="77777777" w:rsidR="0036710A" w:rsidRPr="00B62619" w:rsidRDefault="0036710A" w:rsidP="00945A28">
            <w:pPr>
              <w:pStyle w:val="Tabulkatext12"/>
              <w:spacing w:before="20" w:after="20"/>
              <w:rPr>
                <w:bCs/>
              </w:rPr>
            </w:pPr>
            <w:r w:rsidRPr="00B62619">
              <w:t>20 %</w:t>
            </w:r>
          </w:p>
        </w:tc>
      </w:tr>
    </w:tbl>
    <w:p w14:paraId="0BEDA239" w14:textId="77777777" w:rsidR="0036710A" w:rsidRPr="00B62619" w:rsidRDefault="0036710A" w:rsidP="0036710A">
      <w:pPr>
        <w:spacing w:before="60" w:after="60"/>
        <w:ind w:left="567"/>
      </w:pPr>
      <w:r w:rsidRPr="00B62619">
        <w:t>V případě, že k okamžiku schválení závěrečné zprávy o realizaci platná Pravidla OPZ stanoví pro příjemce příznivěji jednotlivá rozmezí celkové míry naplnění indikátorů výsledků či s tímto spojené procento odvodu mírněji než tyto Podmínky, uplatní se při vyměření odvodu tato úprava v Pravidlech OPZ.</w:t>
      </w:r>
    </w:p>
    <w:p w14:paraId="367513FD" w14:textId="77777777" w:rsidR="0036710A" w:rsidRPr="00B62619" w:rsidRDefault="0036710A" w:rsidP="0036710A">
      <w:pPr>
        <w:pStyle w:val="slovanseznam"/>
        <w:numPr>
          <w:ilvl w:val="1"/>
          <w:numId w:val="48"/>
        </w:numPr>
        <w:spacing w:before="60" w:after="60"/>
        <w:ind w:left="567" w:hanging="567"/>
      </w:pPr>
      <w:r w:rsidRPr="00B62619">
        <w:rPr>
          <w:sz w:val="22"/>
          <w:szCs w:val="22"/>
        </w:rPr>
        <w:t>V případě, že dojde k porušení povinnosti provádět příslušnou aktivitu projektu v souladu s předloženým plánem aktivit projektu, jež je dle Pravidel OPZ považováno za porušení rozpočtové kázně, bude odvod za porušení rozpočtové kázně vyměřen dle § 44a odst. 4 písm. a) rozpočtových pravidel ve výši stanovené za porušení této povinnosti v Obecné části pravidel pro žadatele a příjemce v rámci OPZ.</w:t>
      </w:r>
    </w:p>
    <w:p w14:paraId="448C9BFD" w14:textId="77777777" w:rsidR="0036710A" w:rsidRPr="00B62619" w:rsidRDefault="0036710A" w:rsidP="0036710A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B62619">
        <w:rPr>
          <w:b/>
          <w:bCs/>
          <w:sz w:val="22"/>
          <w:szCs w:val="22"/>
        </w:rPr>
        <w:t>Porušení povinností, jež není porušením rozpočtové kázně</w:t>
      </w:r>
    </w:p>
    <w:p w14:paraId="614912E6" w14:textId="77777777" w:rsidR="0036710A" w:rsidRPr="00B62619" w:rsidRDefault="0036710A" w:rsidP="0036710A">
      <w:pPr>
        <w:pStyle w:val="slovanseznam"/>
        <w:spacing w:after="60"/>
        <w:rPr>
          <w:sz w:val="22"/>
          <w:szCs w:val="22"/>
        </w:rPr>
      </w:pPr>
      <w:r w:rsidRPr="00B62619">
        <w:rPr>
          <w:sz w:val="22"/>
          <w:szCs w:val="22"/>
        </w:rPr>
        <w:t xml:space="preserve">V případě, že </w:t>
      </w:r>
    </w:p>
    <w:p w14:paraId="4B66E12A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předložit MPSV zprávu o realizaci projektu (včetně žádosti o platbu), předložit MPSV vyžádanou informaci (uvedených v části II bodě 5.2 a bodě 10, v části III v bodech 2.2 až 2.4) a prodlení bude trvat méně než 7 kalendářních dní, přičemž určující pro počátek běhu prodlení je termín vyplývající z těchto Podmínek ve znění případného vyjádření MPSV o změně termínu, které je příjemci k dispozici v MS2014+,</w:t>
      </w:r>
    </w:p>
    <w:p w14:paraId="44D8D968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předložit MPSV zprávu o realizaci projektu, včetně žádosti o platbu (uvedených v části III v bodech 2.2 až 2.4) nebo povinnosti předložit poskytovateli plán aktivit projektu vyžádaný podle Pravidel OPZ a prodlení je způsobeno tím, že příjemce nemohl z důvodu technických překážek na straně MS2014+ zprávu o realizaci projektu, žádost o platbu nebo plán aktivit projektu předložit,</w:t>
      </w:r>
    </w:p>
    <w:p w14:paraId="4E1939C1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povinností týkajících se zadávání zakázek (uvedených v části II bodě 6.1), jež dle Pravidel OPZ není považováno za porušení rozpočtové kázně, nebo dojde k porušení povinností uvedených v části II bodě 6.2,</w:t>
      </w:r>
    </w:p>
    <w:p w14:paraId="38C98C30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povinností týkajících se provádění informačních a komunikačních opatření (uvedených v části II bodě 9), jež dle Pravidel OPZ není považováno za porušení rozpočtové kázně,</w:t>
      </w:r>
    </w:p>
    <w:p w14:paraId="2713D692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dojde k porušení povinnosti týkající se oznamování (uvedené v části II bodě 11), včetně oznamování nepodstatných změn a v Pravidlech OPZ je pro dané pochybení stanoveno, že nezakládá porušení rozpočtové kázně, </w:t>
      </w:r>
    </w:p>
    <w:p w14:paraId="3F1B5D4E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povinnosti týkající se vypořádání projektu v souladu s rozpočtovými pravidly a aktuálně platnou vyhláškou upravující zásady a lhůty finančního vypořádání vztahů se státním rozpočtem</w:t>
      </w:r>
      <w:r w:rsidRPr="00B62619" w:rsidDel="00994D92">
        <w:t xml:space="preserve"> </w:t>
      </w:r>
      <w:r w:rsidRPr="00B62619">
        <w:t>(uvedených v části II bodě 13),</w:t>
      </w:r>
    </w:p>
    <w:p w14:paraId="17D75101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výstupů uvedených v Informaci o projektu v příloze č. 1 těchto Podmínek z 85 % nebo více,  </w:t>
      </w:r>
    </w:p>
    <w:p w14:paraId="3A4B5AC5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 xml:space="preserve">bude splněna cílová hodnota indikátorů výsledků uvedených v Informaci o projektu v příloze č. 1 těchto Podmínek ze 75 % nebo více, </w:t>
      </w:r>
    </w:p>
    <w:p w14:paraId="77E61560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nedodržení finančního plánu projektu obsaženého v příloze č. 1 těchto Podmínek, příp. upraveného v režimu nepodstatných změn projektu,</w:t>
      </w:r>
    </w:p>
    <w:p w14:paraId="50CEED99" w14:textId="77777777" w:rsidR="0036710A" w:rsidRPr="00B62619" w:rsidRDefault="0036710A" w:rsidP="0036710A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 porušení povinností dle části VI těchto Podmínek,</w:t>
      </w:r>
    </w:p>
    <w:p w14:paraId="2D7DEBD0" w14:textId="77777777" w:rsidR="0036710A" w:rsidRPr="00B62619" w:rsidRDefault="0036710A" w:rsidP="0036710A">
      <w:pPr>
        <w:pStyle w:val="Odrky311"/>
        <w:keepNext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62619">
        <w:t>dojde k porušení povinnosti aktualizovat v IS KP14+ údaje o zakázkách a kontrolách/auditech týkajících se projektu,</w:t>
      </w:r>
    </w:p>
    <w:p w14:paraId="52CC4D3F" w14:textId="77777777" w:rsidR="0036710A" w:rsidRPr="00B62619" w:rsidRDefault="0036710A" w:rsidP="0036710A">
      <w:pPr>
        <w:pStyle w:val="slovanseznam"/>
        <w:widowControl w:val="0"/>
        <w:tabs>
          <w:tab w:val="num" w:pos="-5103"/>
        </w:tabs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62619">
        <w:rPr>
          <w:sz w:val="22"/>
          <w:szCs w:val="22"/>
        </w:rPr>
        <w:t>nejedná se o porušení rozpočtové kázně ve smyslu rozpočtových pravidel.</w:t>
      </w:r>
    </w:p>
    <w:p w14:paraId="02BC5D0E" w14:textId="77777777" w:rsidR="0036710A" w:rsidRPr="00B62619" w:rsidRDefault="0036710A" w:rsidP="0036710A"/>
    <w:p w14:paraId="0F4A9C89" w14:textId="77777777" w:rsidR="0036710A" w:rsidRPr="00B62619" w:rsidRDefault="0036710A" w:rsidP="0036710A">
      <w:pPr>
        <w:shd w:val="clear" w:color="auto" w:fill="F2F2F2"/>
        <w:rPr>
          <w:rFonts w:ascii="Arial" w:eastAsia="Calibri" w:hAnsi="Arial" w:cs="Arial"/>
          <w:b/>
        </w:rPr>
      </w:pPr>
      <w:r w:rsidRPr="00B62619">
        <w:rPr>
          <w:rFonts w:ascii="Arial" w:eastAsia="Calibri" w:hAnsi="Arial" w:cs="Arial"/>
          <w:b/>
        </w:rPr>
        <w:t xml:space="preserve">Část VI – Pověření ke zpracování osobních údajů </w:t>
      </w:r>
    </w:p>
    <w:p w14:paraId="3C63DAF6" w14:textId="77777777" w:rsidR="0036710A" w:rsidRPr="00B62619" w:rsidRDefault="0036710A" w:rsidP="0036710A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5DD3D9C5" w14:textId="77777777" w:rsidR="0036710A" w:rsidRPr="00B62619" w:rsidRDefault="0036710A" w:rsidP="0036710A">
      <w:pPr>
        <w:pStyle w:val="slovanseznam"/>
        <w:numPr>
          <w:ilvl w:val="1"/>
          <w:numId w:val="61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 xml:space="preserve">MPSV je jakožto správce podle čl. 6 odst. 1 písm. c) </w:t>
      </w:r>
      <w:r w:rsidRPr="00C73080">
        <w:rPr>
          <w:rFonts w:eastAsia="Calibri"/>
          <w:sz w:val="22"/>
          <w:szCs w:val="22"/>
        </w:rPr>
        <w:t xml:space="preserve">a podle čl. 9 odst. 2 písm. g) </w:t>
      </w:r>
      <w:r w:rsidRPr="00B62619">
        <w:rPr>
          <w:rFonts w:eastAsia="Calibri"/>
          <w:sz w:val="22"/>
          <w:szCs w:val="22"/>
        </w:rPr>
        <w:t>nařízení Evropského parlamentu a Rady (EU) 2016/679 ze dne 27. dubna 2016, o</w:t>
      </w:r>
      <w:r>
        <w:rPr>
          <w:rFonts w:eastAsia="Calibri"/>
          <w:sz w:val="22"/>
          <w:szCs w:val="22"/>
        </w:rPr>
        <w:t> </w:t>
      </w:r>
      <w:r w:rsidRPr="00B62619">
        <w:rPr>
          <w:rFonts w:eastAsia="Calibri"/>
          <w:sz w:val="22"/>
          <w:szCs w:val="22"/>
        </w:rPr>
        <w:t>ochraně fyzických osob v souvislosti se zpracováním osobních údajů a o volném pohybu těchto údajů a o zrušení směrnice 95/46/ES (dále jen „Obecné nařízení o</w:t>
      </w:r>
      <w:r>
        <w:rPr>
          <w:rFonts w:eastAsia="Calibri"/>
          <w:sz w:val="22"/>
          <w:szCs w:val="22"/>
        </w:rPr>
        <w:t> </w:t>
      </w:r>
      <w:r w:rsidRPr="00B62619">
        <w:rPr>
          <w:rFonts w:eastAsia="Calibri"/>
          <w:sz w:val="22"/>
          <w:szCs w:val="22"/>
        </w:rPr>
        <w:t xml:space="preserve">ochraně osobních údajů“), oprávněno zpracovávat osobní údaje podpořených osob </w:t>
      </w:r>
      <w:r w:rsidRPr="00C73080">
        <w:rPr>
          <w:rFonts w:eastAsia="Calibri"/>
          <w:sz w:val="22"/>
          <w:szCs w:val="22"/>
        </w:rPr>
        <w:t xml:space="preserve">(včetně zvláštních kategorií osobních údajů) </w:t>
      </w:r>
      <w:r w:rsidRPr="00B62619">
        <w:rPr>
          <w:rFonts w:eastAsia="Calibri"/>
          <w:sz w:val="22"/>
          <w:szCs w:val="22"/>
        </w:rPr>
        <w:t>na základě nařízení Evropského parlamentu a Rady (EU) č. 1304/2013 ze dne 17. prosince 2013 o Evropském sociálním fondu a o zrušení nařízení Rady (ES) č. 1081/2006, zejména jeho přílohy I.</w:t>
      </w:r>
    </w:p>
    <w:p w14:paraId="23564292" w14:textId="77777777" w:rsidR="0036710A" w:rsidRPr="00B62619" w:rsidRDefault="0036710A" w:rsidP="0036710A">
      <w:pPr>
        <w:pStyle w:val="slovanseznam"/>
        <w:numPr>
          <w:ilvl w:val="1"/>
          <w:numId w:val="61"/>
        </w:numPr>
        <w:spacing w:after="40"/>
        <w:rPr>
          <w:rFonts w:eastAsia="Calibri"/>
          <w:sz w:val="22"/>
          <w:szCs w:val="22"/>
        </w:rPr>
      </w:pPr>
      <w:r w:rsidRPr="00B62619">
        <w:rPr>
          <w:rFonts w:eastAsia="Calibri"/>
          <w:sz w:val="22"/>
          <w:szCs w:val="22"/>
        </w:rPr>
        <w:t>MPSV pověřuje příjemce, jakožto zpracovatele, ke zpracování osobních údajů, včetně zvláštní kategorie osobních údajů (dále jen „osobní údaje“), osob podpořených v projektu za účelem prokázání řádného a efektivního nakládání s prostředky Evropského sociálního fondu, které byly na realizaci projektu poskytnuty z OPZ těmito Podmínkami, a to v rozsahu uvedeném v bodě 2 části VI těchto Podmínek.</w:t>
      </w:r>
    </w:p>
    <w:p w14:paraId="3F449303" w14:textId="77777777" w:rsidR="0036710A" w:rsidRPr="00B62619" w:rsidRDefault="0036710A" w:rsidP="0036710A">
      <w:pPr>
        <w:keepNext/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14:paraId="44C8A7DE" w14:textId="77777777" w:rsidR="0036710A" w:rsidRPr="00B62619" w:rsidRDefault="0036710A" w:rsidP="0036710A">
      <w:pPr>
        <w:keepNext/>
        <w:numPr>
          <w:ilvl w:val="1"/>
          <w:numId w:val="61"/>
        </w:numPr>
        <w:spacing w:before="2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v rámci OPZ.</w:t>
      </w:r>
    </w:p>
    <w:p w14:paraId="60DCB7F4" w14:textId="77777777" w:rsidR="0036710A" w:rsidRPr="00B62619" w:rsidRDefault="0036710A" w:rsidP="0036710A">
      <w:pPr>
        <w:numPr>
          <w:ilvl w:val="1"/>
          <w:numId w:val="61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14:paraId="0E89F059" w14:textId="77777777" w:rsidR="0036710A" w:rsidRPr="00B62619" w:rsidRDefault="0036710A" w:rsidP="0036710A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5CD63E9A" w14:textId="77777777" w:rsidR="0036710A" w:rsidRPr="00B62619" w:rsidRDefault="0036710A" w:rsidP="0036710A">
      <w:pPr>
        <w:spacing w:after="6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zpracovávat a chránit osobní údaje v souladu s </w:t>
      </w:r>
      <w:r w:rsidRPr="00B62619">
        <w:t xml:space="preserve">Obecným nařízením </w:t>
      </w:r>
      <w:r>
        <w:rPr>
          <w:rFonts w:ascii="Arial" w:eastAsia="Calibri" w:hAnsi="Arial" w:cs="Arial"/>
        </w:rPr>
        <w:t>o </w:t>
      </w:r>
      <w:r w:rsidRPr="00B62619">
        <w:rPr>
          <w:rFonts w:ascii="Arial" w:eastAsia="Calibri" w:hAnsi="Arial" w:cs="Arial"/>
        </w:rPr>
        <w:t>ochraně osobních údajů, a to zejména takto:</w:t>
      </w:r>
    </w:p>
    <w:p w14:paraId="222C8399" w14:textId="77777777" w:rsidR="0036710A" w:rsidRPr="00B62619" w:rsidRDefault="0036710A" w:rsidP="0036710A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osobní údaje ve fyzické podobě, tj. listinné údaje či na nosičích dat, budou uchovávány v  uzamykatelných schránkách, a to po dobu uvedenou v bodě 4 této části těchto Podmínek; </w:t>
      </w:r>
    </w:p>
    <w:p w14:paraId="20C13C68" w14:textId="77777777" w:rsidR="0036710A" w:rsidRPr="00B62619" w:rsidRDefault="0036710A" w:rsidP="0036710A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osobní údaje v elektronické podobě budou zpracovávány v IS ESF 2014+, jehož správcem je MPSV; MPSV příjemci za účelem vložení osobních údajů zajistí přístupová hesla do IS ESF 2014+;</w:t>
      </w:r>
    </w:p>
    <w:p w14:paraId="3037219F" w14:textId="77777777" w:rsidR="0036710A" w:rsidRPr="00B62619" w:rsidRDefault="0036710A" w:rsidP="0036710A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přístup ke zpracovávaným osobním údajům umožní příjemce pouze MPSV, svým zaměstnancům a orgánům oprávněným provádět kontrolu podle části II bodu 8 těchto Podmínek, </w:t>
      </w:r>
      <w:r w:rsidRPr="00B62619">
        <w:t>s výjimkami uvedenými v bodu 6 této části Podmínek</w:t>
      </w:r>
      <w:r w:rsidRPr="00B62619">
        <w:rPr>
          <w:rFonts w:ascii="Arial" w:eastAsia="Calibri" w:hAnsi="Arial" w:cs="Arial"/>
        </w:rPr>
        <w:t>;</w:t>
      </w:r>
    </w:p>
    <w:p w14:paraId="4E11A14F" w14:textId="77777777" w:rsidR="0036710A" w:rsidRPr="00B62619" w:rsidRDefault="0036710A" w:rsidP="0036710A">
      <w:pPr>
        <w:numPr>
          <w:ilvl w:val="0"/>
          <w:numId w:val="63"/>
        </w:numPr>
        <w:contextualSpacing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zaměstnanci příjemce, kterým bude umožněn přístup ke zpracovávaným osobním údajům, budou příjemcem doložitelně poučeni o povinnosti zachovávat mlčenlivost </w:t>
      </w:r>
      <w:r w:rsidRPr="00B62619">
        <w:rPr>
          <w:rFonts w:ascii="Arial" w:hAnsi="Arial" w:cs="Arial"/>
        </w:rPr>
        <w:t>čl. 28 odst. 3 písm. b) Obecného nařízení o ochraně osobních údajů</w:t>
      </w:r>
      <w:r w:rsidRPr="00B62619">
        <w:rPr>
          <w:rFonts w:ascii="Arial" w:eastAsia="Calibri" w:hAnsi="Arial" w:cs="Arial"/>
        </w:rPr>
        <w:t>.</w:t>
      </w:r>
    </w:p>
    <w:p w14:paraId="156637A8" w14:textId="77777777" w:rsidR="0036710A" w:rsidRPr="00B62619" w:rsidRDefault="0036710A" w:rsidP="0036710A">
      <w:pPr>
        <w:numPr>
          <w:ilvl w:val="0"/>
          <w:numId w:val="61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Doba zpracování</w:t>
      </w:r>
    </w:p>
    <w:p w14:paraId="0D71E759" w14:textId="77777777" w:rsidR="0036710A" w:rsidRPr="00B62619" w:rsidRDefault="0036710A" w:rsidP="0036710A">
      <w:pPr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oprávněn zpracovávat osobní údaje po dobu deseti let od ukončení realizace projektu, </w:t>
      </w:r>
      <w:r w:rsidRPr="00B62619">
        <w:t>přičemž tato lhůta začíná běžet 1. ledna následujícího kalendářního roku poté, co byla realizace projektu ukončena</w:t>
      </w:r>
      <w:r w:rsidRPr="00B62619">
        <w:rPr>
          <w:rFonts w:ascii="Arial" w:eastAsia="Calibri" w:hAnsi="Arial" w:cs="Arial"/>
        </w:rPr>
        <w:t>. Bez zbytečného odkladu po uplynutí této doby je příjemce povinen provést likvidaci těchto osobních údajů.</w:t>
      </w:r>
    </w:p>
    <w:p w14:paraId="65C50777" w14:textId="77777777" w:rsidR="0036710A" w:rsidRPr="00B62619" w:rsidRDefault="0036710A" w:rsidP="0036710A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Další povinnosti příjemce v souvislosti se zpracováním osobních údajů</w:t>
      </w:r>
    </w:p>
    <w:p w14:paraId="52BC3AAB" w14:textId="77777777" w:rsidR="0036710A" w:rsidRPr="00B62619" w:rsidRDefault="0036710A" w:rsidP="0036710A">
      <w:pPr>
        <w:keepNext/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MPSV v souladu s čl. 33 odst. 2 Obecného nařízení o ochraně osobních údajů informovat o jakémkoli porušení zabezpečení osobních údajů, a to do 24 hodin od okamžiku, kdy se o něm dozvěděl. </w:t>
      </w:r>
    </w:p>
    <w:p w14:paraId="1A23952E" w14:textId="77777777" w:rsidR="0036710A" w:rsidRPr="00B62619" w:rsidRDefault="0036710A" w:rsidP="0036710A">
      <w:pPr>
        <w:keepNext/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na základě vyžádání předat poskytovateli veškeré informace potřebné k doložení splnění povinností stanovených v </w:t>
      </w:r>
      <w:r w:rsidRPr="00B62619">
        <w:t>této části Podmínek</w:t>
      </w:r>
      <w:r w:rsidRPr="00B62619">
        <w:rPr>
          <w:rFonts w:ascii="Arial" w:eastAsia="Calibri" w:hAnsi="Arial" w:cs="Arial"/>
        </w:rPr>
        <w:t>.</w:t>
      </w:r>
    </w:p>
    <w:p w14:paraId="621EBE21" w14:textId="77777777" w:rsidR="0036710A" w:rsidRPr="00B62619" w:rsidRDefault="0036710A" w:rsidP="0036710A">
      <w:pPr>
        <w:keepNext/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Příjemce je povinen spolupracovat s MPSV při plnění jeho povinnosti reagovat na žádosti podpořených osob týkající se jejich osobních údajů.</w:t>
      </w:r>
    </w:p>
    <w:p w14:paraId="5070EF93" w14:textId="77777777" w:rsidR="0036710A" w:rsidRPr="00B62619" w:rsidRDefault="0036710A" w:rsidP="0036710A">
      <w:pPr>
        <w:numPr>
          <w:ilvl w:val="0"/>
          <w:numId w:val="61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62619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17A3B059" w14:textId="16B20603" w:rsidR="0036710A" w:rsidRPr="00B62619" w:rsidRDefault="0036710A" w:rsidP="0036710A">
      <w:pPr>
        <w:numPr>
          <w:ilvl w:val="1"/>
          <w:numId w:val="61"/>
        </w:numPr>
        <w:spacing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Příjemce je povinen uzavřít smlouvu podle </w:t>
      </w:r>
      <w:r w:rsidRPr="00B62619">
        <w:rPr>
          <w:rFonts w:ascii="Arial" w:hAnsi="Arial" w:cs="Arial"/>
        </w:rPr>
        <w:t xml:space="preserve">čl. 28 odst. 4 Obecného nařízení o ochraně osobních údajů </w:t>
      </w:r>
      <w:r w:rsidRPr="00B62619">
        <w:rPr>
          <w:rFonts w:ascii="Arial" w:eastAsia="Calibri" w:hAnsi="Arial" w:cs="Arial"/>
        </w:rPr>
        <w:t>s partnerem nebo s dodavatelem, pokud taková osoba má v souvislosti s realizací projektu zpracovávat osobní údaje podpořených osob. Stejnou povinnost má partner vůči svému dodavateli. Příjemce je povinen předem MPSV informovat o</w:t>
      </w:r>
      <w:r w:rsidR="00F324C3">
        <w:rPr>
          <w:rFonts w:ascii="Arial" w:eastAsia="Calibri" w:hAnsi="Arial" w:cs="Arial"/>
        </w:rPr>
        <w:t> </w:t>
      </w:r>
      <w:r w:rsidRPr="00B62619">
        <w:rPr>
          <w:rFonts w:ascii="Arial" w:eastAsia="Calibri" w:hAnsi="Arial" w:cs="Arial"/>
        </w:rPr>
        <w:t>veškerých subjektech, které mají v projektu působit jako zpracovatelé osobních údajů. MPSV je oprávněno vyslovit vůči zapojení těchto subjektů jakožto zpracovatelů osobních údajů námitky.</w:t>
      </w:r>
    </w:p>
    <w:p w14:paraId="7DB106EB" w14:textId="77777777" w:rsidR="0036710A" w:rsidRPr="00B62619" w:rsidRDefault="0036710A" w:rsidP="0036710A">
      <w:pPr>
        <w:numPr>
          <w:ilvl w:val="1"/>
          <w:numId w:val="61"/>
        </w:numPr>
        <w:spacing w:after="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>Smlouvy uzavírané podle č</w:t>
      </w:r>
      <w:r w:rsidRPr="00B62619">
        <w:rPr>
          <w:rFonts w:ascii="Arial" w:hAnsi="Arial" w:cs="Arial"/>
        </w:rPr>
        <w:t>l. 28 odst. 4 Obecného nařízení o ochraně osobních údajů</w:t>
      </w:r>
      <w:r w:rsidRPr="002A0629">
        <w:rPr>
          <w:rFonts w:ascii="Arial" w:eastAsia="Calibri" w:hAnsi="Arial" w:cs="Arial"/>
        </w:rPr>
        <w:t xml:space="preserve"> s partnerem, resp. s dodavatelem musí upravovat podmínky zpracování osobních údajů stejně jako podmínky stanovené v pověření příjem</w:t>
      </w:r>
      <w:r w:rsidRPr="00B62619">
        <w:rPr>
          <w:rFonts w:ascii="Arial" w:eastAsia="Calibri" w:hAnsi="Arial" w:cs="Arial"/>
        </w:rPr>
        <w:t>ce v této části těchto Podmínek.</w:t>
      </w:r>
    </w:p>
    <w:p w14:paraId="0B63553E" w14:textId="77777777" w:rsidR="0036710A" w:rsidRPr="00B62619" w:rsidRDefault="0036710A" w:rsidP="0036710A">
      <w:pPr>
        <w:numPr>
          <w:ilvl w:val="1"/>
          <w:numId w:val="61"/>
        </w:numPr>
        <w:spacing w:before="40" w:after="40"/>
        <w:rPr>
          <w:rFonts w:ascii="Arial" w:eastAsia="Calibri" w:hAnsi="Arial" w:cs="Arial"/>
        </w:rPr>
      </w:pPr>
      <w:r w:rsidRPr="00B62619">
        <w:rPr>
          <w:rFonts w:ascii="Arial" w:eastAsia="Calibri" w:hAnsi="Arial" w:cs="Arial"/>
        </w:rPr>
        <w:t xml:space="preserve">Neplní-li uvedený další zpracovatel své povinnosti v oblasti ochrany osobních údajů, odpovídá správci za plnění povinností dotčeného dalšího zpracovatele i nadále plně prvotní zpracovatel. </w:t>
      </w:r>
    </w:p>
    <w:p w14:paraId="7CC9E657" w14:textId="77777777" w:rsidR="0036710A" w:rsidRPr="00B62619" w:rsidRDefault="0036710A" w:rsidP="0036710A"/>
    <w:p w14:paraId="689687FF" w14:textId="77777777" w:rsidR="0036710A" w:rsidRPr="00B62619" w:rsidRDefault="0036710A" w:rsidP="0036710A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62619">
        <w:rPr>
          <w:rFonts w:ascii="Arial" w:hAnsi="Arial" w:cs="Arial"/>
          <w:b/>
        </w:rPr>
        <w:t>Část VII – Závěrečná ustanovení</w:t>
      </w:r>
    </w:p>
    <w:p w14:paraId="71EC2D28" w14:textId="77777777" w:rsidR="0036710A" w:rsidRPr="00B62619" w:rsidRDefault="0036710A" w:rsidP="0036710A">
      <w:pPr>
        <w:pStyle w:val="slovanseznam"/>
        <w:numPr>
          <w:ilvl w:val="0"/>
          <w:numId w:val="49"/>
        </w:numPr>
        <w:spacing w:before="120"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B62619">
        <w:rPr>
          <w:sz w:val="22"/>
          <w:szCs w:val="22"/>
        </w:rPr>
        <w:t>v Pravidlech OPZ</w:t>
      </w:r>
      <w:r w:rsidRPr="00B62619">
        <w:rPr>
          <w:iCs/>
          <w:snapToGrid w:val="0"/>
          <w:sz w:val="22"/>
          <w:szCs w:val="22"/>
        </w:rPr>
        <w:t>.</w:t>
      </w:r>
    </w:p>
    <w:p w14:paraId="0C8D4A7A" w14:textId="77777777" w:rsidR="0036710A" w:rsidRPr="00B62619" w:rsidRDefault="0036710A" w:rsidP="0036710A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Příjemce je povinen řídit se při realizaci projektu ustanoveními příloh uvedených v bodě 3 této části Podmínek a dále dokumenty, které jsou zmíněny v části II bodě 1 těchto Podmínek.</w:t>
      </w:r>
    </w:p>
    <w:p w14:paraId="236ED003" w14:textId="77777777" w:rsidR="0036710A" w:rsidRPr="00B62619" w:rsidRDefault="0036710A" w:rsidP="0036710A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Součástí Podmínek jsou tyto přílohy:</w:t>
      </w:r>
    </w:p>
    <w:p w14:paraId="6D2EC493" w14:textId="77777777" w:rsidR="0036710A" w:rsidRPr="00B62619" w:rsidRDefault="0036710A" w:rsidP="0036710A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14:paraId="3638322A" w14:textId="77777777" w:rsidR="0036710A" w:rsidRPr="00B62619" w:rsidRDefault="0036710A" w:rsidP="0036710A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 xml:space="preserve">Příloha č. 2 – </w:t>
      </w:r>
      <w:r w:rsidRPr="00B62619">
        <w:t>…</w:t>
      </w:r>
    </w:p>
    <w:p w14:paraId="24E94B5A" w14:textId="77777777" w:rsidR="0036710A" w:rsidRPr="00B62619" w:rsidRDefault="0036710A" w:rsidP="0036710A">
      <w:pPr>
        <w:pStyle w:val="slovanseznam"/>
        <w:numPr>
          <w:ilvl w:val="0"/>
          <w:numId w:val="49"/>
        </w:numPr>
        <w:spacing w:after="120"/>
        <w:ind w:left="357" w:hanging="357"/>
      </w:pPr>
      <w:r w:rsidRPr="00B62619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14:paraId="24FC8A39" w14:textId="77777777" w:rsidR="0036710A" w:rsidRPr="00B62619" w:rsidRDefault="0036710A" w:rsidP="0036710A">
      <w:pPr>
        <w:spacing w:line="276" w:lineRule="auto"/>
      </w:pPr>
    </w:p>
    <w:p w14:paraId="074F6DF9" w14:textId="77777777" w:rsidR="0036710A" w:rsidRPr="00B62619" w:rsidRDefault="0036710A" w:rsidP="0036710A">
      <w:pPr>
        <w:ind w:left="4248" w:firstLine="708"/>
        <w:rPr>
          <w:rFonts w:ascii="Arial" w:hAnsi="Arial" w:cs="Arial"/>
        </w:rPr>
      </w:pPr>
      <w:r w:rsidRPr="00B62619">
        <w:rPr>
          <w:rFonts w:ascii="Arial" w:hAnsi="Arial" w:cs="Arial"/>
        </w:rPr>
        <w:t>………………………………</w:t>
      </w:r>
    </w:p>
    <w:p w14:paraId="1201D7E8" w14:textId="50B9AE15" w:rsidR="00985433" w:rsidRDefault="0036710A" w:rsidP="0036710A">
      <w:pPr>
        <w:spacing w:line="276" w:lineRule="auto"/>
        <w:jc w:val="right"/>
        <w:rPr>
          <w:rFonts w:ascii="Arial" w:hAnsi="Arial" w:cs="Arial"/>
        </w:rPr>
      </w:pPr>
      <w:r w:rsidRPr="00B62619">
        <w:rPr>
          <w:rFonts w:ascii="Arial" w:hAnsi="Arial" w:cs="Arial"/>
        </w:rPr>
        <w:t>(Uvedení jména a funkce osoby oprávněné vydat podmínky)</w:t>
      </w:r>
    </w:p>
    <w:sectPr w:rsidR="00985433" w:rsidSect="00C4043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D7EB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1201D7EC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1201D7F1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1201D7F0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C40432" w14:paraId="1201D7F5" w14:textId="77777777" w:rsidTr="007639BE">
      <w:tc>
        <w:tcPr>
          <w:tcW w:w="1667" w:type="pct"/>
          <w:shd w:val="clear" w:color="auto" w:fill="auto"/>
          <w:vAlign w:val="center"/>
        </w:tcPr>
        <w:p w14:paraId="1201D7F2" w14:textId="650CE713" w:rsidR="00C40432" w:rsidRDefault="00C40432" w:rsidP="00C40432">
          <w:pPr>
            <w:pStyle w:val="Tabulkatext"/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14:paraId="1201D7F3" w14:textId="5B7B7961" w:rsidR="00C40432" w:rsidRDefault="00C40432" w:rsidP="00C4043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201D7F4" w14:textId="551A5ED1" w:rsidR="00C40432" w:rsidRDefault="00C40432" w:rsidP="00C40432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6026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fldSimple w:instr=" NUMPAGES   \* MERGEFORMAT ">
            <w:r w:rsidR="00026026">
              <w:rPr>
                <w:noProof/>
              </w:rPr>
              <w:t>13</w:t>
            </w:r>
          </w:fldSimple>
        </w:p>
      </w:tc>
    </w:tr>
  </w:tbl>
  <w:p w14:paraId="1201D7F6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1201D7F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1201D7F9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CD14CC" w14:paraId="1201D7FE" w14:textId="77777777" w:rsidTr="00A34F9E">
      <w:tc>
        <w:tcPr>
          <w:tcW w:w="1667" w:type="pct"/>
          <w:shd w:val="clear" w:color="auto" w:fill="auto"/>
          <w:vAlign w:val="center"/>
        </w:tcPr>
        <w:p w14:paraId="1201D7FB" w14:textId="6B28A208" w:rsidR="00CD14CC" w:rsidRDefault="00CD14CC" w:rsidP="00CD14CC">
          <w:pPr>
            <w:pStyle w:val="Tabulkatext"/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14:paraId="1201D7FC" w14:textId="3DE8C4D9" w:rsidR="00CD14CC" w:rsidRDefault="00CD14CC" w:rsidP="00CD14CC">
          <w:pPr>
            <w:pStyle w:val="Tabulkatext"/>
            <w:jc w:val="center"/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>
            <w:rPr>
              <w:rFonts w:ascii="Arial" w:hAnsi="Arial" w:cs="Arial"/>
              <w:szCs w:val="20"/>
            </w:rPr>
            <w:t>7</w:t>
          </w:r>
          <w:r w:rsidRPr="00767B2B">
            <w:rPr>
              <w:rFonts w:ascii="Arial" w:hAnsi="Arial" w:cs="Arial"/>
              <w:szCs w:val="20"/>
            </w:rPr>
            <w:t xml:space="preserve"> PP 7.</w:t>
          </w:r>
          <w:r>
            <w:rPr>
              <w:rFonts w:ascii="Arial" w:hAnsi="Arial" w:cs="Arial"/>
              <w:szCs w:val="20"/>
            </w:rPr>
            <w:t>E</w:t>
          </w:r>
        </w:p>
      </w:tc>
      <w:tc>
        <w:tcPr>
          <w:tcW w:w="1666" w:type="pct"/>
          <w:shd w:val="clear" w:color="auto" w:fill="auto"/>
          <w:vAlign w:val="center"/>
        </w:tcPr>
        <w:p w14:paraId="1201D7FD" w14:textId="77777777" w:rsidR="00CD14CC" w:rsidRDefault="00CD14CC" w:rsidP="00CD14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13</w:t>
            </w:r>
          </w:fldSimple>
        </w:p>
      </w:tc>
    </w:tr>
  </w:tbl>
  <w:p w14:paraId="1201D7FF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1D7E9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1201D7EA" w14:textId="77777777" w:rsidR="00640D76" w:rsidRDefault="00640D76" w:rsidP="00744469">
      <w:pPr>
        <w:spacing w:after="0"/>
      </w:pPr>
      <w:r>
        <w:continuationSeparator/>
      </w:r>
    </w:p>
  </w:footnote>
  <w:footnote w:id="1">
    <w:p w14:paraId="5602B985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</w:t>
      </w:r>
      <w:bookmarkStart w:id="0" w:name="_GoBack"/>
      <w:bookmarkEnd w:id="0"/>
      <w:r w:rsidRPr="00C16DD0">
        <w:rPr>
          <w:szCs w:val="18"/>
        </w:rPr>
        <w:t>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14:paraId="41940BD7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Stanovené procento nenavazuje na specifika projektu a projekt nepředstavuje žádné omezení či závazek.</w:t>
      </w:r>
    </w:p>
  </w:footnote>
  <w:footnote w:id="3">
    <w:p w14:paraId="67971FDA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Není-li uvedeno, že se jedná o jiný podíl.</w:t>
      </w:r>
    </w:p>
  </w:footnote>
  <w:footnote w:id="4">
    <w:p w14:paraId="2BADEBDA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5">
    <w:p w14:paraId="4A3DD520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6">
    <w:p w14:paraId="4125F8AD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7">
    <w:p w14:paraId="68C1ECB2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8">
    <w:p w14:paraId="72A25F6C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9">
    <w:p w14:paraId="5A33AE9D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10">
    <w:p w14:paraId="0BBEAAF5" w14:textId="77777777" w:rsidR="0036710A" w:rsidRDefault="0036710A" w:rsidP="0036710A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Případně podle zvláštního zákona, pokud zvláštní zákon obsahuje vlastní úpravu vypořádání.</w:t>
      </w:r>
    </w:p>
  </w:footnote>
  <w:footnote w:id="11">
    <w:p w14:paraId="2CB13E64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14:paraId="26B33D73" w14:textId="77777777" w:rsidR="0036710A" w:rsidRDefault="0036710A" w:rsidP="0036710A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Ustanovení se použije, pouze pokud má příjemce v projektu alespoň jednoho partnera s finančním příspěvkem.</w:t>
      </w:r>
    </w:p>
  </w:footnote>
  <w:footnote w:id="13">
    <w:p w14:paraId="45492451" w14:textId="77777777" w:rsidR="0036710A" w:rsidRDefault="0036710A" w:rsidP="0036710A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14:paraId="22031277" w14:textId="77777777" w:rsidR="0036710A" w:rsidRDefault="0036710A" w:rsidP="0036710A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14:paraId="6AE82D4E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E</w:t>
      </w:r>
      <w:r w:rsidRPr="00344729">
        <w:rPr>
          <w:snapToGrid w:val="0"/>
        </w:rPr>
        <w:t xml:space="preserve">xistence </w:t>
      </w:r>
      <w:r>
        <w:rPr>
          <w:snapToGrid w:val="0"/>
        </w:rPr>
        <w:t xml:space="preserve">veřejné podpory bude </w:t>
      </w:r>
      <w:r w:rsidRPr="00344729">
        <w:rPr>
          <w:snapToGrid w:val="0"/>
        </w:rPr>
        <w:t>posouzena při zapojení subjektu do realizace projektu</w:t>
      </w:r>
      <w:r>
        <w:rPr>
          <w:snapToGrid w:val="0"/>
        </w:rPr>
        <w:t>.</w:t>
      </w:r>
    </w:p>
  </w:footnote>
  <w:footnote w:id="16">
    <w:p w14:paraId="681EED83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Body relevantní pouze pro projekty, u nichž nelze vyloučit poskytování veřejné podpory či podpory de minimis dalším subjektům (mimo příjemce dotace a partnera s finančním příspěvkem).</w:t>
      </w:r>
      <w:r w:rsidRPr="006466A3">
        <w:t xml:space="preserve"> </w:t>
      </w:r>
      <w:r>
        <w:t>Upravte tento a následující body, pokud je s útvarem v roli příjemci nastaven postup, že bude poskytování veřejné podpory a podpory de minimis zajišťovat.</w:t>
      </w:r>
    </w:p>
  </w:footnote>
  <w:footnote w:id="17">
    <w:p w14:paraId="058AB540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3E44">
        <w:t>Pouze pro projekty podpořené na základě výzev, u kterých poskytovatel stanovil povinné zpracování evaluačního plánu</w:t>
      </w:r>
      <w:r>
        <w:t>,</w:t>
      </w:r>
      <w:r w:rsidRPr="00AA3E44">
        <w:t xml:space="preserve"> evaluační zpráv</w:t>
      </w:r>
      <w:r>
        <w:t>y</w:t>
      </w:r>
      <w:r w:rsidRPr="00AA3E44">
        <w:t xml:space="preserve"> a shrnutí sociální inovace.</w:t>
      </w:r>
    </w:p>
  </w:footnote>
  <w:footnote w:id="18">
    <w:p w14:paraId="355818FD" w14:textId="77777777" w:rsidR="0036710A" w:rsidRDefault="0036710A" w:rsidP="0036710A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5883" w14:textId="4F78CD04" w:rsidR="00C40432" w:rsidRDefault="00C40432">
    <w:pPr>
      <w:pStyle w:val="Zhlav"/>
    </w:pPr>
    <w:r>
      <w:rPr>
        <w:noProof/>
        <w:lang w:eastAsia="cs-CZ"/>
      </w:rPr>
      <w:drawing>
        <wp:inline distT="0" distB="0" distL="0" distR="0" wp14:anchorId="685DE639" wp14:editId="7555F564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D7F7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1201D800" wp14:editId="1201D801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1D7F8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 w15:restartNumberingAfterBreak="0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 w15:restartNumberingAfterBreak="0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 w15:restartNumberingAfterBreak="0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336F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C6ACC"/>
    <w:multiLevelType w:val="hybridMultilevel"/>
    <w:tmpl w:val="AE020164"/>
    <w:lvl w:ilvl="0" w:tplc="040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3" w15:restartNumberingAfterBreak="0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2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 w15:restartNumberingAfterBreak="0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 w15:restartNumberingAfterBreak="0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7" w15:restartNumberingAfterBreak="0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 w15:restartNumberingAfterBreak="0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0"/>
  </w:num>
  <w:num w:numId="5">
    <w:abstractNumId w:val="21"/>
  </w:num>
  <w:num w:numId="6">
    <w:abstractNumId w:val="13"/>
  </w:num>
  <w:num w:numId="7">
    <w:abstractNumId w:val="0"/>
  </w:num>
  <w:num w:numId="8">
    <w:abstractNumId w:val="55"/>
  </w:num>
  <w:num w:numId="9">
    <w:abstractNumId w:val="28"/>
  </w:num>
  <w:num w:numId="10">
    <w:abstractNumId w:val="45"/>
  </w:num>
  <w:num w:numId="11">
    <w:abstractNumId w:val="22"/>
  </w:num>
  <w:num w:numId="12">
    <w:abstractNumId w:val="56"/>
  </w:num>
  <w:num w:numId="13">
    <w:abstractNumId w:val="24"/>
  </w:num>
  <w:num w:numId="14">
    <w:abstractNumId w:val="51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8"/>
  </w:num>
  <w:num w:numId="20">
    <w:abstractNumId w:val="60"/>
  </w:num>
  <w:num w:numId="21">
    <w:abstractNumId w:val="3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2"/>
  </w:num>
  <w:num w:numId="26">
    <w:abstractNumId w:val="23"/>
  </w:num>
  <w:num w:numId="27">
    <w:abstractNumId w:val="12"/>
  </w:num>
  <w:num w:numId="28">
    <w:abstractNumId w:val="39"/>
  </w:num>
  <w:num w:numId="29">
    <w:abstractNumId w:val="1"/>
  </w:num>
  <w:num w:numId="30">
    <w:abstractNumId w:val="46"/>
  </w:num>
  <w:num w:numId="31">
    <w:abstractNumId w:val="49"/>
  </w:num>
  <w:num w:numId="32">
    <w:abstractNumId w:val="26"/>
  </w:num>
  <w:num w:numId="33">
    <w:abstractNumId w:val="15"/>
  </w:num>
  <w:num w:numId="34">
    <w:abstractNumId w:val="52"/>
  </w:num>
  <w:num w:numId="35">
    <w:abstractNumId w:val="32"/>
  </w:num>
  <w:num w:numId="36">
    <w:abstractNumId w:val="7"/>
  </w:num>
  <w:num w:numId="37">
    <w:abstractNumId w:val="20"/>
  </w:num>
  <w:num w:numId="38">
    <w:abstractNumId w:val="47"/>
  </w:num>
  <w:num w:numId="39">
    <w:abstractNumId w:val="19"/>
  </w:num>
  <w:num w:numId="40">
    <w:abstractNumId w:val="63"/>
  </w:num>
  <w:num w:numId="41">
    <w:abstractNumId w:val="31"/>
  </w:num>
  <w:num w:numId="42">
    <w:abstractNumId w:val="44"/>
  </w:num>
  <w:num w:numId="43">
    <w:abstractNumId w:val="41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4"/>
  </w:num>
  <w:num w:numId="49">
    <w:abstractNumId w:val="43"/>
  </w:num>
  <w:num w:numId="50">
    <w:abstractNumId w:val="35"/>
  </w:num>
  <w:num w:numId="51">
    <w:abstractNumId w:val="53"/>
  </w:num>
  <w:num w:numId="52">
    <w:abstractNumId w:val="57"/>
  </w:num>
  <w:num w:numId="53">
    <w:abstractNumId w:val="18"/>
  </w:num>
  <w:num w:numId="54">
    <w:abstractNumId w:val="48"/>
  </w:num>
  <w:num w:numId="55">
    <w:abstractNumId w:val="33"/>
  </w:num>
  <w:num w:numId="56">
    <w:abstractNumId w:val="27"/>
  </w:num>
  <w:num w:numId="57">
    <w:abstractNumId w:val="3"/>
  </w:num>
  <w:num w:numId="58">
    <w:abstractNumId w:val="50"/>
  </w:num>
  <w:num w:numId="59">
    <w:abstractNumId w:val="34"/>
  </w:num>
  <w:num w:numId="60">
    <w:abstractNumId w:val="61"/>
  </w:num>
  <w:num w:numId="61">
    <w:abstractNumId w:val="11"/>
  </w:num>
  <w:num w:numId="62">
    <w:abstractNumId w:val="25"/>
  </w:num>
  <w:num w:numId="63">
    <w:abstractNumId w:val="58"/>
  </w:num>
  <w:num w:numId="64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26026"/>
    <w:rsid w:val="000532DA"/>
    <w:rsid w:val="00055362"/>
    <w:rsid w:val="00057C9B"/>
    <w:rsid w:val="00065731"/>
    <w:rsid w:val="00067F8E"/>
    <w:rsid w:val="00084CE4"/>
    <w:rsid w:val="000A1FE3"/>
    <w:rsid w:val="000B25D8"/>
    <w:rsid w:val="000D1CD1"/>
    <w:rsid w:val="000E11BF"/>
    <w:rsid w:val="000F0056"/>
    <w:rsid w:val="000F5592"/>
    <w:rsid w:val="0011753D"/>
    <w:rsid w:val="00121E84"/>
    <w:rsid w:val="00125909"/>
    <w:rsid w:val="001641A3"/>
    <w:rsid w:val="001673AF"/>
    <w:rsid w:val="001776A7"/>
    <w:rsid w:val="00181515"/>
    <w:rsid w:val="001819EE"/>
    <w:rsid w:val="00184F3F"/>
    <w:rsid w:val="00185596"/>
    <w:rsid w:val="00194656"/>
    <w:rsid w:val="001B46D5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2CA0"/>
    <w:rsid w:val="002B3FC2"/>
    <w:rsid w:val="002B6E2F"/>
    <w:rsid w:val="002C4D5F"/>
    <w:rsid w:val="002D7766"/>
    <w:rsid w:val="00301407"/>
    <w:rsid w:val="00302400"/>
    <w:rsid w:val="0030691F"/>
    <w:rsid w:val="00306C59"/>
    <w:rsid w:val="00330790"/>
    <w:rsid w:val="00334D40"/>
    <w:rsid w:val="00342EB6"/>
    <w:rsid w:val="00361180"/>
    <w:rsid w:val="00361FFC"/>
    <w:rsid w:val="00364106"/>
    <w:rsid w:val="0036710A"/>
    <w:rsid w:val="003851E9"/>
    <w:rsid w:val="00394C90"/>
    <w:rsid w:val="00394E65"/>
    <w:rsid w:val="003A5621"/>
    <w:rsid w:val="003A5981"/>
    <w:rsid w:val="003B1163"/>
    <w:rsid w:val="003B6F5A"/>
    <w:rsid w:val="003C2457"/>
    <w:rsid w:val="003C4D02"/>
    <w:rsid w:val="003D107E"/>
    <w:rsid w:val="003D3872"/>
    <w:rsid w:val="003E5795"/>
    <w:rsid w:val="003F02C5"/>
    <w:rsid w:val="004162EF"/>
    <w:rsid w:val="004213FC"/>
    <w:rsid w:val="004354DE"/>
    <w:rsid w:val="004415B1"/>
    <w:rsid w:val="004461FB"/>
    <w:rsid w:val="004548E9"/>
    <w:rsid w:val="00455567"/>
    <w:rsid w:val="00497ED7"/>
    <w:rsid w:val="004C721F"/>
    <w:rsid w:val="004D48D9"/>
    <w:rsid w:val="004D73F0"/>
    <w:rsid w:val="004E466F"/>
    <w:rsid w:val="004E5D87"/>
    <w:rsid w:val="00512C01"/>
    <w:rsid w:val="00536184"/>
    <w:rsid w:val="00536CEE"/>
    <w:rsid w:val="0055203F"/>
    <w:rsid w:val="00556F01"/>
    <w:rsid w:val="0056663D"/>
    <w:rsid w:val="00567C05"/>
    <w:rsid w:val="00570622"/>
    <w:rsid w:val="00573732"/>
    <w:rsid w:val="0059738A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12EB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0CC"/>
    <w:rsid w:val="00847203"/>
    <w:rsid w:val="008647B8"/>
    <w:rsid w:val="008819E7"/>
    <w:rsid w:val="008842D3"/>
    <w:rsid w:val="00890FAA"/>
    <w:rsid w:val="008B607A"/>
    <w:rsid w:val="008C6214"/>
    <w:rsid w:val="008D4A7F"/>
    <w:rsid w:val="008D6622"/>
    <w:rsid w:val="008F7D9B"/>
    <w:rsid w:val="00910732"/>
    <w:rsid w:val="009117F1"/>
    <w:rsid w:val="009343A7"/>
    <w:rsid w:val="00934A32"/>
    <w:rsid w:val="00942E26"/>
    <w:rsid w:val="00942F74"/>
    <w:rsid w:val="009574F9"/>
    <w:rsid w:val="00957942"/>
    <w:rsid w:val="00967D4A"/>
    <w:rsid w:val="00975AD9"/>
    <w:rsid w:val="00985433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6373E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40432"/>
    <w:rsid w:val="00C54BB9"/>
    <w:rsid w:val="00C57626"/>
    <w:rsid w:val="00C70F57"/>
    <w:rsid w:val="00C72443"/>
    <w:rsid w:val="00C86054"/>
    <w:rsid w:val="00C920D4"/>
    <w:rsid w:val="00CA6AF8"/>
    <w:rsid w:val="00CD05F2"/>
    <w:rsid w:val="00CD14CC"/>
    <w:rsid w:val="00CD4548"/>
    <w:rsid w:val="00CE2B93"/>
    <w:rsid w:val="00CE6FA4"/>
    <w:rsid w:val="00CE70CC"/>
    <w:rsid w:val="00CF1BC0"/>
    <w:rsid w:val="00D02889"/>
    <w:rsid w:val="00D02999"/>
    <w:rsid w:val="00D03867"/>
    <w:rsid w:val="00D03E0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B672F"/>
    <w:rsid w:val="00DC370F"/>
    <w:rsid w:val="00DC558E"/>
    <w:rsid w:val="00DD5FB3"/>
    <w:rsid w:val="00DF1B03"/>
    <w:rsid w:val="00E01A72"/>
    <w:rsid w:val="00E073EC"/>
    <w:rsid w:val="00E201FD"/>
    <w:rsid w:val="00E20828"/>
    <w:rsid w:val="00E303D1"/>
    <w:rsid w:val="00E412B3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04560"/>
    <w:rsid w:val="00F14015"/>
    <w:rsid w:val="00F25FB9"/>
    <w:rsid w:val="00F31343"/>
    <w:rsid w:val="00F324C3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201D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36410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364106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v.gov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W:\METODIKA\VZORY_METODIKA\7E_P7_Vzor podminek_utvar v resortu MPSV_od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59E05-68AA-4EB4-A729-AAD60578601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fed548f-0517-4d39-90e3-3947398480c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6F331C-B1E3-4277-BB83-CB8DD5FC0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5922F-08AC-4641-B126-5160BBEE0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4946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2020-04-23T17:38:00Z</dcterms:created>
  <dcterms:modified xsi:type="dcterms:W3CDTF">2020-04-23T19:47:00Z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