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158BE" w:rsidR="00763800" w:rsidP="00F158BE" w:rsidRDefault="001353ED" w14:paraId="534AAF30" w14:textId="2DDCE059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contextualSpacing/>
        <w:jc w:val="both"/>
        <w:textAlignment w:val="baseline"/>
        <w:rPr>
          <w:rFonts w:ascii="Arial" w:hAnsi="Arial" w:eastAsia="Times New Roman" w:cs="Arial"/>
          <w:b/>
          <w:bCs/>
          <w:sz w:val="32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32"/>
          <w:szCs w:val="24"/>
          <w:lang w:eastAsia="cs-CZ"/>
        </w:rPr>
        <w:t>Výzva 03_</w:t>
      </w:r>
      <w:r w:rsidR="00E6521A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1</w:t>
      </w:r>
      <w:r w:rsidR="007E5142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7</w:t>
      </w:r>
      <w:bookmarkStart w:name="_GoBack" w:id="0"/>
      <w:bookmarkEnd w:id="0"/>
      <w:r w:rsidR="002715FB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_0</w:t>
      </w:r>
      <w:r w:rsidR="00E6521A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84</w:t>
      </w:r>
    </w:p>
    <w:p w:rsidRPr="00F158BE" w:rsidR="00763800" w:rsidP="00F158BE" w:rsidRDefault="00897B5B" w14:paraId="534AAF31" w14:textId="77777777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contextualSpacing/>
        <w:jc w:val="both"/>
        <w:textAlignment w:val="baseline"/>
        <w:rPr>
          <w:rFonts w:ascii="Arial" w:hAnsi="Arial" w:eastAsia="Times New Roman" w:cs="Arial"/>
          <w:b/>
          <w:bCs/>
          <w:sz w:val="32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32"/>
          <w:szCs w:val="24"/>
          <w:lang w:eastAsia="cs-CZ"/>
        </w:rPr>
        <w:t xml:space="preserve">Příloha č. </w:t>
      </w:r>
      <w:r w:rsidR="00C75A89">
        <w:rPr>
          <w:rFonts w:ascii="Arial" w:hAnsi="Arial" w:eastAsia="Times New Roman" w:cs="Arial"/>
          <w:b/>
          <w:bCs/>
          <w:sz w:val="32"/>
          <w:szCs w:val="24"/>
          <w:lang w:eastAsia="cs-CZ"/>
        </w:rPr>
        <w:t xml:space="preserve">1 </w:t>
      </w:r>
      <w:r w:rsidRPr="00F158BE" w:rsidR="00763800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– Po</w:t>
      </w:r>
      <w:r w:rsidRPr="00F158BE" w:rsidR="00D5799B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p</w:t>
      </w:r>
      <w:r w:rsidRPr="00F158BE" w:rsidR="00763800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is podporovaných aktivit</w:t>
      </w:r>
      <w:r w:rsidR="00317EC6">
        <w:rPr>
          <w:rFonts w:ascii="Arial" w:hAnsi="Arial" w:eastAsia="Times New Roman" w:cs="Arial"/>
          <w:b/>
          <w:bCs/>
          <w:sz w:val="32"/>
          <w:szCs w:val="24"/>
          <w:lang w:eastAsia="cs-CZ"/>
        </w:rPr>
        <w:t xml:space="preserve"> </w:t>
      </w:r>
      <w:r w:rsidR="006971D7">
        <w:rPr>
          <w:rFonts w:ascii="Arial" w:hAnsi="Arial" w:eastAsia="Times New Roman" w:cs="Arial"/>
          <w:b/>
          <w:bCs/>
          <w:sz w:val="32"/>
          <w:szCs w:val="24"/>
          <w:lang w:eastAsia="cs-CZ"/>
        </w:rPr>
        <w:t xml:space="preserve"> </w:t>
      </w:r>
    </w:p>
    <w:p w:rsidR="00301387" w:rsidP="00DF1A49" w:rsidRDefault="00301387" w14:paraId="534AAF32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</w:p>
    <w:p w:rsidR="00DC59B5" w:rsidP="00301387" w:rsidRDefault="00301387" w14:paraId="534AAF33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Cs/>
          <w:lang w:eastAsia="cs-CZ"/>
        </w:rPr>
      </w:pPr>
      <w:r w:rsidRPr="00301387">
        <w:rPr>
          <w:rFonts w:ascii="Arial" w:hAnsi="Arial" w:eastAsia="Times New Roman" w:cs="Arial"/>
          <w:lang w:eastAsia="cs-CZ"/>
        </w:rPr>
        <w:t>V rámci výzvy budou podporovány níže uvedené aktiv</w:t>
      </w:r>
      <w:r w:rsidR="00921D8B">
        <w:rPr>
          <w:rFonts w:ascii="Arial" w:hAnsi="Arial" w:eastAsia="Times New Roman" w:cs="Arial"/>
          <w:lang w:eastAsia="cs-CZ"/>
        </w:rPr>
        <w:t>ity, přičemž ž</w:t>
      </w:r>
      <w:r w:rsidRPr="00301387">
        <w:rPr>
          <w:rFonts w:ascii="Arial" w:hAnsi="Arial" w:eastAsia="Times New Roman" w:cs="Arial"/>
          <w:bCs/>
          <w:lang w:eastAsia="cs-CZ"/>
        </w:rPr>
        <w:t>adatel by měl do svého projektu zařadit pouze takové aktivity, které jsou účelné a logicky provázané ve vztahu ke stanovenému cíli projektu a mají jasnou vazbu na potřeby zvolené cílové skupiny projektu</w:t>
      </w:r>
      <w:r w:rsidR="00C04A26">
        <w:rPr>
          <w:rFonts w:ascii="Arial" w:hAnsi="Arial" w:eastAsia="Times New Roman" w:cs="Arial"/>
          <w:bCs/>
          <w:lang w:eastAsia="cs-CZ"/>
        </w:rPr>
        <w:t>, jež budou identifikovány v přiložené analýze potřeb cílové skupiny.</w:t>
      </w:r>
      <w:r w:rsidR="00604A29">
        <w:rPr>
          <w:rFonts w:ascii="Arial" w:hAnsi="Arial" w:eastAsia="Times New Roman" w:cs="Arial"/>
          <w:bCs/>
          <w:lang w:eastAsia="cs-CZ"/>
        </w:rPr>
        <w:t xml:space="preserve"> </w:t>
      </w:r>
      <w:r w:rsidR="00DC59B5">
        <w:rPr>
          <w:rFonts w:ascii="Arial" w:hAnsi="Arial" w:eastAsia="Times New Roman" w:cs="Arial"/>
          <w:bCs/>
          <w:lang w:eastAsia="cs-CZ"/>
        </w:rPr>
        <w:t>Ve všech aktivitách by měl být kladen důraz na individuální přístup</w:t>
      </w:r>
      <w:r w:rsidR="00965402">
        <w:rPr>
          <w:rFonts w:ascii="Arial" w:hAnsi="Arial" w:eastAsia="Times New Roman" w:cs="Arial"/>
          <w:bCs/>
          <w:lang w:eastAsia="cs-CZ"/>
        </w:rPr>
        <w:t xml:space="preserve"> a komplexní podporu účastníků.</w:t>
      </w:r>
    </w:p>
    <w:p w:rsidR="00DC59B5" w:rsidP="00301387" w:rsidRDefault="00DC59B5" w14:paraId="534AAF34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Cs/>
          <w:lang w:eastAsia="cs-CZ"/>
        </w:rPr>
      </w:pPr>
    </w:p>
    <w:p w:rsidRPr="00301387" w:rsidR="00301387" w:rsidP="00301387" w:rsidRDefault="00301387" w14:paraId="534AAF35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ascii="Arial" w:hAnsi="Arial" w:eastAsia="Times New Roman" w:cs="Arial"/>
          <w:bCs/>
          <w:lang w:eastAsia="cs-CZ"/>
        </w:rPr>
        <w:t>Klíčové aktivity</w:t>
      </w:r>
      <w:r w:rsidR="00921D8B">
        <w:rPr>
          <w:rFonts w:ascii="Arial" w:hAnsi="Arial" w:eastAsia="Times New Roman" w:cs="Arial"/>
          <w:bCs/>
          <w:lang w:eastAsia="cs-CZ"/>
        </w:rPr>
        <w:t xml:space="preserve"> –</w:t>
      </w:r>
      <w:r>
        <w:rPr>
          <w:rFonts w:ascii="Arial" w:hAnsi="Arial" w:eastAsia="Times New Roman" w:cs="Arial"/>
          <w:bCs/>
          <w:lang w:eastAsia="cs-CZ"/>
        </w:rPr>
        <w:t xml:space="preserve"> </w:t>
      </w:r>
      <w:r w:rsidR="00921D8B">
        <w:rPr>
          <w:rFonts w:ascii="Arial" w:hAnsi="Arial" w:eastAsia="Times New Roman" w:cs="Arial"/>
          <w:bCs/>
          <w:lang w:eastAsia="cs-CZ"/>
        </w:rPr>
        <w:t xml:space="preserve">jejich účel, </w:t>
      </w:r>
      <w:r>
        <w:rPr>
          <w:rFonts w:ascii="Arial" w:hAnsi="Arial" w:eastAsia="Times New Roman" w:cs="Arial"/>
          <w:bCs/>
          <w:lang w:eastAsia="cs-CZ"/>
        </w:rPr>
        <w:t>obsah</w:t>
      </w:r>
      <w:r w:rsidR="00921D8B">
        <w:rPr>
          <w:rFonts w:ascii="Arial" w:hAnsi="Arial" w:eastAsia="Times New Roman" w:cs="Arial"/>
          <w:bCs/>
          <w:lang w:eastAsia="cs-CZ"/>
        </w:rPr>
        <w:t xml:space="preserve">, způsob provádění (včetně časového rozvržení) – musí </w:t>
      </w:r>
      <w:r>
        <w:rPr>
          <w:rFonts w:ascii="Arial" w:hAnsi="Arial" w:eastAsia="Times New Roman" w:cs="Arial"/>
          <w:bCs/>
          <w:lang w:eastAsia="cs-CZ"/>
        </w:rPr>
        <w:t>být v žádosti jasně popsány</w:t>
      </w:r>
      <w:r w:rsidR="00921D8B">
        <w:rPr>
          <w:rFonts w:ascii="Arial" w:hAnsi="Arial" w:eastAsia="Times New Roman" w:cs="Arial"/>
          <w:bCs/>
          <w:lang w:eastAsia="cs-CZ"/>
        </w:rPr>
        <w:t xml:space="preserve">. Současně by měly mít zřejmou vazbu na další části projektové žádosti, a to především ve vztahu k rozpočtu, </w:t>
      </w:r>
      <w:r w:rsidR="006E35BF">
        <w:rPr>
          <w:rFonts w:ascii="Arial" w:hAnsi="Arial" w:eastAsia="Times New Roman" w:cs="Arial"/>
          <w:bCs/>
          <w:lang w:eastAsia="cs-CZ"/>
        </w:rPr>
        <w:t>popisu realizačního týmů či indikátorům.</w:t>
      </w:r>
    </w:p>
    <w:p w:rsidR="00763800" w:rsidP="00DF1A49" w:rsidRDefault="00763800" w14:paraId="534AAF36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lang w:eastAsia="cs-CZ"/>
        </w:rPr>
      </w:pPr>
    </w:p>
    <w:p w:rsidR="00B91D9C" w:rsidP="00DF1A49" w:rsidRDefault="00B91D9C" w14:paraId="534AAF37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sz w:val="28"/>
          <w:lang w:eastAsia="cs-CZ"/>
        </w:rPr>
      </w:pPr>
    </w:p>
    <w:p w:rsidRPr="00B91D9C" w:rsidR="002715FB" w:rsidP="00DF1A49" w:rsidRDefault="002715FB" w14:paraId="534AAF38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sz w:val="24"/>
          <w:lang w:eastAsia="cs-CZ"/>
        </w:rPr>
      </w:pPr>
      <w:r w:rsidRPr="00B91D9C">
        <w:rPr>
          <w:rFonts w:ascii="Arial" w:hAnsi="Arial" w:eastAsia="Times New Roman" w:cs="Arial"/>
          <w:b/>
          <w:sz w:val="28"/>
          <w:lang w:eastAsia="cs-CZ"/>
        </w:rPr>
        <w:t>Primárně podporované aktivity</w:t>
      </w:r>
      <w:r w:rsidRPr="00B91D9C">
        <w:rPr>
          <w:rFonts w:ascii="Arial" w:hAnsi="Arial" w:eastAsia="Times New Roman" w:cs="Arial"/>
          <w:b/>
          <w:sz w:val="24"/>
          <w:lang w:eastAsia="cs-CZ"/>
        </w:rPr>
        <w:t>:</w:t>
      </w:r>
      <w:r w:rsidR="00FA37D3">
        <w:rPr>
          <w:rFonts w:ascii="Arial" w:hAnsi="Arial" w:eastAsia="Times New Roman" w:cs="Arial"/>
          <w:b/>
          <w:sz w:val="24"/>
          <w:lang w:eastAsia="cs-CZ"/>
        </w:rPr>
        <w:t xml:space="preserve"> </w:t>
      </w:r>
    </w:p>
    <w:p w:rsidR="002715FB" w:rsidP="00DF1A49" w:rsidRDefault="002715FB" w14:paraId="534AAF39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lang w:eastAsia="cs-CZ"/>
        </w:rPr>
      </w:pPr>
    </w:p>
    <w:p w:rsidR="00F866DE" w:rsidP="00F866DE" w:rsidRDefault="00DF1A49" w14:paraId="534AAF3A" w14:textId="77777777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lang w:eastAsia="cs-CZ"/>
        </w:rPr>
      </w:pPr>
      <w:r w:rsidRPr="00F866DE">
        <w:rPr>
          <w:rFonts w:ascii="Arial" w:hAnsi="Arial" w:eastAsia="Times New Roman" w:cs="Arial"/>
          <w:b/>
          <w:lang w:eastAsia="cs-CZ"/>
        </w:rPr>
        <w:t>Poradenské a informační činnosti a programy</w:t>
      </w:r>
      <w:r w:rsidR="00F866DE">
        <w:rPr>
          <w:rFonts w:ascii="Arial" w:hAnsi="Arial" w:eastAsia="Times New Roman" w:cs="Arial"/>
          <w:lang w:eastAsia="cs-CZ"/>
        </w:rPr>
        <w:t xml:space="preserve"> </w:t>
      </w:r>
    </w:p>
    <w:p w:rsidR="00F866DE" w:rsidP="00C31677" w:rsidRDefault="00F866DE" w14:paraId="534AAF3B" w14:textId="77777777">
      <w:pPr>
        <w:numPr>
          <w:ilvl w:val="2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realizace </w:t>
      </w:r>
      <w:r w:rsidRPr="00F866DE" w:rsidR="00DF1A49">
        <w:rPr>
          <w:rFonts w:ascii="Arial" w:hAnsi="Arial" w:eastAsia="Times New Roman" w:cs="Arial"/>
          <w:lang w:eastAsia="cs-CZ"/>
        </w:rPr>
        <w:t xml:space="preserve">poradenských činností a programů, jejichž cílem je </w:t>
      </w:r>
      <w:r w:rsidRPr="00F866DE" w:rsidR="00DF1A49">
        <w:rPr>
          <w:rFonts w:ascii="Arial" w:hAnsi="Arial" w:eastAsia="Times New Roman" w:cs="Arial"/>
          <w:b/>
          <w:lang w:eastAsia="cs-CZ"/>
        </w:rPr>
        <w:t>zjišťování osobnostních a kvalifikačních předpokladů</w:t>
      </w:r>
      <w:r>
        <w:rPr>
          <w:rFonts w:ascii="Arial" w:hAnsi="Arial" w:eastAsia="Times New Roman" w:cs="Arial"/>
          <w:lang w:eastAsia="cs-CZ"/>
        </w:rPr>
        <w:t xml:space="preserve"> osob</w:t>
      </w:r>
      <w:r w:rsidR="00C31677">
        <w:rPr>
          <w:rFonts w:ascii="Arial" w:hAnsi="Arial" w:eastAsia="Times New Roman" w:cs="Arial"/>
          <w:lang w:eastAsia="cs-CZ"/>
        </w:rPr>
        <w:t>:</w:t>
      </w:r>
    </w:p>
    <w:p w:rsidR="00F866DE" w:rsidP="00C31677" w:rsidRDefault="00DF1A49" w14:paraId="534AAF3C" w14:textId="77777777">
      <w:pPr>
        <w:numPr>
          <w:ilvl w:val="2"/>
          <w:numId w:val="5"/>
        </w:numPr>
        <w:spacing w:after="0" w:line="240" w:lineRule="auto"/>
        <w:ind w:left="2127"/>
        <w:contextualSpacing/>
        <w:jc w:val="both"/>
        <w:rPr>
          <w:rFonts w:ascii="Arial" w:hAnsi="Arial" w:eastAsia="Times New Roman" w:cs="Arial"/>
          <w:lang w:eastAsia="cs-CZ"/>
        </w:rPr>
      </w:pPr>
      <w:r w:rsidRPr="00F866DE">
        <w:rPr>
          <w:rFonts w:ascii="Arial" w:hAnsi="Arial" w:eastAsia="Times New Roman" w:cs="Arial"/>
          <w:lang w:eastAsia="cs-CZ"/>
        </w:rPr>
        <w:t>pro volbu povolání, pro zpros</w:t>
      </w:r>
      <w:r w:rsidRPr="00F866DE" w:rsidR="00F866DE">
        <w:rPr>
          <w:rFonts w:ascii="Arial" w:hAnsi="Arial" w:eastAsia="Times New Roman" w:cs="Arial"/>
          <w:lang w:eastAsia="cs-CZ"/>
        </w:rPr>
        <w:t>tředkování vhodného zaměstnání</w:t>
      </w:r>
      <w:r w:rsidR="00C31677">
        <w:rPr>
          <w:rFonts w:ascii="Arial" w:hAnsi="Arial" w:eastAsia="Times New Roman" w:cs="Arial"/>
          <w:lang w:eastAsia="cs-CZ"/>
        </w:rPr>
        <w:t>;</w:t>
      </w:r>
    </w:p>
    <w:p w:rsidR="00F866DE" w:rsidP="00C31677" w:rsidRDefault="00F866DE" w14:paraId="534AAF3D" w14:textId="77777777">
      <w:pPr>
        <w:numPr>
          <w:ilvl w:val="2"/>
          <w:numId w:val="5"/>
        </w:numPr>
        <w:spacing w:after="0" w:line="240" w:lineRule="auto"/>
        <w:ind w:left="2127"/>
        <w:contextualSpacing/>
        <w:jc w:val="both"/>
        <w:rPr>
          <w:rFonts w:ascii="Arial" w:hAnsi="Arial" w:eastAsia="Times New Roman" w:cs="Arial"/>
          <w:lang w:eastAsia="cs-CZ"/>
        </w:rPr>
      </w:pPr>
      <w:r w:rsidRPr="00F866DE">
        <w:rPr>
          <w:rFonts w:ascii="Arial" w:hAnsi="Arial" w:eastAsia="Times New Roman" w:cs="Arial"/>
          <w:lang w:eastAsia="cs-CZ"/>
        </w:rPr>
        <w:t xml:space="preserve">pro volbu </w:t>
      </w:r>
      <w:r w:rsidRPr="00F866DE" w:rsidR="006927FF">
        <w:rPr>
          <w:rFonts w:ascii="Arial" w:hAnsi="Arial" w:eastAsia="Times New Roman" w:cs="Arial"/>
          <w:lang w:eastAsia="cs-CZ"/>
        </w:rPr>
        <w:t xml:space="preserve">přípravy </w:t>
      </w:r>
      <w:r w:rsidRPr="00F866DE" w:rsidR="00DF1A49">
        <w:rPr>
          <w:rFonts w:ascii="Arial" w:hAnsi="Arial" w:eastAsia="Times New Roman" w:cs="Arial"/>
          <w:lang w:eastAsia="cs-CZ"/>
        </w:rPr>
        <w:t>k práci osob se zdravotním postižením</w:t>
      </w:r>
      <w:r w:rsidR="00C31677">
        <w:rPr>
          <w:rFonts w:ascii="Arial" w:hAnsi="Arial" w:eastAsia="Times New Roman" w:cs="Arial"/>
          <w:lang w:eastAsia="cs-CZ"/>
        </w:rPr>
        <w:t>;</w:t>
      </w:r>
    </w:p>
    <w:p w:rsidRPr="00C31677" w:rsidR="0041496E" w:rsidP="00C31677" w:rsidRDefault="006927FF" w14:paraId="534AAF3E" w14:textId="77777777">
      <w:pPr>
        <w:pStyle w:val="Odstavecseseznamem"/>
        <w:numPr>
          <w:ilvl w:val="0"/>
          <w:numId w:val="7"/>
        </w:numPr>
        <w:spacing w:after="0" w:line="240" w:lineRule="auto"/>
        <w:ind w:left="993"/>
        <w:jc w:val="both"/>
        <w:rPr>
          <w:rFonts w:ascii="Arial" w:hAnsi="Arial" w:eastAsia="Times New Roman" w:cs="Arial"/>
          <w:lang w:eastAsia="cs-CZ"/>
        </w:rPr>
      </w:pPr>
      <w:r w:rsidRPr="00C31677">
        <w:rPr>
          <w:rFonts w:ascii="Arial" w:hAnsi="Arial" w:eastAsia="Times New Roman" w:cs="Arial"/>
          <w:b/>
          <w:lang w:eastAsia="cs-CZ"/>
        </w:rPr>
        <w:t xml:space="preserve">výběr </w:t>
      </w:r>
      <w:r w:rsidRPr="00C31677" w:rsidR="00DF1A49">
        <w:rPr>
          <w:rFonts w:ascii="Arial" w:hAnsi="Arial" w:eastAsia="Times New Roman" w:cs="Arial"/>
          <w:b/>
          <w:lang w:eastAsia="cs-CZ"/>
        </w:rPr>
        <w:t>vhodných nástrojů</w:t>
      </w:r>
      <w:r w:rsidRPr="00C31677" w:rsidR="00DF1A49">
        <w:rPr>
          <w:rFonts w:ascii="Arial" w:hAnsi="Arial" w:eastAsia="Times New Roman" w:cs="Arial"/>
          <w:lang w:eastAsia="cs-CZ"/>
        </w:rPr>
        <w:t xml:space="preserve"> aktivní politiky zaměstnanosti (za možného využití profilace ucha</w:t>
      </w:r>
      <w:r w:rsidR="00C31677">
        <w:rPr>
          <w:rFonts w:ascii="Arial" w:hAnsi="Arial" w:eastAsia="Times New Roman" w:cs="Arial"/>
          <w:lang w:eastAsia="cs-CZ"/>
        </w:rPr>
        <w:t>zečů o zaměstnání a targetingu);</w:t>
      </w:r>
    </w:p>
    <w:p w:rsidR="0041496E" w:rsidP="00C31677" w:rsidRDefault="00C31677" w14:paraId="534AAF3F" w14:textId="7777777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podpora </w:t>
      </w:r>
      <w:r w:rsidRPr="00FC3904">
        <w:rPr>
          <w:rFonts w:ascii="Arial" w:hAnsi="Arial" w:eastAsia="Times New Roman" w:cs="Arial"/>
          <w:lang w:eastAsia="cs-CZ"/>
        </w:rPr>
        <w:t>JOB klubů</w:t>
      </w:r>
      <w:r>
        <w:rPr>
          <w:rFonts w:ascii="Arial" w:hAnsi="Arial" w:eastAsia="Times New Roman" w:cs="Arial"/>
          <w:lang w:eastAsia="cs-CZ"/>
        </w:rPr>
        <w:t>;</w:t>
      </w:r>
    </w:p>
    <w:p w:rsidR="007D5094" w:rsidP="007D5094" w:rsidRDefault="00DF1A49" w14:paraId="534AAF40" w14:textId="7777777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 w:rsidRPr="00C31677">
        <w:rPr>
          <w:rFonts w:ascii="Arial" w:hAnsi="Arial" w:eastAsia="Times New Roman" w:cs="Arial"/>
          <w:b/>
          <w:lang w:eastAsia="cs-CZ"/>
        </w:rPr>
        <w:t>řízené p</w:t>
      </w:r>
      <w:r w:rsidRPr="00C31677" w:rsidR="00C31677">
        <w:rPr>
          <w:rFonts w:ascii="Arial" w:hAnsi="Arial" w:eastAsia="Times New Roman" w:cs="Arial"/>
          <w:b/>
          <w:lang w:eastAsia="cs-CZ"/>
        </w:rPr>
        <w:t>oradenství</w:t>
      </w:r>
      <w:r w:rsidR="002715FB">
        <w:rPr>
          <w:rFonts w:ascii="Arial" w:hAnsi="Arial" w:eastAsia="Times New Roman" w:cs="Arial"/>
          <w:lang w:eastAsia="cs-CZ"/>
        </w:rPr>
        <w:t xml:space="preserve"> ke změně kvalifikace;</w:t>
      </w:r>
    </w:p>
    <w:p w:rsidRPr="00297BB2" w:rsidR="007D5094" w:rsidP="00C31677" w:rsidRDefault="002715FB" w14:paraId="534AAF41" w14:textId="7777777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 w:rsidRPr="00297BB2">
        <w:rPr>
          <w:rFonts w:ascii="Arial" w:hAnsi="Arial" w:eastAsia="Times New Roman" w:cs="Arial"/>
          <w:b/>
          <w:lang w:eastAsia="cs-CZ"/>
        </w:rPr>
        <w:t>individuální poradenství.</w:t>
      </w:r>
    </w:p>
    <w:p w:rsidR="007D5094" w:rsidP="00B91D9C" w:rsidRDefault="007D5094" w14:paraId="534AAF42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</w:p>
    <w:p w:rsidRPr="00EB5013" w:rsidR="00EB5013" w:rsidP="001D2A7D" w:rsidRDefault="00D5799B" w14:paraId="534AAF43" w14:textId="7777777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b/>
          <w:lang w:eastAsia="cs-CZ"/>
        </w:rPr>
      </w:pPr>
      <w:r w:rsidRPr="00DF1A49">
        <w:rPr>
          <w:rFonts w:ascii="Arial" w:hAnsi="Arial" w:eastAsia="Times New Roman" w:cs="Arial"/>
          <w:b/>
          <w:lang w:eastAsia="cs-CZ"/>
        </w:rPr>
        <w:t>Motivační aktivity</w:t>
      </w:r>
      <w:r w:rsidR="00EB5013">
        <w:rPr>
          <w:rFonts w:ascii="Arial" w:hAnsi="Arial" w:eastAsia="Times New Roman" w:cs="Arial"/>
          <w:lang w:eastAsia="cs-CZ"/>
        </w:rPr>
        <w:t xml:space="preserve"> </w:t>
      </w:r>
    </w:p>
    <w:p w:rsidRPr="00B65AEF" w:rsidR="007D5094" w:rsidP="001D2A7D" w:rsidRDefault="00D5799B" w14:paraId="534AAF44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b/>
          <w:lang w:eastAsia="cs-CZ"/>
        </w:rPr>
      </w:pPr>
      <w:r w:rsidRPr="00DF1A49">
        <w:rPr>
          <w:rFonts w:ascii="Arial" w:hAnsi="Arial" w:eastAsia="Times New Roman" w:cs="Arial"/>
          <w:lang w:eastAsia="cs-CZ"/>
        </w:rPr>
        <w:t>aktivity zaměřené na zvýšení ori</w:t>
      </w:r>
      <w:r w:rsidR="00386F45">
        <w:rPr>
          <w:rFonts w:ascii="Arial" w:hAnsi="Arial" w:eastAsia="Times New Roman" w:cs="Arial"/>
          <w:lang w:eastAsia="cs-CZ"/>
        </w:rPr>
        <w:t>entace v požadavcích trhu práce a</w:t>
      </w:r>
      <w:r w:rsidRPr="00DF1A49">
        <w:rPr>
          <w:rFonts w:ascii="Arial" w:hAnsi="Arial" w:eastAsia="Times New Roman" w:cs="Arial"/>
          <w:lang w:eastAsia="cs-CZ"/>
        </w:rPr>
        <w:t xml:space="preserve"> požadavcích volných pracovních míst na trhu práce,</w:t>
      </w:r>
      <w:r w:rsidR="00386F45">
        <w:rPr>
          <w:rFonts w:ascii="Arial" w:hAnsi="Arial" w:eastAsia="Times New Roman" w:cs="Arial"/>
          <w:lang w:eastAsia="cs-CZ"/>
        </w:rPr>
        <w:t xml:space="preserve"> aktivity vedoucí</w:t>
      </w:r>
      <w:r w:rsidR="00FF24B3">
        <w:rPr>
          <w:rFonts w:ascii="Arial" w:hAnsi="Arial" w:eastAsia="Times New Roman" w:cs="Arial"/>
          <w:lang w:eastAsia="cs-CZ"/>
        </w:rPr>
        <w:t xml:space="preserve"> ke</w:t>
      </w:r>
      <w:r w:rsidR="00386F45">
        <w:rPr>
          <w:rFonts w:ascii="Arial" w:hAnsi="Arial" w:eastAsia="Times New Roman" w:cs="Arial"/>
          <w:lang w:eastAsia="cs-CZ"/>
        </w:rPr>
        <w:t xml:space="preserve"> zvýšení osobní motivace účastníka</w:t>
      </w:r>
      <w:r w:rsidRPr="00DF1A49">
        <w:rPr>
          <w:rFonts w:ascii="Arial" w:hAnsi="Arial" w:eastAsia="Times New Roman" w:cs="Arial"/>
          <w:lang w:eastAsia="cs-CZ"/>
        </w:rPr>
        <w:t xml:space="preserve"> </w:t>
      </w:r>
      <w:r w:rsidR="00386F45">
        <w:rPr>
          <w:rFonts w:ascii="Arial" w:hAnsi="Arial" w:eastAsia="Times New Roman" w:cs="Arial"/>
          <w:lang w:eastAsia="cs-CZ"/>
        </w:rPr>
        <w:t xml:space="preserve">k vyhledávání zaměstnání a </w:t>
      </w:r>
      <w:r w:rsidRPr="00DF1A49">
        <w:rPr>
          <w:rFonts w:ascii="Arial" w:hAnsi="Arial" w:eastAsia="Times New Roman" w:cs="Arial"/>
          <w:lang w:eastAsia="cs-CZ"/>
        </w:rPr>
        <w:t>k</w:t>
      </w:r>
      <w:r w:rsidR="00386F45">
        <w:rPr>
          <w:rFonts w:ascii="Arial" w:hAnsi="Arial" w:eastAsia="Times New Roman" w:cs="Arial"/>
          <w:lang w:eastAsia="cs-CZ"/>
        </w:rPr>
        <w:t> </w:t>
      </w:r>
      <w:r w:rsidRPr="00DF1A49">
        <w:rPr>
          <w:rFonts w:ascii="Arial" w:hAnsi="Arial" w:eastAsia="Times New Roman" w:cs="Arial"/>
          <w:lang w:eastAsia="cs-CZ"/>
        </w:rPr>
        <w:t>zařazení</w:t>
      </w:r>
      <w:r w:rsidR="00386F45">
        <w:rPr>
          <w:rFonts w:ascii="Arial" w:hAnsi="Arial" w:eastAsia="Times New Roman" w:cs="Arial"/>
          <w:lang w:eastAsia="cs-CZ"/>
        </w:rPr>
        <w:t xml:space="preserve"> do</w:t>
      </w:r>
      <w:r w:rsidR="00B65AEF">
        <w:rPr>
          <w:rFonts w:ascii="Arial" w:hAnsi="Arial" w:eastAsia="Times New Roman" w:cs="Arial"/>
          <w:lang w:eastAsia="cs-CZ"/>
        </w:rPr>
        <w:t xml:space="preserve"> dalších aktivit projektu.</w:t>
      </w:r>
    </w:p>
    <w:p w:rsidR="007D5094" w:rsidP="001D2A7D" w:rsidRDefault="007D5094" w14:paraId="534AAF45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lang w:eastAsia="cs-CZ"/>
        </w:rPr>
      </w:pPr>
    </w:p>
    <w:p w:rsidRPr="007F0584" w:rsidR="007F0584" w:rsidP="007F0584" w:rsidRDefault="00DF1A49" w14:paraId="534AAF46" w14:textId="7777777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b/>
          <w:lang w:eastAsia="cs-CZ"/>
        </w:rPr>
      </w:pPr>
      <w:r w:rsidRPr="001D2A7D">
        <w:rPr>
          <w:rFonts w:ascii="Arial" w:hAnsi="Arial" w:eastAsia="Times New Roman" w:cs="Arial"/>
          <w:b/>
          <w:lang w:eastAsia="cs-CZ"/>
        </w:rPr>
        <w:t>Rekvalifikace</w:t>
      </w:r>
      <w:r w:rsidR="007F0584">
        <w:rPr>
          <w:rFonts w:ascii="Arial" w:hAnsi="Arial" w:eastAsia="Times New Roman" w:cs="Arial"/>
          <w:lang w:eastAsia="cs-CZ"/>
        </w:rPr>
        <w:t xml:space="preserve"> </w:t>
      </w:r>
    </w:p>
    <w:p w:rsidR="007F0584" w:rsidP="00CC3350" w:rsidRDefault="00DF1A49" w14:paraId="534AAF47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b/>
          <w:lang w:eastAsia="cs-CZ"/>
        </w:rPr>
      </w:pPr>
      <w:r w:rsidRPr="001D2A7D">
        <w:rPr>
          <w:rFonts w:ascii="Arial" w:hAnsi="Arial" w:eastAsia="Times New Roman" w:cs="Arial"/>
          <w:lang w:eastAsia="cs-CZ"/>
        </w:rPr>
        <w:t>podpora při získání nové kvalifikace, při zvyšování, rozšiřování nebo prohlubování dosavadní kvalifikace, včetně jejího udržování a obnovování. Za rekvalifikaci se považuje i získání kvalifikace pro pracovní uplatnění osoby, která dosud žádnou kvalifikaci nezískala;</w:t>
      </w:r>
    </w:p>
    <w:p w:rsidRPr="00730271" w:rsidR="00DF1A49" w:rsidP="00CC3350" w:rsidRDefault="00DF1A49" w14:paraId="534AAF48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b/>
          <w:lang w:eastAsia="cs-CZ"/>
        </w:rPr>
      </w:pPr>
      <w:r w:rsidRPr="007F0584">
        <w:rPr>
          <w:rFonts w:ascii="Arial" w:hAnsi="Arial" w:eastAsia="Times New Roman" w:cs="Arial"/>
          <w:lang w:eastAsia="cs-CZ"/>
        </w:rPr>
        <w:t xml:space="preserve">Rekvalifikační kurzy mohou provádět pouze vzdělávací zařízení, která disponují odpovídajícími akreditovanými vzdělávacími programy (viz § 108 zákona č. 435/2004 Sb. </w:t>
      </w:r>
      <w:r w:rsidR="007F0584">
        <w:rPr>
          <w:rFonts w:ascii="Arial" w:hAnsi="Arial" w:eastAsia="Times New Roman" w:cs="Arial"/>
          <w:lang w:eastAsia="cs-CZ"/>
        </w:rPr>
        <w:t>o zaměstnanosti</w:t>
      </w:r>
      <w:r w:rsidR="00EB5013">
        <w:rPr>
          <w:rFonts w:ascii="Arial" w:hAnsi="Arial" w:eastAsia="Times New Roman" w:cs="Arial"/>
          <w:lang w:eastAsia="cs-CZ"/>
        </w:rPr>
        <w:t>)</w:t>
      </w:r>
      <w:r w:rsidRPr="007F0584">
        <w:rPr>
          <w:rFonts w:ascii="Arial" w:hAnsi="Arial" w:eastAsia="Times New Roman" w:cs="Arial"/>
          <w:lang w:eastAsia="cs-CZ"/>
        </w:rPr>
        <w:t>. Volba rekvalifikací musí mít vazbu na projektem deklarované pracovní uplatnění a musí odpovídat potřebám cílové skupiny a jejich uplatnitelnosti na trhu práce v daném regionu.</w:t>
      </w:r>
    </w:p>
    <w:p w:rsidRPr="00B65AEF" w:rsidR="007D5094" w:rsidP="007D5094" w:rsidRDefault="00730271" w14:paraId="534AAF49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b/>
          <w:lang w:eastAsia="cs-CZ"/>
        </w:rPr>
      </w:pPr>
      <w:r w:rsidRPr="00DB1F3A">
        <w:rPr>
          <w:rFonts w:ascii="Arial" w:hAnsi="Arial" w:cs="Arial"/>
          <w:b/>
          <w:bCs/>
        </w:rPr>
        <w:t xml:space="preserve">POZN.: </w:t>
      </w:r>
      <w:r w:rsidRPr="00DB1F3A">
        <w:rPr>
          <w:rFonts w:ascii="Arial" w:hAnsi="Arial" w:cs="Arial"/>
        </w:rPr>
        <w:t xml:space="preserve">V rámci projektu je možné v menší míře realizovat i neakreditované kurzy, u kterých však musí žadatel </w:t>
      </w:r>
      <w:r w:rsidR="002D0914">
        <w:rPr>
          <w:rFonts w:ascii="Arial" w:hAnsi="Arial" w:cs="Arial"/>
        </w:rPr>
        <w:t xml:space="preserve">zdůvodnit </w:t>
      </w:r>
      <w:r w:rsidRPr="00DB1F3A">
        <w:rPr>
          <w:rFonts w:ascii="Arial" w:hAnsi="Arial" w:cs="Arial"/>
        </w:rPr>
        <w:t>jejich potřebnost pro cílovou skupi</w:t>
      </w:r>
      <w:r w:rsidR="002D0914">
        <w:rPr>
          <w:rFonts w:ascii="Arial" w:hAnsi="Arial" w:cs="Arial"/>
        </w:rPr>
        <w:t>nu a které </w:t>
      </w:r>
      <w:r w:rsidRPr="00DB1F3A">
        <w:rPr>
          <w:rFonts w:ascii="Arial" w:hAnsi="Arial" w:cs="Arial"/>
        </w:rPr>
        <w:t>musí představovat pro tuto cílovou skupinu přínos, a to zejména ve vazbě na její pracovní uplatnění.</w:t>
      </w:r>
    </w:p>
    <w:p w:rsidR="007D5094" w:rsidP="007D5094" w:rsidRDefault="007D5094" w14:paraId="534AAF4A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lang w:eastAsia="cs-CZ"/>
        </w:rPr>
      </w:pPr>
    </w:p>
    <w:p w:rsidR="00B91D9C" w:rsidP="007D5094" w:rsidRDefault="00B91D9C" w14:paraId="534AAF4B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lang w:eastAsia="cs-CZ"/>
        </w:rPr>
      </w:pPr>
    </w:p>
    <w:p w:rsidR="00B91D9C" w:rsidP="007D5094" w:rsidRDefault="00B91D9C" w14:paraId="534AAF4C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lang w:eastAsia="cs-CZ"/>
        </w:rPr>
      </w:pPr>
    </w:p>
    <w:p w:rsidR="00B91D9C" w:rsidP="007D5094" w:rsidRDefault="00B91D9C" w14:paraId="534AAF4D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lang w:eastAsia="cs-CZ"/>
        </w:rPr>
      </w:pPr>
    </w:p>
    <w:p w:rsidR="00B91D9C" w:rsidP="007D5094" w:rsidRDefault="00B91D9C" w14:paraId="534AAF4E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lang w:eastAsia="cs-CZ"/>
        </w:rPr>
      </w:pPr>
    </w:p>
    <w:p w:rsidR="007558E9" w:rsidP="00554F08" w:rsidRDefault="00777519" w14:paraId="534AAF4F" w14:textId="77777777">
      <w:pPr>
        <w:pStyle w:val="Odstavecseseznamem"/>
        <w:numPr>
          <w:ilvl w:val="0"/>
          <w:numId w:val="2"/>
        </w:numPr>
        <w:spacing w:before="60" w:after="60" w:line="240" w:lineRule="auto"/>
        <w:ind w:left="426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</w:t>
      </w:r>
      <w:r w:rsidRPr="00012A9E">
        <w:rPr>
          <w:rFonts w:ascii="Arial" w:hAnsi="Arial" w:cs="Arial"/>
          <w:b/>
        </w:rPr>
        <w:t xml:space="preserve">ozvoj základních kompetencí </w:t>
      </w:r>
      <w:r w:rsidRPr="00012A9E">
        <w:rPr>
          <w:rFonts w:ascii="Arial" w:hAnsi="Arial" w:cs="Arial"/>
        </w:rPr>
        <w:t xml:space="preserve">za účelem snazšího uplatnění na trhu práce </w:t>
      </w:r>
    </w:p>
    <w:p w:rsidRPr="00B65AEF" w:rsidR="007D5094" w:rsidP="007D5094" w:rsidRDefault="007558E9" w14:paraId="534AAF50" w14:textId="77777777">
      <w:pPr>
        <w:pStyle w:val="Odstavecseseznamem"/>
        <w:numPr>
          <w:ilvl w:val="1"/>
          <w:numId w:val="2"/>
        </w:numPr>
        <w:spacing w:before="60" w:after="60" w:line="240" w:lineRule="auto"/>
        <w:ind w:left="99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identifikované charakteristiky cílové skupiny projektu. Jedná se např. o čtenářskou gramotnost, numerickou</w:t>
      </w:r>
      <w:r w:rsidRPr="00012A9E" w:rsidR="00777519">
        <w:rPr>
          <w:rFonts w:ascii="Arial" w:hAnsi="Arial" w:cs="Arial"/>
        </w:rPr>
        <w:t xml:space="preserve"> gramotnost či rozvoj digitálních kompetencí </w:t>
      </w:r>
      <w:r w:rsidR="006F7DDE">
        <w:rPr>
          <w:rFonts w:ascii="Arial" w:hAnsi="Arial" w:cs="Arial"/>
        </w:rPr>
        <w:t>(</w:t>
      </w:r>
      <w:r w:rsidRPr="006F7DDE" w:rsidR="006F7DDE">
        <w:rPr>
          <w:rFonts w:ascii="Arial" w:hAnsi="Arial" w:cs="Arial"/>
        </w:rPr>
        <w:t>a to zejména spec</w:t>
      </w:r>
      <w:r w:rsidR="000D2153">
        <w:rPr>
          <w:rFonts w:ascii="Arial" w:hAnsi="Arial" w:cs="Arial"/>
        </w:rPr>
        <w:t>ifických digitálních kompetencí</w:t>
      </w:r>
      <w:r w:rsidRPr="006F7DDE" w:rsidR="006F7DDE">
        <w:rPr>
          <w:rFonts w:ascii="Arial" w:hAnsi="Arial" w:cs="Arial"/>
        </w:rPr>
        <w:t xml:space="preserve"> s vazbou </w:t>
      </w:r>
      <w:r w:rsidR="006F7DDE">
        <w:rPr>
          <w:rFonts w:ascii="Arial" w:hAnsi="Arial" w:cs="Arial"/>
        </w:rPr>
        <w:t>na </w:t>
      </w:r>
      <w:r w:rsidRPr="006F7DDE" w:rsidR="006F7DDE">
        <w:rPr>
          <w:rFonts w:ascii="Arial" w:hAnsi="Arial" w:cs="Arial"/>
        </w:rPr>
        <w:t xml:space="preserve">konkrétní profese) </w:t>
      </w:r>
      <w:r>
        <w:rPr>
          <w:rFonts w:ascii="Arial" w:hAnsi="Arial" w:cs="Arial"/>
        </w:rPr>
        <w:t xml:space="preserve">apod. </w:t>
      </w:r>
    </w:p>
    <w:p w:rsidRPr="00777519" w:rsidR="00777519" w:rsidP="00777519" w:rsidRDefault="00777519" w14:paraId="534AAF51" w14:textId="77777777">
      <w:p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lang w:eastAsia="cs-CZ"/>
        </w:rPr>
      </w:pPr>
    </w:p>
    <w:p w:rsidRPr="00CC3350" w:rsidR="00CC3350" w:rsidP="00D5799B" w:rsidRDefault="00D5799B" w14:paraId="534AAF52" w14:textId="7777777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lang w:eastAsia="cs-CZ"/>
        </w:rPr>
      </w:pPr>
      <w:r w:rsidRPr="00DF1A49">
        <w:rPr>
          <w:rFonts w:ascii="Arial" w:hAnsi="Arial" w:eastAsia="Times New Roman" w:cs="Arial"/>
          <w:b/>
          <w:lang w:eastAsia="cs-CZ"/>
        </w:rPr>
        <w:t>Podpora aktivit k získání pracovních návyků a zkušeností</w:t>
      </w:r>
    </w:p>
    <w:p w:rsidRPr="00297BB2" w:rsidR="007D5094" w:rsidP="00B65AEF" w:rsidRDefault="00CC3350" w14:paraId="534AAF53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 w:rsidRPr="002715FB">
        <w:rPr>
          <w:rFonts w:ascii="Arial" w:hAnsi="Arial" w:eastAsia="Times New Roman" w:cs="Arial"/>
          <w:lang w:eastAsia="cs-CZ"/>
        </w:rPr>
        <w:t>opodstatněnost této aktivity vychází z potřeb cílové skupiny, identifikovaných v analýze cílové skupiny. Jedná se o podporu pracovn</w:t>
      </w:r>
      <w:r w:rsidRPr="002715FB" w:rsidR="002715FB">
        <w:rPr>
          <w:rFonts w:ascii="Arial" w:hAnsi="Arial" w:eastAsia="Times New Roman" w:cs="Arial"/>
          <w:lang w:eastAsia="cs-CZ"/>
        </w:rPr>
        <w:t xml:space="preserve">ích tréninků, odborných </w:t>
      </w:r>
      <w:r w:rsidRPr="00297BB2" w:rsidR="002715FB">
        <w:rPr>
          <w:rFonts w:ascii="Arial" w:hAnsi="Arial" w:eastAsia="Times New Roman" w:cs="Arial"/>
          <w:lang w:eastAsia="cs-CZ"/>
        </w:rPr>
        <w:t>praxí,</w:t>
      </w:r>
      <w:r w:rsidRPr="00297BB2">
        <w:rPr>
          <w:rFonts w:ascii="Arial" w:hAnsi="Arial" w:eastAsia="Times New Roman" w:cs="Arial"/>
          <w:lang w:eastAsia="cs-CZ"/>
        </w:rPr>
        <w:t xml:space="preserve"> krátk</w:t>
      </w:r>
      <w:r w:rsidRPr="00297BB2" w:rsidR="000469EF">
        <w:rPr>
          <w:rFonts w:ascii="Arial" w:hAnsi="Arial" w:eastAsia="Times New Roman" w:cs="Arial"/>
          <w:lang w:eastAsia="cs-CZ"/>
        </w:rPr>
        <w:t>odobých pracovních příležitostí i</w:t>
      </w:r>
      <w:r w:rsidRPr="00297BB2">
        <w:rPr>
          <w:rFonts w:ascii="Arial" w:hAnsi="Arial" w:eastAsia="Times New Roman" w:cs="Arial"/>
          <w:lang w:eastAsia="cs-CZ"/>
        </w:rPr>
        <w:t xml:space="preserve"> </w:t>
      </w:r>
      <w:r w:rsidRPr="00297BB2" w:rsidR="000469EF">
        <w:rPr>
          <w:rFonts w:ascii="Arial" w:hAnsi="Arial" w:eastAsia="Times New Roman" w:cs="Arial"/>
          <w:lang w:eastAsia="cs-CZ"/>
        </w:rPr>
        <w:t xml:space="preserve">podporu </w:t>
      </w:r>
      <w:r w:rsidRPr="00297BB2" w:rsidR="002715FB">
        <w:rPr>
          <w:rFonts w:ascii="Arial" w:hAnsi="Arial" w:eastAsia="Times New Roman" w:cs="Arial"/>
          <w:lang w:eastAsia="cs-CZ"/>
        </w:rPr>
        <w:t>zapracování osob znevýhodněných na trhu práce formou mzdového příspěvku</w:t>
      </w:r>
      <w:r w:rsidRPr="00297BB2" w:rsidR="002715FB">
        <w:rPr>
          <w:bCs/>
          <w:vertAlign w:val="superscript"/>
          <w:lang w:eastAsia="cs-CZ"/>
        </w:rPr>
        <w:footnoteReference w:id="1"/>
      </w:r>
      <w:r w:rsidRPr="00297BB2" w:rsidR="002715FB">
        <w:rPr>
          <w:rFonts w:ascii="Arial" w:hAnsi="Arial" w:eastAsia="Times New Roman" w:cs="Arial"/>
          <w:lang w:eastAsia="cs-CZ"/>
        </w:rPr>
        <w:t xml:space="preserve">, </w:t>
      </w:r>
      <w:r w:rsidRPr="00297BB2">
        <w:rPr>
          <w:rFonts w:ascii="Arial" w:hAnsi="Arial" w:eastAsia="Times New Roman" w:cs="Arial"/>
          <w:lang w:eastAsia="cs-CZ"/>
        </w:rPr>
        <w:t xml:space="preserve">jejichž absolvování </w:t>
      </w:r>
      <w:r w:rsidRPr="00297BB2" w:rsidR="008B1500">
        <w:rPr>
          <w:rFonts w:ascii="Arial" w:hAnsi="Arial" w:eastAsia="Times New Roman" w:cs="Arial"/>
          <w:lang w:eastAsia="cs-CZ"/>
        </w:rPr>
        <w:t>prokazatelně přispěje k dalšímu pracovnímu uplatnění osob</w:t>
      </w:r>
      <w:r w:rsidRPr="00297BB2" w:rsidR="00FF24B3">
        <w:rPr>
          <w:rFonts w:ascii="Arial" w:hAnsi="Arial" w:eastAsia="Times New Roman" w:cs="Arial"/>
          <w:lang w:eastAsia="cs-CZ"/>
        </w:rPr>
        <w:t xml:space="preserve"> z cílové skupiny</w:t>
      </w:r>
      <w:r w:rsidRPr="00297BB2" w:rsidR="000469EF">
        <w:rPr>
          <w:rFonts w:ascii="Arial" w:hAnsi="Arial" w:eastAsia="Times New Roman" w:cs="Arial"/>
          <w:lang w:eastAsia="cs-CZ"/>
        </w:rPr>
        <w:t>;</w:t>
      </w:r>
    </w:p>
    <w:p w:rsidRPr="00297BB2" w:rsidR="000469EF" w:rsidP="00B65AEF" w:rsidRDefault="000469EF" w14:paraId="534AAF54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 w:rsidRPr="00297BB2">
        <w:rPr>
          <w:rFonts w:ascii="Arial" w:hAnsi="Arial" w:eastAsia="Times New Roman" w:cs="Arial"/>
          <w:lang w:eastAsia="cs-CZ"/>
        </w:rPr>
        <w:t>mentoring a asistence pro osoby náležející k ohroženým skupinám na trhu práce</w:t>
      </w:r>
      <w:r w:rsidRPr="00297BB2" w:rsidR="0017030E">
        <w:rPr>
          <w:rFonts w:ascii="Arial" w:hAnsi="Arial" w:eastAsia="Times New Roman" w:cs="Arial"/>
          <w:lang w:eastAsia="cs-CZ"/>
        </w:rPr>
        <w:t>.</w:t>
      </w:r>
    </w:p>
    <w:p w:rsidRPr="002715FB" w:rsidR="002715FB" w:rsidP="002715FB" w:rsidRDefault="002715FB" w14:paraId="534AAF55" w14:textId="77777777">
      <w:p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</w:p>
    <w:p w:rsidRPr="008B1500" w:rsidR="008B1500" w:rsidP="001D2A7D" w:rsidRDefault="001D2A7D" w14:paraId="534AAF56" w14:textId="7777777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lang w:eastAsia="cs-CZ"/>
        </w:rPr>
      </w:pPr>
      <w:r w:rsidRPr="00DF1A49">
        <w:rPr>
          <w:rFonts w:ascii="Arial" w:hAnsi="Arial" w:eastAsia="Times New Roman" w:cs="Arial"/>
          <w:b/>
          <w:lang w:eastAsia="cs-CZ"/>
        </w:rPr>
        <w:t>Zprostředkování zaměstnání</w:t>
      </w:r>
      <w:r w:rsidR="008B1500">
        <w:rPr>
          <w:rFonts w:ascii="Arial" w:hAnsi="Arial" w:eastAsia="Times New Roman" w:cs="Arial"/>
          <w:lang w:eastAsia="cs-CZ"/>
        </w:rPr>
        <w:t xml:space="preserve">, </w:t>
      </w:r>
      <w:r w:rsidR="008B1500">
        <w:rPr>
          <w:rFonts w:ascii="Arial" w:hAnsi="Arial" w:eastAsia="Times New Roman" w:cs="Arial"/>
          <w:b/>
          <w:lang w:eastAsia="cs-CZ"/>
        </w:rPr>
        <w:t>p</w:t>
      </w:r>
      <w:r w:rsidRPr="008B1500" w:rsidR="008B1500">
        <w:rPr>
          <w:rFonts w:ascii="Arial" w:hAnsi="Arial" w:eastAsia="Times New Roman" w:cs="Arial"/>
          <w:b/>
          <w:lang w:eastAsia="cs-CZ"/>
        </w:rPr>
        <w:t>odpora umístění na uvolněná pracovní místa</w:t>
      </w:r>
      <w:r w:rsidR="008B1500">
        <w:rPr>
          <w:rFonts w:ascii="Arial" w:hAnsi="Arial" w:eastAsia="Times New Roman" w:cs="Arial"/>
          <w:b/>
          <w:lang w:eastAsia="cs-CZ"/>
        </w:rPr>
        <w:t>, p</w:t>
      </w:r>
      <w:r w:rsidRPr="008B1500" w:rsidR="008B1500">
        <w:rPr>
          <w:rFonts w:ascii="Arial" w:hAnsi="Arial" w:eastAsia="Times New Roman" w:cs="Arial"/>
          <w:b/>
          <w:lang w:eastAsia="cs-CZ"/>
        </w:rPr>
        <w:t>odpora vytváření nových pracovních míst</w:t>
      </w:r>
    </w:p>
    <w:p w:rsidRPr="00266ADE" w:rsidR="008B1500" w:rsidP="00266ADE" w:rsidRDefault="00DE1CA3" w14:paraId="534AAF57" w14:textId="77777777">
      <w:pPr>
        <w:numPr>
          <w:ilvl w:val="1"/>
          <w:numId w:val="1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 w:rsidRPr="00266ADE">
        <w:rPr>
          <w:rFonts w:ascii="Arial" w:hAnsi="Arial" w:eastAsia="Times New Roman" w:cs="Arial"/>
          <w:lang w:eastAsia="cs-CZ"/>
        </w:rPr>
        <w:t xml:space="preserve">realizace činností souvisejících s vyhledáváním zaměstnání </w:t>
      </w:r>
      <w:r w:rsidR="00386F45">
        <w:rPr>
          <w:rFonts w:ascii="Arial" w:hAnsi="Arial" w:eastAsia="Times New Roman" w:cs="Arial"/>
          <w:lang w:eastAsia="cs-CZ"/>
        </w:rPr>
        <w:t>pro osobu, která se o </w:t>
      </w:r>
      <w:r w:rsidRPr="00266ADE">
        <w:rPr>
          <w:rFonts w:ascii="Arial" w:hAnsi="Arial" w:eastAsia="Times New Roman" w:cs="Arial"/>
          <w:lang w:eastAsia="cs-CZ"/>
        </w:rPr>
        <w:t>práci uchází; dále s vyhledáváním zaměstnanců pro zaměstnavatele, který hledá nové pracovní síly; poradenská a informační činnost v oblasti pracovních příležitostí</w:t>
      </w:r>
      <w:r w:rsidRPr="00266ADE" w:rsidR="00266ADE">
        <w:rPr>
          <w:rFonts w:ascii="Arial" w:hAnsi="Arial" w:eastAsia="Times New Roman" w:cs="Arial"/>
          <w:lang w:eastAsia="cs-CZ"/>
        </w:rPr>
        <w:t xml:space="preserve">. </w:t>
      </w:r>
    </w:p>
    <w:p w:rsidRPr="002756BF" w:rsidR="002756BF" w:rsidP="002756BF" w:rsidRDefault="002756BF" w14:paraId="534AAF58" w14:textId="77777777">
      <w:pPr>
        <w:numPr>
          <w:ilvl w:val="1"/>
          <w:numId w:val="1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 w:rsidRPr="002756BF">
        <w:rPr>
          <w:rFonts w:ascii="Arial" w:hAnsi="Arial" w:eastAsia="Times New Roman" w:cs="Arial"/>
          <w:lang w:eastAsia="cs-CZ"/>
        </w:rPr>
        <w:t xml:space="preserve">umisťování osob </w:t>
      </w:r>
      <w:r>
        <w:rPr>
          <w:rFonts w:ascii="Arial" w:hAnsi="Arial" w:eastAsia="Times New Roman" w:cs="Arial"/>
          <w:lang w:eastAsia="cs-CZ"/>
        </w:rPr>
        <w:t xml:space="preserve">náležejících k ohroženým skupinám na trhu práce </w:t>
      </w:r>
      <w:r w:rsidRPr="002756BF">
        <w:rPr>
          <w:rFonts w:ascii="Arial" w:hAnsi="Arial" w:eastAsia="Times New Roman" w:cs="Arial"/>
          <w:lang w:eastAsia="cs-CZ"/>
        </w:rPr>
        <w:t>na ta místa, která budou z různých příčin na trhu práce uvolňována</w:t>
      </w:r>
      <w:r w:rsidR="00386F45">
        <w:rPr>
          <w:rFonts w:ascii="Arial" w:hAnsi="Arial" w:eastAsia="Times New Roman" w:cs="Arial"/>
          <w:lang w:eastAsia="cs-CZ"/>
        </w:rPr>
        <w:t xml:space="preserve"> (např. z důvodu odchodu do důchodu</w:t>
      </w:r>
      <w:r w:rsidRPr="002756BF" w:rsidR="00386F45">
        <w:rPr>
          <w:rFonts w:ascii="Arial" w:hAnsi="Arial" w:eastAsia="Times New Roman" w:cs="Arial"/>
          <w:lang w:eastAsia="cs-CZ"/>
        </w:rPr>
        <w:t>)</w:t>
      </w:r>
      <w:r w:rsidRPr="002756BF">
        <w:rPr>
          <w:rFonts w:ascii="Arial" w:hAnsi="Arial" w:eastAsia="Times New Roman" w:cs="Arial"/>
          <w:lang w:eastAsia="cs-CZ"/>
        </w:rPr>
        <w:t>;</w:t>
      </w:r>
    </w:p>
    <w:p w:rsidR="002756BF" w:rsidP="008B1500" w:rsidRDefault="00DE1CA3" w14:paraId="534AAF59" w14:textId="77777777">
      <w:pPr>
        <w:numPr>
          <w:ilvl w:val="1"/>
          <w:numId w:val="1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vytváření</w:t>
      </w:r>
      <w:r w:rsidR="002756BF">
        <w:rPr>
          <w:rFonts w:ascii="Arial" w:hAnsi="Arial" w:eastAsia="Times New Roman" w:cs="Arial"/>
          <w:lang w:eastAsia="cs-CZ"/>
        </w:rPr>
        <w:t xml:space="preserve"> </w:t>
      </w:r>
      <w:r>
        <w:rPr>
          <w:rFonts w:ascii="Arial" w:hAnsi="Arial" w:eastAsia="Times New Roman" w:cs="Arial"/>
          <w:lang w:eastAsia="cs-CZ"/>
        </w:rPr>
        <w:t xml:space="preserve">nových pracovních míst </w:t>
      </w:r>
      <w:r w:rsidR="002756BF">
        <w:rPr>
          <w:rFonts w:ascii="Arial" w:hAnsi="Arial" w:eastAsia="Times New Roman" w:cs="Arial"/>
          <w:lang w:eastAsia="cs-CZ"/>
        </w:rPr>
        <w:t>pro osoby nál</w:t>
      </w:r>
      <w:r w:rsidR="00386F45">
        <w:rPr>
          <w:rFonts w:ascii="Arial" w:hAnsi="Arial" w:eastAsia="Times New Roman" w:cs="Arial"/>
          <w:lang w:eastAsia="cs-CZ"/>
        </w:rPr>
        <w:t>ežející k ohroženým skupinám na </w:t>
      </w:r>
      <w:r w:rsidR="002756BF">
        <w:rPr>
          <w:rFonts w:ascii="Arial" w:hAnsi="Arial" w:eastAsia="Times New Roman" w:cs="Arial"/>
          <w:lang w:eastAsia="cs-CZ"/>
        </w:rPr>
        <w:t>trhu práce, včetně podpory</w:t>
      </w:r>
      <w:r w:rsidR="00944AB5">
        <w:rPr>
          <w:rFonts w:ascii="Arial" w:hAnsi="Arial" w:eastAsia="Times New Roman" w:cs="Arial"/>
          <w:lang w:eastAsia="cs-CZ"/>
        </w:rPr>
        <w:t xml:space="preserve"> těchto osob před</w:t>
      </w:r>
      <w:r w:rsidR="002756BF">
        <w:rPr>
          <w:rFonts w:ascii="Arial" w:hAnsi="Arial" w:eastAsia="Times New Roman" w:cs="Arial"/>
          <w:lang w:eastAsia="cs-CZ"/>
        </w:rPr>
        <w:t xml:space="preserve"> zahájení</w:t>
      </w:r>
      <w:r w:rsidR="00CD3D74">
        <w:rPr>
          <w:rFonts w:ascii="Arial" w:hAnsi="Arial" w:eastAsia="Times New Roman" w:cs="Arial"/>
          <w:lang w:eastAsia="cs-CZ"/>
        </w:rPr>
        <w:t>m</w:t>
      </w:r>
      <w:r w:rsidR="002756BF">
        <w:rPr>
          <w:rFonts w:ascii="Arial" w:hAnsi="Arial" w:eastAsia="Times New Roman" w:cs="Arial"/>
          <w:lang w:eastAsia="cs-CZ"/>
        </w:rPr>
        <w:t xml:space="preserve"> SVČ</w:t>
      </w:r>
      <w:r w:rsidR="00386F45">
        <w:rPr>
          <w:rFonts w:ascii="Arial" w:hAnsi="Arial" w:eastAsia="Times New Roman" w:cs="Arial"/>
          <w:lang w:eastAsia="cs-CZ"/>
        </w:rPr>
        <w:t xml:space="preserve"> (tj. nejedná se o </w:t>
      </w:r>
      <w:r w:rsidR="00944AB5">
        <w:rPr>
          <w:rFonts w:ascii="Arial" w:hAnsi="Arial" w:eastAsia="Times New Roman" w:cs="Arial"/>
          <w:lang w:eastAsia="cs-CZ"/>
        </w:rPr>
        <w:t xml:space="preserve">podporu OSVČ, ale o podporu </w:t>
      </w:r>
      <w:r w:rsidR="002D0914">
        <w:rPr>
          <w:rFonts w:ascii="Arial" w:hAnsi="Arial" w:eastAsia="Times New Roman" w:cs="Arial"/>
          <w:lang w:eastAsia="cs-CZ"/>
        </w:rPr>
        <w:t xml:space="preserve">účastníků projektu </w:t>
      </w:r>
      <w:r w:rsidR="00944AB5">
        <w:rPr>
          <w:rFonts w:ascii="Arial" w:hAnsi="Arial" w:eastAsia="Times New Roman" w:cs="Arial"/>
          <w:lang w:eastAsia="cs-CZ"/>
        </w:rPr>
        <w:t>vedoucí k zahájení SVČ)</w:t>
      </w:r>
      <w:r w:rsidR="002756BF">
        <w:rPr>
          <w:rFonts w:ascii="Arial" w:hAnsi="Arial" w:eastAsia="Times New Roman" w:cs="Arial"/>
          <w:lang w:eastAsia="cs-CZ"/>
        </w:rPr>
        <w:t>.</w:t>
      </w:r>
    </w:p>
    <w:p w:rsidR="0017030E" w:rsidP="0017030E" w:rsidRDefault="0017030E" w14:paraId="534AAF5A" w14:textId="77777777">
      <w:pPr>
        <w:spacing w:after="0" w:line="240" w:lineRule="auto"/>
        <w:ind w:left="633"/>
        <w:contextualSpacing/>
        <w:jc w:val="both"/>
        <w:rPr>
          <w:rFonts w:ascii="Arial" w:hAnsi="Arial" w:eastAsia="Times New Roman" w:cs="Arial"/>
          <w:lang w:eastAsia="cs-CZ"/>
        </w:rPr>
      </w:pPr>
    </w:p>
    <w:p w:rsidR="00266ADE" w:rsidP="006A7A03" w:rsidRDefault="00266ADE" w14:paraId="534AAF5B" w14:textId="77777777">
      <w:p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lang w:eastAsia="cs-CZ"/>
        </w:rPr>
      </w:pPr>
      <w:r w:rsidRPr="00266ADE">
        <w:rPr>
          <w:rFonts w:ascii="Arial" w:hAnsi="Arial" w:eastAsia="Times New Roman" w:cs="Arial"/>
          <w:b/>
          <w:lang w:eastAsia="cs-CZ"/>
        </w:rPr>
        <w:t xml:space="preserve">Zaměstnání mohou zprostředkovávat </w:t>
      </w:r>
      <w:r w:rsidRPr="00266ADE">
        <w:rPr>
          <w:rFonts w:ascii="Arial" w:hAnsi="Arial" w:eastAsia="Times New Roman" w:cs="Arial"/>
          <w:b/>
          <w:bCs/>
          <w:lang w:eastAsia="cs-CZ"/>
        </w:rPr>
        <w:t>pouze</w:t>
      </w:r>
      <w:r>
        <w:rPr>
          <w:rFonts w:ascii="Arial" w:hAnsi="Arial" w:eastAsia="Times New Roman" w:cs="Arial"/>
          <w:b/>
          <w:bCs/>
          <w:lang w:eastAsia="cs-CZ"/>
        </w:rPr>
        <w:t xml:space="preserve"> k tomu </w:t>
      </w:r>
      <w:r w:rsidRPr="00266ADE">
        <w:rPr>
          <w:rFonts w:ascii="Arial" w:hAnsi="Arial" w:eastAsia="Times New Roman" w:cs="Arial"/>
          <w:b/>
          <w:lang w:eastAsia="cs-CZ"/>
        </w:rPr>
        <w:t>oprávněné subjekty</w:t>
      </w:r>
      <w:r w:rsidRPr="00266ADE">
        <w:rPr>
          <w:rFonts w:ascii="Arial" w:hAnsi="Arial" w:eastAsia="Times New Roman" w:cs="Arial"/>
          <w:lang w:eastAsia="cs-CZ"/>
        </w:rPr>
        <w:t xml:space="preserve"> (viz § 14 odstavec 3 zákona č. 435/2004 Sb.)</w:t>
      </w:r>
      <w:r w:rsidRPr="00266ADE">
        <w:rPr>
          <w:rFonts w:ascii="Arial" w:hAnsi="Arial" w:eastAsia="Times New Roman" w:cs="Arial"/>
          <w:b/>
          <w:lang w:eastAsia="cs-CZ"/>
        </w:rPr>
        <w:t>!</w:t>
      </w:r>
    </w:p>
    <w:p w:rsidRPr="00E6521A" w:rsidR="002D0914" w:rsidP="002D0914" w:rsidRDefault="00266ADE" w14:paraId="534AAF5C" w14:textId="77777777">
      <w:pPr>
        <w:numPr>
          <w:ilvl w:val="2"/>
          <w:numId w:val="1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 w:rsidRPr="00E6521A">
        <w:rPr>
          <w:rFonts w:ascii="Arial" w:hAnsi="Arial" w:eastAsia="Times New Roman" w:cs="Arial"/>
          <w:lang w:eastAsia="cs-CZ"/>
        </w:rPr>
        <w:t>Pokud bude do projektu zahrnuto zp</w:t>
      </w:r>
      <w:r w:rsidRPr="00E6521A" w:rsidR="002D0914">
        <w:rPr>
          <w:rFonts w:ascii="Arial" w:hAnsi="Arial" w:eastAsia="Times New Roman" w:cs="Arial"/>
          <w:lang w:eastAsia="cs-CZ"/>
        </w:rPr>
        <w:t>rostředkování zaměstnání a umístění na </w:t>
      </w:r>
      <w:r w:rsidRPr="00E6521A">
        <w:rPr>
          <w:rFonts w:ascii="Arial" w:hAnsi="Arial" w:eastAsia="Times New Roman" w:cs="Arial"/>
          <w:lang w:eastAsia="cs-CZ"/>
        </w:rPr>
        <w:t>pracovních míst</w:t>
      </w:r>
      <w:r w:rsidRPr="00E6521A" w:rsidR="002D0914">
        <w:rPr>
          <w:rFonts w:ascii="Arial" w:hAnsi="Arial" w:eastAsia="Times New Roman" w:cs="Arial"/>
          <w:lang w:eastAsia="cs-CZ"/>
        </w:rPr>
        <w:t>ech (ať již uvolněných či nových)</w:t>
      </w:r>
      <w:r w:rsidRPr="00E6521A">
        <w:rPr>
          <w:rFonts w:ascii="Arial" w:hAnsi="Arial" w:eastAsia="Times New Roman" w:cs="Arial"/>
          <w:lang w:eastAsia="cs-CZ"/>
        </w:rPr>
        <w:t xml:space="preserve"> u jiných zaměstnavatelů, </w:t>
      </w:r>
      <w:r w:rsidRPr="00E6521A" w:rsidR="002D0914">
        <w:rPr>
          <w:rFonts w:ascii="Arial" w:hAnsi="Arial" w:eastAsia="Times New Roman" w:cs="Arial"/>
          <w:lang w:eastAsia="cs-CZ"/>
        </w:rPr>
        <w:t>než </w:t>
      </w:r>
      <w:r w:rsidRPr="00E6521A" w:rsidR="00FF24B3">
        <w:rPr>
          <w:rFonts w:ascii="Arial" w:hAnsi="Arial" w:eastAsia="Times New Roman" w:cs="Arial"/>
          <w:lang w:eastAsia="cs-CZ"/>
        </w:rPr>
        <w:t xml:space="preserve">je žadatel či jeho partner, </w:t>
      </w:r>
      <w:r w:rsidRPr="00E6521A">
        <w:rPr>
          <w:rFonts w:ascii="Arial" w:hAnsi="Arial" w:eastAsia="Times New Roman" w:cs="Arial"/>
          <w:lang w:eastAsia="cs-CZ"/>
        </w:rPr>
        <w:t xml:space="preserve">musí </w:t>
      </w:r>
      <w:r w:rsidRPr="00E6521A" w:rsidR="00430558">
        <w:rPr>
          <w:rFonts w:ascii="Arial" w:hAnsi="Arial" w:eastAsia="Times New Roman" w:cs="Arial"/>
          <w:lang w:eastAsia="cs-CZ"/>
        </w:rPr>
        <w:t>žadatel disponovat povolením ke </w:t>
      </w:r>
      <w:r w:rsidRPr="00E6521A">
        <w:rPr>
          <w:rFonts w:ascii="Arial" w:hAnsi="Arial" w:eastAsia="Times New Roman" w:cs="Arial"/>
          <w:lang w:eastAsia="cs-CZ"/>
        </w:rPr>
        <w:t>zprostředkování (dle § 60 odst. 1 pí</w:t>
      </w:r>
      <w:r w:rsidRPr="00E6521A" w:rsidR="00944AB5">
        <w:rPr>
          <w:rFonts w:ascii="Arial" w:hAnsi="Arial" w:eastAsia="Times New Roman" w:cs="Arial"/>
          <w:lang w:eastAsia="cs-CZ"/>
        </w:rPr>
        <w:t>sm. a) zákona č. 435/2004 Sb.</w:t>
      </w:r>
    </w:p>
    <w:p w:rsidRPr="00DB1F3A" w:rsidR="00266ADE" w:rsidP="002D0914" w:rsidRDefault="00266ADE" w14:paraId="534AAF5D" w14:textId="77777777">
      <w:p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 w:rsidRPr="00DB1F3A">
        <w:rPr>
          <w:rFonts w:ascii="Arial" w:hAnsi="Arial" w:eastAsia="Times New Roman" w:cs="Arial"/>
          <w:lang w:eastAsia="cs-CZ"/>
        </w:rPr>
        <w:t>Pokud ho žadatel nemá, může:</w:t>
      </w:r>
    </w:p>
    <w:p w:rsidRPr="00266ADE" w:rsidR="00266ADE" w:rsidP="00944AB5" w:rsidRDefault="00266ADE" w14:paraId="534AAF5E" w14:textId="77777777">
      <w:pPr>
        <w:numPr>
          <w:ilvl w:val="2"/>
          <w:numId w:val="1"/>
        </w:numPr>
        <w:spacing w:after="0" w:line="240" w:lineRule="auto"/>
        <w:ind w:left="2127"/>
        <w:contextualSpacing/>
        <w:jc w:val="both"/>
        <w:rPr>
          <w:rFonts w:ascii="Arial" w:hAnsi="Arial" w:eastAsia="Times New Roman" w:cs="Arial"/>
          <w:lang w:eastAsia="cs-CZ"/>
        </w:rPr>
      </w:pPr>
      <w:r w:rsidRPr="00266ADE">
        <w:rPr>
          <w:rFonts w:ascii="Arial" w:hAnsi="Arial" w:eastAsia="Times New Roman" w:cs="Arial"/>
          <w:lang w:eastAsia="cs-CZ"/>
        </w:rPr>
        <w:t>o něj požádat (viz http://portal.mpsv.cz/sz/zamest/zpr_prace/zadostzpr) a příslušnou aktivitu zahájit až po jeho přidělení (získání tohoto povolení je podmíněno splněním stanovených podmínek - viz odkaz výše);</w:t>
      </w:r>
    </w:p>
    <w:p w:rsidRPr="00266ADE" w:rsidR="00266ADE" w:rsidP="00944AB5" w:rsidRDefault="00266ADE" w14:paraId="534AAF5F" w14:textId="77777777">
      <w:pPr>
        <w:numPr>
          <w:ilvl w:val="2"/>
          <w:numId w:val="1"/>
        </w:numPr>
        <w:spacing w:after="0" w:line="240" w:lineRule="auto"/>
        <w:ind w:left="2127"/>
        <w:contextualSpacing/>
        <w:jc w:val="both"/>
        <w:rPr>
          <w:rFonts w:ascii="Arial" w:hAnsi="Arial" w:eastAsia="Times New Roman" w:cs="Arial"/>
          <w:lang w:eastAsia="cs-CZ"/>
        </w:rPr>
      </w:pPr>
      <w:r w:rsidRPr="00266ADE">
        <w:rPr>
          <w:rFonts w:ascii="Arial" w:hAnsi="Arial" w:eastAsia="Times New Roman" w:cs="Arial"/>
          <w:lang w:eastAsia="cs-CZ"/>
        </w:rPr>
        <w:t>činnost zajistit prostřednictvím partnera, který disponuje tímto povolením, ale za podmínky, že partner bude vykonávat i další aktivity nesouvisející se zprostředkování</w:t>
      </w:r>
      <w:r w:rsidR="00B303A7">
        <w:rPr>
          <w:rFonts w:ascii="Arial" w:hAnsi="Arial" w:eastAsia="Times New Roman" w:cs="Arial"/>
          <w:lang w:eastAsia="cs-CZ"/>
        </w:rPr>
        <w:t>m a které může dle metodiky OP</w:t>
      </w:r>
      <w:r w:rsidRPr="00266ADE">
        <w:rPr>
          <w:rFonts w:ascii="Arial" w:hAnsi="Arial" w:eastAsia="Times New Roman" w:cs="Arial"/>
          <w:lang w:eastAsia="cs-CZ"/>
        </w:rPr>
        <w:t>Z partner zajistit</w:t>
      </w:r>
      <w:r w:rsidR="00944AB5">
        <w:rPr>
          <w:rFonts w:ascii="Arial" w:hAnsi="Arial" w:eastAsia="Times New Roman" w:cs="Arial"/>
          <w:lang w:eastAsia="cs-CZ"/>
        </w:rPr>
        <w:t xml:space="preserve"> (partnerství nem</w:t>
      </w:r>
      <w:r w:rsidR="00386F45">
        <w:rPr>
          <w:rFonts w:ascii="Arial" w:hAnsi="Arial" w:eastAsia="Times New Roman" w:cs="Arial"/>
          <w:lang w:eastAsia="cs-CZ"/>
        </w:rPr>
        <w:t>ůže suplovat dodávku služeb dle </w:t>
      </w:r>
      <w:r w:rsidR="00944AB5">
        <w:rPr>
          <w:rFonts w:ascii="Arial" w:hAnsi="Arial" w:eastAsia="Times New Roman" w:cs="Arial"/>
          <w:lang w:eastAsia="cs-CZ"/>
        </w:rPr>
        <w:t>odrážky níže)</w:t>
      </w:r>
      <w:r w:rsidRPr="00266ADE">
        <w:rPr>
          <w:rFonts w:ascii="Arial" w:hAnsi="Arial" w:eastAsia="Times New Roman" w:cs="Arial"/>
          <w:lang w:eastAsia="cs-CZ"/>
        </w:rPr>
        <w:t>;</w:t>
      </w:r>
      <w:r w:rsidR="00E6521A">
        <w:rPr>
          <w:rFonts w:ascii="Arial" w:hAnsi="Arial" w:eastAsia="Times New Roman" w:cs="Arial"/>
          <w:lang w:eastAsia="cs-CZ"/>
        </w:rPr>
        <w:t xml:space="preserve"> </w:t>
      </w:r>
      <w:r w:rsidRPr="00E6521A" w:rsidR="00E6521A">
        <w:rPr>
          <w:rFonts w:ascii="Arial" w:hAnsi="Arial" w:eastAsia="Times New Roman" w:cs="Arial"/>
          <w:u w:val="single"/>
          <w:lang w:eastAsia="cs-CZ"/>
        </w:rPr>
        <w:t>partnerem pro tuto činnost není Úřad práce ČR</w:t>
      </w:r>
      <w:r w:rsidRPr="00266ADE" w:rsidR="00E6521A">
        <w:rPr>
          <w:rFonts w:ascii="Arial" w:hAnsi="Arial" w:eastAsia="Times New Roman" w:cs="Arial"/>
          <w:lang w:eastAsia="cs-CZ"/>
        </w:rPr>
        <w:t>;</w:t>
      </w:r>
    </w:p>
    <w:p w:rsidR="00266ADE" w:rsidP="00944AB5" w:rsidRDefault="00266ADE" w14:paraId="534AAF60" w14:textId="77777777">
      <w:pPr>
        <w:numPr>
          <w:ilvl w:val="2"/>
          <w:numId w:val="1"/>
        </w:numPr>
        <w:spacing w:after="0" w:line="240" w:lineRule="auto"/>
        <w:ind w:left="2127"/>
        <w:contextualSpacing/>
        <w:jc w:val="both"/>
        <w:rPr>
          <w:rFonts w:ascii="Arial" w:hAnsi="Arial" w:eastAsia="Times New Roman" w:cs="Arial"/>
          <w:lang w:eastAsia="cs-CZ"/>
        </w:rPr>
      </w:pPr>
      <w:r w:rsidRPr="00266ADE">
        <w:rPr>
          <w:rFonts w:ascii="Arial" w:hAnsi="Arial" w:eastAsia="Times New Roman" w:cs="Arial"/>
          <w:lang w:eastAsia="cs-CZ"/>
        </w:rPr>
        <w:t>tuto činnost zajistit prostřednictvím dodavatele služeb – agentury</w:t>
      </w:r>
      <w:r w:rsidR="00944AB5">
        <w:rPr>
          <w:rFonts w:ascii="Arial" w:hAnsi="Arial" w:eastAsia="Times New Roman" w:cs="Arial"/>
          <w:lang w:eastAsia="cs-CZ"/>
        </w:rPr>
        <w:t xml:space="preserve"> práce a její služby nakoupit z rozpočtu projektu.</w:t>
      </w:r>
    </w:p>
    <w:p w:rsidR="00E6521A" w:rsidP="00E6521A" w:rsidRDefault="00E6521A" w14:paraId="534AAF61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</w:p>
    <w:p w:rsidR="00E6521A" w:rsidP="00E6521A" w:rsidRDefault="00E6521A" w14:paraId="534AAF62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</w:p>
    <w:p w:rsidR="00E6521A" w:rsidP="00E6521A" w:rsidRDefault="00E6521A" w14:paraId="534AAF63" w14:textId="77777777">
      <w:p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lang w:eastAsia="cs-CZ"/>
        </w:rPr>
      </w:pPr>
      <w:r w:rsidRPr="00297BB2">
        <w:rPr>
          <w:rFonts w:ascii="Arial" w:hAnsi="Arial" w:eastAsia="Times New Roman" w:cs="Arial"/>
          <w:lang w:eastAsia="cs-CZ"/>
        </w:rPr>
        <w:lastRenderedPageBreak/>
        <w:t xml:space="preserve">U </w:t>
      </w:r>
      <w:r w:rsidR="00174E2A">
        <w:rPr>
          <w:rFonts w:ascii="Arial" w:hAnsi="Arial" w:eastAsia="Times New Roman" w:cs="Arial"/>
          <w:lang w:eastAsia="cs-CZ"/>
        </w:rPr>
        <w:t>cílové</w:t>
      </w:r>
      <w:r>
        <w:rPr>
          <w:rFonts w:ascii="Arial" w:hAnsi="Arial" w:eastAsia="Times New Roman" w:cs="Arial"/>
          <w:lang w:eastAsia="cs-CZ"/>
        </w:rPr>
        <w:t xml:space="preserve"> skupin</w:t>
      </w:r>
      <w:r w:rsidR="00174E2A">
        <w:rPr>
          <w:rFonts w:ascii="Arial" w:hAnsi="Arial" w:eastAsia="Times New Roman" w:cs="Arial"/>
          <w:lang w:eastAsia="cs-CZ"/>
        </w:rPr>
        <w:t>y osob se zdravotním postižením</w:t>
      </w:r>
      <w:r w:rsidRPr="00297BB2">
        <w:rPr>
          <w:rFonts w:ascii="Arial" w:hAnsi="Arial" w:eastAsia="Times New Roman" w:cs="Arial"/>
          <w:lang w:eastAsia="cs-CZ"/>
        </w:rPr>
        <w:t xml:space="preserve"> je u vytváření pracovních míst/umisťování osob na pracovní místo preferováno jejich uplatnění na volném trhu práce.</w:t>
      </w:r>
      <w:r>
        <w:rPr>
          <w:rFonts w:ascii="Arial" w:hAnsi="Arial" w:eastAsia="Times New Roman" w:cs="Arial"/>
          <w:lang w:eastAsia="cs-CZ"/>
        </w:rPr>
        <w:t xml:space="preserve"> Minimálně 50 % pracovních míst, na která budou příjemcem čerpány mzdové příspěvky, musí být/vznikat u zaměstnavatelů, jež nejsou zaměstnavateli </w:t>
      </w:r>
      <w:r w:rsidR="00E6245F">
        <w:rPr>
          <w:rFonts w:ascii="Arial" w:hAnsi="Arial" w:eastAsia="Times New Roman" w:cs="Arial"/>
          <w:lang w:eastAsia="cs-CZ"/>
        </w:rPr>
        <w:t>uznanými za </w:t>
      </w:r>
      <w:r w:rsidR="00053C74">
        <w:rPr>
          <w:rFonts w:ascii="Arial" w:hAnsi="Arial" w:eastAsia="Times New Roman" w:cs="Arial"/>
          <w:lang w:eastAsia="cs-CZ"/>
        </w:rPr>
        <w:t>zaměstnavatele na chráněném trhu práce a nečerpají podporu podle</w:t>
      </w:r>
      <w:r>
        <w:rPr>
          <w:rFonts w:ascii="Arial" w:hAnsi="Arial" w:eastAsia="Times New Roman" w:cs="Arial"/>
          <w:lang w:eastAsia="cs-CZ"/>
        </w:rPr>
        <w:t> </w:t>
      </w:r>
      <w:r w:rsidRPr="00266ADE">
        <w:rPr>
          <w:rFonts w:ascii="Arial" w:hAnsi="Arial" w:eastAsia="Times New Roman" w:cs="Arial"/>
          <w:lang w:eastAsia="cs-CZ"/>
        </w:rPr>
        <w:t>§</w:t>
      </w:r>
      <w:r>
        <w:rPr>
          <w:rFonts w:ascii="Arial" w:hAnsi="Arial" w:eastAsia="Times New Roman" w:cs="Arial"/>
          <w:lang w:eastAsia="cs-CZ"/>
        </w:rPr>
        <w:t> </w:t>
      </w:r>
      <w:r w:rsidRPr="008F7A15">
        <w:rPr>
          <w:rFonts w:ascii="Arial" w:hAnsi="Arial" w:eastAsia="Times New Roman" w:cs="Arial"/>
          <w:lang w:eastAsia="cs-CZ"/>
        </w:rPr>
        <w:t>78</w:t>
      </w:r>
      <w:r w:rsidR="00BB5B95">
        <w:rPr>
          <w:rFonts w:ascii="Arial" w:hAnsi="Arial" w:eastAsia="Times New Roman" w:cs="Arial"/>
          <w:lang w:eastAsia="cs-CZ"/>
        </w:rPr>
        <w:t>a</w:t>
      </w:r>
      <w:r>
        <w:rPr>
          <w:rFonts w:ascii="Arial" w:hAnsi="Arial" w:eastAsia="Times New Roman" w:cs="Arial"/>
          <w:lang w:eastAsia="cs-CZ"/>
        </w:rPr>
        <w:t> </w:t>
      </w:r>
      <w:r w:rsidRPr="008F7A15">
        <w:rPr>
          <w:rFonts w:ascii="Arial" w:hAnsi="Arial" w:eastAsia="Times New Roman" w:cs="Arial"/>
          <w:lang w:eastAsia="cs-CZ"/>
        </w:rPr>
        <w:t>zákona</w:t>
      </w:r>
      <w:r>
        <w:rPr>
          <w:rFonts w:ascii="Arial" w:hAnsi="Arial" w:eastAsia="Times New Roman" w:cs="Arial"/>
          <w:lang w:eastAsia="cs-CZ"/>
        </w:rPr>
        <w:t xml:space="preserve"> č. </w:t>
      </w:r>
      <w:r w:rsidRPr="007F0584">
        <w:rPr>
          <w:rFonts w:ascii="Arial" w:hAnsi="Arial" w:eastAsia="Times New Roman" w:cs="Arial"/>
          <w:lang w:eastAsia="cs-CZ"/>
        </w:rPr>
        <w:t xml:space="preserve">435/2004 Sb. </w:t>
      </w:r>
      <w:r>
        <w:rPr>
          <w:rFonts w:ascii="Arial" w:hAnsi="Arial" w:eastAsia="Times New Roman" w:cs="Arial"/>
          <w:lang w:eastAsia="cs-CZ"/>
        </w:rPr>
        <w:t xml:space="preserve">o zaměstnanosti, </w:t>
      </w:r>
      <w:r w:rsidR="00053C74">
        <w:rPr>
          <w:rFonts w:ascii="Arial" w:hAnsi="Arial" w:eastAsia="Times New Roman" w:cs="Arial"/>
          <w:lang w:eastAsia="cs-CZ"/>
        </w:rPr>
        <w:t>ve znění pozdějších předpisů.</w:t>
      </w:r>
    </w:p>
    <w:p w:rsidR="00E6521A" w:rsidP="00E6521A" w:rsidRDefault="00E6521A" w14:paraId="534AAF64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</w:p>
    <w:p w:rsidR="00944AB5" w:rsidP="00DF1A49" w:rsidRDefault="00DF1A49" w14:paraId="534AAF65" w14:textId="7777777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b/>
          <w:lang w:eastAsia="cs-CZ"/>
        </w:rPr>
      </w:pPr>
      <w:r w:rsidRPr="00DF1A49">
        <w:rPr>
          <w:rFonts w:ascii="Arial" w:hAnsi="Arial" w:eastAsia="Times New Roman" w:cs="Arial"/>
          <w:b/>
          <w:lang w:eastAsia="cs-CZ"/>
        </w:rPr>
        <w:t>Podpora flexibilních forem zaměstnání</w:t>
      </w:r>
    </w:p>
    <w:p w:rsidR="00944AB5" w:rsidP="00944AB5" w:rsidRDefault="00777519" w14:paraId="534AAF66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jedná se o způsob vytváření podmínek pro snazší uplatnění znevýhodněných osob na trhu práce. Potřebnost užití flexibilních forem zaměstnání pro konkrétní cílovou skupinu i způsob </w:t>
      </w:r>
      <w:r w:rsidR="00554F08">
        <w:rPr>
          <w:rFonts w:ascii="Arial" w:hAnsi="Arial" w:eastAsia="Times New Roman" w:cs="Arial"/>
          <w:lang w:eastAsia="cs-CZ"/>
        </w:rPr>
        <w:t>aplikace flexibilních forem zaměstnávání by měly být patrny z žádosti (resp. přiložené analýzy potřeb cílové skupiny).</w:t>
      </w:r>
    </w:p>
    <w:p w:rsidR="00E6521A" w:rsidP="007D5094" w:rsidRDefault="00554F08" w14:paraId="534AAF67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mezi flexibilní formy zaměstnání patří mimo jiné:</w:t>
      </w:r>
      <w:r w:rsidR="00037698">
        <w:rPr>
          <w:rFonts w:ascii="Arial" w:hAnsi="Arial" w:eastAsia="Times New Roman" w:cs="Arial"/>
          <w:lang w:eastAsia="cs-CZ"/>
        </w:rPr>
        <w:t xml:space="preserve"> </w:t>
      </w:r>
    </w:p>
    <w:p w:rsidR="00E6521A" w:rsidP="00E6521A" w:rsidRDefault="00037698" w14:paraId="534AAF68" w14:textId="7777777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zkrácený úvazek</w:t>
      </w:r>
      <w:r w:rsidRPr="00266ADE" w:rsidR="00E6521A">
        <w:rPr>
          <w:rFonts w:ascii="Arial" w:hAnsi="Arial" w:eastAsia="Times New Roman" w:cs="Arial"/>
          <w:lang w:eastAsia="cs-CZ"/>
        </w:rPr>
        <w:t>;</w:t>
      </w:r>
      <w:r>
        <w:rPr>
          <w:rFonts w:ascii="Arial" w:hAnsi="Arial" w:eastAsia="Times New Roman" w:cs="Arial"/>
          <w:lang w:eastAsia="cs-CZ"/>
        </w:rPr>
        <w:t xml:space="preserve"> </w:t>
      </w:r>
    </w:p>
    <w:p w:rsidR="00E6521A" w:rsidP="00E6521A" w:rsidRDefault="00037698" w14:paraId="534AAF69" w14:textId="7777777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rotace na pracovním místě</w:t>
      </w:r>
      <w:r w:rsidRPr="00266ADE" w:rsidR="00E6521A">
        <w:rPr>
          <w:rFonts w:ascii="Arial" w:hAnsi="Arial" w:eastAsia="Times New Roman" w:cs="Arial"/>
          <w:lang w:eastAsia="cs-CZ"/>
        </w:rPr>
        <w:t>;</w:t>
      </w:r>
      <w:r>
        <w:rPr>
          <w:rFonts w:ascii="Arial" w:hAnsi="Arial" w:eastAsia="Times New Roman" w:cs="Arial"/>
          <w:lang w:eastAsia="cs-CZ"/>
        </w:rPr>
        <w:t xml:space="preserve"> </w:t>
      </w:r>
    </w:p>
    <w:p w:rsidR="00E6521A" w:rsidP="00E6521A" w:rsidRDefault="00DF1A49" w14:paraId="534AAF6A" w14:textId="7777777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  <w:r w:rsidRPr="00037698">
        <w:rPr>
          <w:rFonts w:ascii="Arial" w:hAnsi="Arial" w:eastAsia="Times New Roman" w:cs="Arial"/>
          <w:lang w:eastAsia="cs-CZ"/>
        </w:rPr>
        <w:t>sdílení pracovního</w:t>
      </w:r>
      <w:r w:rsidR="00037698">
        <w:rPr>
          <w:rFonts w:ascii="Arial" w:hAnsi="Arial" w:eastAsia="Times New Roman" w:cs="Arial"/>
          <w:lang w:eastAsia="cs-CZ"/>
        </w:rPr>
        <w:t xml:space="preserve"> místa</w:t>
      </w:r>
      <w:r w:rsidRPr="00266ADE" w:rsidR="00E6521A">
        <w:rPr>
          <w:rFonts w:ascii="Arial" w:hAnsi="Arial" w:eastAsia="Times New Roman" w:cs="Arial"/>
          <w:lang w:eastAsia="cs-CZ"/>
        </w:rPr>
        <w:t>;</w:t>
      </w:r>
      <w:r w:rsidR="00037698">
        <w:rPr>
          <w:rFonts w:ascii="Arial" w:hAnsi="Arial" w:eastAsia="Times New Roman" w:cs="Arial"/>
          <w:lang w:eastAsia="cs-CZ"/>
        </w:rPr>
        <w:t xml:space="preserve"> </w:t>
      </w:r>
    </w:p>
    <w:p w:rsidR="007D5094" w:rsidP="00E6521A" w:rsidRDefault="00554F08" w14:paraId="534AAF6B" w14:textId="7777777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lang w:eastAsia="cs-CZ"/>
        </w:rPr>
      </w:pPr>
      <w:r w:rsidRPr="00037698">
        <w:rPr>
          <w:rFonts w:ascii="Arial" w:hAnsi="Arial" w:eastAsia="Times New Roman" w:cs="Arial"/>
          <w:lang w:eastAsia="cs-CZ"/>
        </w:rPr>
        <w:t>práce na dálku apod.</w:t>
      </w:r>
    </w:p>
    <w:p w:rsidRPr="00B65AEF" w:rsidR="002715FB" w:rsidP="002715FB" w:rsidRDefault="002715FB" w14:paraId="534AAF6C" w14:textId="77777777">
      <w:p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</w:p>
    <w:p w:rsidR="00E6521A" w:rsidP="002715FB" w:rsidRDefault="00E6521A" w14:paraId="534AAF6D" w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lang w:eastAsia="cs-CZ"/>
        </w:rPr>
      </w:pPr>
    </w:p>
    <w:p w:rsidR="00E6521A" w:rsidP="002715FB" w:rsidRDefault="00E6521A" w14:paraId="534AAF6E" w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lang w:eastAsia="cs-CZ"/>
        </w:rPr>
      </w:pPr>
    </w:p>
    <w:p w:rsidRPr="00B91D9C" w:rsidR="002715FB" w:rsidP="002715FB" w:rsidRDefault="007E49F9" w14:paraId="534AAF6F" w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28"/>
          <w:lang w:eastAsia="cs-CZ"/>
        </w:rPr>
      </w:pPr>
      <w:r w:rsidRPr="00B91D9C">
        <w:rPr>
          <w:rFonts w:ascii="Arial" w:hAnsi="Arial" w:eastAsia="Times New Roman" w:cs="Arial"/>
          <w:b/>
          <w:sz w:val="28"/>
          <w:lang w:eastAsia="cs-CZ"/>
        </w:rPr>
        <w:t xml:space="preserve">Následující aktivity by měly být v projektu </w:t>
      </w:r>
      <w:r w:rsidRPr="00B91D9C" w:rsidR="000469EF">
        <w:rPr>
          <w:rFonts w:ascii="Arial" w:hAnsi="Arial" w:eastAsia="Times New Roman" w:cs="Arial"/>
          <w:b/>
          <w:sz w:val="28"/>
          <w:lang w:eastAsia="cs-CZ"/>
        </w:rPr>
        <w:t>realizovány</w:t>
      </w:r>
      <w:r w:rsidRPr="00B91D9C">
        <w:rPr>
          <w:rFonts w:ascii="Arial" w:hAnsi="Arial" w:eastAsia="Times New Roman" w:cs="Arial"/>
          <w:b/>
          <w:sz w:val="28"/>
          <w:lang w:eastAsia="cs-CZ"/>
        </w:rPr>
        <w:t xml:space="preserve"> pouze jako doplňkové:</w:t>
      </w:r>
    </w:p>
    <w:p w:rsidR="002715FB" w:rsidP="002715FB" w:rsidRDefault="002715FB" w14:paraId="534AAF70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</w:p>
    <w:p w:rsidR="002715FB" w:rsidP="002715FB" w:rsidRDefault="002715FB" w14:paraId="534AAF71" w14:textId="7777777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lang w:eastAsia="cs-CZ"/>
        </w:rPr>
      </w:pPr>
      <w:r w:rsidRPr="00DF1A49">
        <w:rPr>
          <w:rFonts w:ascii="Arial" w:hAnsi="Arial" w:eastAsia="Times New Roman" w:cs="Arial"/>
          <w:b/>
          <w:lang w:eastAsia="cs-CZ"/>
        </w:rPr>
        <w:t>Bilanční a pracovní diagnostika</w:t>
      </w:r>
      <w:r>
        <w:rPr>
          <w:rFonts w:ascii="Arial" w:hAnsi="Arial" w:eastAsia="Times New Roman" w:cs="Arial"/>
          <w:lang w:eastAsia="cs-CZ"/>
        </w:rPr>
        <w:t xml:space="preserve"> </w:t>
      </w:r>
    </w:p>
    <w:p w:rsidR="002715FB" w:rsidP="002715FB" w:rsidRDefault="002715FB" w14:paraId="534AAF72" w14:textId="77777777">
      <w:pPr>
        <w:numPr>
          <w:ilvl w:val="2"/>
          <w:numId w:val="2"/>
        </w:numPr>
        <w:spacing w:after="0" w:line="240" w:lineRule="auto"/>
        <w:ind w:left="993" w:hanging="284"/>
        <w:contextualSpacing/>
        <w:jc w:val="both"/>
        <w:rPr>
          <w:rFonts w:ascii="Arial" w:hAnsi="Arial" w:eastAsia="Times New Roman" w:cs="Arial"/>
          <w:lang w:eastAsia="cs-CZ"/>
        </w:rPr>
      </w:pPr>
      <w:r w:rsidRPr="00DF1A49">
        <w:rPr>
          <w:rFonts w:ascii="Arial" w:hAnsi="Arial" w:eastAsia="Times New Roman" w:cs="Arial"/>
          <w:lang w:eastAsia="cs-CZ"/>
        </w:rPr>
        <w:t xml:space="preserve">podpora souladu mezi schopnostním, vzdělanostním a pracovním potenciálem osob a možností jejich reálného uplatnění na trhu práce; </w:t>
      </w:r>
      <w:r w:rsidRPr="00133B1D">
        <w:rPr>
          <w:rFonts w:ascii="Arial" w:hAnsi="Arial" w:eastAsia="Times New Roman" w:cs="Arial"/>
          <w:b/>
          <w:lang w:eastAsia="cs-CZ"/>
        </w:rPr>
        <w:t>pracovní diagnostika</w:t>
      </w:r>
      <w:r w:rsidRPr="00DF1A49">
        <w:rPr>
          <w:rFonts w:ascii="Arial" w:hAnsi="Arial" w:eastAsia="Times New Roman" w:cs="Arial"/>
          <w:lang w:eastAsia="cs-CZ"/>
        </w:rPr>
        <w:t xml:space="preserve"> jako subsystém </w:t>
      </w:r>
      <w:r w:rsidRPr="00133B1D">
        <w:rPr>
          <w:rFonts w:ascii="Arial" w:hAnsi="Arial" w:eastAsia="Times New Roman" w:cs="Arial"/>
          <w:b/>
          <w:lang w:eastAsia="cs-CZ"/>
        </w:rPr>
        <w:t>bilanční diagnostiky</w:t>
      </w:r>
      <w:r w:rsidRPr="00DF1A49">
        <w:rPr>
          <w:rFonts w:ascii="Arial" w:hAnsi="Arial" w:eastAsia="Times New Roman" w:cs="Arial"/>
          <w:lang w:eastAsia="cs-CZ"/>
        </w:rPr>
        <w:t xml:space="preserve"> se přímo zaměřuje na možnosti konkrétního pracovního uplatnění odpovídajícího schopnostem a zájmům klienta;</w:t>
      </w:r>
    </w:p>
    <w:p w:rsidRPr="00133B1D" w:rsidR="002715FB" w:rsidP="002715FB" w:rsidRDefault="002715FB" w14:paraId="534AAF73" w14:textId="77777777">
      <w:pPr>
        <w:numPr>
          <w:ilvl w:val="2"/>
          <w:numId w:val="2"/>
        </w:numPr>
        <w:spacing w:after="0" w:line="240" w:lineRule="auto"/>
        <w:ind w:left="993" w:hanging="284"/>
        <w:contextualSpacing/>
        <w:jc w:val="both"/>
        <w:rPr>
          <w:rFonts w:ascii="Arial" w:hAnsi="Arial" w:eastAsia="Times New Roman" w:cs="Arial"/>
          <w:lang w:eastAsia="cs-CZ"/>
        </w:rPr>
      </w:pPr>
      <w:r w:rsidRPr="00133B1D">
        <w:rPr>
          <w:rFonts w:ascii="Arial" w:hAnsi="Arial" w:eastAsia="Times New Roman" w:cs="Arial"/>
          <w:lang w:eastAsia="cs-CZ"/>
        </w:rPr>
        <w:t xml:space="preserve">Zahrnutí diagnostiky mezi klíčové aktivity musí být </w:t>
      </w:r>
      <w:r w:rsidRPr="00B65AEF">
        <w:rPr>
          <w:rFonts w:ascii="Arial" w:hAnsi="Arial" w:eastAsia="Times New Roman" w:cs="Arial"/>
          <w:b/>
          <w:lang w:eastAsia="cs-CZ"/>
        </w:rPr>
        <w:t>zdůvodněno</w:t>
      </w:r>
      <w:r w:rsidRPr="00133B1D">
        <w:rPr>
          <w:rFonts w:ascii="Arial" w:hAnsi="Arial" w:eastAsia="Times New Roman" w:cs="Arial"/>
          <w:lang w:eastAsia="cs-CZ"/>
        </w:rPr>
        <w:t xml:space="preserve"> </w:t>
      </w:r>
      <w:r w:rsidR="00C24396">
        <w:rPr>
          <w:rFonts w:ascii="Arial" w:hAnsi="Arial" w:eastAsia="Times New Roman" w:cs="Arial"/>
          <w:lang w:eastAsia="cs-CZ"/>
        </w:rPr>
        <w:t>(zvláště</w:t>
      </w:r>
      <w:r w:rsidR="0003328B">
        <w:rPr>
          <w:rFonts w:ascii="Arial" w:hAnsi="Arial" w:eastAsia="Times New Roman" w:cs="Arial"/>
          <w:lang w:eastAsia="cs-CZ"/>
        </w:rPr>
        <w:t>,</w:t>
      </w:r>
      <w:r w:rsidR="00C24396">
        <w:rPr>
          <w:rFonts w:ascii="Arial" w:hAnsi="Arial" w:eastAsia="Times New Roman" w:cs="Arial"/>
          <w:lang w:eastAsia="cs-CZ"/>
        </w:rPr>
        <w:t xml:space="preserve"> pokud již byla </w:t>
      </w:r>
      <w:r w:rsidR="00C52B49">
        <w:rPr>
          <w:rFonts w:ascii="Arial" w:hAnsi="Arial" w:eastAsia="Times New Roman" w:cs="Arial"/>
          <w:lang w:eastAsia="cs-CZ"/>
        </w:rPr>
        <w:t xml:space="preserve">dříve účastníkům </w:t>
      </w:r>
      <w:r w:rsidR="00C24396">
        <w:rPr>
          <w:rFonts w:ascii="Arial" w:hAnsi="Arial" w:eastAsia="Times New Roman" w:cs="Arial"/>
          <w:lang w:eastAsia="cs-CZ"/>
        </w:rPr>
        <w:t xml:space="preserve">poskytnuta) </w:t>
      </w:r>
      <w:r w:rsidRPr="00133B1D">
        <w:rPr>
          <w:rFonts w:ascii="Arial" w:hAnsi="Arial" w:eastAsia="Times New Roman" w:cs="Arial"/>
          <w:lang w:eastAsia="cs-CZ"/>
        </w:rPr>
        <w:t>a musí mít vazbu na potřeby a problémy zvolené cílové skupiny –</w:t>
      </w:r>
      <w:r>
        <w:rPr>
          <w:rFonts w:ascii="Arial" w:hAnsi="Arial" w:eastAsia="Times New Roman" w:cs="Arial"/>
          <w:lang w:eastAsia="cs-CZ"/>
        </w:rPr>
        <w:t xml:space="preserve"> d</w:t>
      </w:r>
      <w:r w:rsidRPr="00133B1D">
        <w:rPr>
          <w:rFonts w:ascii="Arial" w:hAnsi="Arial" w:eastAsia="Times New Roman" w:cs="Arial"/>
          <w:lang w:eastAsia="cs-CZ"/>
        </w:rPr>
        <w:t>iagnostika může být využívána pouze v opodstatněných případech a v cenách mí</w:t>
      </w:r>
      <w:r w:rsidR="005837DB">
        <w:rPr>
          <w:rFonts w:ascii="Arial" w:hAnsi="Arial" w:eastAsia="Times New Roman" w:cs="Arial"/>
          <w:lang w:eastAsia="cs-CZ"/>
        </w:rPr>
        <w:t>stně obvyklých, musí směřovat k </w:t>
      </w:r>
      <w:r w:rsidRPr="00133B1D">
        <w:rPr>
          <w:rFonts w:ascii="Arial" w:hAnsi="Arial" w:eastAsia="Times New Roman" w:cs="Arial"/>
          <w:lang w:eastAsia="cs-CZ"/>
        </w:rPr>
        <w:t>psychodiagnostickému zhodnocení a posouzení pracovních a psychických předpokladů osoby z cílové skupiny ve vztahu k potenciálnímu pracovnímu uplatnění a musí být vedena osobou, která má pro tuto činnost kvalifikaci (zejm. specializovaný psycholog)</w:t>
      </w:r>
      <w:r>
        <w:rPr>
          <w:rFonts w:ascii="Arial" w:hAnsi="Arial" w:eastAsia="Times New Roman" w:cs="Arial"/>
          <w:lang w:eastAsia="cs-CZ"/>
        </w:rPr>
        <w:t xml:space="preserve"> a odpovídat standardům bilanční diagnostiky dle</w:t>
      </w:r>
      <w:r w:rsidR="005837DB">
        <w:rPr>
          <w:rFonts w:ascii="Arial" w:hAnsi="Arial" w:eastAsia="Times New Roman" w:cs="Arial"/>
          <w:lang w:eastAsia="cs-CZ"/>
        </w:rPr>
        <w:t> </w:t>
      </w:r>
      <w:r>
        <w:rPr>
          <w:rFonts w:ascii="Arial" w:hAnsi="Arial" w:eastAsia="Times New Roman" w:cs="Arial"/>
          <w:lang w:eastAsia="cs-CZ"/>
        </w:rPr>
        <w:t>Asociace bilanční</w:t>
      </w:r>
      <w:r w:rsidR="007E49F9">
        <w:rPr>
          <w:rFonts w:ascii="Arial" w:hAnsi="Arial" w:eastAsia="Times New Roman" w:cs="Arial"/>
          <w:lang w:eastAsia="cs-CZ"/>
        </w:rPr>
        <w:t>ch diagnostik</w:t>
      </w:r>
      <w:r w:rsidRPr="00133B1D">
        <w:rPr>
          <w:rFonts w:ascii="Arial" w:hAnsi="Arial" w:eastAsia="Times New Roman" w:cs="Arial"/>
          <w:lang w:eastAsia="cs-CZ"/>
        </w:rPr>
        <w:t>. Výs</w:t>
      </w:r>
      <w:r w:rsidR="005837DB">
        <w:rPr>
          <w:rFonts w:ascii="Arial" w:hAnsi="Arial" w:eastAsia="Times New Roman" w:cs="Arial"/>
          <w:lang w:eastAsia="cs-CZ"/>
        </w:rPr>
        <w:t>tupem je pak závěrečná zpráva z </w:t>
      </w:r>
      <w:r w:rsidRPr="00133B1D">
        <w:rPr>
          <w:rFonts w:ascii="Arial" w:hAnsi="Arial" w:eastAsia="Times New Roman" w:cs="Arial"/>
          <w:lang w:eastAsia="cs-CZ"/>
        </w:rPr>
        <w:t xml:space="preserve">diagnostiky. </w:t>
      </w:r>
    </w:p>
    <w:p w:rsidR="002715FB" w:rsidP="002715FB" w:rsidRDefault="002715FB" w14:paraId="534AAF74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</w:p>
    <w:p w:rsidRPr="007558E9" w:rsidR="002715FB" w:rsidP="002715FB" w:rsidRDefault="002715FB" w14:paraId="534AAF75" w14:textId="7777777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lang w:eastAsia="cs-CZ"/>
        </w:rPr>
      </w:pPr>
      <w:r w:rsidRPr="001D2A7D">
        <w:rPr>
          <w:rFonts w:ascii="Arial" w:hAnsi="Arial" w:eastAsia="Times New Roman" w:cs="Arial"/>
          <w:b/>
          <w:lang w:eastAsia="cs-CZ"/>
        </w:rPr>
        <w:t>Doprovodná opatření umožňující začlenění podpořených osob na trh práce</w:t>
      </w:r>
    </w:p>
    <w:p w:rsidR="002715FB" w:rsidP="002715FB" w:rsidRDefault="002715FB" w14:paraId="534AAF76" w14:textId="77777777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cílem doprovodných opatření je usnadnit přístup osob z cílových skupin k hlavní formě podpory v této výzvě.</w:t>
      </w:r>
    </w:p>
    <w:p w:rsidR="009724E9" w:rsidP="002715FB" w:rsidRDefault="002715FB" w14:paraId="534AAF77" w14:textId="77777777">
      <w:pPr>
        <w:spacing w:after="0" w:line="240" w:lineRule="auto"/>
        <w:ind w:left="993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Jedná se tedy zejména o:</w:t>
      </w:r>
    </w:p>
    <w:p w:rsidRPr="00C75A89" w:rsidR="002715FB" w:rsidP="002715FB" w:rsidRDefault="009724E9" w14:paraId="534AAF78" w14:textId="77777777">
      <w:pPr>
        <w:numPr>
          <w:ilvl w:val="2"/>
          <w:numId w:val="2"/>
        </w:numPr>
        <w:spacing w:after="0" w:line="240" w:lineRule="auto"/>
        <w:ind w:left="1985"/>
        <w:contextualSpacing/>
        <w:jc w:val="both"/>
        <w:rPr>
          <w:rFonts w:ascii="Arial" w:hAnsi="Arial" w:eastAsia="Times New Roman" w:cs="Arial"/>
          <w:lang w:eastAsia="cs-CZ"/>
        </w:rPr>
      </w:pPr>
      <w:r w:rsidRPr="00C75A89">
        <w:rPr>
          <w:rFonts w:ascii="Arial" w:hAnsi="Arial" w:eastAsia="Times New Roman" w:cs="Arial"/>
          <w:lang w:eastAsia="cs-CZ"/>
        </w:rPr>
        <w:t>poskytování dluhového poradenství;</w:t>
      </w:r>
    </w:p>
    <w:p w:rsidRPr="009724E9" w:rsidR="009724E9" w:rsidP="009724E9" w:rsidRDefault="009724E9" w14:paraId="534AAF79" w14:textId="77777777">
      <w:pPr>
        <w:numPr>
          <w:ilvl w:val="2"/>
          <w:numId w:val="2"/>
        </w:numPr>
        <w:spacing w:after="0" w:line="240" w:lineRule="auto"/>
        <w:ind w:left="1985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odstranění bariéry účasti na aktivitách zajištěním dopravy, ubytování a stravování</w:t>
      </w:r>
      <w:r w:rsidRPr="001C0E31">
        <w:rPr>
          <w:rFonts w:ascii="Arial" w:hAnsi="Arial" w:eastAsia="Arial" w:cs="Times New Roman"/>
          <w:bCs/>
          <w:vertAlign w:val="superscript"/>
        </w:rPr>
        <w:footnoteReference w:id="2"/>
      </w:r>
      <w:r>
        <w:rPr>
          <w:rFonts w:ascii="Arial" w:hAnsi="Arial" w:eastAsia="Times New Roman" w:cs="Arial"/>
          <w:lang w:eastAsia="cs-CZ"/>
        </w:rPr>
        <w:t xml:space="preserve"> účastníků projektu;</w:t>
      </w:r>
    </w:p>
    <w:p w:rsidR="002715FB" w:rsidP="002715FB" w:rsidRDefault="002715FB" w14:paraId="534AAF7A" w14:textId="77777777">
      <w:pPr>
        <w:numPr>
          <w:ilvl w:val="2"/>
          <w:numId w:val="2"/>
        </w:numPr>
        <w:spacing w:after="0" w:line="240" w:lineRule="auto"/>
        <w:ind w:left="1985"/>
        <w:contextualSpacing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zajištění péče o děti či závislé členy rodiny;</w:t>
      </w:r>
    </w:p>
    <w:p w:rsidRPr="00FA4E9D" w:rsidR="002715FB" w:rsidP="002715FB" w:rsidRDefault="002715FB" w14:paraId="534AAF7B" w14:textId="77777777">
      <w:pPr>
        <w:numPr>
          <w:ilvl w:val="2"/>
          <w:numId w:val="2"/>
        </w:numPr>
        <w:spacing w:after="0" w:line="240" w:lineRule="auto"/>
        <w:ind w:left="1985"/>
        <w:contextualSpacing/>
        <w:jc w:val="both"/>
        <w:rPr>
          <w:rFonts w:ascii="Arial" w:hAnsi="Arial" w:eastAsia="Times New Roman" w:cs="Arial"/>
          <w:lang w:eastAsia="cs-CZ"/>
        </w:rPr>
      </w:pPr>
      <w:r w:rsidRPr="00FA4E9D">
        <w:rPr>
          <w:rFonts w:ascii="Arial" w:hAnsi="Arial" w:eastAsia="Times New Roman" w:cs="Arial"/>
          <w:lang w:eastAsia="cs-CZ"/>
        </w:rPr>
        <w:t xml:space="preserve">zajištění jiných nezbytných </w:t>
      </w:r>
      <w:r>
        <w:rPr>
          <w:rFonts w:ascii="Arial" w:hAnsi="Arial" w:eastAsia="Times New Roman" w:cs="Arial"/>
          <w:lang w:eastAsia="cs-CZ"/>
        </w:rPr>
        <w:t>nákladů</w:t>
      </w:r>
      <w:r w:rsidRPr="00FA4E9D">
        <w:rPr>
          <w:rFonts w:ascii="Arial" w:hAnsi="Arial" w:eastAsia="Times New Roman" w:cs="Arial"/>
          <w:lang w:eastAsia="cs-CZ"/>
        </w:rPr>
        <w:t xml:space="preserve"> cílové skupiny pro </w:t>
      </w:r>
      <w:r>
        <w:rPr>
          <w:rFonts w:ascii="Arial" w:hAnsi="Arial" w:eastAsia="Times New Roman" w:cs="Arial"/>
          <w:lang w:eastAsia="cs-CZ"/>
        </w:rPr>
        <w:t xml:space="preserve">zdárné završení jejich účasti na aktivitách – např. </w:t>
      </w:r>
      <w:r w:rsidRPr="00FA4E9D">
        <w:rPr>
          <w:rFonts w:ascii="Arial" w:hAnsi="Arial" w:eastAsia="Times New Roman" w:cs="Arial"/>
          <w:lang w:eastAsia="cs-CZ"/>
        </w:rPr>
        <w:t>prohl</w:t>
      </w:r>
      <w:r>
        <w:rPr>
          <w:rFonts w:ascii="Arial" w:hAnsi="Arial" w:eastAsia="Times New Roman" w:cs="Arial"/>
          <w:lang w:eastAsia="cs-CZ"/>
        </w:rPr>
        <w:t xml:space="preserve">ídka zdravotní způsobilosti </w:t>
      </w:r>
      <w:r>
        <w:rPr>
          <w:rFonts w:ascii="Arial" w:hAnsi="Arial" w:eastAsia="Times New Roman" w:cs="Arial"/>
          <w:lang w:eastAsia="cs-CZ"/>
        </w:rPr>
        <w:lastRenderedPageBreak/>
        <w:t>pro </w:t>
      </w:r>
      <w:r w:rsidRPr="00FA4E9D">
        <w:rPr>
          <w:rFonts w:ascii="Arial" w:hAnsi="Arial" w:eastAsia="Times New Roman" w:cs="Arial"/>
          <w:lang w:eastAsia="cs-CZ"/>
        </w:rPr>
        <w:t xml:space="preserve">výkon práce (např. v potravinářství), </w:t>
      </w:r>
      <w:r w:rsidR="005837DB">
        <w:rPr>
          <w:rFonts w:ascii="Arial" w:hAnsi="Arial" w:eastAsia="Times New Roman" w:cs="Arial"/>
          <w:lang w:eastAsia="cs-CZ"/>
        </w:rPr>
        <w:t>výpis z rejstříku trestů (např. </w:t>
      </w:r>
      <w:r w:rsidRPr="00FA4E9D">
        <w:rPr>
          <w:rFonts w:ascii="Arial" w:hAnsi="Arial" w:eastAsia="Times New Roman" w:cs="Arial"/>
          <w:lang w:eastAsia="cs-CZ"/>
        </w:rPr>
        <w:t>práce v bezpečnostní agentuře) apod.</w:t>
      </w:r>
    </w:p>
    <w:p w:rsidRPr="00604A29" w:rsidR="002715FB" w:rsidP="002715FB" w:rsidRDefault="002715FB" w14:paraId="534AAF7C" w14:textId="77777777">
      <w:pPr>
        <w:pStyle w:val="Odstavecseseznamem"/>
        <w:numPr>
          <w:ilvl w:val="0"/>
          <w:numId w:val="9"/>
        </w:numPr>
        <w:spacing w:after="0" w:line="240" w:lineRule="auto"/>
        <w:ind w:left="993"/>
        <w:jc w:val="both"/>
        <w:rPr>
          <w:rFonts w:ascii="Arial" w:hAnsi="Arial" w:eastAsia="Times New Roman" w:cs="Arial"/>
          <w:lang w:eastAsia="cs-CZ"/>
        </w:rPr>
      </w:pPr>
      <w:r w:rsidRPr="00404FE1">
        <w:rPr>
          <w:rFonts w:ascii="Arial" w:hAnsi="Arial" w:eastAsia="Times New Roman" w:cs="Arial"/>
          <w:lang w:eastAsia="cs-CZ"/>
        </w:rPr>
        <w:t>Tyto aktivity jsou dostupné podpořeným osobám</w:t>
      </w:r>
      <w:r>
        <w:rPr>
          <w:rFonts w:ascii="Arial" w:hAnsi="Arial" w:eastAsia="Times New Roman" w:cs="Arial"/>
          <w:lang w:eastAsia="cs-CZ"/>
        </w:rPr>
        <w:t xml:space="preserve"> pouze po dobu jejich účasti na </w:t>
      </w:r>
      <w:r w:rsidRPr="00404FE1">
        <w:rPr>
          <w:rFonts w:ascii="Arial" w:hAnsi="Arial" w:eastAsia="Times New Roman" w:cs="Arial"/>
          <w:lang w:eastAsia="cs-CZ"/>
        </w:rPr>
        <w:t>projektu, resp. po dobu trvání hlavní formy podpory v rámci projektu;</w:t>
      </w:r>
    </w:p>
    <w:p w:rsidR="002715FB" w:rsidP="002715FB" w:rsidRDefault="002715FB" w14:paraId="534AAF7D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</w:p>
    <w:p w:rsidRPr="00037698" w:rsidR="002715FB" w:rsidP="002715FB" w:rsidRDefault="002715FB" w14:paraId="534AAF7E" w14:textId="7777777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eastAsia="Times New Roman" w:cs="Arial"/>
          <w:b/>
          <w:lang w:eastAsia="cs-CZ"/>
        </w:rPr>
      </w:pPr>
      <w:r w:rsidRPr="00037698">
        <w:rPr>
          <w:rFonts w:ascii="Arial" w:hAnsi="Arial" w:eastAsia="Times New Roman" w:cs="Arial"/>
          <w:b/>
          <w:lang w:eastAsia="cs-CZ"/>
        </w:rPr>
        <w:t>Realizace (nikoliv tvorba a pilotní ověřování)</w:t>
      </w:r>
      <w:r w:rsidRPr="00A154B3">
        <w:rPr>
          <w:rFonts w:ascii="Arial" w:hAnsi="Arial" w:eastAsia="Times New Roman" w:cs="Arial"/>
          <w:lang w:eastAsia="cs-CZ"/>
        </w:rPr>
        <w:t xml:space="preserve"> </w:t>
      </w:r>
      <w:r w:rsidRPr="00037698">
        <w:rPr>
          <w:rFonts w:ascii="Arial" w:hAnsi="Arial" w:eastAsia="Times New Roman" w:cs="Arial"/>
          <w:b/>
          <w:lang w:eastAsia="cs-CZ"/>
        </w:rPr>
        <w:t xml:space="preserve">inovativních nástrojů v oblasti zaměstnanosti cílových skupin </w:t>
      </w:r>
    </w:p>
    <w:p w:rsidR="002715FB" w:rsidP="002715FB" w:rsidRDefault="002715FB" w14:paraId="534AAF7F" w14:textId="77777777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eastAsia="Times New Roman" w:cs="Arial"/>
          <w:lang w:eastAsia="cs-CZ"/>
        </w:rPr>
      </w:pPr>
      <w:r w:rsidRPr="00573701">
        <w:rPr>
          <w:rFonts w:ascii="Arial" w:hAnsi="Arial" w:eastAsia="Times New Roman" w:cs="Arial"/>
          <w:lang w:eastAsia="cs-CZ"/>
        </w:rPr>
        <w:t>v rámci výzvy prioritní osy 1 je možno podporovat využití nástrojů nově vyvinutých v rámci prioritní osy 3 Sociální inovace a mezi</w:t>
      </w:r>
      <w:r>
        <w:rPr>
          <w:rFonts w:ascii="Arial" w:hAnsi="Arial" w:eastAsia="Times New Roman" w:cs="Arial"/>
          <w:lang w:eastAsia="cs-CZ"/>
        </w:rPr>
        <w:t>národní spolupráce či nástrojů vyvinutých a úspěšně ověřených v rámci dřívějšího Operačního programu Lidské zdroje a zaměstnanost. Nové nástroje však mohou být přebírány až po úspěšném pilotním ověření jejich fungování.</w:t>
      </w:r>
    </w:p>
    <w:p w:rsidRPr="00573701" w:rsidR="002715FB" w:rsidP="002715FB" w:rsidRDefault="002715FB" w14:paraId="534AAF80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</w:p>
    <w:p w:rsidR="002F7EE5" w:rsidP="002F7EE5" w:rsidRDefault="002F7EE5" w14:paraId="534AAF81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</w:p>
    <w:p w:rsidR="00D034CC" w:rsidP="002F7EE5" w:rsidRDefault="00D034CC" w14:paraId="534AAF82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DB1F3A">
        <w:rPr>
          <w:rFonts w:ascii="Arial" w:hAnsi="Arial" w:eastAsia="Times New Roman" w:cs="Arial"/>
          <w:lang w:eastAsia="cs-CZ"/>
        </w:rPr>
        <w:t xml:space="preserve">V rámci žádosti je možné </w:t>
      </w:r>
      <w:r w:rsidR="00604A29">
        <w:rPr>
          <w:rFonts w:ascii="Arial" w:hAnsi="Arial" w:eastAsia="Times New Roman" w:cs="Arial"/>
          <w:lang w:eastAsia="cs-CZ"/>
        </w:rPr>
        <w:t>uvés</w:t>
      </w:r>
      <w:r w:rsidRPr="00DB1F3A">
        <w:rPr>
          <w:rFonts w:ascii="Arial" w:hAnsi="Arial" w:eastAsia="Times New Roman" w:cs="Arial"/>
          <w:lang w:eastAsia="cs-CZ"/>
        </w:rPr>
        <w:t>t i aktivity vztahující se k ří</w:t>
      </w:r>
      <w:r w:rsidR="00037698">
        <w:rPr>
          <w:rFonts w:ascii="Arial" w:hAnsi="Arial" w:eastAsia="Times New Roman" w:cs="Arial"/>
          <w:lang w:eastAsia="cs-CZ"/>
        </w:rPr>
        <w:t>zení a administraci projektu či </w:t>
      </w:r>
      <w:r w:rsidRPr="00DB1F3A">
        <w:rPr>
          <w:rFonts w:ascii="Arial" w:hAnsi="Arial" w:eastAsia="Times New Roman" w:cs="Arial"/>
          <w:lang w:eastAsia="cs-CZ"/>
        </w:rPr>
        <w:t>informační a komunikační aktivity. Jedná se ovšem o aktivity, které je možno hradit pouze z nepřímých nákladů.</w:t>
      </w:r>
    </w:p>
    <w:p w:rsidRPr="00DB1F3A" w:rsidR="00DB1F3A" w:rsidP="002F7EE5" w:rsidRDefault="00DB1F3A" w14:paraId="534AAF83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</w:p>
    <w:p w:rsidR="00D034CC" w:rsidP="002F7EE5" w:rsidRDefault="00D034CC" w14:paraId="534AAF84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DB1F3A">
        <w:rPr>
          <w:rFonts w:ascii="Arial" w:hAnsi="Arial" w:eastAsia="Times New Roman" w:cs="Arial"/>
          <w:lang w:eastAsia="cs-CZ"/>
        </w:rPr>
        <w:t xml:space="preserve">V rámci žádosti je nutno důkladně popsat složení a činnosti </w:t>
      </w:r>
      <w:r w:rsidRPr="00DB1F3A" w:rsidR="00FA16EA">
        <w:rPr>
          <w:rFonts w:ascii="Arial" w:hAnsi="Arial" w:eastAsia="Times New Roman" w:cs="Arial"/>
          <w:lang w:eastAsia="cs-CZ"/>
        </w:rPr>
        <w:t>a zapojení členů realizačního týmu projektu. Týká se to jak pozic hrazených z přímých nákladů rozpočtu (pozice, které přímo pracují s cílovou skupinou), tak pozic hraze</w:t>
      </w:r>
      <w:r w:rsidR="00604A29">
        <w:rPr>
          <w:rFonts w:ascii="Arial" w:hAnsi="Arial" w:eastAsia="Times New Roman" w:cs="Arial"/>
          <w:lang w:eastAsia="cs-CZ"/>
        </w:rPr>
        <w:t>ných z nepřímých nákladů (např. </w:t>
      </w:r>
      <w:r w:rsidRPr="00DB1F3A" w:rsidR="00FA16EA">
        <w:rPr>
          <w:rFonts w:ascii="Arial" w:hAnsi="Arial" w:eastAsia="Times New Roman" w:cs="Arial"/>
          <w:lang w:eastAsia="cs-CZ"/>
        </w:rPr>
        <w:t>projektový či finanční manažer).</w:t>
      </w:r>
    </w:p>
    <w:p w:rsidR="00AD50ED" w:rsidP="002F7EE5" w:rsidRDefault="00AD50ED" w14:paraId="534AAF85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</w:p>
    <w:sectPr w:rsidR="00AD50ED" w:rsidSect="006C621A">
      <w:headerReference w:type="default" r:id="rId12"/>
      <w:pgSz w:w="11906" w:h="16838"/>
      <w:pgMar w:top="17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C75D0" w:rsidP="00DF1A49" w:rsidRDefault="00AC75D0" w14:paraId="534AAF88" w14:textId="77777777">
      <w:pPr>
        <w:spacing w:after="0" w:line="240" w:lineRule="auto"/>
      </w:pPr>
      <w:r>
        <w:separator/>
      </w:r>
    </w:p>
  </w:endnote>
  <w:endnote w:type="continuationSeparator" w:id="0">
    <w:p w:rsidR="00AC75D0" w:rsidP="00DF1A49" w:rsidRDefault="00AC75D0" w14:paraId="534AAF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C75D0" w:rsidP="00DF1A49" w:rsidRDefault="00AC75D0" w14:paraId="534AAF86" w14:textId="77777777">
      <w:pPr>
        <w:spacing w:after="0" w:line="240" w:lineRule="auto"/>
      </w:pPr>
      <w:r>
        <w:separator/>
      </w:r>
    </w:p>
  </w:footnote>
  <w:footnote w:type="continuationSeparator" w:id="0">
    <w:p w:rsidR="00AC75D0" w:rsidP="00DF1A49" w:rsidRDefault="00AC75D0" w14:paraId="534AAF87" w14:textId="77777777">
      <w:pPr>
        <w:spacing w:after="0" w:line="240" w:lineRule="auto"/>
      </w:pPr>
      <w:r>
        <w:continuationSeparator/>
      </w:r>
    </w:p>
  </w:footnote>
  <w:footnote w:id="1">
    <w:p w:rsidRPr="00DD0898" w:rsidR="002715FB" w:rsidP="002715FB" w:rsidRDefault="002715FB" w14:paraId="534AAF8D" w14:textId="77777777">
      <w:pPr>
        <w:pStyle w:val="Textpoznpodarou"/>
        <w:jc w:val="both"/>
        <w:rPr>
          <w:rFonts w:ascii="Arial" w:hAnsi="Arial" w:cs="Arial"/>
        </w:rPr>
      </w:pPr>
      <w:r w:rsidRPr="00116C86">
        <w:rPr>
          <w:rStyle w:val="Znakapoznpodarou"/>
          <w:rFonts w:ascii="Arial" w:hAnsi="Arial" w:cs="Arial"/>
        </w:rPr>
        <w:footnoteRef/>
      </w:r>
      <w:r w:rsidRPr="00116C86">
        <w:rPr>
          <w:rFonts w:ascii="Arial" w:hAnsi="Arial" w:cs="Arial"/>
        </w:rPr>
        <w:t xml:space="preserve"> Mzdový příspěvek však není </w:t>
      </w:r>
      <w:r>
        <w:rPr>
          <w:rFonts w:ascii="Arial" w:hAnsi="Arial" w:cs="Arial"/>
        </w:rPr>
        <w:t>možné</w:t>
      </w:r>
      <w:r w:rsidRPr="00116C86">
        <w:rPr>
          <w:rFonts w:ascii="Arial" w:hAnsi="Arial" w:cs="Arial"/>
        </w:rPr>
        <w:t xml:space="preserve"> poskytnout na pracovní místo, které bude součástí služeb </w:t>
      </w:r>
      <w:r>
        <w:rPr>
          <w:rFonts w:ascii="Arial" w:hAnsi="Arial" w:cs="Arial"/>
        </w:rPr>
        <w:t xml:space="preserve">financovaných </w:t>
      </w:r>
      <w:r w:rsidRPr="00116C86">
        <w:rPr>
          <w:rFonts w:ascii="Arial" w:hAnsi="Arial" w:cs="Arial"/>
        </w:rPr>
        <w:t>vyrovnávací platbou v</w:t>
      </w:r>
      <w:r>
        <w:rPr>
          <w:rFonts w:ascii="Arial" w:hAnsi="Arial" w:cs="Arial"/>
        </w:rPr>
        <w:t> režimu</w:t>
      </w:r>
      <w:r w:rsidRPr="00116C86">
        <w:rPr>
          <w:rFonts w:ascii="Arial" w:hAnsi="Arial" w:cs="Arial"/>
        </w:rPr>
        <w:t xml:space="preserve"> podpor</w:t>
      </w:r>
      <w:r>
        <w:rPr>
          <w:rFonts w:ascii="Arial" w:hAnsi="Arial" w:cs="Arial"/>
        </w:rPr>
        <w:t>y de minimis pro služ</w:t>
      </w:r>
      <w:r w:rsidRPr="00116C86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116C86">
        <w:rPr>
          <w:rFonts w:ascii="Arial" w:hAnsi="Arial" w:cs="Arial"/>
        </w:rPr>
        <w:t xml:space="preserve"> obecného hospodářského zájmu</w:t>
      </w:r>
      <w:r>
        <w:rPr>
          <w:rFonts w:ascii="Arial" w:hAnsi="Arial" w:cs="Arial"/>
        </w:rPr>
        <w:t xml:space="preserve"> (např. v sociálních službách)</w:t>
      </w:r>
      <w:r w:rsidRPr="00116C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Konkrétní podmínky poskytování mzdových příspěvků na pracovní místo v rámci poskytování sociálních služeb doporučujeme případně předem konzultovat s jejich poskytovatelem a příslušným krajem.</w:t>
      </w:r>
    </w:p>
  </w:footnote>
  <w:footnote w:id="2">
    <w:p w:rsidR="009724E9" w:rsidP="009724E9" w:rsidRDefault="009724E9" w14:paraId="534AAF8E" w14:textId="77777777">
      <w:pPr>
        <w:pStyle w:val="Textpoznpodarou"/>
        <w:jc w:val="both"/>
        <w:rPr>
          <w:rFonts w:ascii="Arial" w:hAnsi="Arial" w:cs="Arial"/>
        </w:rPr>
      </w:pPr>
      <w:r w:rsidRPr="00DD0898">
        <w:rPr>
          <w:rStyle w:val="Znakapoznpodarou"/>
          <w:rFonts w:ascii="Arial" w:hAnsi="Arial" w:cs="Arial"/>
        </w:rPr>
        <w:footnoteRef/>
      </w:r>
      <w:r w:rsidRPr="00DD0898">
        <w:rPr>
          <w:rFonts w:ascii="Arial" w:hAnsi="Arial" w:cs="Arial"/>
        </w:rPr>
        <w:t xml:space="preserve"> </w:t>
      </w:r>
      <w:r w:rsidRPr="001C0E31">
        <w:rPr>
          <w:rFonts w:ascii="Arial" w:hAnsi="Arial" w:cs="Arial"/>
        </w:rPr>
        <w:t>Zajištění občerstvení a stravování osob zapojených do realizace projektu</w:t>
      </w:r>
      <w:r w:rsidRPr="0086153D">
        <w:t xml:space="preserve"> </w:t>
      </w:r>
      <w:r>
        <w:t>(</w:t>
      </w:r>
      <w:r w:rsidRPr="0086153D">
        <w:rPr>
          <w:rFonts w:ascii="Arial" w:hAnsi="Arial" w:cs="Arial"/>
        </w:rPr>
        <w:t>realizačního týmu i cílové skupiny</w:t>
      </w:r>
      <w:r>
        <w:rPr>
          <w:rFonts w:ascii="Arial" w:hAnsi="Arial" w:cs="Arial"/>
        </w:rPr>
        <w:t>)</w:t>
      </w:r>
      <w:r w:rsidRPr="001C0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během aktivit projektu je možné</w:t>
      </w:r>
      <w:r w:rsidRPr="001C0E31">
        <w:rPr>
          <w:rFonts w:ascii="Arial" w:hAnsi="Arial" w:cs="Arial"/>
        </w:rPr>
        <w:t xml:space="preserve"> hradit pouze z </w:t>
      </w:r>
      <w:r w:rsidRPr="001C0E31">
        <w:rPr>
          <w:rFonts w:ascii="Arial" w:hAnsi="Arial" w:cs="Arial"/>
          <w:b/>
        </w:rPr>
        <w:t>nepřímých nákladů</w:t>
      </w:r>
      <w:r w:rsidRPr="001C0E31">
        <w:rPr>
          <w:rFonts w:ascii="Arial" w:hAnsi="Arial" w:cs="Arial"/>
        </w:rPr>
        <w:t xml:space="preserve"> projektu (viz Specifická pravidla pro žadatele a příjemce)</w:t>
      </w:r>
      <w:r>
        <w:rPr>
          <w:rFonts w:ascii="Arial" w:hAnsi="Arial" w:cs="Arial"/>
        </w:rPr>
        <w:t>.</w:t>
      </w:r>
    </w:p>
    <w:p w:rsidRPr="00DD0898" w:rsidR="009724E9" w:rsidP="009724E9" w:rsidRDefault="009724E9" w14:paraId="534AAF8F" w14:textId="77777777">
      <w:pPr>
        <w:pStyle w:val="Textpoznpodarou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C621A" w:rsidRDefault="006C621A" w14:paraId="534AAF8A" w14:textId="77777777">
    <w:pPr>
      <w:pStyle w:val="Zhlav"/>
    </w:pPr>
    <w:r w:rsidRPr="006C621A">
      <w:rPr>
        <w:rFonts w:ascii="Arial" w:hAnsi="Arial" w:eastAsia="Arial" w:cs="Times New Roman"/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3614F8B"/>
    <w:multiLevelType w:val="hybridMultilevel"/>
    <w:tmpl w:val="D5AA80EC"/>
    <w:lvl w:ilvl="0" w:tplc="040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  <w:sz w:val="24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3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">
    <w:nsid w:val="12167E1D"/>
    <w:multiLevelType w:val="hybridMultilevel"/>
    <w:tmpl w:val="67C460A0"/>
    <w:lvl w:ilvl="0" w:tplc="040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  <w:sz w:val="24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3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">
    <w:nsid w:val="2520702C"/>
    <w:multiLevelType w:val="hybridMultilevel"/>
    <w:tmpl w:val="2E387AE4"/>
    <w:lvl w:ilvl="0" w:tplc="04050003">
      <w:start w:val="1"/>
      <w:numFmt w:val="bullet"/>
      <w:lvlText w:val="o"/>
      <w:lvlJc w:val="left"/>
      <w:pPr>
        <w:ind w:left="1713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3">
    <w:nsid w:val="2F34234D"/>
    <w:multiLevelType w:val="hybridMultilevel"/>
    <w:tmpl w:val="DBCCD320"/>
    <w:lvl w:ilvl="0" w:tplc="040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  <w:sz w:val="24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3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4">
    <w:nsid w:val="3B655C4A"/>
    <w:multiLevelType w:val="hybridMultilevel"/>
    <w:tmpl w:val="A44A335C"/>
    <w:lvl w:ilvl="0" w:tplc="04050003">
      <w:start w:val="1"/>
      <w:numFmt w:val="bullet"/>
      <w:lvlText w:val="o"/>
      <w:lvlJc w:val="left"/>
      <w:pPr>
        <w:ind w:left="2847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356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28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500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72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44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716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88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607" w:hanging="360"/>
      </w:pPr>
      <w:rPr>
        <w:rFonts w:hint="default" w:ascii="Wingdings" w:hAnsi="Wingdings"/>
      </w:rPr>
    </w:lvl>
  </w:abstractNum>
  <w:abstractNum w:abstractNumId="5">
    <w:nsid w:val="480B09F7"/>
    <w:multiLevelType w:val="hybridMultilevel"/>
    <w:tmpl w:val="0C0477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0E40AC5"/>
    <w:multiLevelType w:val="hybridMultilevel"/>
    <w:tmpl w:val="8FEAA4C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783556A"/>
    <w:multiLevelType w:val="hybridMultilevel"/>
    <w:tmpl w:val="AFF26D50"/>
    <w:lvl w:ilvl="0" w:tplc="A9F4AB52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D301D19"/>
    <w:multiLevelType w:val="hybridMultilevel"/>
    <w:tmpl w:val="F9E8F06A"/>
    <w:lvl w:ilvl="0" w:tplc="040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2" w:tplc="ED80D03E">
      <w:start w:val="1"/>
      <w:numFmt w:val="bullet"/>
      <w:lvlText w:val=""/>
      <w:lvlJc w:val="left"/>
      <w:pPr>
        <w:ind w:left="2517" w:hanging="360"/>
      </w:pPr>
      <w:rPr>
        <w:rFonts w:hint="default" w:ascii="Symbol" w:hAnsi="Symbol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49"/>
    <w:rsid w:val="0000175F"/>
    <w:rsid w:val="0003328B"/>
    <w:rsid w:val="00037698"/>
    <w:rsid w:val="000448F4"/>
    <w:rsid w:val="000469EF"/>
    <w:rsid w:val="00053C74"/>
    <w:rsid w:val="00066AF0"/>
    <w:rsid w:val="00076A62"/>
    <w:rsid w:val="000B2A9D"/>
    <w:rsid w:val="000D2153"/>
    <w:rsid w:val="00111581"/>
    <w:rsid w:val="00116C86"/>
    <w:rsid w:val="00133B1D"/>
    <w:rsid w:val="001353ED"/>
    <w:rsid w:val="0017030E"/>
    <w:rsid w:val="00174E2A"/>
    <w:rsid w:val="001C0E31"/>
    <w:rsid w:val="001D2A7D"/>
    <w:rsid w:val="001E50C7"/>
    <w:rsid w:val="00266ADE"/>
    <w:rsid w:val="002715FB"/>
    <w:rsid w:val="002756BF"/>
    <w:rsid w:val="00297BB2"/>
    <w:rsid w:val="002A6AFD"/>
    <w:rsid w:val="002D0914"/>
    <w:rsid w:val="002F7EE5"/>
    <w:rsid w:val="00301387"/>
    <w:rsid w:val="00302718"/>
    <w:rsid w:val="00317EC6"/>
    <w:rsid w:val="00386F45"/>
    <w:rsid w:val="00395C1E"/>
    <w:rsid w:val="00404FE1"/>
    <w:rsid w:val="004106E1"/>
    <w:rsid w:val="0041496E"/>
    <w:rsid w:val="00430558"/>
    <w:rsid w:val="00443E75"/>
    <w:rsid w:val="00484333"/>
    <w:rsid w:val="00492D82"/>
    <w:rsid w:val="00507F77"/>
    <w:rsid w:val="00554F08"/>
    <w:rsid w:val="00573701"/>
    <w:rsid w:val="005837DB"/>
    <w:rsid w:val="005F1D72"/>
    <w:rsid w:val="00604A29"/>
    <w:rsid w:val="0063695B"/>
    <w:rsid w:val="006453AC"/>
    <w:rsid w:val="006927FF"/>
    <w:rsid w:val="006971D7"/>
    <w:rsid w:val="006A7A03"/>
    <w:rsid w:val="006C621A"/>
    <w:rsid w:val="006E35BF"/>
    <w:rsid w:val="006F7DDE"/>
    <w:rsid w:val="00710E41"/>
    <w:rsid w:val="007267CC"/>
    <w:rsid w:val="00730271"/>
    <w:rsid w:val="00731666"/>
    <w:rsid w:val="0073271C"/>
    <w:rsid w:val="007558E9"/>
    <w:rsid w:val="00763800"/>
    <w:rsid w:val="00777519"/>
    <w:rsid w:val="00780F10"/>
    <w:rsid w:val="007C270D"/>
    <w:rsid w:val="007D5094"/>
    <w:rsid w:val="007E49F9"/>
    <w:rsid w:val="007E5142"/>
    <w:rsid w:val="007F0584"/>
    <w:rsid w:val="0084506A"/>
    <w:rsid w:val="0086153D"/>
    <w:rsid w:val="0088363D"/>
    <w:rsid w:val="00897B5B"/>
    <w:rsid w:val="008B1500"/>
    <w:rsid w:val="008E01C2"/>
    <w:rsid w:val="008F7A15"/>
    <w:rsid w:val="00921D8B"/>
    <w:rsid w:val="00944AB5"/>
    <w:rsid w:val="00965402"/>
    <w:rsid w:val="009724E9"/>
    <w:rsid w:val="00A70D06"/>
    <w:rsid w:val="00A76B64"/>
    <w:rsid w:val="00A9484F"/>
    <w:rsid w:val="00AC75D0"/>
    <w:rsid w:val="00AD50ED"/>
    <w:rsid w:val="00AE51F7"/>
    <w:rsid w:val="00B2015B"/>
    <w:rsid w:val="00B303A7"/>
    <w:rsid w:val="00B65AEF"/>
    <w:rsid w:val="00B91D9C"/>
    <w:rsid w:val="00BB55B7"/>
    <w:rsid w:val="00BB5B95"/>
    <w:rsid w:val="00BD2616"/>
    <w:rsid w:val="00C04A26"/>
    <w:rsid w:val="00C24396"/>
    <w:rsid w:val="00C31677"/>
    <w:rsid w:val="00C36B9C"/>
    <w:rsid w:val="00C52B49"/>
    <w:rsid w:val="00C75A89"/>
    <w:rsid w:val="00CC3350"/>
    <w:rsid w:val="00CD3D74"/>
    <w:rsid w:val="00D034CC"/>
    <w:rsid w:val="00D46E40"/>
    <w:rsid w:val="00D5799B"/>
    <w:rsid w:val="00D744AD"/>
    <w:rsid w:val="00DB1F3A"/>
    <w:rsid w:val="00DC59B5"/>
    <w:rsid w:val="00DE1CA3"/>
    <w:rsid w:val="00DE42B0"/>
    <w:rsid w:val="00DF1A49"/>
    <w:rsid w:val="00DF6205"/>
    <w:rsid w:val="00E6245F"/>
    <w:rsid w:val="00E6521A"/>
    <w:rsid w:val="00E75129"/>
    <w:rsid w:val="00EB5013"/>
    <w:rsid w:val="00F158BE"/>
    <w:rsid w:val="00F312EB"/>
    <w:rsid w:val="00F4150D"/>
    <w:rsid w:val="00F52B02"/>
    <w:rsid w:val="00F719FE"/>
    <w:rsid w:val="00F866DE"/>
    <w:rsid w:val="00FA16EA"/>
    <w:rsid w:val="00FA2388"/>
    <w:rsid w:val="00FA37D3"/>
    <w:rsid w:val="00FA4E9D"/>
    <w:rsid w:val="00FC10EA"/>
    <w:rsid w:val="00FC3904"/>
    <w:rsid w:val="00FE125B"/>
    <w:rsid w:val="00FF08C7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34AAF3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1A4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F1A49"/>
    <w:rPr>
      <w:sz w:val="20"/>
      <w:szCs w:val="20"/>
    </w:rPr>
  </w:style>
  <w:style w:type="character" w:styleId="Hypertextovodkaz1" w:customStyle="true">
    <w:name w:val="Hypertextový odkaz1"/>
    <w:basedOn w:val="Standardnpsmoodstavce"/>
    <w:uiPriority w:val="99"/>
    <w:unhideWhenUsed/>
    <w:rsid w:val="00DF1A49"/>
    <w:rPr>
      <w:color w:val="505050"/>
      <w:u w:val="single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F1A49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F1A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F1A49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DF1A49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F1A4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1A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21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C621A"/>
  </w:style>
  <w:style w:type="paragraph" w:styleId="Zpat">
    <w:name w:val="footer"/>
    <w:basedOn w:val="Normln"/>
    <w:link w:val="ZpatChar"/>
    <w:uiPriority w:val="99"/>
    <w:unhideWhenUsed/>
    <w:rsid w:val="006C621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C621A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D5799B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7775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63D"/>
    <w:pPr>
      <w:spacing w:after="200"/>
      <w:jc w:val="left"/>
    </w:pPr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8363D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DF1A49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DF1A49"/>
    <w:rPr>
      <w:sz w:val="20"/>
      <w:szCs w:val="20"/>
    </w:rPr>
  </w:style>
  <w:style w:customStyle="1" w:styleId="Hypertextovodkaz1" w:type="character">
    <w:name w:val="Hypertextový odkaz1"/>
    <w:basedOn w:val="Standardnpsmoodstavce"/>
    <w:uiPriority w:val="99"/>
    <w:unhideWhenUsed/>
    <w:rsid w:val="00DF1A49"/>
    <w:rPr>
      <w:color w:val="505050"/>
      <w:u w:val="single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F1A49"/>
    <w:rPr>
      <w:vertAlign w:val="superscript"/>
    </w:rPr>
  </w:style>
  <w:style w:styleId="Odkaznakoment" w:type="character">
    <w:name w:val="annotation reference"/>
    <w:basedOn w:val="Standardnpsmoodstavce"/>
    <w:uiPriority w:val="99"/>
    <w:unhideWhenUsed/>
    <w:rsid w:val="00DF1A4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DF1A49"/>
    <w:pPr>
      <w:spacing w:after="0" w:line="240" w:lineRule="auto"/>
      <w:jc w:val="both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DF1A49"/>
    <w:rPr>
      <w:sz w:val="20"/>
      <w:szCs w:val="20"/>
    </w:rPr>
  </w:style>
  <w:style w:styleId="Hypertextovodkaz" w:type="character">
    <w:name w:val="Hyperlink"/>
    <w:basedOn w:val="Standardnpsmoodstavce"/>
    <w:uiPriority w:val="99"/>
    <w:semiHidden/>
    <w:unhideWhenUsed/>
    <w:rsid w:val="00DF1A49"/>
    <w:rPr>
      <w:color w:themeColor="hyperlink"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F1A4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1A4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6C621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C621A"/>
  </w:style>
  <w:style w:styleId="Zpat" w:type="paragraph">
    <w:name w:val="footer"/>
    <w:basedOn w:val="Normln"/>
    <w:link w:val="ZpatChar"/>
    <w:uiPriority w:val="99"/>
    <w:unhideWhenUsed/>
    <w:rsid w:val="006C621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C621A"/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D5799B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777519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8363D"/>
    <w:pPr>
      <w:spacing w:after="200"/>
      <w:jc w:val="left"/>
    </w:pPr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8363D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666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6300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W:\INTERNÍ\ODD_823\Výzva č. 84_PAKTY II\2. Návrh výzvy k ověření metodické správnosti\03_18_084_priloha_1_Popis_podporovanych_aktivit.docx</AC_OriginalFileName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4861859-9E8E-4A65-B282-80210F91B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3211C-DFAC-4B77-B39E-2B21A9EB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6B3E1-BEF5-44DF-9FDE-E873E74ADC4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dfed548f-0517-4d39-90e3-3947398480c0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52AA4-441F-405E-9280-8FE34F0B40E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1291</properties:Words>
  <properties:Characters>7623</properties:Characters>
  <properties:Lines>63</properties:Lines>
  <properties:Paragraphs>17</properties:Paragraphs>
  <properties:TotalTime>98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2017-08-02T09:36:00Z</dcterms:created>
  <dc:creator/>
  <cp:lastModifiedBy/>
  <cp:lastPrinted>2016-06-16T12:59:00Z</cp:lastPrinted>
  <dcterms:modified xmlns:xsi="http://www.w3.org/2001/XMLSchema-instance" xsi:type="dcterms:W3CDTF">2018-01-03T10:51:00Z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