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114710" w:rsidR="00EE591B" w:rsidP="00F83ECC" w:rsidRDefault="00EE591B" w14:paraId="3041A6EB" w14:textId="77777777">
      <w:pPr>
        <w:pStyle w:val="Nadpis2"/>
        <w:numPr>
          <w:ilvl w:val="0"/>
          <w:numId w:val="0"/>
        </w:numPr>
        <w:ind w:left="851" w:hanging="851"/>
        <w:rPr>
          <w:sz w:val="36"/>
          <w:szCs w:val="36"/>
        </w:rPr>
      </w:pPr>
      <w:bookmarkStart w:name="_Toc413499644" w:id="0"/>
      <w:bookmarkStart w:name="_Toc413946044" w:id="1"/>
      <w:bookmarkStart w:name="_Toc415571929" w:id="2"/>
      <w:bookmarkStart w:name="_Toc415672983" w:id="3"/>
      <w:bookmarkStart w:name="_Toc415728785" w:id="4"/>
      <w:bookmarkStart w:name="_Toc416352512" w:id="5"/>
      <w:bookmarkStart w:name="_Toc417637993" w:id="6"/>
      <w:r w:rsidRPr="00114710">
        <w:rPr>
          <w:sz w:val="36"/>
          <w:szCs w:val="36"/>
        </w:rPr>
        <w:t>Výzva k</w:t>
      </w:r>
      <w:r w:rsidRPr="00114710" w:rsidR="005A2C46">
        <w:rPr>
          <w:sz w:val="36"/>
          <w:szCs w:val="36"/>
        </w:rPr>
        <w:t> </w:t>
      </w:r>
      <w:r w:rsidRPr="00114710" w:rsidR="00832236">
        <w:rPr>
          <w:sz w:val="36"/>
          <w:szCs w:val="36"/>
        </w:rPr>
        <w:t>p</w:t>
      </w:r>
      <w:r w:rsidRPr="00114710" w:rsidR="005A2C46">
        <w:rPr>
          <w:sz w:val="36"/>
          <w:szCs w:val="36"/>
        </w:rPr>
        <w:t xml:space="preserve">ředkládání </w:t>
      </w:r>
      <w:r w:rsidRPr="00114710">
        <w:rPr>
          <w:sz w:val="36"/>
          <w:szCs w:val="36"/>
        </w:rPr>
        <w:t>žádostí o podporu</w:t>
      </w:r>
      <w:bookmarkEnd w:id="0"/>
      <w:bookmarkEnd w:id="1"/>
      <w:bookmarkEnd w:id="2"/>
      <w:bookmarkEnd w:id="3"/>
      <w:bookmarkEnd w:id="4"/>
      <w:bookmarkEnd w:id="5"/>
      <w:bookmarkEnd w:id="6"/>
    </w:p>
    <w:p w:rsidRPr="00114710" w:rsidR="00EE591B" w:rsidP="00F83ECC" w:rsidRDefault="00EE591B" w14:paraId="3041A6EC" w14:textId="77777777">
      <w:pPr>
        <w:rPr>
          <w:sz w:val="6"/>
          <w:szCs w:val="6"/>
        </w:rPr>
      </w:pPr>
    </w:p>
    <w:p w:rsidRPr="00114710" w:rsidR="00EE591B" w:rsidP="00F83ECC" w:rsidRDefault="00EE591B" w14:paraId="3041A6ED" w14:textId="527C51E1">
      <w:r w:rsidRPr="00114710">
        <w:t>Ministerstvo práce a sociálních věcí,</w:t>
      </w:r>
      <w:r w:rsidRPr="00114710" w:rsidR="00522F5E">
        <w:t xml:space="preserve"> </w:t>
      </w:r>
      <w:r w:rsidRPr="00114710">
        <w:t xml:space="preserve">odbor </w:t>
      </w:r>
      <w:r w:rsidRPr="002F027A" w:rsidR="00F5369B">
        <w:rPr>
          <w:rFonts w:ascii="Arial" w:hAnsi="Arial" w:eastAsia="Arial" w:cs="Times New Roman"/>
        </w:rPr>
        <w:t xml:space="preserve">realizace programů </w:t>
      </w:r>
      <w:r w:rsidR="00F5369B">
        <w:rPr>
          <w:rFonts w:ascii="Arial" w:hAnsi="Arial" w:eastAsia="Arial" w:cs="Times New Roman"/>
        </w:rPr>
        <w:t>ESF</w:t>
      </w:r>
      <w:r w:rsidRPr="002F027A" w:rsidR="00F5369B">
        <w:rPr>
          <w:rFonts w:ascii="Arial" w:hAnsi="Arial" w:eastAsia="Arial" w:cs="Times New Roman"/>
        </w:rPr>
        <w:t>- zaměstnanost</w:t>
      </w:r>
    </w:p>
    <w:p w:rsidRPr="00114710" w:rsidR="00522F5E" w:rsidP="00F83ECC" w:rsidRDefault="00EE591B" w14:paraId="3041A6EE" w14:textId="77777777">
      <w:r w:rsidRPr="00114710">
        <w:t>vyhlašuje výzvu k </w:t>
      </w:r>
      <w:r w:rsidRPr="00114710" w:rsidR="005A2C46">
        <w:t xml:space="preserve">předkládání </w:t>
      </w:r>
      <w:r w:rsidRPr="00114710">
        <w:t>žádostí o podporu</w:t>
      </w:r>
      <w:r w:rsidRPr="00114710" w:rsidR="00F83ECC">
        <w:t xml:space="preserve"> </w:t>
      </w:r>
    </w:p>
    <w:p w:rsidRPr="00114710" w:rsidR="00EE591B" w:rsidP="00F83ECC" w:rsidRDefault="00EE591B" w14:paraId="3041A6EF" w14:textId="77777777">
      <w:r w:rsidRPr="00114710">
        <w:t>v rámci Operačního programu Zaměstnanost</w:t>
      </w:r>
    </w:p>
    <w:p w:rsidRPr="00114710" w:rsidR="00F83ECC" w:rsidP="00F83ECC" w:rsidRDefault="00F83ECC" w14:paraId="3041A6F0" w14:textId="77777777"/>
    <w:p w:rsidRPr="00114710" w:rsidR="007266DF" w:rsidP="00F83ECC" w:rsidRDefault="007266DF" w14:paraId="3041A718" w14:textId="6CAF91FF"/>
    <w:p w:rsidRPr="00114710" w:rsidR="00EE591B" w:rsidP="00F83ECC" w:rsidRDefault="00EE591B" w14:paraId="3041A719" w14:textId="77777777">
      <w:pPr>
        <w:pStyle w:val="Nadpis1"/>
      </w:pPr>
      <w:bookmarkStart w:name="_Toc417637994" w:id="7"/>
      <w:r w:rsidRPr="00114710">
        <w:t>Identifikace výzvy</w:t>
      </w:r>
      <w:bookmarkEnd w:id="7"/>
    </w:p>
    <w:tbl>
      <w:tblPr>
        <w:tblStyle w:val="Mkatabulky"/>
        <w:tblW w:w="0" w:type="auto"/>
        <w:tblLook w:firstRow="1" w:lastRow="0" w:firstColumn="1" w:lastColumn="0" w:noHBand="0" w:noVBand="1" w:val="04A0"/>
      </w:tblPr>
      <w:tblGrid>
        <w:gridCol w:w="4550"/>
        <w:gridCol w:w="4530"/>
      </w:tblGrid>
      <w:tr w:rsidRPr="00114710" w:rsidR="00B63E73" w:rsidTr="00B63E73" w14:paraId="3041A71C" w14:textId="77777777">
        <w:tc>
          <w:tcPr>
            <w:tcW w:w="4550" w:type="dxa"/>
          </w:tcPr>
          <w:p w:rsidRPr="00114710" w:rsidR="00B63E73" w:rsidP="00B63E73" w:rsidRDefault="00B63E73" w14:paraId="3041A71A" w14:textId="77777777">
            <w:pPr>
              <w:pStyle w:val="Tabulkatext"/>
              <w:rPr>
                <w:b/>
              </w:rPr>
            </w:pPr>
            <w:r w:rsidRPr="00114710">
              <w:rPr>
                <w:b/>
              </w:rPr>
              <w:t>Prioritní osa</w:t>
            </w:r>
          </w:p>
        </w:tc>
        <w:tc>
          <w:tcPr>
            <w:tcW w:w="4530" w:type="dxa"/>
          </w:tcPr>
          <w:p w:rsidRPr="00114710" w:rsidR="00B63E73" w:rsidP="00B63E73" w:rsidRDefault="00F5369B" w14:paraId="3041A71B" w14:textId="5606289F">
            <w:pPr>
              <w:pStyle w:val="Tabulkatext"/>
            </w:pPr>
            <w:r w:rsidRPr="002F027A">
              <w:t>1 Podpora zaměstnanosti a adaptability pracovní síly</w:t>
            </w:r>
          </w:p>
        </w:tc>
      </w:tr>
      <w:tr w:rsidRPr="00114710" w:rsidR="00B63E73" w:rsidTr="00B63E73" w14:paraId="3041A71F" w14:textId="77777777">
        <w:tc>
          <w:tcPr>
            <w:tcW w:w="4550" w:type="dxa"/>
          </w:tcPr>
          <w:p w:rsidRPr="00114710" w:rsidR="00B63E73" w:rsidP="00B63E73" w:rsidRDefault="00B63E73" w14:paraId="3041A71D" w14:textId="77777777">
            <w:pPr>
              <w:pStyle w:val="Tabulkatext"/>
              <w:rPr>
                <w:b/>
              </w:rPr>
            </w:pPr>
            <w:r w:rsidRPr="00114710">
              <w:rPr>
                <w:b/>
              </w:rPr>
              <w:t>Investiční priorita</w:t>
            </w:r>
          </w:p>
        </w:tc>
        <w:tc>
          <w:tcPr>
            <w:tcW w:w="4530" w:type="dxa"/>
          </w:tcPr>
          <w:p w:rsidRPr="00114710" w:rsidR="00B63E73" w:rsidP="00B63E73" w:rsidRDefault="00F5369B" w14:paraId="3041A71E" w14:textId="625D4B79">
            <w:pPr>
              <w:pStyle w:val="Tabulkatext"/>
            </w:pPr>
            <w:r w:rsidRPr="002F027A">
              <w:t>1.1 Přístup k zaměstnání pro osoby hledající zaměstnání a neaktivní osoby, včetně dlouhodobě nezaměstnaných a osob vzdálených trhu práce, také prostřednictvím místních iniciativ na podporu zaměstnanosti a mobility pracovníků</w:t>
            </w:r>
          </w:p>
        </w:tc>
      </w:tr>
      <w:tr w:rsidRPr="00114710" w:rsidR="00B63E73" w:rsidTr="00B63E73" w14:paraId="3041A722" w14:textId="77777777">
        <w:tc>
          <w:tcPr>
            <w:tcW w:w="4550" w:type="dxa"/>
          </w:tcPr>
          <w:p w:rsidRPr="00114710" w:rsidR="00B63E73" w:rsidP="00B63E73" w:rsidRDefault="00B63E73" w14:paraId="3041A720" w14:textId="77777777">
            <w:pPr>
              <w:pStyle w:val="Tabulkatext"/>
              <w:rPr>
                <w:b/>
              </w:rPr>
            </w:pPr>
            <w:r w:rsidRPr="00114710">
              <w:rPr>
                <w:b/>
              </w:rPr>
              <w:t>Specifický cíl</w:t>
            </w:r>
          </w:p>
        </w:tc>
        <w:tc>
          <w:tcPr>
            <w:tcW w:w="4530" w:type="dxa"/>
          </w:tcPr>
          <w:p w:rsidRPr="00114710" w:rsidR="00B63E73" w:rsidP="00B63E73" w:rsidRDefault="00F5369B" w14:paraId="3041A721" w14:textId="1A5ECF74">
            <w:pPr>
              <w:pStyle w:val="Tabulkatext"/>
            </w:pPr>
            <w:r>
              <w:t xml:space="preserve">1.1.1 Zvýšit míru zaměstnanosti </w:t>
            </w:r>
            <w:r w:rsidRPr="002F027A">
              <w:t>podpořených osob, zejména starších, nízkokvalifikovaných a</w:t>
            </w:r>
            <w:r>
              <w:t> </w:t>
            </w:r>
            <w:r w:rsidRPr="002F027A">
              <w:t>znevýhodněných</w:t>
            </w:r>
          </w:p>
        </w:tc>
      </w:tr>
      <w:tr w:rsidRPr="00114710" w:rsidR="00B63E73" w:rsidTr="00B63E73" w14:paraId="3041A725" w14:textId="77777777">
        <w:tc>
          <w:tcPr>
            <w:tcW w:w="4550" w:type="dxa"/>
          </w:tcPr>
          <w:p w:rsidRPr="00114710" w:rsidR="00B63E73" w:rsidP="00B63E73" w:rsidRDefault="00B63E73" w14:paraId="3041A723" w14:textId="77777777">
            <w:pPr>
              <w:pStyle w:val="Tabulkatext"/>
              <w:rPr>
                <w:b/>
              </w:rPr>
            </w:pPr>
            <w:r w:rsidRPr="00114710">
              <w:rPr>
                <w:b/>
              </w:rPr>
              <w:t>Číslo výzvy</w:t>
            </w:r>
          </w:p>
        </w:tc>
        <w:tc>
          <w:tcPr>
            <w:tcW w:w="4530" w:type="dxa"/>
          </w:tcPr>
          <w:p w:rsidRPr="00114710" w:rsidR="00B63E73" w:rsidP="004143FC" w:rsidRDefault="00F5369B" w14:paraId="3041A724" w14:textId="0FE51DF6">
            <w:pPr>
              <w:pStyle w:val="Tabulkatext"/>
            </w:pPr>
            <w:r w:rsidRPr="002F027A">
              <w:t>03_1</w:t>
            </w:r>
            <w:r w:rsidR="004143FC">
              <w:t>7</w:t>
            </w:r>
            <w:r w:rsidRPr="002F027A">
              <w:t>_0</w:t>
            </w:r>
            <w:r>
              <w:t>84</w:t>
            </w:r>
          </w:p>
        </w:tc>
      </w:tr>
      <w:tr w:rsidRPr="00114710" w:rsidR="00B63E73" w:rsidTr="00B63E73" w14:paraId="3041A728" w14:textId="77777777">
        <w:tc>
          <w:tcPr>
            <w:tcW w:w="4550" w:type="dxa"/>
          </w:tcPr>
          <w:p w:rsidRPr="00114710" w:rsidR="00B63E73" w:rsidP="00B63E73" w:rsidRDefault="00B63E73" w14:paraId="3041A726" w14:textId="77777777">
            <w:pPr>
              <w:pStyle w:val="Tabulkatext"/>
              <w:rPr>
                <w:b/>
              </w:rPr>
            </w:pPr>
            <w:r w:rsidRPr="00114710">
              <w:rPr>
                <w:b/>
              </w:rPr>
              <w:t>Název výzvy</w:t>
            </w:r>
          </w:p>
        </w:tc>
        <w:tc>
          <w:tcPr>
            <w:tcW w:w="4530" w:type="dxa"/>
          </w:tcPr>
          <w:p w:rsidRPr="00114710" w:rsidR="00B63E73" w:rsidP="00B63E73" w:rsidRDefault="00F5369B" w14:paraId="3041A727" w14:textId="7354F027">
            <w:pPr>
              <w:pStyle w:val="Tabulkatext"/>
            </w:pPr>
            <w:r w:rsidRPr="00152DA9">
              <w:t>Cílená výzva na regionální projekty paktů zaměstnanosti v partnerství s</w:t>
            </w:r>
            <w:r>
              <w:t> </w:t>
            </w:r>
            <w:r w:rsidRPr="00152DA9">
              <w:t>Ú</w:t>
            </w:r>
            <w:r>
              <w:t>řadem práce</w:t>
            </w:r>
            <w:r w:rsidRPr="00152DA9">
              <w:t xml:space="preserve"> ČR</w:t>
            </w:r>
            <w:r>
              <w:t xml:space="preserve"> II.</w:t>
            </w:r>
          </w:p>
        </w:tc>
      </w:tr>
      <w:tr w:rsidRPr="00114710" w:rsidR="00B63E73" w:rsidTr="00B63E73" w14:paraId="3041A72B" w14:textId="77777777">
        <w:tc>
          <w:tcPr>
            <w:tcW w:w="4550" w:type="dxa"/>
          </w:tcPr>
          <w:p w:rsidRPr="00114710" w:rsidR="00B63E73" w:rsidP="009156DA" w:rsidRDefault="00B63E73" w14:paraId="3041A729" w14:textId="77777777">
            <w:pPr>
              <w:pStyle w:val="Tabulkatext"/>
              <w:rPr>
                <w:b/>
              </w:rPr>
            </w:pPr>
            <w:r w:rsidRPr="00114710">
              <w:rPr>
                <w:b/>
              </w:rPr>
              <w:t>Druh výzvy</w:t>
            </w:r>
          </w:p>
        </w:tc>
        <w:tc>
          <w:tcPr>
            <w:tcW w:w="4530" w:type="dxa"/>
          </w:tcPr>
          <w:p w:rsidRPr="00114710" w:rsidR="00B63E73" w:rsidP="00B63E73" w:rsidRDefault="00B63E73" w14:paraId="3041A72A" w14:textId="1C8E1051">
            <w:pPr>
              <w:pStyle w:val="Tabulkatext"/>
            </w:pPr>
            <w:r w:rsidRPr="00114710">
              <w:t>Kolová</w:t>
            </w:r>
          </w:p>
        </w:tc>
      </w:tr>
      <w:tr w:rsidRPr="00114710" w:rsidR="009156DA" w:rsidTr="00B63E73" w14:paraId="3041A72E" w14:textId="77777777">
        <w:tc>
          <w:tcPr>
            <w:tcW w:w="4550" w:type="dxa"/>
          </w:tcPr>
          <w:p w:rsidRPr="00114710" w:rsidR="009156DA" w:rsidP="009156DA" w:rsidRDefault="009156DA" w14:paraId="3041A72C" w14:textId="77777777">
            <w:pPr>
              <w:pStyle w:val="Tabulkatext"/>
              <w:rPr>
                <w:b/>
              </w:rPr>
            </w:pPr>
            <w:r w:rsidRPr="00114710">
              <w:rPr>
                <w:b/>
              </w:rPr>
              <w:t>Určení z hlediska konkurence mezi projekty</w:t>
            </w:r>
          </w:p>
        </w:tc>
        <w:tc>
          <w:tcPr>
            <w:tcW w:w="4530" w:type="dxa"/>
          </w:tcPr>
          <w:p w:rsidRPr="00114710" w:rsidR="009156DA" w:rsidP="00F5369B" w:rsidRDefault="009156DA" w14:paraId="3041A72D" w14:textId="2C120411">
            <w:pPr>
              <w:pStyle w:val="Tabulkatext"/>
            </w:pPr>
            <w:r w:rsidRPr="00114710">
              <w:t xml:space="preserve">Otevřená </w:t>
            </w:r>
          </w:p>
        </w:tc>
      </w:tr>
      <w:tr w:rsidRPr="00114710" w:rsidR="00B63E73" w:rsidTr="00B63E73" w14:paraId="3041A732" w14:textId="77777777">
        <w:tc>
          <w:tcPr>
            <w:tcW w:w="4550" w:type="dxa"/>
          </w:tcPr>
          <w:p w:rsidRPr="00114710" w:rsidR="00B63E73" w:rsidP="00B63E73" w:rsidRDefault="00B63E73" w14:paraId="3041A72F" w14:textId="77777777">
            <w:pPr>
              <w:pStyle w:val="Tabulkatext"/>
              <w:rPr>
                <w:b/>
              </w:rPr>
            </w:pPr>
            <w:r w:rsidRPr="00114710">
              <w:rPr>
                <w:b/>
              </w:rPr>
              <w:t>Určení, zda se jedná o synergickou nebo komplementární výzvu</w:t>
            </w:r>
            <w:r w:rsidR="00BB6645">
              <w:rPr>
                <w:b/>
              </w:rPr>
              <w:t xml:space="preserve"> </w:t>
            </w:r>
            <w:r w:rsidRPr="001B73FF" w:rsidR="00BB6645">
              <w:rPr>
                <w:b/>
              </w:rPr>
              <w:t>a identifikace komplementarity/synergie</w:t>
            </w:r>
          </w:p>
        </w:tc>
        <w:tc>
          <w:tcPr>
            <w:tcW w:w="4530" w:type="dxa"/>
          </w:tcPr>
          <w:p w:rsidRPr="00114710" w:rsidR="00BB6645" w:rsidP="00F5369B" w:rsidRDefault="003005D9" w14:paraId="3041A731" w14:textId="334CB8F4">
            <w:pPr>
              <w:pStyle w:val="Tabulkatext"/>
            </w:pPr>
            <w:r>
              <w:t>Komplementární</w:t>
            </w:r>
            <w:bookmarkStart w:name="_GoBack" w:id="8"/>
            <w:bookmarkEnd w:id="8"/>
            <w:r w:rsidR="00F5369B">
              <w:t xml:space="preserve">: </w:t>
            </w:r>
            <w:r w:rsidRPr="001B73FF" w:rsidR="00BB6645">
              <w:rPr>
                <w:color w:val="000000"/>
              </w:rPr>
              <w:t>Sociální začleňování a trh práce uvnitř OPZ</w:t>
            </w:r>
          </w:p>
        </w:tc>
      </w:tr>
      <w:tr w:rsidRPr="00114710" w:rsidR="00B63E73" w:rsidTr="00B63E73" w14:paraId="3041A735" w14:textId="77777777">
        <w:tc>
          <w:tcPr>
            <w:tcW w:w="4550" w:type="dxa"/>
          </w:tcPr>
          <w:p w:rsidRPr="00114710" w:rsidR="00B63E73" w:rsidP="00B63E73" w:rsidRDefault="00B63E73" w14:paraId="3041A733" w14:textId="77777777">
            <w:pPr>
              <w:pStyle w:val="Tabulkatext"/>
              <w:rPr>
                <w:b/>
              </w:rPr>
            </w:pPr>
            <w:r w:rsidRPr="00114710">
              <w:rPr>
                <w:b/>
              </w:rPr>
              <w:t>Model hodnocení</w:t>
            </w:r>
          </w:p>
        </w:tc>
        <w:tc>
          <w:tcPr>
            <w:tcW w:w="4530" w:type="dxa"/>
          </w:tcPr>
          <w:p w:rsidRPr="00114710" w:rsidR="00B63E73" w:rsidP="00F5369B" w:rsidRDefault="00F5369B" w14:paraId="3041A734" w14:textId="7979B883">
            <w:pPr>
              <w:pStyle w:val="Tabulkatext"/>
            </w:pPr>
            <w:r>
              <w:t xml:space="preserve">Jednokolový </w:t>
            </w:r>
          </w:p>
        </w:tc>
      </w:tr>
    </w:tbl>
    <w:p w:rsidRPr="00114710" w:rsidR="00F83ECC" w:rsidP="00F83ECC" w:rsidRDefault="00F83ECC" w14:paraId="3041A736" w14:textId="77777777"/>
    <w:p w:rsidRPr="00114710" w:rsidR="00B63E73" w:rsidP="00F83ECC" w:rsidRDefault="00B63E73" w14:paraId="3041A737" w14:textId="77777777"/>
    <w:p w:rsidRPr="00114710" w:rsidR="00EE591B" w:rsidP="00F83ECC" w:rsidRDefault="00EE591B" w14:paraId="3041A738" w14:textId="77777777">
      <w:pPr>
        <w:pStyle w:val="Nadpis1"/>
      </w:pPr>
      <w:bookmarkStart w:name="_Toc417637995" w:id="9"/>
      <w:r w:rsidRPr="00114710">
        <w:t>Časové nastavení</w:t>
      </w:r>
      <w:bookmarkEnd w:id="9"/>
    </w:p>
    <w:tbl>
      <w:tblPr>
        <w:tblStyle w:val="Mkatabulky"/>
        <w:tblW w:w="0" w:type="auto"/>
        <w:tblLook w:firstRow="1" w:lastRow="0" w:firstColumn="1" w:lastColumn="0" w:noHBand="0" w:noVBand="1" w:val="04A0"/>
      </w:tblPr>
      <w:tblGrid>
        <w:gridCol w:w="4550"/>
        <w:gridCol w:w="4530"/>
      </w:tblGrid>
      <w:tr w:rsidRPr="00114710" w:rsidR="00B63E73" w:rsidTr="00F712C5" w14:paraId="3041A73B" w14:textId="77777777">
        <w:tc>
          <w:tcPr>
            <w:tcW w:w="4550" w:type="dxa"/>
          </w:tcPr>
          <w:p w:rsidRPr="00114710" w:rsidR="00B63E73" w:rsidP="00B63E73" w:rsidRDefault="00B63E73" w14:paraId="3041A739" w14:textId="77777777">
            <w:pPr>
              <w:pStyle w:val="Tabulkatext"/>
              <w:rPr>
                <w:b/>
              </w:rPr>
            </w:pPr>
            <w:r w:rsidRPr="00114710">
              <w:rPr>
                <w:b/>
              </w:rPr>
              <w:t>Datum vyhlášení výzvy</w:t>
            </w:r>
          </w:p>
        </w:tc>
        <w:tc>
          <w:tcPr>
            <w:tcW w:w="4530" w:type="dxa"/>
            <w:vAlign w:val="center"/>
          </w:tcPr>
          <w:p w:rsidRPr="00114710" w:rsidR="00B63E73" w:rsidP="00F712C5" w:rsidRDefault="00F712C5" w14:paraId="3041A73A" w14:textId="17BB7932">
            <w:pPr>
              <w:pStyle w:val="Tabulkatext"/>
            </w:pPr>
            <w:r>
              <w:t>8. 1. 2018</w:t>
            </w:r>
          </w:p>
        </w:tc>
      </w:tr>
      <w:tr w:rsidRPr="00114710" w:rsidR="00B63E73" w:rsidTr="00F712C5" w14:paraId="3041A73E" w14:textId="77777777">
        <w:tc>
          <w:tcPr>
            <w:tcW w:w="4550" w:type="dxa"/>
          </w:tcPr>
          <w:p w:rsidRPr="00114710" w:rsidR="00B63E73" w:rsidP="00B63E73" w:rsidRDefault="00B63E73" w14:paraId="3041A73C" w14:textId="77777777">
            <w:pPr>
              <w:pStyle w:val="Tabulkatext"/>
              <w:rPr>
                <w:b/>
              </w:rPr>
            </w:pPr>
            <w:r w:rsidRPr="00114710">
              <w:rPr>
                <w:b/>
              </w:rPr>
              <w:t>Datum zpřístupnění žádosti o podporu v monitorovacím systému MS2014+</w:t>
            </w:r>
          </w:p>
        </w:tc>
        <w:tc>
          <w:tcPr>
            <w:tcW w:w="4530" w:type="dxa"/>
            <w:vAlign w:val="center"/>
          </w:tcPr>
          <w:p w:rsidRPr="00114710" w:rsidR="00B63E73" w:rsidP="00F712C5" w:rsidRDefault="00F712C5" w14:paraId="3041A73D" w14:textId="0CC2308D">
            <w:pPr>
              <w:pStyle w:val="Tabulkatext"/>
              <w:ind w:left="0"/>
            </w:pPr>
            <w:r>
              <w:t xml:space="preserve"> </w:t>
            </w:r>
            <w:r>
              <w:rPr>
                <w:rFonts w:ascii="Arial" w:hAnsi="Arial" w:eastAsia="Arial" w:cs="Times New Roman"/>
              </w:rPr>
              <w:t>17. 1. 2018</w:t>
            </w:r>
          </w:p>
        </w:tc>
      </w:tr>
      <w:tr w:rsidRPr="00114710" w:rsidR="00B63E73" w:rsidTr="00F712C5" w14:paraId="3041A741" w14:textId="77777777">
        <w:tc>
          <w:tcPr>
            <w:tcW w:w="4550" w:type="dxa"/>
          </w:tcPr>
          <w:p w:rsidRPr="00114710" w:rsidR="00B63E73" w:rsidP="00B63E73" w:rsidRDefault="00B63E73" w14:paraId="3041A73F" w14:textId="77777777">
            <w:pPr>
              <w:pStyle w:val="Tabulkatext"/>
              <w:rPr>
                <w:b/>
              </w:rPr>
            </w:pPr>
            <w:r w:rsidRPr="00114710">
              <w:rPr>
                <w:b/>
              </w:rPr>
              <w:t>Datum zahájení příjmu žádostí o podporu</w:t>
            </w:r>
          </w:p>
        </w:tc>
        <w:tc>
          <w:tcPr>
            <w:tcW w:w="4530" w:type="dxa"/>
            <w:vAlign w:val="center"/>
          </w:tcPr>
          <w:p w:rsidRPr="00114710" w:rsidR="00B63E73" w:rsidP="00F712C5" w:rsidRDefault="00F712C5" w14:paraId="3041A740" w14:textId="76FA51F8">
            <w:pPr>
              <w:pStyle w:val="Tabulkatext"/>
            </w:pPr>
            <w:r>
              <w:rPr>
                <w:rFonts w:ascii="Arial" w:hAnsi="Arial" w:eastAsia="Arial" w:cs="Times New Roman"/>
              </w:rPr>
              <w:t>17. 1</w:t>
            </w:r>
            <w:r w:rsidRPr="00066BD4">
              <w:rPr>
                <w:rFonts w:ascii="Arial" w:hAnsi="Arial" w:eastAsia="Arial" w:cs="Times New Roman"/>
              </w:rPr>
              <w:t>. 201</w:t>
            </w:r>
            <w:r>
              <w:rPr>
                <w:rFonts w:ascii="Arial" w:hAnsi="Arial" w:eastAsia="Arial" w:cs="Times New Roman"/>
              </w:rPr>
              <w:t>8</w:t>
            </w:r>
            <w:r w:rsidRPr="00066BD4">
              <w:rPr>
                <w:rFonts w:ascii="Arial" w:hAnsi="Arial" w:eastAsia="Arial" w:cs="Times New Roman"/>
              </w:rPr>
              <w:t>, od 9:00</w:t>
            </w:r>
            <w:r>
              <w:rPr>
                <w:rFonts w:ascii="Arial" w:hAnsi="Arial" w:eastAsia="Arial" w:cs="Times New Roman"/>
              </w:rPr>
              <w:t xml:space="preserve"> hodin</w:t>
            </w:r>
          </w:p>
        </w:tc>
      </w:tr>
      <w:tr w:rsidRPr="00114710" w:rsidR="00B63E73" w:rsidTr="00F712C5" w14:paraId="3041A744" w14:textId="77777777">
        <w:tc>
          <w:tcPr>
            <w:tcW w:w="4550" w:type="dxa"/>
          </w:tcPr>
          <w:p w:rsidRPr="00114710" w:rsidR="00B63E73" w:rsidP="00B63E73" w:rsidRDefault="00B63E73" w14:paraId="3041A742" w14:textId="77777777">
            <w:pPr>
              <w:pStyle w:val="Tabulkatext"/>
              <w:rPr>
                <w:b/>
              </w:rPr>
            </w:pPr>
            <w:r w:rsidRPr="00114710">
              <w:rPr>
                <w:b/>
              </w:rPr>
              <w:t>Datum ukončení příjmu žádostí o podporu</w:t>
            </w:r>
          </w:p>
        </w:tc>
        <w:tc>
          <w:tcPr>
            <w:tcW w:w="4530" w:type="dxa"/>
            <w:vAlign w:val="center"/>
          </w:tcPr>
          <w:p w:rsidRPr="00114710" w:rsidR="00B63E73" w:rsidP="00F712C5" w:rsidRDefault="00F712C5" w14:paraId="3041A743" w14:textId="574E4183">
            <w:pPr>
              <w:pStyle w:val="Tabulkatext"/>
            </w:pPr>
            <w:r>
              <w:rPr>
                <w:rFonts w:ascii="Arial" w:hAnsi="Arial" w:eastAsia="Arial" w:cs="Times New Roman"/>
              </w:rPr>
              <w:t>23</w:t>
            </w:r>
            <w:r w:rsidRPr="00066BD4">
              <w:rPr>
                <w:rFonts w:ascii="Arial" w:hAnsi="Arial" w:eastAsia="Arial" w:cs="Times New Roman"/>
              </w:rPr>
              <w:t xml:space="preserve">. </w:t>
            </w:r>
            <w:r>
              <w:rPr>
                <w:rFonts w:ascii="Arial" w:hAnsi="Arial" w:eastAsia="Arial" w:cs="Times New Roman"/>
              </w:rPr>
              <w:t>4</w:t>
            </w:r>
            <w:r w:rsidRPr="00066BD4">
              <w:rPr>
                <w:rFonts w:ascii="Arial" w:hAnsi="Arial" w:eastAsia="Arial" w:cs="Times New Roman"/>
              </w:rPr>
              <w:t>. 2018, do 12:00</w:t>
            </w:r>
            <w:r>
              <w:rPr>
                <w:rFonts w:ascii="Arial" w:hAnsi="Arial" w:eastAsia="Arial" w:cs="Times New Roman"/>
              </w:rPr>
              <w:t xml:space="preserve"> hodin</w:t>
            </w:r>
          </w:p>
        </w:tc>
      </w:tr>
      <w:tr w:rsidRPr="00114710" w:rsidR="00B63E73" w:rsidTr="00F712C5" w14:paraId="3041A747" w14:textId="77777777">
        <w:tc>
          <w:tcPr>
            <w:tcW w:w="4550" w:type="dxa"/>
          </w:tcPr>
          <w:p w:rsidRPr="00114710" w:rsidR="00B63E73" w:rsidP="00B63E73" w:rsidRDefault="00B63E73" w14:paraId="3041A745" w14:textId="77777777">
            <w:pPr>
              <w:pStyle w:val="Tabulkatext"/>
              <w:rPr>
                <w:b/>
              </w:rPr>
            </w:pPr>
            <w:r w:rsidRPr="00114710">
              <w:rPr>
                <w:b/>
              </w:rPr>
              <w:t>Maximální délka, na kterou je žadatel oprávněn projekt naplánovat</w:t>
            </w:r>
          </w:p>
        </w:tc>
        <w:tc>
          <w:tcPr>
            <w:tcW w:w="4530" w:type="dxa"/>
            <w:vAlign w:val="center"/>
          </w:tcPr>
          <w:p w:rsidRPr="00114710" w:rsidR="00B63E73" w:rsidP="00F712C5" w:rsidRDefault="00F712C5" w14:paraId="3041A746" w14:textId="3E679669">
            <w:pPr>
              <w:pStyle w:val="Tabulkatext"/>
            </w:pPr>
            <w:r w:rsidRPr="00066BD4">
              <w:rPr>
                <w:rFonts w:ascii="Arial" w:hAnsi="Arial" w:eastAsia="Arial" w:cs="Times New Roman"/>
              </w:rPr>
              <w:t>24 měsíců</w:t>
            </w:r>
          </w:p>
        </w:tc>
      </w:tr>
      <w:tr w:rsidRPr="00114710" w:rsidR="00B63E73" w:rsidTr="00F712C5" w14:paraId="3041A74A" w14:textId="77777777">
        <w:tc>
          <w:tcPr>
            <w:tcW w:w="4550" w:type="dxa"/>
          </w:tcPr>
          <w:p w:rsidRPr="00114710" w:rsidR="00B63E73" w:rsidP="00B63E73" w:rsidRDefault="00B63E73" w14:paraId="3041A748" w14:textId="77777777">
            <w:pPr>
              <w:pStyle w:val="Tabulkatext"/>
              <w:rPr>
                <w:b/>
              </w:rPr>
            </w:pPr>
            <w:r w:rsidRPr="00114710">
              <w:rPr>
                <w:b/>
              </w:rPr>
              <w:t>Nejzazší datum pro ukončení fyzické realizace projektu</w:t>
            </w:r>
          </w:p>
        </w:tc>
        <w:tc>
          <w:tcPr>
            <w:tcW w:w="4530" w:type="dxa"/>
            <w:vAlign w:val="center"/>
          </w:tcPr>
          <w:p w:rsidRPr="00114710" w:rsidR="00B63E73" w:rsidP="00F712C5" w:rsidRDefault="00F712C5" w14:paraId="3041A749" w14:textId="48F10E75">
            <w:pPr>
              <w:pStyle w:val="Tabulkatext"/>
            </w:pPr>
            <w:r w:rsidRPr="00066BD4">
              <w:rPr>
                <w:rFonts w:ascii="Arial" w:hAnsi="Arial" w:eastAsia="Arial" w:cs="Times New Roman"/>
              </w:rPr>
              <w:t>3</w:t>
            </w:r>
            <w:r>
              <w:rPr>
                <w:rFonts w:ascii="Arial" w:hAnsi="Arial" w:eastAsia="Arial" w:cs="Times New Roman"/>
              </w:rPr>
              <w:t>1</w:t>
            </w:r>
            <w:r w:rsidRPr="00066BD4">
              <w:rPr>
                <w:rFonts w:ascii="Arial" w:hAnsi="Arial" w:eastAsia="Arial" w:cs="Times New Roman"/>
              </w:rPr>
              <w:t xml:space="preserve">. </w:t>
            </w:r>
            <w:r>
              <w:rPr>
                <w:rFonts w:ascii="Arial" w:hAnsi="Arial" w:eastAsia="Arial" w:cs="Times New Roman"/>
              </w:rPr>
              <w:t>12</w:t>
            </w:r>
            <w:r w:rsidRPr="00066BD4">
              <w:rPr>
                <w:rFonts w:ascii="Arial" w:hAnsi="Arial" w:eastAsia="Arial" w:cs="Times New Roman"/>
              </w:rPr>
              <w:t>. 2020</w:t>
            </w:r>
          </w:p>
        </w:tc>
      </w:tr>
    </w:tbl>
    <w:p w:rsidRPr="00114710" w:rsidR="00B63E73" w:rsidP="007266DF" w:rsidRDefault="00B63E73" w14:paraId="3041A74B" w14:textId="77777777"/>
    <w:p w:rsidRPr="00114710" w:rsidR="007266DF" w:rsidP="007266DF" w:rsidRDefault="007266DF" w14:paraId="3041A74C" w14:textId="77777777"/>
    <w:p w:rsidRPr="00114710" w:rsidR="00EE591B" w:rsidP="00F83ECC" w:rsidRDefault="00EE591B" w14:paraId="3041A74D" w14:textId="77777777">
      <w:pPr>
        <w:pStyle w:val="Nadpis1"/>
      </w:pPr>
      <w:bookmarkStart w:name="_Toc417637996" w:id="10"/>
      <w:r w:rsidRPr="00114710">
        <w:lastRenderedPageBreak/>
        <w:t>Informace o formě podpory</w:t>
      </w:r>
      <w:bookmarkEnd w:id="10"/>
    </w:p>
    <w:p w:rsidRPr="00114710" w:rsidR="00EE591B" w:rsidP="00F83ECC" w:rsidRDefault="00EE591B" w14:paraId="3041A74E" w14:textId="77777777">
      <w:pPr>
        <w:pStyle w:val="Nadpis2"/>
      </w:pPr>
      <w:bookmarkStart w:name="_Toc417637997" w:id="11"/>
      <w:r w:rsidRPr="00114710">
        <w:t>Alokace výzvy</w:t>
      </w:r>
      <w:bookmarkEnd w:id="11"/>
    </w:p>
    <w:p w:rsidRPr="003F3785" w:rsidR="00282902" w:rsidP="00282902" w:rsidRDefault="00282902" w14:paraId="3041A74F" w14:textId="6FD9B8B7">
      <w:pPr>
        <w:pStyle w:val="Default"/>
        <w:numPr>
          <w:ilvl w:val="0"/>
          <w:numId w:val="27"/>
        </w:numPr>
        <w:jc w:val="both"/>
        <w:rPr>
          <w:sz w:val="22"/>
          <w:szCs w:val="22"/>
        </w:rPr>
      </w:pPr>
      <w:r w:rsidRPr="003F3785">
        <w:rPr>
          <w:sz w:val="22"/>
          <w:szCs w:val="22"/>
        </w:rPr>
        <w:t xml:space="preserve">Finanční alokace výzvy (rozhodná pro výběr projektů k financování): </w:t>
      </w:r>
      <w:r w:rsidR="00F712C5">
        <w:rPr>
          <w:sz w:val="22"/>
          <w:szCs w:val="22"/>
        </w:rPr>
        <w:t xml:space="preserve">130 000 000 </w:t>
      </w:r>
      <w:r w:rsidRPr="003F3785">
        <w:rPr>
          <w:sz w:val="22"/>
          <w:szCs w:val="22"/>
        </w:rPr>
        <w:t>CZK</w:t>
      </w:r>
    </w:p>
    <w:p w:rsidRPr="003F3785" w:rsidR="00282902" w:rsidP="00282902" w:rsidRDefault="00282902" w14:paraId="3041A750" w14:textId="77777777">
      <w:pPr>
        <w:pStyle w:val="Default"/>
        <w:ind w:left="360"/>
        <w:jc w:val="both"/>
        <w:rPr>
          <w:b/>
          <w:sz w:val="22"/>
          <w:szCs w:val="22"/>
        </w:rPr>
      </w:pPr>
      <w:r w:rsidRPr="003F3785">
        <w:rPr>
          <w:b/>
          <w:sz w:val="22"/>
          <w:szCs w:val="22"/>
        </w:rPr>
        <w:t>Upřesnění zdrojů financování rozhodné alokace výzvy:</w:t>
      </w:r>
    </w:p>
    <w:p w:rsidR="00282902" w:rsidP="00282902" w:rsidRDefault="00282902" w14:paraId="3041A751" w14:textId="77777777">
      <w:pPr>
        <w:pStyle w:val="Default"/>
        <w:ind w:left="360"/>
        <w:jc w:val="both"/>
        <w:rPr>
          <w:sz w:val="22"/>
          <w:szCs w:val="22"/>
        </w:rPr>
      </w:pPr>
      <w:r w:rsidRPr="003F3785">
        <w:rPr>
          <w:sz w:val="22"/>
          <w:szCs w:val="22"/>
        </w:rPr>
        <w:t xml:space="preserve">Výběr projektů bude probíhat s využitím částek celkových způsobilých výdajů (tj. včetně vlastních zdrojů žadatelů, protože čerpání </w:t>
      </w:r>
      <w:r>
        <w:rPr>
          <w:sz w:val="22"/>
          <w:szCs w:val="22"/>
        </w:rPr>
        <w:t>alokace OPZ, které</w:t>
      </w:r>
      <w:r w:rsidRPr="003F3785">
        <w:rPr>
          <w:sz w:val="22"/>
          <w:szCs w:val="22"/>
        </w:rPr>
        <w:t xml:space="preserve"> je vykazován</w:t>
      </w:r>
      <w:r>
        <w:rPr>
          <w:sz w:val="22"/>
          <w:szCs w:val="22"/>
        </w:rPr>
        <w:t>o</w:t>
      </w:r>
      <w:r w:rsidRPr="003F3785">
        <w:rPr>
          <w:sz w:val="22"/>
          <w:szCs w:val="22"/>
        </w:rPr>
        <w:t xml:space="preserve"> vůči Evropské komis</w:t>
      </w:r>
      <w:r>
        <w:rPr>
          <w:sz w:val="22"/>
          <w:szCs w:val="22"/>
        </w:rPr>
        <w:t>i</w:t>
      </w:r>
      <w:r w:rsidRPr="003F3785">
        <w:rPr>
          <w:sz w:val="22"/>
          <w:szCs w:val="22"/>
        </w:rPr>
        <w:t>, zahrnuje všechny zdroje financování).</w:t>
      </w:r>
    </w:p>
    <w:p w:rsidR="00282902" w:rsidP="00282902" w:rsidRDefault="00282902" w14:paraId="3041A752" w14:textId="77777777">
      <w:pPr>
        <w:pStyle w:val="Default"/>
        <w:ind w:left="720"/>
        <w:jc w:val="both"/>
        <w:rPr>
          <w:sz w:val="22"/>
          <w:szCs w:val="22"/>
        </w:rPr>
      </w:pPr>
    </w:p>
    <w:p w:rsidRPr="003F3785" w:rsidR="00282902" w:rsidP="00282902" w:rsidRDefault="00282902" w14:paraId="3041A753" w14:textId="225477D3">
      <w:pPr>
        <w:pStyle w:val="Default"/>
        <w:numPr>
          <w:ilvl w:val="0"/>
          <w:numId w:val="27"/>
        </w:numPr>
        <w:jc w:val="both"/>
        <w:rPr>
          <w:sz w:val="22"/>
          <w:szCs w:val="22"/>
        </w:rPr>
      </w:pPr>
      <w:r w:rsidRPr="003F3785">
        <w:rPr>
          <w:sz w:val="22"/>
          <w:szCs w:val="22"/>
        </w:rPr>
        <w:t>Finanční alokace výzvy (</w:t>
      </w:r>
      <w:r>
        <w:rPr>
          <w:sz w:val="22"/>
          <w:szCs w:val="22"/>
        </w:rPr>
        <w:t>podpora</w:t>
      </w:r>
      <w:r w:rsidRPr="003F3785">
        <w:rPr>
          <w:sz w:val="22"/>
          <w:szCs w:val="22"/>
        </w:rPr>
        <w:t xml:space="preserve">): </w:t>
      </w:r>
      <w:r w:rsidR="00F712C5">
        <w:rPr>
          <w:sz w:val="22"/>
          <w:szCs w:val="22"/>
        </w:rPr>
        <w:t xml:space="preserve">127 400 000 </w:t>
      </w:r>
      <w:r w:rsidRPr="003F3785">
        <w:rPr>
          <w:sz w:val="22"/>
          <w:szCs w:val="22"/>
        </w:rPr>
        <w:t>CZK</w:t>
      </w:r>
    </w:p>
    <w:p w:rsidRPr="003F3785" w:rsidR="00282902" w:rsidP="00282902" w:rsidRDefault="00282902" w14:paraId="3041A754" w14:textId="77777777">
      <w:pPr>
        <w:pStyle w:val="Default"/>
        <w:ind w:firstLine="360"/>
        <w:jc w:val="both"/>
        <w:rPr>
          <w:b/>
          <w:sz w:val="22"/>
          <w:szCs w:val="22"/>
        </w:rPr>
      </w:pPr>
      <w:r w:rsidRPr="003F3785">
        <w:rPr>
          <w:b/>
          <w:sz w:val="22"/>
          <w:szCs w:val="22"/>
        </w:rPr>
        <w:t>Upřesnění zdrojů alokace výzvy</w:t>
      </w:r>
      <w:r>
        <w:rPr>
          <w:b/>
          <w:sz w:val="22"/>
          <w:szCs w:val="22"/>
        </w:rPr>
        <w:t xml:space="preserve"> označené jako podpora</w:t>
      </w:r>
      <w:r w:rsidRPr="003F3785">
        <w:rPr>
          <w:b/>
          <w:sz w:val="22"/>
          <w:szCs w:val="22"/>
        </w:rPr>
        <w:t>:</w:t>
      </w:r>
    </w:p>
    <w:p w:rsidRPr="003F3785" w:rsidR="00282902" w:rsidP="00282902" w:rsidRDefault="00282902" w14:paraId="3041A755" w14:textId="77777777">
      <w:pPr>
        <w:pStyle w:val="Default"/>
        <w:ind w:left="360"/>
        <w:jc w:val="both"/>
        <w:rPr>
          <w:sz w:val="22"/>
          <w:szCs w:val="22"/>
        </w:rPr>
      </w:pPr>
      <w:r>
        <w:rPr>
          <w:sz w:val="22"/>
          <w:szCs w:val="22"/>
        </w:rPr>
        <w:t xml:space="preserve">Jedná se pouze o indikativní údaj, tj. odhad toho, jaká část prostředků bude na vybrané projekty poskytnuta za příspěvek Unie, státní rozpočet ČR, příp. rozpočet státních fondů. </w:t>
      </w:r>
    </w:p>
    <w:p w:rsidRPr="00114710" w:rsidR="00282902" w:rsidP="00F83ECC" w:rsidRDefault="00282902" w14:paraId="3041A756" w14:textId="77777777"/>
    <w:p w:rsidRPr="00114710" w:rsidR="00F83ECC" w:rsidP="00F83ECC" w:rsidRDefault="00EE591B" w14:paraId="3041A757" w14:textId="77777777">
      <w:pPr>
        <w:pStyle w:val="Nadpis2"/>
      </w:pPr>
      <w:bookmarkStart w:name="_Toc417637998" w:id="12"/>
      <w:r w:rsidRPr="00114710">
        <w:t>Typ podporovaných operací</w:t>
      </w:r>
      <w:bookmarkEnd w:id="12"/>
    </w:p>
    <w:p w:rsidRPr="00114710" w:rsidR="00F712C5" w:rsidP="00163775" w:rsidRDefault="00163775" w14:paraId="31D2244C" w14:textId="29C16115">
      <w:pPr>
        <w:spacing w:after="220"/>
      </w:pPr>
      <w:r w:rsidRPr="00114710">
        <w:t xml:space="preserve">Individuální projekt </w:t>
      </w:r>
    </w:p>
    <w:p w:rsidRPr="00114710" w:rsidR="00EE591B" w:rsidP="00F83ECC" w:rsidRDefault="00EE591B" w14:paraId="3041A759" w14:textId="77777777">
      <w:pPr>
        <w:pStyle w:val="Nadpis2"/>
      </w:pPr>
      <w:bookmarkStart w:name="_Toc417637999" w:id="13"/>
      <w:r w:rsidRPr="00114710">
        <w:t>Vymezení oprávněných žadatelů</w:t>
      </w:r>
      <w:bookmarkEnd w:id="13"/>
    </w:p>
    <w:p w:rsidRPr="00114710" w:rsidR="002714E7" w:rsidP="002714E7" w:rsidRDefault="002714E7" w14:paraId="3041A75A" w14:textId="77777777">
      <w:pPr>
        <w:rPr>
          <w:rFonts w:cs="Arial"/>
        </w:rPr>
      </w:pPr>
      <w:r w:rsidRPr="00114710">
        <w:rPr>
          <w:rFonts w:cs="Arial"/>
        </w:rPr>
        <w:t>Obecně může dle pravidel Operačního programu Zaměstnanost oprávněným žadatelem být pouze:</w:t>
      </w:r>
    </w:p>
    <w:p w:rsidRPr="00114710" w:rsidR="002714E7" w:rsidP="002714E7" w:rsidRDefault="002714E7" w14:paraId="3041A75B" w14:textId="77777777">
      <w:pPr>
        <w:pStyle w:val="Odrky1"/>
      </w:pPr>
      <w:r w:rsidRPr="00114710">
        <w:t xml:space="preserve">osoba (právnická nebo fyzická), která je registrovaným subjektem v ČR, tj. osoba, která má vlastní identifikační číslo (tzv. IČO někdy také IČ); </w:t>
      </w:r>
    </w:p>
    <w:p w:rsidRPr="00114710" w:rsidR="002714E7" w:rsidP="002714E7" w:rsidRDefault="002714E7" w14:paraId="3041A75C" w14:textId="77777777">
      <w:pPr>
        <w:pStyle w:val="Odrky1"/>
      </w:pPr>
      <w:r w:rsidRPr="00114710">
        <w:t>osoba, která má aktivní datovou schránku</w:t>
      </w:r>
      <w:r w:rsidRPr="00114710">
        <w:rPr>
          <w:vertAlign w:val="superscript"/>
        </w:rPr>
        <w:footnoteReference w:id="1"/>
      </w:r>
      <w:r w:rsidRPr="00114710">
        <w:t xml:space="preserve">; </w:t>
      </w:r>
    </w:p>
    <w:p w:rsidRPr="00114710" w:rsidR="002714E7" w:rsidP="002714E7" w:rsidRDefault="002714E7" w14:paraId="3041A75D" w14:textId="77777777">
      <w:pPr>
        <w:pStyle w:val="Odrky1"/>
      </w:pPr>
      <w:r w:rsidRPr="00114710">
        <w:t>osoba, která nepatří mezi subjekty, které se nemohou výzvy účastnit z důvodů insolvence, pokut, dluhu aj. dle následujícího odstavce.</w:t>
      </w:r>
    </w:p>
    <w:p w:rsidRPr="00114710" w:rsidR="002714E7" w:rsidP="002714E7" w:rsidRDefault="002714E7" w14:paraId="3041A75E" w14:textId="77777777">
      <w:pPr>
        <w:rPr>
          <w:rFonts w:cs="Arial"/>
        </w:rPr>
      </w:pPr>
    </w:p>
    <w:p w:rsidRPr="00114710" w:rsidR="002714E7" w:rsidP="002714E7" w:rsidRDefault="002714E7" w14:paraId="3041A75F" w14:textId="77777777">
      <w:pPr>
        <w:rPr>
          <w:rFonts w:cs="Arial"/>
        </w:rPr>
      </w:pPr>
      <w:r w:rsidRPr="00114710">
        <w:rPr>
          <w:rFonts w:cs="Arial"/>
        </w:rPr>
        <w:t>Potenciální žadatelé a jejich partneři s finančním příspěvkem nejsou oprávněni účastnit se výzvy nebo získat podporu, pokud:</w:t>
      </w:r>
    </w:p>
    <w:p w:rsidRPr="00114710" w:rsidR="002714E7" w:rsidP="002714E7" w:rsidRDefault="002714E7" w14:paraId="3041A760" w14:textId="77777777">
      <w:pPr>
        <w:pStyle w:val="Odrky1"/>
      </w:pPr>
      <w:r w:rsidRPr="00114710">
        <w:t>jsou v likvidaci, v úpadku, hrozícím úpadku či je proti n</w:t>
      </w:r>
      <w:r w:rsidR="00D947C7">
        <w:t>im vedeno insolvenční řízení ve </w:t>
      </w:r>
      <w:r w:rsidRPr="00114710">
        <w:t>smyslu zákona č. 182/2006 Sb., o úpadku a způsobech jeho řešení (insolvenční zákon);</w:t>
      </w:r>
    </w:p>
    <w:p w:rsidRPr="00114710" w:rsidR="002714E7" w:rsidP="002714E7" w:rsidRDefault="002714E7" w14:paraId="3041A761" w14:textId="77777777">
      <w:pPr>
        <w:pStyle w:val="Odrky1"/>
      </w:pPr>
      <w:r w:rsidRPr="00114710">
        <w:t>mají v evidenci daní zachyceny daňové nedoplatky nebo mají nedoplatek na pojistném nebo na penále na veřejné zdravotní pojištění nebo na sociálním zabezpečení nebo příspěvku na státní politiku zaměstnanosti</w:t>
      </w:r>
      <w:r w:rsidRPr="00F712C5">
        <w:rPr>
          <w:vertAlign w:val="superscript"/>
        </w:rPr>
        <w:footnoteReference w:id="2"/>
      </w:r>
      <w:r w:rsidRPr="00114710">
        <w:t>;</w:t>
      </w:r>
    </w:p>
    <w:p w:rsidRPr="00114710" w:rsidR="002714E7" w:rsidP="002714E7" w:rsidRDefault="002714E7" w14:paraId="3041A762" w14:textId="77777777">
      <w:pPr>
        <w:pStyle w:val="Odrky1"/>
      </w:pPr>
      <w:r w:rsidRPr="00114710">
        <w:t>na ně byl vydán inkasní příkaz po předcházejícím rozhodnutí Evropské komise prohlašujícím, že poskytnutá podpora je protiprávní a neslučitelná se společným trhem;</w:t>
      </w:r>
    </w:p>
    <w:p w:rsidRPr="00114710" w:rsidR="002714E7" w:rsidP="002714E7" w:rsidRDefault="002714E7" w14:paraId="3041A763" w14:textId="77777777">
      <w:pPr>
        <w:pStyle w:val="Odrky1"/>
      </w:pPr>
      <w:r w:rsidRPr="00114710">
        <w:t>jim byla v posledních 3 letech pravomocně uložena pokuta za umožnění výkonu nelegální práce podle § 5 písm. e) zákona č. 435/2004 Sb., o zaměstnanosti, ve znění pozdějších předpisů.</w:t>
      </w:r>
    </w:p>
    <w:p w:rsidRPr="00114710" w:rsidR="002714E7" w:rsidP="002714E7" w:rsidRDefault="002714E7" w14:paraId="3041A764" w14:textId="77777777">
      <w:pPr>
        <w:rPr>
          <w:rFonts w:cs="Arial"/>
        </w:rPr>
      </w:pPr>
      <w:r w:rsidRPr="00114710">
        <w:rPr>
          <w:rFonts w:cs="Arial"/>
        </w:rPr>
        <w:t xml:space="preserve">Podmínky oprávněnosti žadatele jsou posuzovány během hodnocení a výběru projektů </w:t>
      </w:r>
      <w:r w:rsidRPr="00114710">
        <w:rPr>
          <w:rFonts w:cs="Arial"/>
        </w:rPr>
        <w:br/>
        <w:t xml:space="preserve">a musí být splněny k datu podání žádosti o podporu. K otázce, zda splňují body v předchozím odstavci, se žadatelé vyjadřují v rámci čestného prohlášení </w:t>
      </w:r>
      <w:r w:rsidRPr="00114710">
        <w:rPr>
          <w:rFonts w:cs="Arial"/>
        </w:rPr>
        <w:br/>
        <w:t>v žádosti o podporu, přičemž splnění potvrzují jak za sebe, tak za případné partnery s finančním příspěvkem.</w:t>
      </w:r>
    </w:p>
    <w:p w:rsidRPr="00114710" w:rsidR="002714E7" w:rsidP="002714E7" w:rsidRDefault="002714E7" w14:paraId="3041A765" w14:textId="77777777">
      <w:pPr>
        <w:rPr>
          <w:rFonts w:cs="Arial"/>
        </w:rPr>
      </w:pPr>
    </w:p>
    <w:p w:rsidRPr="003A1ED5" w:rsidR="00F712C5" w:rsidP="00F712C5" w:rsidRDefault="00F712C5" w14:paraId="1A0630F3" w14:textId="77777777">
      <w:pPr>
        <w:pBdr>
          <w:top w:val="single" w:color="auto" w:sz="4" w:space="1"/>
          <w:left w:val="single" w:color="auto" w:sz="4" w:space="0"/>
          <w:bottom w:val="single" w:color="auto" w:sz="4" w:space="1"/>
          <w:right w:val="single" w:color="auto" w:sz="4" w:space="4"/>
        </w:pBdr>
        <w:rPr>
          <w:rFonts w:ascii="Arial" w:hAnsi="Arial" w:eastAsia="Times New Roman" w:cs="Arial"/>
          <w:b/>
          <w:lang w:eastAsia="cs-CZ"/>
        </w:rPr>
      </w:pPr>
      <w:r w:rsidRPr="003A1ED5">
        <w:rPr>
          <w:rFonts w:ascii="Arial" w:hAnsi="Arial" w:eastAsia="Times New Roman" w:cs="Arial"/>
          <w:b/>
          <w:u w:val="single"/>
          <w:lang w:eastAsia="cs-CZ"/>
        </w:rPr>
        <w:lastRenderedPageBreak/>
        <w:t>Důležité!</w:t>
      </w:r>
      <w:r w:rsidRPr="003A1ED5">
        <w:rPr>
          <w:rFonts w:ascii="Arial" w:hAnsi="Arial" w:eastAsia="Times New Roman" w:cs="Arial"/>
          <w:lang w:eastAsia="cs-CZ"/>
        </w:rPr>
        <w:t xml:space="preserve"> </w:t>
      </w:r>
      <w:r>
        <w:rPr>
          <w:rFonts w:ascii="Arial" w:hAnsi="Arial" w:eastAsia="Times New Roman" w:cs="Arial"/>
          <w:lang w:eastAsia="cs-CZ"/>
        </w:rPr>
        <w:t>Ž</w:t>
      </w:r>
      <w:r w:rsidRPr="003A1ED5">
        <w:rPr>
          <w:rFonts w:ascii="Arial" w:hAnsi="Arial" w:eastAsia="Times New Roman" w:cs="Arial"/>
          <w:lang w:eastAsia="cs-CZ"/>
        </w:rPr>
        <w:t>adatel</w:t>
      </w:r>
      <w:r>
        <w:rPr>
          <w:rFonts w:ascii="Arial" w:hAnsi="Arial" w:eastAsia="Times New Roman" w:cs="Arial"/>
          <w:lang w:eastAsia="cs-CZ"/>
        </w:rPr>
        <w:t xml:space="preserve"> může</w:t>
      </w:r>
      <w:r w:rsidRPr="003A1ED5">
        <w:rPr>
          <w:rFonts w:ascii="Arial" w:hAnsi="Arial" w:eastAsia="Times New Roman" w:cs="Arial"/>
          <w:lang w:eastAsia="cs-CZ"/>
        </w:rPr>
        <w:t xml:space="preserve"> v rámci této výzvy předložit </w:t>
      </w:r>
      <w:r>
        <w:rPr>
          <w:rFonts w:ascii="Arial" w:hAnsi="Arial" w:eastAsia="Times New Roman" w:cs="Arial"/>
          <w:b/>
          <w:lang w:eastAsia="cs-CZ"/>
        </w:rPr>
        <w:t xml:space="preserve">maximálně </w:t>
      </w:r>
      <w:r w:rsidRPr="007001D8">
        <w:rPr>
          <w:rFonts w:ascii="Arial" w:hAnsi="Arial" w:eastAsia="Times New Roman" w:cs="Arial"/>
          <w:b/>
          <w:lang w:eastAsia="cs-CZ"/>
        </w:rPr>
        <w:t xml:space="preserve">dvě </w:t>
      </w:r>
      <w:r w:rsidRPr="00A55C15">
        <w:rPr>
          <w:rFonts w:ascii="Arial" w:hAnsi="Arial" w:cs="Arial"/>
          <w:b/>
          <w:color w:val="000000"/>
        </w:rPr>
        <w:t>odlišně zaměřené</w:t>
      </w:r>
      <w:r>
        <w:rPr>
          <w:rFonts w:ascii="Arial" w:hAnsi="Arial" w:cs="Arial"/>
          <w:color w:val="000000"/>
        </w:rPr>
        <w:t xml:space="preserve"> </w:t>
      </w:r>
      <w:r w:rsidRPr="00D441E5">
        <w:rPr>
          <w:rFonts w:ascii="Arial" w:hAnsi="Arial" w:cs="Arial"/>
          <w:b/>
          <w:color w:val="000000"/>
        </w:rPr>
        <w:t>projektové žádosti</w:t>
      </w:r>
      <w:r>
        <w:rPr>
          <w:rFonts w:ascii="Arial" w:hAnsi="Arial" w:cs="Arial"/>
          <w:b/>
          <w:color w:val="000000"/>
        </w:rPr>
        <w:t>.</w:t>
      </w:r>
      <w:r w:rsidRPr="003A1ED5">
        <w:rPr>
          <w:rFonts w:ascii="Arial" w:hAnsi="Arial" w:eastAsia="Times New Roman" w:cs="Arial"/>
          <w:b/>
          <w:lang w:eastAsia="cs-CZ"/>
        </w:rPr>
        <w:t xml:space="preserve"> </w:t>
      </w:r>
      <w:r>
        <w:t>Projekty jednoho žadatele se musí věcně odlišovat (tj. tím, co a pro jaké cílové skupiny v nich má probíhat).</w:t>
      </w:r>
    </w:p>
    <w:p w:rsidR="00F712C5" w:rsidP="002714E7" w:rsidRDefault="00F712C5" w14:paraId="7B0F6E44" w14:textId="77777777">
      <w:pPr>
        <w:rPr>
          <w:rFonts w:cs="Arial"/>
        </w:rPr>
      </w:pPr>
    </w:p>
    <w:p w:rsidR="000F742F" w:rsidP="002714E7" w:rsidRDefault="000F742F" w14:paraId="3041A767" w14:textId="77777777">
      <w:pPr>
        <w:rPr>
          <w:rFonts w:cs="Arial"/>
        </w:rPr>
      </w:pPr>
    </w:p>
    <w:p w:rsidRPr="00294C9B" w:rsidR="00F712C5" w:rsidP="00F712C5" w:rsidRDefault="00F712C5" w14:paraId="01D42C82" w14:textId="77777777">
      <w:pPr>
        <w:widowControl w:val="false"/>
        <w:overflowPunct w:val="false"/>
        <w:autoSpaceDE w:val="false"/>
        <w:autoSpaceDN w:val="false"/>
        <w:adjustRightInd w:val="false"/>
        <w:spacing w:before="60"/>
        <w:textAlignment w:val="baseline"/>
        <w:rPr>
          <w:rFonts w:ascii="Arial" w:hAnsi="Arial" w:eastAsia="Times New Roman" w:cs="Arial"/>
          <w:b/>
          <w:bCs/>
          <w:szCs w:val="24"/>
          <w:u w:val="single"/>
          <w:lang w:eastAsia="cs-CZ"/>
        </w:rPr>
      </w:pPr>
      <w:r w:rsidRPr="00294C9B">
        <w:rPr>
          <w:rFonts w:ascii="Arial" w:hAnsi="Arial" w:eastAsia="Arial" w:cs="Arial"/>
          <w:b/>
          <w:u w:val="single"/>
        </w:rPr>
        <w:t>Pro tuto výzvu jsou oprávněnými žadateli:</w:t>
      </w:r>
    </w:p>
    <w:p w:rsidRPr="003A1ED5" w:rsidR="00F712C5" w:rsidP="00F712C5" w:rsidRDefault="00F712C5" w14:paraId="43BC3A4A" w14:textId="77777777">
      <w:pPr>
        <w:tabs>
          <w:tab w:val="num" w:pos="426"/>
        </w:tabs>
        <w:autoSpaceDE w:val="false"/>
        <w:autoSpaceDN w:val="false"/>
        <w:adjustRightInd w:val="false"/>
        <w:spacing w:after="120"/>
        <w:ind w:left="426"/>
        <w:rPr>
          <w:rFonts w:ascii="Arial" w:hAnsi="Arial" w:eastAsia="Times New Roman" w:cs="Arial"/>
          <w:lang w:eastAsia="cs-CZ"/>
        </w:rPr>
      </w:pPr>
    </w:p>
    <w:p w:rsidRPr="0010778D" w:rsidR="00F712C5" w:rsidP="00F712C5" w:rsidRDefault="00F712C5" w14:paraId="2714F22B" w14:textId="77777777">
      <w:pPr>
        <w:rPr>
          <w:b/>
        </w:rPr>
      </w:pPr>
      <w:r w:rsidRPr="0010778D">
        <w:rPr>
          <w:b/>
        </w:rPr>
        <w:t>Pakty zaměstnanosti</w:t>
      </w:r>
      <w:r>
        <w:rPr>
          <w:b/>
        </w:rPr>
        <w:t xml:space="preserve"> </w:t>
      </w:r>
      <w:r w:rsidRPr="0010778D">
        <w:t xml:space="preserve">musí reprezentovat příslušný kraj jako strategická teritoriální partnerství Úřadu práce ČR, krajské samosprávy, odborových organizací, zástupců zaměstnavatelů (např. hospodářských a agrárních komor, </w:t>
      </w:r>
      <w:r>
        <w:t xml:space="preserve">hospodářských a </w:t>
      </w:r>
      <w:r w:rsidRPr="0010778D">
        <w:t>sociálních partnerů zastupující zaměstnavatele) a případně dalších regionálních organizací (např.</w:t>
      </w:r>
      <w:r>
        <w:t> </w:t>
      </w:r>
      <w:r w:rsidRPr="0010778D">
        <w:t xml:space="preserve">vzdělávacích institucí, podnikatelských subjektů, statutárních měst, rozvojových agentur, nestátních neziskových organizací). Cílem těchto partnerství je </w:t>
      </w:r>
      <w:r>
        <w:t>koordinované řešení problémů na </w:t>
      </w:r>
      <w:r w:rsidRPr="0010778D">
        <w:t xml:space="preserve">regionálním trhu práce, včetně zajištění činností observatoří trhu práce. </w:t>
      </w:r>
      <w:r w:rsidRPr="0010778D">
        <w:rPr>
          <w:b/>
        </w:rPr>
        <w:t>Za každý kraj je oprávněným žadatelem pouze jeden subjekt</w:t>
      </w:r>
      <w:r w:rsidRPr="0010778D">
        <w:t xml:space="preserve">, </w:t>
      </w:r>
      <w:r>
        <w:t xml:space="preserve">který je nositelem </w:t>
      </w:r>
      <w:r w:rsidRPr="0010778D">
        <w:t>paktu zaměstnanosti</w:t>
      </w:r>
      <w:r>
        <w:t xml:space="preserve"> a splňuje</w:t>
      </w:r>
      <w:r w:rsidRPr="0010778D">
        <w:t xml:space="preserve"> níže uvedené podmínky.  </w:t>
      </w:r>
    </w:p>
    <w:p w:rsidR="00F712C5" w:rsidP="002714E7" w:rsidRDefault="00F712C5" w14:paraId="657E75C0" w14:textId="77777777">
      <w:pPr>
        <w:rPr>
          <w:rFonts w:cs="Arial"/>
        </w:rPr>
      </w:pPr>
    </w:p>
    <w:p w:rsidR="009A7E05" w:rsidP="009A7E05" w:rsidRDefault="009A7E05" w14:paraId="3FE3B254" w14:textId="77777777">
      <w:pPr>
        <w:spacing w:after="120"/>
      </w:pPr>
      <w:r w:rsidRPr="0010778D">
        <w:rPr>
          <w:b/>
        </w:rPr>
        <w:t>Oprávnění žadatelé -</w:t>
      </w:r>
      <w:r w:rsidRPr="0010778D">
        <w:t xml:space="preserve"> </w:t>
      </w:r>
      <w:r w:rsidRPr="0010778D">
        <w:rPr>
          <w:b/>
        </w:rPr>
        <w:t>nositelé paktů zaměstnanosti</w:t>
      </w:r>
      <w:r w:rsidRPr="0010778D">
        <w:t xml:space="preserve"> musí mít formu: </w:t>
      </w:r>
    </w:p>
    <w:p w:rsidRPr="0010778D" w:rsidR="009A7E05" w:rsidP="009A7E05" w:rsidRDefault="009A7E05" w14:paraId="1D3D0DFE" w14:textId="77777777">
      <w:pPr>
        <w:spacing w:after="120"/>
      </w:pPr>
      <w:r w:rsidRPr="0010778D">
        <w:t>1) Spolku dle zákona č. 89/2012 Sb., občanský zákoník či obecně prospěšné společnosti zřízené podle zákona č. 248/1995 Sb., o obecně prospěšných společnostech, ve znění pozdějších předpisů.</w:t>
      </w:r>
      <w:r w:rsidRPr="0010778D">
        <w:rPr>
          <w:rStyle w:val="Znakapoznpodarou"/>
        </w:rPr>
        <w:footnoteReference w:id="3"/>
      </w:r>
      <w:r w:rsidRPr="0010778D">
        <w:t xml:space="preserve"> </w:t>
      </w:r>
    </w:p>
    <w:p w:rsidRPr="0010778D" w:rsidR="009A7E05" w:rsidP="009A7E05" w:rsidRDefault="009A7E05" w14:paraId="4A4E9C12" w14:textId="77777777">
      <w:pPr>
        <w:spacing w:after="120"/>
      </w:pPr>
      <w:r w:rsidRPr="0010778D">
        <w:t>nebo</w:t>
      </w:r>
    </w:p>
    <w:p w:rsidRPr="0010778D" w:rsidR="009A7E05" w:rsidP="009A7E05" w:rsidRDefault="009A7E05" w14:paraId="44C62D5D" w14:textId="77777777">
      <w:r w:rsidRPr="0010778D">
        <w:t xml:space="preserve">2) Kraje, dle ústavního zákona č. 347/1997 Sb., o vytvoření vyšších územních samosprávných celků a zákona č. 129/2000 Sb., o krajích – krajské zřízení. </w:t>
      </w:r>
    </w:p>
    <w:p w:rsidRPr="0010778D" w:rsidR="009A7E05" w:rsidP="009A7E05" w:rsidRDefault="009A7E05" w14:paraId="01C725ED" w14:textId="77777777"/>
    <w:p w:rsidRPr="0010778D" w:rsidR="009A7E05" w:rsidP="009A7E05" w:rsidRDefault="009A7E05" w14:paraId="5006A01B" w14:textId="77777777">
      <w:pPr>
        <w:rPr>
          <w:rFonts w:ascii="Arial" w:hAnsi="Arial" w:cs="Arial"/>
          <w:b/>
          <w:color w:val="FF0000"/>
        </w:rPr>
      </w:pPr>
      <w:r w:rsidRPr="0010778D">
        <w:t xml:space="preserve">Žadatel je v rámci projektové žádosti povinen doložit </w:t>
      </w:r>
      <w:r w:rsidRPr="0010778D">
        <w:rPr>
          <w:b/>
        </w:rPr>
        <w:t>uzavřenou dohodu o partnerství</w:t>
      </w:r>
      <w:r w:rsidRPr="00574073">
        <w:rPr>
          <w:rStyle w:val="Znakapoznpodarou"/>
        </w:rPr>
        <w:footnoteReference w:id="4"/>
      </w:r>
      <w:r w:rsidRPr="00574073">
        <w:t xml:space="preserve"> </w:t>
      </w:r>
      <w:r w:rsidRPr="0010778D">
        <w:t>s dalšími subjekty zapojenými do paktu zaměstnanosti, v níž je daný subjekt ustanoven jako nositel paktu zaměstnanosti</w:t>
      </w:r>
      <w:r>
        <w:t xml:space="preserve"> (viz část 11 této výzvy)</w:t>
      </w:r>
      <w:r w:rsidRPr="0010778D">
        <w:t>. Tato dohoda musí být signována minimálně čtyřmi hlavními subjekty podepsanými pod příslušným paktem zaměstnanosti, tzn. Úřadem práce ČR, krajskou samosprávou, odborovou organizací a zástupcem zaměstnavatelů (např.</w:t>
      </w:r>
      <w:r>
        <w:t xml:space="preserve"> hospodářských a </w:t>
      </w:r>
      <w:r w:rsidRPr="0010778D">
        <w:t xml:space="preserve">agrárních komor, </w:t>
      </w:r>
      <w:r>
        <w:t xml:space="preserve">hospodářských a </w:t>
      </w:r>
      <w:r w:rsidRPr="0010778D">
        <w:t>sociálních partnerů zastupující</w:t>
      </w:r>
      <w:r>
        <w:t>ch</w:t>
      </w:r>
      <w:r w:rsidRPr="0010778D">
        <w:t xml:space="preserve"> zaměstnavatele).</w:t>
      </w:r>
    </w:p>
    <w:p w:rsidR="009A7E05" w:rsidP="002714E7" w:rsidRDefault="009A7E05" w14:paraId="5631645A" w14:textId="77777777">
      <w:pPr>
        <w:rPr>
          <w:rFonts w:cs="Arial"/>
        </w:rPr>
      </w:pPr>
    </w:p>
    <w:p w:rsidRPr="00114710" w:rsidR="00F712C5" w:rsidP="002714E7" w:rsidRDefault="00F712C5" w14:paraId="3F78369E" w14:textId="77777777">
      <w:pPr>
        <w:rPr>
          <w:rFonts w:cs="Arial"/>
        </w:rPr>
      </w:pPr>
    </w:p>
    <w:p w:rsidRPr="00114710" w:rsidR="00EE591B" w:rsidP="00F83ECC" w:rsidRDefault="00F83ECC" w14:paraId="3041A76A" w14:textId="77777777">
      <w:pPr>
        <w:pStyle w:val="Nadpis2"/>
      </w:pPr>
      <w:bookmarkStart w:name="_Toc417638000" w:id="14"/>
      <w:r w:rsidRPr="00114710">
        <w:t>Vymezení oprávněných partnerů</w:t>
      </w:r>
      <w:bookmarkEnd w:id="14"/>
    </w:p>
    <w:p w:rsidR="009A7E05" w:rsidP="0054383B" w:rsidRDefault="009A7E05" w14:paraId="63AA003B" w14:textId="77777777">
      <w:pPr>
        <w:rPr>
          <w:rFonts w:cs="Arial"/>
        </w:rPr>
      </w:pPr>
    </w:p>
    <w:p w:rsidRPr="00C41733" w:rsidR="009A7E05" w:rsidP="009A7E05" w:rsidRDefault="009A7E05" w14:paraId="0204545D" w14:textId="77777777">
      <w:pPr>
        <w:pStyle w:val="Textodstavce"/>
        <w:spacing w:before="0" w:after="60"/>
        <w:ind w:firstLine="0"/>
        <w:rPr>
          <w:rFonts w:ascii="Arial" w:hAnsi="Arial" w:cs="Arial"/>
          <w:b/>
          <w:sz w:val="22"/>
          <w:szCs w:val="22"/>
        </w:rPr>
      </w:pPr>
      <w:r w:rsidRPr="00C41733">
        <w:rPr>
          <w:rFonts w:ascii="Arial" w:hAnsi="Arial" w:cs="Arial"/>
          <w:b/>
          <w:sz w:val="22"/>
          <w:szCs w:val="22"/>
        </w:rPr>
        <w:t xml:space="preserve">Povinným partnerem projektů je Úřad práce ČR. </w:t>
      </w:r>
      <w:r w:rsidRPr="00C41733">
        <w:rPr>
          <w:rFonts w:ascii="Arial" w:hAnsi="Arial" w:cs="Arial"/>
          <w:sz w:val="22"/>
          <w:szCs w:val="22"/>
        </w:rPr>
        <w:t xml:space="preserve">Partnerství musí žadatel při předložení projektové žádosti doložit </w:t>
      </w:r>
      <w:r w:rsidRPr="00C41733">
        <w:rPr>
          <w:rFonts w:ascii="Arial" w:hAnsi="Arial" w:cs="Arial"/>
          <w:b/>
          <w:sz w:val="22"/>
          <w:szCs w:val="22"/>
        </w:rPr>
        <w:t>Prohlášením</w:t>
      </w:r>
      <w:r w:rsidRPr="00C41733">
        <w:rPr>
          <w:rFonts w:ascii="Arial" w:hAnsi="Arial" w:cs="Arial"/>
          <w:sz w:val="22"/>
          <w:szCs w:val="22"/>
        </w:rPr>
        <w:t xml:space="preserve"> </w:t>
      </w:r>
      <w:r w:rsidRPr="00C41733">
        <w:rPr>
          <w:rFonts w:ascii="Arial" w:hAnsi="Arial" w:cs="Arial"/>
          <w:b/>
          <w:sz w:val="22"/>
          <w:szCs w:val="22"/>
        </w:rPr>
        <w:t>partnera Úřadu práce ČR</w:t>
      </w:r>
      <w:r w:rsidRPr="00C41733">
        <w:rPr>
          <w:rFonts w:ascii="Arial" w:hAnsi="Arial" w:cs="Arial"/>
          <w:sz w:val="22"/>
          <w:szCs w:val="22"/>
        </w:rPr>
        <w:t>, ve kterém statutární zástupce Úřadu práce ČR potvrdí, že byl seznámen s projektem a že souhlasí se zapojením do realizace projektu v rozsahu a charakteru, který je v žádosti o podporu specifikován (viz</w:t>
      </w:r>
      <w:r>
        <w:rPr>
          <w:rFonts w:ascii="Arial" w:hAnsi="Arial" w:cs="Arial"/>
          <w:sz w:val="22"/>
          <w:szCs w:val="22"/>
        </w:rPr>
        <w:t xml:space="preserve"> část 11 a</w:t>
      </w:r>
      <w:r w:rsidRPr="00C41733">
        <w:rPr>
          <w:rFonts w:ascii="Arial" w:hAnsi="Arial" w:cs="Arial"/>
          <w:sz w:val="22"/>
          <w:szCs w:val="22"/>
        </w:rPr>
        <w:t> příloha č. 3</w:t>
      </w:r>
      <w:r>
        <w:rPr>
          <w:rFonts w:ascii="Arial" w:hAnsi="Arial" w:cs="Arial"/>
          <w:sz w:val="22"/>
          <w:szCs w:val="22"/>
        </w:rPr>
        <w:t xml:space="preserve"> </w:t>
      </w:r>
      <w:r w:rsidRPr="00C41733">
        <w:rPr>
          <w:rFonts w:ascii="Arial" w:hAnsi="Arial" w:cs="Arial"/>
          <w:sz w:val="22"/>
          <w:szCs w:val="22"/>
        </w:rPr>
        <w:t xml:space="preserve">této výzvy). Úřad práce ČR může být partnerem pouze </w:t>
      </w:r>
      <w:r w:rsidRPr="00C41733">
        <w:rPr>
          <w:rFonts w:ascii="Arial" w:hAnsi="Arial" w:cs="Arial"/>
          <w:b/>
          <w:sz w:val="22"/>
          <w:szCs w:val="22"/>
        </w:rPr>
        <w:t xml:space="preserve">bez finančního příspěvku. </w:t>
      </w:r>
    </w:p>
    <w:p w:rsidRPr="00C41733" w:rsidR="009A7E05" w:rsidP="009A7E05" w:rsidRDefault="009A7E05" w14:paraId="7B2526BC" w14:textId="77777777">
      <w:pPr>
        <w:pStyle w:val="Textodstavce"/>
        <w:spacing w:before="0" w:after="120"/>
        <w:ind w:firstLine="0"/>
        <w:rPr>
          <w:rFonts w:ascii="Arial" w:hAnsi="Arial" w:cs="Arial"/>
          <w:bCs/>
          <w:sz w:val="22"/>
          <w:szCs w:val="22"/>
        </w:rPr>
      </w:pPr>
      <w:r w:rsidRPr="00C41733">
        <w:rPr>
          <w:rFonts w:ascii="Arial" w:hAnsi="Arial" w:cs="Arial"/>
          <w:sz w:val="22"/>
          <w:szCs w:val="22"/>
        </w:rPr>
        <w:t>Upozornění: Generální ředitelství Úřadu práce ČR si jako podklad pro vydání Prohlášení o partnerství vyžádá kladné stanovisko k předkládanému projektu od místně příslušné krajské pobočky Úřadu práce ČR.</w:t>
      </w:r>
      <w:r w:rsidRPr="00C41733">
        <w:rPr>
          <w:rFonts w:ascii="Arial" w:hAnsi="Arial" w:cs="Arial"/>
          <w:bCs/>
          <w:sz w:val="22"/>
          <w:szCs w:val="22"/>
        </w:rPr>
        <w:t xml:space="preserve"> </w:t>
      </w:r>
    </w:p>
    <w:p w:rsidR="009A7E05" w:rsidP="009A7E05" w:rsidRDefault="009A7E05" w14:paraId="5B4BF64A" w14:textId="77777777">
      <w:pPr>
        <w:widowControl w:val="false"/>
        <w:overflowPunct w:val="false"/>
        <w:autoSpaceDE w:val="false"/>
        <w:autoSpaceDN w:val="false"/>
        <w:adjustRightInd w:val="false"/>
        <w:textAlignment w:val="baseline"/>
        <w:rPr>
          <w:rFonts w:ascii="Arial" w:hAnsi="Arial" w:eastAsia="Times New Roman" w:cs="Arial"/>
          <w:bCs/>
          <w:szCs w:val="24"/>
          <w:lang w:eastAsia="cs-CZ"/>
        </w:rPr>
      </w:pPr>
    </w:p>
    <w:p w:rsidR="009A7E05" w:rsidP="009A7E05" w:rsidRDefault="009A7E05" w14:paraId="0C346667" w14:textId="77777777">
      <w:pPr>
        <w:widowControl w:val="false"/>
        <w:overflowPunct w:val="false"/>
        <w:autoSpaceDE w:val="false"/>
        <w:autoSpaceDN w:val="false"/>
        <w:adjustRightInd w:val="false"/>
        <w:textAlignment w:val="baseline"/>
        <w:rPr>
          <w:rFonts w:ascii="Arial" w:hAnsi="Arial" w:eastAsia="Times New Roman" w:cs="Arial"/>
          <w:bCs/>
          <w:szCs w:val="24"/>
          <w:lang w:eastAsia="cs-CZ"/>
        </w:rPr>
      </w:pPr>
      <w:r w:rsidRPr="00C41733">
        <w:rPr>
          <w:rFonts w:ascii="Arial" w:hAnsi="Arial" w:cs="Arial"/>
          <w:bCs/>
        </w:rPr>
        <w:t xml:space="preserve">Dále jsou možnými oprávněnými partnery (jak s finančním příspěvkem, tak bez finančního </w:t>
      </w:r>
      <w:r w:rsidRPr="00B962EB">
        <w:rPr>
          <w:rFonts w:ascii="Arial" w:hAnsi="Arial" w:eastAsia="Times New Roman" w:cs="Arial"/>
          <w:bCs/>
          <w:szCs w:val="24"/>
          <w:lang w:eastAsia="cs-CZ"/>
        </w:rPr>
        <w:t>příspěvku</w:t>
      </w:r>
      <w:r>
        <w:rPr>
          <w:rFonts w:ascii="Arial" w:hAnsi="Arial" w:eastAsia="Times New Roman" w:cs="Arial"/>
          <w:bCs/>
          <w:szCs w:val="24"/>
          <w:lang w:eastAsia="cs-CZ"/>
        </w:rPr>
        <w:t>)</w:t>
      </w:r>
      <w:r w:rsidRPr="008007CA">
        <w:rPr>
          <w:rFonts w:ascii="Arial" w:hAnsi="Arial" w:eastAsia="Times New Roman" w:cs="Arial"/>
          <w:bCs/>
          <w:szCs w:val="24"/>
          <w:vertAlign w:val="superscript"/>
          <w:lang w:eastAsia="cs-CZ"/>
        </w:rPr>
        <w:footnoteReference w:id="5"/>
      </w:r>
      <w:r>
        <w:rPr>
          <w:rFonts w:ascii="Arial" w:hAnsi="Arial" w:eastAsia="Times New Roman" w:cs="Arial"/>
          <w:bCs/>
          <w:szCs w:val="24"/>
          <w:lang w:eastAsia="cs-CZ"/>
        </w:rPr>
        <w:t>:</w:t>
      </w:r>
    </w:p>
    <w:p w:rsidRPr="00E728DE" w:rsidR="009A7E05" w:rsidP="009A7E05" w:rsidRDefault="009A7E05" w14:paraId="51493803" w14:textId="77777777">
      <w:pPr>
        <w:widowControl w:val="false"/>
        <w:numPr>
          <w:ilvl w:val="0"/>
          <w:numId w:val="31"/>
        </w:numPr>
        <w:overflowPunct w:val="false"/>
        <w:autoSpaceDE w:val="false"/>
        <w:autoSpaceDN w:val="false"/>
        <w:adjustRightInd w:val="false"/>
        <w:spacing w:after="200" w:line="276" w:lineRule="auto"/>
        <w:ind w:left="426"/>
        <w:contextualSpacing/>
        <w:textAlignment w:val="baseline"/>
        <w:rPr>
          <w:rFonts w:ascii="Arial" w:hAnsi="Arial" w:eastAsia="Times New Roman" w:cs="Arial"/>
          <w:bCs/>
          <w:szCs w:val="24"/>
          <w:lang w:eastAsia="cs-CZ"/>
        </w:rPr>
      </w:pPr>
      <w:r w:rsidRPr="003A1ED5">
        <w:rPr>
          <w:rFonts w:ascii="Arial" w:hAnsi="Arial" w:eastAsia="Times New Roman" w:cs="Arial"/>
          <w:b/>
          <w:bCs/>
          <w:szCs w:val="24"/>
          <w:lang w:eastAsia="cs-CZ"/>
        </w:rPr>
        <w:t>Nestátní neziskové organizace</w:t>
      </w:r>
      <w:r>
        <w:rPr>
          <w:rFonts w:ascii="Arial" w:hAnsi="Arial" w:eastAsia="Times New Roman" w:cs="Arial"/>
          <w:b/>
          <w:bCs/>
          <w:szCs w:val="24"/>
          <w:lang w:eastAsia="cs-CZ"/>
        </w:rPr>
        <w:t xml:space="preserve">, </w:t>
      </w:r>
      <w:r w:rsidRPr="00E728DE">
        <w:rPr>
          <w:rFonts w:ascii="Arial" w:hAnsi="Arial" w:eastAsia="Times New Roman" w:cs="Arial"/>
          <w:bCs/>
          <w:szCs w:val="24"/>
          <w:lang w:eastAsia="cs-CZ"/>
        </w:rPr>
        <w:t>pro účely této výzvy se za nestátní neziskové organizace považují:</w:t>
      </w:r>
      <w:r w:rsidRPr="00E728DE">
        <w:rPr>
          <w:rFonts w:ascii="Arial" w:hAnsi="Arial" w:cs="Arial"/>
          <w:color w:val="000000"/>
        </w:rPr>
        <w:t xml:space="preserve"> </w:t>
      </w:r>
    </w:p>
    <w:p w:rsidRPr="003A1ED5" w:rsidR="009A7E05" w:rsidP="009A7E05" w:rsidRDefault="009A7E05" w14:paraId="00F6A695" w14:textId="77777777">
      <w:pPr>
        <w:widowControl w:val="false"/>
        <w:numPr>
          <w:ilvl w:val="0"/>
          <w:numId w:val="32"/>
        </w:numPr>
        <w:overflowPunct w:val="false"/>
        <w:autoSpaceDE w:val="false"/>
        <w:autoSpaceDN w:val="false"/>
        <w:adjustRightInd w:val="false"/>
        <w:spacing w:after="200"/>
        <w:ind w:left="1712" w:hanging="357"/>
        <w:contextualSpacing/>
        <w:jc w:val="left"/>
        <w:textAlignment w:val="baseline"/>
        <w:rPr>
          <w:rFonts w:ascii="Arial" w:hAnsi="Arial" w:eastAsia="Times New Roman" w:cs="Arial"/>
          <w:bCs/>
          <w:szCs w:val="24"/>
          <w:lang w:eastAsia="cs-CZ"/>
        </w:rPr>
      </w:pPr>
      <w:r w:rsidRPr="003A1ED5">
        <w:rPr>
          <w:rFonts w:ascii="Arial" w:hAnsi="Arial" w:eastAsia="Times New Roman" w:cs="Arial"/>
          <w:bCs/>
          <w:szCs w:val="24"/>
          <w:lang w:eastAsia="cs-CZ"/>
        </w:rPr>
        <w:t xml:space="preserve">spolky dle </w:t>
      </w:r>
      <w:r>
        <w:rPr>
          <w:rFonts w:ascii="Arial" w:hAnsi="Arial" w:eastAsia="Times New Roman" w:cs="Arial"/>
          <w:bCs/>
          <w:szCs w:val="24"/>
          <w:lang w:eastAsia="cs-CZ"/>
        </w:rPr>
        <w:t xml:space="preserve">§ 214-302 </w:t>
      </w:r>
      <w:r w:rsidRPr="003A1ED5">
        <w:rPr>
          <w:rFonts w:ascii="Arial" w:hAnsi="Arial" w:eastAsia="Times New Roman" w:cs="Arial"/>
          <w:bCs/>
          <w:szCs w:val="24"/>
          <w:lang w:eastAsia="cs-CZ"/>
        </w:rPr>
        <w:t>zákona č. 89/2012 Sb. občanský zákoník;</w:t>
      </w:r>
    </w:p>
    <w:p w:rsidRPr="003A1ED5" w:rsidR="009A7E05" w:rsidP="009A7E05" w:rsidRDefault="009A7E05" w14:paraId="11614D4A" w14:textId="77777777">
      <w:pPr>
        <w:widowControl w:val="false"/>
        <w:numPr>
          <w:ilvl w:val="0"/>
          <w:numId w:val="32"/>
        </w:numPr>
        <w:overflowPunct w:val="false"/>
        <w:autoSpaceDE w:val="false"/>
        <w:autoSpaceDN w:val="false"/>
        <w:adjustRightInd w:val="false"/>
        <w:spacing w:after="200"/>
        <w:ind w:left="1712" w:hanging="357"/>
        <w:contextualSpacing/>
        <w:jc w:val="left"/>
        <w:textAlignment w:val="baseline"/>
        <w:rPr>
          <w:rFonts w:ascii="Arial" w:hAnsi="Arial" w:eastAsia="Times New Roman" w:cs="Arial"/>
          <w:bCs/>
          <w:szCs w:val="24"/>
          <w:lang w:eastAsia="cs-CZ"/>
        </w:rPr>
      </w:pPr>
      <w:r w:rsidRPr="003A1ED5">
        <w:rPr>
          <w:rFonts w:ascii="Arial" w:hAnsi="Arial" w:eastAsia="Times New Roman" w:cs="Arial"/>
          <w:bCs/>
          <w:szCs w:val="24"/>
          <w:lang w:eastAsia="cs-CZ"/>
        </w:rPr>
        <w:t>obecně prospěšné společnosti zřízené podle zákona č. 248/1995 Sb., o obecně prospěšných společnostech, ve znění pozdějších předpisů;</w:t>
      </w:r>
    </w:p>
    <w:p w:rsidR="009A7E05" w:rsidP="009A7E05" w:rsidRDefault="009A7E05" w14:paraId="5CDEDB56" w14:textId="77777777">
      <w:pPr>
        <w:widowControl w:val="false"/>
        <w:numPr>
          <w:ilvl w:val="0"/>
          <w:numId w:val="32"/>
        </w:numPr>
        <w:overflowPunct w:val="false"/>
        <w:autoSpaceDE w:val="false"/>
        <w:autoSpaceDN w:val="false"/>
        <w:adjustRightInd w:val="false"/>
        <w:spacing w:after="200"/>
        <w:ind w:left="1712" w:hanging="357"/>
        <w:contextualSpacing/>
        <w:jc w:val="left"/>
        <w:textAlignment w:val="baseline"/>
        <w:rPr>
          <w:rFonts w:ascii="Arial" w:hAnsi="Arial" w:eastAsia="Times New Roman" w:cs="Arial"/>
          <w:bCs/>
          <w:szCs w:val="24"/>
          <w:lang w:eastAsia="cs-CZ"/>
        </w:rPr>
      </w:pPr>
      <w:r w:rsidRPr="003A1ED5">
        <w:rPr>
          <w:rFonts w:ascii="Arial" w:hAnsi="Arial" w:eastAsia="Times New Roman" w:cs="Arial"/>
          <w:bCs/>
          <w:szCs w:val="24"/>
          <w:lang w:eastAsia="cs-CZ"/>
        </w:rPr>
        <w:t xml:space="preserve">ústavy dle </w:t>
      </w:r>
      <w:r>
        <w:rPr>
          <w:rFonts w:ascii="Arial" w:hAnsi="Arial" w:eastAsia="Times New Roman" w:cs="Arial"/>
          <w:bCs/>
          <w:szCs w:val="24"/>
          <w:lang w:eastAsia="cs-CZ"/>
        </w:rPr>
        <w:t xml:space="preserve">§ 402-418 </w:t>
      </w:r>
      <w:r w:rsidRPr="003A1ED5">
        <w:rPr>
          <w:rFonts w:ascii="Arial" w:hAnsi="Arial" w:eastAsia="Times New Roman" w:cs="Arial"/>
          <w:bCs/>
          <w:szCs w:val="24"/>
          <w:lang w:eastAsia="cs-CZ"/>
        </w:rPr>
        <w:t>zákona č. 89/2012 Sb. občanský zákoník;</w:t>
      </w:r>
    </w:p>
    <w:p w:rsidR="009A7E05" w:rsidP="009A7E05" w:rsidRDefault="009A7E05" w14:paraId="6C915435" w14:textId="77777777">
      <w:pPr>
        <w:widowControl w:val="false"/>
        <w:numPr>
          <w:ilvl w:val="0"/>
          <w:numId w:val="32"/>
        </w:numPr>
        <w:overflowPunct w:val="false"/>
        <w:autoSpaceDE w:val="false"/>
        <w:autoSpaceDN w:val="false"/>
        <w:adjustRightInd w:val="false"/>
        <w:spacing w:after="200"/>
        <w:ind w:left="1712" w:hanging="357"/>
        <w:contextualSpacing/>
        <w:jc w:val="left"/>
        <w:textAlignment w:val="baseline"/>
        <w:rPr>
          <w:rFonts w:ascii="Arial" w:hAnsi="Arial" w:eastAsia="Times New Roman" w:cs="Arial"/>
          <w:bCs/>
          <w:szCs w:val="24"/>
          <w:lang w:eastAsia="cs-CZ"/>
        </w:rPr>
      </w:pPr>
      <w:r w:rsidRPr="00282D74">
        <w:rPr>
          <w:rFonts w:ascii="Arial" w:hAnsi="Arial" w:eastAsia="Times New Roman" w:cs="Arial"/>
          <w:bCs/>
          <w:szCs w:val="24"/>
          <w:lang w:eastAsia="cs-CZ"/>
        </w:rPr>
        <w:t xml:space="preserve">církevní právnické osoby zřízené podle zákona č. 3/2002 sb., o církvích </w:t>
      </w:r>
      <w:r w:rsidRPr="00F66859">
        <w:t>a</w:t>
      </w:r>
      <w:r>
        <w:t> </w:t>
      </w:r>
      <w:r w:rsidRPr="00F66859">
        <w:t>náboženských</w:t>
      </w:r>
      <w:r w:rsidRPr="00282D74">
        <w:rPr>
          <w:rFonts w:ascii="Arial" w:hAnsi="Arial" w:eastAsia="Times New Roman" w:cs="Arial"/>
          <w:bCs/>
          <w:szCs w:val="24"/>
          <w:lang w:eastAsia="cs-CZ"/>
        </w:rPr>
        <w:t xml:space="preserve"> společnostech</w:t>
      </w:r>
      <w:r>
        <w:rPr>
          <w:rFonts w:ascii="Arial" w:hAnsi="Arial" w:eastAsia="Times New Roman" w:cs="Arial"/>
          <w:bCs/>
          <w:szCs w:val="24"/>
          <w:lang w:eastAsia="cs-CZ"/>
        </w:rPr>
        <w:t xml:space="preserve">, </w:t>
      </w:r>
      <w:r w:rsidRPr="001B3479">
        <w:rPr>
          <w:rFonts w:ascii="Arial" w:hAnsi="Arial" w:eastAsia="Times New Roman" w:cs="Arial"/>
          <w:bCs/>
          <w:szCs w:val="24"/>
          <w:lang w:eastAsia="cs-CZ"/>
        </w:rPr>
        <w:t>pokud poskytují zdravotní, kulturní, vzdělávací a sociální služby nebo sociálně právní ochranu dětí</w:t>
      </w:r>
      <w:r>
        <w:rPr>
          <w:rFonts w:ascii="Arial" w:hAnsi="Arial" w:eastAsia="Times New Roman" w:cs="Arial"/>
          <w:bCs/>
          <w:szCs w:val="24"/>
          <w:lang w:eastAsia="cs-CZ"/>
        </w:rPr>
        <w:t>;</w:t>
      </w:r>
    </w:p>
    <w:p w:rsidR="009A7E05" w:rsidP="009A7E05" w:rsidRDefault="009A7E05" w14:paraId="1E58754F" w14:textId="77777777">
      <w:pPr>
        <w:widowControl w:val="false"/>
        <w:numPr>
          <w:ilvl w:val="0"/>
          <w:numId w:val="32"/>
        </w:numPr>
        <w:overflowPunct w:val="false"/>
        <w:autoSpaceDE w:val="false"/>
        <w:autoSpaceDN w:val="false"/>
        <w:adjustRightInd w:val="false"/>
        <w:spacing w:after="200"/>
        <w:ind w:left="1712" w:hanging="357"/>
        <w:contextualSpacing/>
        <w:jc w:val="left"/>
        <w:textAlignment w:val="baseline"/>
        <w:rPr>
          <w:rFonts w:ascii="Arial" w:hAnsi="Arial" w:eastAsia="Times New Roman" w:cs="Arial"/>
          <w:bCs/>
          <w:szCs w:val="24"/>
          <w:lang w:eastAsia="cs-CZ"/>
        </w:rPr>
      </w:pPr>
      <w:r w:rsidRPr="001B3479">
        <w:rPr>
          <w:rFonts w:ascii="Arial" w:hAnsi="Arial" w:eastAsia="Times New Roman" w:cs="Arial"/>
          <w:bCs/>
          <w:szCs w:val="24"/>
          <w:lang w:eastAsia="cs-CZ"/>
        </w:rPr>
        <w:t>nadace (§ 306-393) a nadační fondy (§</w:t>
      </w:r>
      <w:r>
        <w:rPr>
          <w:rFonts w:ascii="Arial" w:hAnsi="Arial" w:eastAsia="Times New Roman" w:cs="Arial"/>
          <w:bCs/>
          <w:szCs w:val="24"/>
          <w:lang w:eastAsia="cs-CZ"/>
        </w:rPr>
        <w:t xml:space="preserve"> </w:t>
      </w:r>
      <w:r w:rsidRPr="001B3479">
        <w:rPr>
          <w:rFonts w:ascii="Arial" w:hAnsi="Arial" w:eastAsia="Times New Roman" w:cs="Arial"/>
          <w:bCs/>
          <w:szCs w:val="24"/>
          <w:lang w:eastAsia="cs-CZ"/>
        </w:rPr>
        <w:t>394-401) zřízené podle zákona č.</w:t>
      </w:r>
      <w:r>
        <w:rPr>
          <w:rFonts w:ascii="Arial" w:hAnsi="Arial" w:eastAsia="Times New Roman" w:cs="Arial"/>
          <w:bCs/>
          <w:szCs w:val="24"/>
          <w:lang w:eastAsia="cs-CZ"/>
        </w:rPr>
        <w:t> </w:t>
      </w:r>
      <w:r w:rsidRPr="001B3479">
        <w:rPr>
          <w:rFonts w:ascii="Arial" w:hAnsi="Arial" w:eastAsia="Times New Roman" w:cs="Arial"/>
          <w:bCs/>
          <w:szCs w:val="24"/>
          <w:lang w:eastAsia="cs-CZ"/>
        </w:rPr>
        <w:t>89/2012 Sb., občanský zákoník</w:t>
      </w:r>
      <w:r>
        <w:rPr>
          <w:rFonts w:ascii="Arial" w:hAnsi="Arial" w:eastAsia="Times New Roman" w:cs="Arial"/>
          <w:bCs/>
          <w:szCs w:val="24"/>
          <w:lang w:eastAsia="cs-CZ"/>
        </w:rPr>
        <w:t>.</w:t>
      </w:r>
    </w:p>
    <w:p w:rsidR="009A7E05" w:rsidP="0054383B" w:rsidRDefault="009A7E05" w14:paraId="0BD7B625" w14:textId="77777777">
      <w:pPr>
        <w:rPr>
          <w:rFonts w:cs="Arial"/>
        </w:rPr>
      </w:pPr>
    </w:p>
    <w:p w:rsidRPr="00E728DE" w:rsidR="009A7E05" w:rsidP="009A7E05" w:rsidRDefault="009A7E05" w14:paraId="26B3DF90" w14:textId="77777777">
      <w:pPr>
        <w:numPr>
          <w:ilvl w:val="0"/>
          <w:numId w:val="33"/>
        </w:numPr>
        <w:autoSpaceDE w:val="false"/>
        <w:autoSpaceDN w:val="false"/>
        <w:adjustRightInd w:val="false"/>
        <w:rPr>
          <w:rFonts w:ascii="Arial" w:hAnsi="Arial" w:cs="Arial"/>
          <w:b/>
        </w:rPr>
      </w:pPr>
      <w:r w:rsidRPr="008E69CC">
        <w:rPr>
          <w:rFonts w:ascii="Arial" w:hAnsi="Arial" w:cs="Arial"/>
          <w:b/>
        </w:rPr>
        <w:t>Příspěvkové organizace</w:t>
      </w:r>
      <w:r>
        <w:rPr>
          <w:rFonts w:ascii="Arial" w:hAnsi="Arial" w:cs="Arial"/>
        </w:rPr>
        <w:t xml:space="preserve"> </w:t>
      </w:r>
      <w:r w:rsidRPr="00B962EB">
        <w:rPr>
          <w:rFonts w:ascii="Arial" w:hAnsi="Arial" w:cs="Arial"/>
          <w:b/>
        </w:rPr>
        <w:t xml:space="preserve">zřízené </w:t>
      </w:r>
      <w:hyperlink w:tooltip="Územní samosprávný celek" w:history="true" r:id="rId12">
        <w:r w:rsidRPr="00B962EB">
          <w:rPr>
            <w:rFonts w:ascii="Arial" w:hAnsi="Arial" w:cs="Arial"/>
            <w:b/>
          </w:rPr>
          <w:t>územními samosprávnými celky</w:t>
        </w:r>
      </w:hyperlink>
      <w:r>
        <w:rPr>
          <w:rFonts w:ascii="Arial" w:hAnsi="Arial" w:cs="Arial"/>
        </w:rPr>
        <w:t xml:space="preserve"> -</w:t>
      </w:r>
      <w:r w:rsidRPr="008E69CC">
        <w:rPr>
          <w:rFonts w:ascii="Arial" w:hAnsi="Arial" w:cs="Arial"/>
        </w:rPr>
        <w:t xml:space="preserve"> dle zákona č. 250/2000 Sb. o rozpočtových pra</w:t>
      </w:r>
      <w:r>
        <w:rPr>
          <w:rFonts w:ascii="Arial" w:hAnsi="Arial" w:cs="Arial"/>
        </w:rPr>
        <w:t>vidlech územních rozpočtů, a to pro </w:t>
      </w:r>
      <w:r w:rsidRPr="008E69CC">
        <w:rPr>
          <w:rFonts w:ascii="Arial" w:hAnsi="Arial" w:cs="Arial"/>
        </w:rPr>
        <w:t xml:space="preserve">takové činnosti v působnosti územních samosprávných celků, které jsou zpravidla neziskové a jejichž rozsah, struktura a složitost vyžadují samostatnou </w:t>
      </w:r>
      <w:hyperlink w:tooltip="Právní osobnost" w:history="true" r:id="rId13">
        <w:r w:rsidRPr="008E69CC">
          <w:rPr>
            <w:rFonts w:ascii="Arial" w:hAnsi="Arial" w:cs="Arial"/>
          </w:rPr>
          <w:t>právní subjektivitu</w:t>
        </w:r>
      </w:hyperlink>
      <w:r w:rsidRPr="008E69CC">
        <w:rPr>
          <w:rFonts w:ascii="Arial" w:hAnsi="Arial" w:cs="Arial"/>
        </w:rPr>
        <w:t>.</w:t>
      </w:r>
      <w:r>
        <w:rPr>
          <w:rStyle w:val="Znakapoznpodarou"/>
          <w:rFonts w:ascii="Arial" w:hAnsi="Arial" w:cs="Arial"/>
        </w:rPr>
        <w:footnoteReference w:id="6"/>
      </w:r>
    </w:p>
    <w:p w:rsidRPr="00E728DE" w:rsidR="009A7E05" w:rsidP="009A7E05" w:rsidRDefault="009A7E05" w14:paraId="5D94690F" w14:textId="77777777">
      <w:pPr>
        <w:autoSpaceDE w:val="false"/>
        <w:autoSpaceDN w:val="false"/>
        <w:adjustRightInd w:val="false"/>
        <w:ind w:left="360"/>
        <w:rPr>
          <w:rFonts w:ascii="Arial" w:hAnsi="Arial" w:cs="Arial"/>
          <w:b/>
        </w:rPr>
      </w:pPr>
    </w:p>
    <w:p w:rsidRPr="00C41733" w:rsidR="009A7E05" w:rsidP="009A7E05" w:rsidRDefault="009A7E05" w14:paraId="218F44CF" w14:textId="77777777">
      <w:pPr>
        <w:numPr>
          <w:ilvl w:val="0"/>
          <w:numId w:val="33"/>
        </w:numPr>
        <w:autoSpaceDE w:val="false"/>
        <w:autoSpaceDN w:val="false"/>
        <w:adjustRightInd w:val="false"/>
        <w:jc w:val="left"/>
        <w:rPr>
          <w:rFonts w:ascii="Arial" w:hAnsi="Arial" w:cs="Arial"/>
          <w:b/>
        </w:rPr>
      </w:pPr>
      <w:r w:rsidRPr="00C41733">
        <w:rPr>
          <w:rFonts w:ascii="Arial" w:hAnsi="Arial" w:cs="Arial"/>
          <w:b/>
        </w:rPr>
        <w:t>Vzdělávací a poradenské instituce</w:t>
      </w:r>
      <w:r>
        <w:rPr>
          <w:rFonts w:ascii="Arial" w:hAnsi="Arial" w:cs="Arial"/>
          <w:b/>
        </w:rPr>
        <w:t xml:space="preserve"> - </w:t>
      </w:r>
      <w:r w:rsidRPr="003E470D">
        <w:rPr>
          <w:rFonts w:ascii="Arial" w:hAnsi="Arial" w:cs="Arial"/>
        </w:rPr>
        <w:t>pro účely této výzvy se za vzdělávací a poradenské instituce považují</w:t>
      </w:r>
      <w:r>
        <w:rPr>
          <w:rFonts w:ascii="Arial" w:hAnsi="Arial" w:cs="Arial"/>
        </w:rPr>
        <w:t>:</w:t>
      </w:r>
    </w:p>
    <w:p w:rsidRPr="00C41733" w:rsidR="009A7E05" w:rsidP="009A7E05" w:rsidRDefault="009A7E05" w14:paraId="104F834E" w14:textId="77777777">
      <w:pPr>
        <w:numPr>
          <w:ilvl w:val="1"/>
          <w:numId w:val="33"/>
        </w:numPr>
        <w:tabs>
          <w:tab w:val="clear" w:pos="1080"/>
          <w:tab w:val="num" w:pos="720"/>
        </w:tabs>
        <w:autoSpaceDE w:val="false"/>
        <w:autoSpaceDN w:val="false"/>
        <w:adjustRightInd w:val="false"/>
        <w:ind w:left="720"/>
        <w:rPr>
          <w:rFonts w:ascii="Arial" w:hAnsi="Arial" w:eastAsia="Times New Roman" w:cs="Arial"/>
          <w:bCs/>
          <w:szCs w:val="24"/>
          <w:lang w:eastAsia="cs-CZ"/>
        </w:rPr>
      </w:pPr>
      <w:r w:rsidRPr="00C41733">
        <w:rPr>
          <w:rFonts w:ascii="Arial" w:hAnsi="Arial" w:eastAsia="Times New Roman" w:cs="Arial"/>
          <w:bCs/>
          <w:szCs w:val="24"/>
          <w:lang w:eastAsia="cs-CZ"/>
        </w:rPr>
        <w:t>právnické osoby, včetně právnických osob vykonávajících činnost škol a školských zařízení zapsaných ve školském rejstříku a vysokých škol dle zákona č. 111/1998 Sb., o vysokých školách;</w:t>
      </w:r>
    </w:p>
    <w:p w:rsidRPr="006B3256" w:rsidR="009A7E05" w:rsidP="009A7E05" w:rsidRDefault="009A7E05" w14:paraId="556D1376" w14:textId="77777777">
      <w:pPr>
        <w:numPr>
          <w:ilvl w:val="1"/>
          <w:numId w:val="33"/>
        </w:numPr>
        <w:tabs>
          <w:tab w:val="clear" w:pos="1080"/>
          <w:tab w:val="num" w:pos="720"/>
        </w:tabs>
        <w:autoSpaceDE w:val="false"/>
        <w:autoSpaceDN w:val="false"/>
        <w:adjustRightInd w:val="false"/>
        <w:ind w:left="720"/>
        <w:rPr>
          <w:rFonts w:ascii="Arial" w:hAnsi="Arial" w:eastAsia="Times New Roman" w:cs="Arial"/>
          <w:bCs/>
          <w:szCs w:val="24"/>
          <w:lang w:eastAsia="cs-CZ"/>
        </w:rPr>
      </w:pPr>
      <w:r w:rsidRPr="00C41733">
        <w:rPr>
          <w:rFonts w:ascii="Arial" w:hAnsi="Arial" w:eastAsia="Times New Roman" w:cs="Arial"/>
          <w:bCs/>
          <w:szCs w:val="24"/>
          <w:lang w:eastAsia="cs-CZ"/>
        </w:rPr>
        <w:t>fyzické osoby, které vedou účetnictví podle zákona č. 563/1991 Sb., o účetnictví,</w:t>
      </w:r>
    </w:p>
    <w:p w:rsidR="009A7E05" w:rsidP="009A7E05" w:rsidRDefault="009A7E05" w14:paraId="549084AF" w14:textId="77777777">
      <w:pPr>
        <w:pStyle w:val="Odstavecseseznamem"/>
        <w:widowControl w:val="false"/>
        <w:overflowPunct w:val="false"/>
        <w:autoSpaceDE w:val="false"/>
        <w:autoSpaceDN w:val="false"/>
        <w:adjustRightInd w:val="false"/>
        <w:spacing w:before="120" w:after="120"/>
        <w:ind w:left="357"/>
        <w:textAlignment w:val="baseline"/>
        <w:rPr>
          <w:rFonts w:ascii="Arial" w:hAnsi="Arial" w:eastAsia="Times New Roman" w:cs="Arial"/>
          <w:bCs/>
          <w:szCs w:val="24"/>
          <w:lang w:eastAsia="cs-CZ"/>
        </w:rPr>
      </w:pPr>
      <w:r w:rsidRPr="00C41733">
        <w:rPr>
          <w:rFonts w:ascii="Arial" w:hAnsi="Arial" w:eastAsia="Times New Roman" w:cs="Arial"/>
          <w:bCs/>
          <w:szCs w:val="24"/>
          <w:lang w:eastAsia="cs-CZ"/>
        </w:rPr>
        <w:t xml:space="preserve">jejichž převažujícím předmětem činnosti je poskytování vzdělávání nebo poradenských služeb souvisejících se zprostředkováním zaměstnání (CZ-NACE v kategorii 78 či 85). Tyto subjekty musí předložit poslední platné daňové přiznání, kterým doloží převažující předmět činnosti v oblasti vzdělávání či poradenství. Pokud z daňového přiznání není jednoznačný předmět podnikání (např. z důvodu souběhu více činností) lze doložit s daňovým přiznáním přílohu k účetní závěrce, jestliže požadovaný převažující předmět činnosti prokazuje. Tato povinnost se netýká škol a školských zařízení zapsaných ve školském rejstříku a vysokých škol. </w:t>
      </w:r>
    </w:p>
    <w:p w:rsidR="009A7E05" w:rsidP="0054383B" w:rsidRDefault="009A7E05" w14:paraId="6D7373B1" w14:textId="77777777">
      <w:pPr>
        <w:rPr>
          <w:rFonts w:cs="Arial"/>
        </w:rPr>
      </w:pPr>
    </w:p>
    <w:p w:rsidR="009A7E05" w:rsidP="009A7E05" w:rsidRDefault="002714E7" w14:paraId="7DEB8AE8" w14:textId="503CE3C9">
      <w:pPr>
        <w:pStyle w:val="Odstavecseseznamem"/>
        <w:widowControl w:val="false"/>
        <w:overflowPunct w:val="false"/>
        <w:autoSpaceDE w:val="false"/>
        <w:autoSpaceDN w:val="false"/>
        <w:adjustRightInd w:val="false"/>
        <w:ind w:left="0"/>
        <w:textAlignment w:val="baseline"/>
        <w:rPr>
          <w:rFonts w:ascii="Arial" w:hAnsi="Arial" w:eastAsia="Times New Roman" w:cs="Arial"/>
          <w:bCs/>
          <w:szCs w:val="24"/>
          <w:lang w:eastAsia="cs-CZ"/>
        </w:rPr>
      </w:pPr>
      <w:r w:rsidRPr="00114710">
        <w:rPr>
          <w:rFonts w:cs="Arial"/>
        </w:rPr>
        <w:t>Obecně může dle pravidel Operačního programu Zaměstnanost oprávněným partnerem s finančním příspěvkem být pouze</w:t>
      </w:r>
      <w:r w:rsidRPr="00114710" w:rsidR="0054383B">
        <w:rPr>
          <w:rFonts w:cs="Arial"/>
        </w:rPr>
        <w:t xml:space="preserve"> </w:t>
      </w:r>
      <w:r w:rsidRPr="00114710">
        <w:t xml:space="preserve">osoba, která nepatří mezi subjekty, které se nemohou výzvy účastnit z důvodů insolvence, pokut, dluhu </w:t>
      </w:r>
      <w:r w:rsidRPr="00114710" w:rsidR="0054383B">
        <w:t>(viz vymezení v rámci části 3.3 této výzvy).</w:t>
      </w:r>
      <w:r w:rsidRPr="009A7E05" w:rsidR="009A7E05">
        <w:rPr>
          <w:rFonts w:ascii="Arial" w:hAnsi="Arial" w:eastAsia="Times New Roman" w:cs="Arial"/>
          <w:bCs/>
          <w:szCs w:val="24"/>
          <w:lang w:eastAsia="cs-CZ"/>
        </w:rPr>
        <w:t xml:space="preserve"> </w:t>
      </w:r>
      <w:r w:rsidRPr="003F24D9" w:rsidR="009A7E05">
        <w:rPr>
          <w:rFonts w:ascii="Arial" w:hAnsi="Arial" w:eastAsia="Times New Roman" w:cs="Arial"/>
          <w:bCs/>
          <w:szCs w:val="24"/>
          <w:lang w:eastAsia="cs-CZ"/>
        </w:rPr>
        <w:t>Role a</w:t>
      </w:r>
      <w:r w:rsidR="009A7E05">
        <w:rPr>
          <w:rFonts w:ascii="Arial" w:hAnsi="Arial" w:eastAsia="Times New Roman" w:cs="Arial"/>
          <w:bCs/>
          <w:szCs w:val="24"/>
          <w:lang w:eastAsia="cs-CZ"/>
        </w:rPr>
        <w:t> </w:t>
      </w:r>
      <w:r w:rsidRPr="003F24D9" w:rsidR="009A7E05">
        <w:rPr>
          <w:rFonts w:ascii="Arial" w:hAnsi="Arial" w:eastAsia="Times New Roman" w:cs="Arial"/>
          <w:bCs/>
          <w:szCs w:val="24"/>
          <w:lang w:eastAsia="cs-CZ"/>
        </w:rPr>
        <w:t>míra zapojení partnera musí být popsány žadatelem již v žádosti o podporu.</w:t>
      </w:r>
    </w:p>
    <w:p w:rsidRPr="00114710" w:rsidR="0054383B" w:rsidP="0054383B" w:rsidRDefault="0054383B" w14:paraId="3041A76B" w14:textId="77777777"/>
    <w:p w:rsidR="00F83ECC" w:rsidP="00F83ECC" w:rsidRDefault="00EE591B" w14:paraId="3041A76F" w14:textId="77777777">
      <w:pPr>
        <w:pStyle w:val="Nadpis2"/>
      </w:pPr>
      <w:bookmarkStart w:name="_Toc417638001" w:id="15"/>
      <w:r w:rsidRPr="00114710">
        <w:t>Míra podpory – rozpad zdrojů financování</w:t>
      </w:r>
      <w:bookmarkEnd w:id="15"/>
    </w:p>
    <w:p w:rsidR="00C7656E" w:rsidP="00C7656E" w:rsidRDefault="00C7656E" w14:paraId="13E1D4AA" w14:textId="77777777"/>
    <w:tbl>
      <w:tblPr>
        <w:tblStyle w:val="Mkatabulky"/>
        <w:tblW w:w="0" w:type="auto"/>
        <w:tblInd w:w="5" w:type="dxa"/>
        <w:tblLook w:firstRow="1" w:lastRow="0" w:firstColumn="1" w:lastColumn="0" w:noHBand="0" w:noVBand="1" w:val="04A0"/>
      </w:tblPr>
      <w:tblGrid>
        <w:gridCol w:w="4538"/>
        <w:gridCol w:w="1206"/>
        <w:gridCol w:w="1596"/>
        <w:gridCol w:w="1735"/>
      </w:tblGrid>
      <w:tr w:rsidR="00C7656E" w:rsidTr="00DC6741" w14:paraId="057B58AA" w14:textId="77777777">
        <w:tc>
          <w:tcPr>
            <w:tcW w:w="4820" w:type="dxa"/>
          </w:tcPr>
          <w:p w:rsidR="00C7656E" w:rsidP="00DC6741" w:rsidRDefault="00C7656E" w14:paraId="66CBD3DB" w14:textId="77777777">
            <w:pPr>
              <w:widowControl w:val="false"/>
              <w:overflowPunct w:val="false"/>
              <w:autoSpaceDE w:val="false"/>
              <w:autoSpaceDN w:val="false"/>
              <w:adjustRightInd w:val="false"/>
              <w:ind w:left="142"/>
              <w:textAlignment w:val="baseline"/>
              <w:rPr>
                <w:rFonts w:ascii="Arial" w:hAnsi="Arial" w:eastAsia="Times New Roman" w:cs="Arial"/>
                <w:b/>
                <w:bCs/>
                <w:color w:val="FF0000"/>
                <w:szCs w:val="24"/>
                <w:lang w:eastAsia="cs-CZ"/>
              </w:rPr>
            </w:pPr>
            <w:r w:rsidRPr="00CF4D6E">
              <w:rPr>
                <w:rFonts w:ascii="Arial" w:hAnsi="Arial" w:eastAsia="Times New Roman" w:cs="Arial"/>
                <w:b/>
                <w:bCs/>
                <w:szCs w:val="24"/>
                <w:lang w:eastAsia="cs-CZ"/>
              </w:rPr>
              <w:t>Příjemce/žadatel</w:t>
            </w:r>
          </w:p>
        </w:tc>
        <w:tc>
          <w:tcPr>
            <w:tcW w:w="1276" w:type="dxa"/>
          </w:tcPr>
          <w:p w:rsidRPr="00CF4D6E" w:rsidR="00C7656E" w:rsidP="00DC6741" w:rsidRDefault="00C7656E" w14:paraId="348B6488" w14:textId="77777777">
            <w:pPr>
              <w:widowControl w:val="false"/>
              <w:overflowPunct w:val="false"/>
              <w:autoSpaceDE w:val="false"/>
              <w:autoSpaceDN w:val="false"/>
              <w:adjustRightInd w:val="false"/>
              <w:textAlignment w:val="baseline"/>
              <w:rPr>
                <w:rFonts w:ascii="Arial" w:hAnsi="Arial" w:eastAsia="Times New Roman" w:cs="Arial"/>
                <w:b/>
                <w:bCs/>
                <w:szCs w:val="24"/>
                <w:lang w:eastAsia="cs-CZ"/>
              </w:rPr>
            </w:pPr>
            <w:r w:rsidRPr="00CF4D6E">
              <w:rPr>
                <w:rFonts w:ascii="Arial" w:hAnsi="Arial" w:eastAsia="Times New Roman" w:cs="Arial"/>
                <w:b/>
                <w:bCs/>
                <w:szCs w:val="24"/>
                <w:lang w:eastAsia="cs-CZ"/>
              </w:rPr>
              <w:t>Podíl EU</w:t>
            </w:r>
          </w:p>
        </w:tc>
        <w:tc>
          <w:tcPr>
            <w:tcW w:w="1667" w:type="dxa"/>
          </w:tcPr>
          <w:p w:rsidRPr="00CF4D6E" w:rsidR="00C7656E" w:rsidP="00DC6741" w:rsidRDefault="00C7656E" w14:paraId="629C856E" w14:textId="77777777">
            <w:pPr>
              <w:widowControl w:val="false"/>
              <w:overflowPunct w:val="false"/>
              <w:autoSpaceDE w:val="false"/>
              <w:autoSpaceDN w:val="false"/>
              <w:adjustRightInd w:val="false"/>
              <w:textAlignment w:val="baseline"/>
              <w:rPr>
                <w:rFonts w:ascii="Arial" w:hAnsi="Arial" w:eastAsia="Times New Roman" w:cs="Arial"/>
                <w:b/>
                <w:bCs/>
                <w:szCs w:val="24"/>
                <w:lang w:eastAsia="cs-CZ"/>
              </w:rPr>
            </w:pPr>
            <w:r w:rsidRPr="00CF4D6E">
              <w:rPr>
                <w:rFonts w:ascii="Arial" w:hAnsi="Arial" w:eastAsia="Times New Roman" w:cs="Arial"/>
                <w:b/>
                <w:bCs/>
                <w:szCs w:val="24"/>
                <w:lang w:eastAsia="cs-CZ"/>
              </w:rPr>
              <w:t>Státní rozpočet</w:t>
            </w:r>
          </w:p>
        </w:tc>
        <w:tc>
          <w:tcPr>
            <w:tcW w:w="1735" w:type="dxa"/>
          </w:tcPr>
          <w:p w:rsidRPr="00CF4D6E" w:rsidR="00C7656E" w:rsidP="00DC6741" w:rsidRDefault="00C7656E" w14:paraId="29B7A680" w14:textId="77777777">
            <w:pPr>
              <w:widowControl w:val="false"/>
              <w:overflowPunct w:val="false"/>
              <w:autoSpaceDE w:val="false"/>
              <w:autoSpaceDN w:val="false"/>
              <w:adjustRightInd w:val="false"/>
              <w:textAlignment w:val="baseline"/>
              <w:rPr>
                <w:rFonts w:ascii="Arial" w:hAnsi="Arial" w:eastAsia="Times New Roman" w:cs="Arial"/>
                <w:b/>
                <w:bCs/>
                <w:szCs w:val="24"/>
                <w:lang w:eastAsia="cs-CZ"/>
              </w:rPr>
            </w:pPr>
            <w:r w:rsidRPr="00CF4D6E">
              <w:rPr>
                <w:rFonts w:ascii="Arial" w:hAnsi="Arial" w:eastAsia="Times New Roman" w:cs="Arial"/>
                <w:b/>
                <w:bCs/>
                <w:szCs w:val="24"/>
                <w:lang w:eastAsia="cs-CZ"/>
              </w:rPr>
              <w:t>Příjemce/žadatel</w:t>
            </w:r>
          </w:p>
        </w:tc>
      </w:tr>
      <w:tr w:rsidR="00C7656E" w:rsidTr="00DC6741" w14:paraId="71F44CDF" w14:textId="77777777">
        <w:trPr>
          <w:trHeight w:val="339"/>
        </w:trPr>
        <w:tc>
          <w:tcPr>
            <w:tcW w:w="4820" w:type="dxa"/>
            <w:vAlign w:val="center"/>
          </w:tcPr>
          <w:p w:rsidRPr="00763AA4" w:rsidR="00C7656E" w:rsidP="00DC6741" w:rsidRDefault="00C7656E" w14:paraId="68053544" w14:textId="77777777">
            <w:pPr>
              <w:widowControl w:val="false"/>
              <w:overflowPunct w:val="false"/>
              <w:autoSpaceDE w:val="false"/>
              <w:autoSpaceDN w:val="false"/>
              <w:adjustRightInd w:val="false"/>
              <w:textAlignment w:val="baseline"/>
              <w:rPr>
                <w:rFonts w:ascii="Arial" w:hAnsi="Arial" w:eastAsia="Times New Roman" w:cs="Arial"/>
                <w:bCs/>
                <w:szCs w:val="24"/>
                <w:lang w:eastAsia="cs-CZ"/>
              </w:rPr>
            </w:pPr>
            <w:r w:rsidRPr="00763AA4">
              <w:rPr>
                <w:rFonts w:ascii="Arial" w:hAnsi="Arial" w:eastAsia="Times New Roman" w:cs="Arial"/>
                <w:bCs/>
                <w:szCs w:val="24"/>
                <w:lang w:eastAsia="cs-CZ"/>
              </w:rPr>
              <w:t>Soukromoprávní subjekty vykonávající veřejně prospěšnou činnost:</w:t>
            </w:r>
          </w:p>
          <w:p w:rsidRPr="00763AA4" w:rsidR="00C7656E" w:rsidP="00C7656E" w:rsidRDefault="00C7656E" w14:paraId="2AD964CB" w14:textId="77777777">
            <w:pPr>
              <w:pStyle w:val="Odstavecseseznamem"/>
              <w:widowControl w:val="false"/>
              <w:numPr>
                <w:ilvl w:val="0"/>
                <w:numId w:val="34"/>
              </w:numPr>
              <w:overflowPunct w:val="false"/>
              <w:autoSpaceDE w:val="false"/>
              <w:autoSpaceDN w:val="false"/>
              <w:adjustRightInd w:val="false"/>
              <w:textAlignment w:val="baseline"/>
              <w:rPr>
                <w:rFonts w:ascii="Arial" w:hAnsi="Arial" w:eastAsia="Times New Roman" w:cs="Arial"/>
                <w:bCs/>
                <w:szCs w:val="24"/>
                <w:lang w:eastAsia="cs-CZ"/>
              </w:rPr>
            </w:pPr>
            <w:r w:rsidRPr="00763AA4">
              <w:rPr>
                <w:rFonts w:ascii="Arial" w:hAnsi="Arial" w:eastAsia="Times New Roman" w:cs="Arial"/>
                <w:bCs/>
                <w:szCs w:val="24"/>
                <w:lang w:eastAsia="cs-CZ"/>
              </w:rPr>
              <w:t>Obecně prospěšné společnosti</w:t>
            </w:r>
          </w:p>
          <w:p w:rsidR="00C7656E" w:rsidP="00C7656E" w:rsidRDefault="00C7656E" w14:paraId="70FC9995" w14:textId="77777777">
            <w:pPr>
              <w:pStyle w:val="Odstavecseseznamem"/>
              <w:widowControl w:val="false"/>
              <w:numPr>
                <w:ilvl w:val="0"/>
                <w:numId w:val="34"/>
              </w:numPr>
              <w:overflowPunct w:val="false"/>
              <w:autoSpaceDE w:val="false"/>
              <w:autoSpaceDN w:val="false"/>
              <w:adjustRightInd w:val="false"/>
              <w:textAlignment w:val="baseline"/>
              <w:rPr>
                <w:rFonts w:ascii="Arial" w:hAnsi="Arial" w:eastAsia="Times New Roman" w:cs="Arial"/>
                <w:bCs/>
                <w:szCs w:val="24"/>
                <w:lang w:eastAsia="cs-CZ"/>
              </w:rPr>
            </w:pPr>
            <w:r w:rsidRPr="00763AA4">
              <w:rPr>
                <w:rFonts w:ascii="Arial" w:hAnsi="Arial" w:eastAsia="Times New Roman" w:cs="Arial"/>
                <w:bCs/>
                <w:szCs w:val="24"/>
                <w:lang w:eastAsia="cs-CZ"/>
              </w:rPr>
              <w:t>Spolky</w:t>
            </w:r>
          </w:p>
          <w:p w:rsidRPr="00EA1AFE" w:rsidR="00C7656E" w:rsidP="00C7656E" w:rsidRDefault="00C7656E" w14:paraId="259CE12A" w14:textId="77777777">
            <w:pPr>
              <w:pStyle w:val="Odstavecseseznamem"/>
              <w:widowControl w:val="false"/>
              <w:numPr>
                <w:ilvl w:val="0"/>
                <w:numId w:val="34"/>
              </w:numPr>
              <w:overflowPunct w:val="false"/>
              <w:autoSpaceDE w:val="false"/>
              <w:autoSpaceDN w:val="false"/>
              <w:adjustRightInd w:val="false"/>
              <w:textAlignment w:val="baseline"/>
              <w:rPr>
                <w:rFonts w:ascii="Arial" w:hAnsi="Arial" w:eastAsia="Times New Roman" w:cs="Arial"/>
                <w:bCs/>
                <w:szCs w:val="24"/>
                <w:lang w:eastAsia="cs-CZ"/>
              </w:rPr>
            </w:pPr>
            <w:r>
              <w:rPr>
                <w:rFonts w:ascii="Arial" w:hAnsi="Arial" w:eastAsia="Times New Roman" w:cs="Arial"/>
                <w:bCs/>
                <w:szCs w:val="24"/>
                <w:lang w:eastAsia="cs-CZ"/>
              </w:rPr>
              <w:t>Ústavy</w:t>
            </w:r>
          </w:p>
        </w:tc>
        <w:tc>
          <w:tcPr>
            <w:tcW w:w="1276" w:type="dxa"/>
            <w:vAlign w:val="center"/>
          </w:tcPr>
          <w:p w:rsidRPr="00CF4D6E" w:rsidR="00C7656E" w:rsidP="00DC6741" w:rsidRDefault="00C7656E" w14:paraId="0E76E1A7" w14:textId="77777777">
            <w:pPr>
              <w:widowControl w:val="false"/>
              <w:overflowPunct w:val="false"/>
              <w:autoSpaceDE w:val="false"/>
              <w:autoSpaceDN w:val="false"/>
              <w:adjustRightInd w:val="false"/>
              <w:jc w:val="center"/>
              <w:textAlignment w:val="baseline"/>
              <w:rPr>
                <w:rFonts w:ascii="Arial" w:hAnsi="Arial" w:eastAsia="Times New Roman" w:cs="Arial"/>
                <w:bCs/>
                <w:szCs w:val="24"/>
                <w:lang w:eastAsia="cs-CZ"/>
              </w:rPr>
            </w:pPr>
            <w:r>
              <w:rPr>
                <w:rFonts w:ascii="Arial" w:hAnsi="Arial" w:eastAsia="Times New Roman" w:cs="Arial"/>
                <w:bCs/>
                <w:szCs w:val="24"/>
                <w:lang w:eastAsia="cs-CZ"/>
              </w:rPr>
              <w:t>85 %</w:t>
            </w:r>
          </w:p>
        </w:tc>
        <w:tc>
          <w:tcPr>
            <w:tcW w:w="1667" w:type="dxa"/>
            <w:vAlign w:val="center"/>
          </w:tcPr>
          <w:p w:rsidRPr="00CF4D6E" w:rsidR="00C7656E" w:rsidP="00DC6741" w:rsidRDefault="00C7656E" w14:paraId="01BB6B89" w14:textId="77777777">
            <w:pPr>
              <w:widowControl w:val="false"/>
              <w:overflowPunct w:val="false"/>
              <w:autoSpaceDE w:val="false"/>
              <w:autoSpaceDN w:val="false"/>
              <w:adjustRightInd w:val="false"/>
              <w:jc w:val="center"/>
              <w:textAlignment w:val="baseline"/>
              <w:rPr>
                <w:rFonts w:ascii="Arial" w:hAnsi="Arial" w:eastAsia="Times New Roman" w:cs="Arial"/>
                <w:bCs/>
                <w:szCs w:val="24"/>
                <w:lang w:eastAsia="cs-CZ"/>
              </w:rPr>
            </w:pPr>
            <w:r>
              <w:rPr>
                <w:rFonts w:ascii="Arial" w:hAnsi="Arial" w:eastAsia="Times New Roman" w:cs="Arial"/>
                <w:bCs/>
                <w:szCs w:val="24"/>
                <w:lang w:eastAsia="cs-CZ"/>
              </w:rPr>
              <w:t>15 %</w:t>
            </w:r>
          </w:p>
        </w:tc>
        <w:tc>
          <w:tcPr>
            <w:tcW w:w="1735" w:type="dxa"/>
            <w:vAlign w:val="center"/>
          </w:tcPr>
          <w:p w:rsidRPr="00CF4D6E" w:rsidR="00C7656E" w:rsidP="00DC6741" w:rsidRDefault="00C7656E" w14:paraId="0E190C2A" w14:textId="77777777">
            <w:pPr>
              <w:widowControl w:val="false"/>
              <w:overflowPunct w:val="false"/>
              <w:autoSpaceDE w:val="false"/>
              <w:autoSpaceDN w:val="false"/>
              <w:adjustRightInd w:val="false"/>
              <w:jc w:val="center"/>
              <w:textAlignment w:val="baseline"/>
              <w:rPr>
                <w:rFonts w:ascii="Arial" w:hAnsi="Arial" w:eastAsia="Times New Roman" w:cs="Arial"/>
                <w:bCs/>
                <w:szCs w:val="24"/>
                <w:lang w:eastAsia="cs-CZ"/>
              </w:rPr>
            </w:pPr>
            <w:r>
              <w:rPr>
                <w:rFonts w:ascii="Arial" w:hAnsi="Arial" w:eastAsia="Times New Roman" w:cs="Arial"/>
                <w:bCs/>
                <w:szCs w:val="24"/>
                <w:lang w:eastAsia="cs-CZ"/>
              </w:rPr>
              <w:t>0 %</w:t>
            </w:r>
          </w:p>
        </w:tc>
      </w:tr>
      <w:tr w:rsidR="00C7656E" w:rsidTr="00DC6741" w14:paraId="57F9F1B7" w14:textId="77777777">
        <w:trPr>
          <w:trHeight w:val="339"/>
        </w:trPr>
        <w:tc>
          <w:tcPr>
            <w:tcW w:w="4820" w:type="dxa"/>
            <w:vAlign w:val="center"/>
          </w:tcPr>
          <w:p w:rsidRPr="002D1783" w:rsidR="00C7656E" w:rsidP="00DC6741" w:rsidRDefault="00C7656E" w14:paraId="4435FEE6" w14:textId="77777777">
            <w:pPr>
              <w:widowControl w:val="false"/>
              <w:overflowPunct w:val="false"/>
              <w:autoSpaceDE w:val="false"/>
              <w:autoSpaceDN w:val="false"/>
              <w:adjustRightInd w:val="false"/>
              <w:ind w:left="142"/>
              <w:jc w:val="left"/>
              <w:textAlignment w:val="baseline"/>
              <w:rPr>
                <w:rFonts w:ascii="Arial" w:hAnsi="Arial" w:eastAsia="Times New Roman" w:cs="Arial"/>
                <w:bCs/>
                <w:szCs w:val="24"/>
                <w:lang w:eastAsia="cs-CZ"/>
              </w:rPr>
            </w:pPr>
            <w:r>
              <w:rPr>
                <w:rFonts w:ascii="Arial" w:hAnsi="Arial" w:eastAsia="Times New Roman" w:cs="Arial"/>
                <w:bCs/>
                <w:szCs w:val="24"/>
                <w:lang w:eastAsia="cs-CZ"/>
              </w:rPr>
              <w:t>Kraje</w:t>
            </w:r>
          </w:p>
        </w:tc>
        <w:tc>
          <w:tcPr>
            <w:tcW w:w="1276" w:type="dxa"/>
            <w:vAlign w:val="center"/>
          </w:tcPr>
          <w:p w:rsidR="00C7656E" w:rsidP="00DC6741" w:rsidRDefault="00C7656E" w14:paraId="66808901" w14:textId="77777777">
            <w:pPr>
              <w:widowControl w:val="false"/>
              <w:overflowPunct w:val="false"/>
              <w:autoSpaceDE w:val="false"/>
              <w:autoSpaceDN w:val="false"/>
              <w:adjustRightInd w:val="false"/>
              <w:jc w:val="center"/>
              <w:textAlignment w:val="baseline"/>
              <w:rPr>
                <w:rFonts w:ascii="Arial" w:hAnsi="Arial" w:eastAsia="Times New Roman" w:cs="Arial"/>
                <w:bCs/>
                <w:szCs w:val="24"/>
                <w:lang w:eastAsia="cs-CZ"/>
              </w:rPr>
            </w:pPr>
            <w:r>
              <w:rPr>
                <w:rFonts w:ascii="Arial" w:hAnsi="Arial" w:eastAsia="Times New Roman" w:cs="Arial"/>
                <w:bCs/>
                <w:szCs w:val="24"/>
                <w:lang w:eastAsia="cs-CZ"/>
              </w:rPr>
              <w:t>85 %</w:t>
            </w:r>
          </w:p>
        </w:tc>
        <w:tc>
          <w:tcPr>
            <w:tcW w:w="1667" w:type="dxa"/>
            <w:vAlign w:val="center"/>
          </w:tcPr>
          <w:p w:rsidR="00C7656E" w:rsidP="00DC6741" w:rsidRDefault="00C7656E" w14:paraId="6C14E831" w14:textId="77777777">
            <w:pPr>
              <w:widowControl w:val="false"/>
              <w:overflowPunct w:val="false"/>
              <w:autoSpaceDE w:val="false"/>
              <w:autoSpaceDN w:val="false"/>
              <w:adjustRightInd w:val="false"/>
              <w:jc w:val="center"/>
              <w:textAlignment w:val="baseline"/>
              <w:rPr>
                <w:rFonts w:ascii="Arial" w:hAnsi="Arial" w:eastAsia="Times New Roman" w:cs="Arial"/>
                <w:bCs/>
                <w:szCs w:val="24"/>
                <w:lang w:eastAsia="cs-CZ"/>
              </w:rPr>
            </w:pPr>
            <w:r>
              <w:rPr>
                <w:rFonts w:ascii="Arial" w:hAnsi="Arial" w:eastAsia="Times New Roman" w:cs="Arial"/>
                <w:bCs/>
                <w:szCs w:val="24"/>
                <w:lang w:eastAsia="cs-CZ"/>
              </w:rPr>
              <w:t>10 %</w:t>
            </w:r>
          </w:p>
        </w:tc>
        <w:tc>
          <w:tcPr>
            <w:tcW w:w="1735" w:type="dxa"/>
            <w:vAlign w:val="center"/>
          </w:tcPr>
          <w:p w:rsidR="00C7656E" w:rsidP="00DC6741" w:rsidRDefault="00C7656E" w14:paraId="791C912A" w14:textId="77777777">
            <w:pPr>
              <w:widowControl w:val="false"/>
              <w:overflowPunct w:val="false"/>
              <w:autoSpaceDE w:val="false"/>
              <w:autoSpaceDN w:val="false"/>
              <w:adjustRightInd w:val="false"/>
              <w:jc w:val="center"/>
              <w:textAlignment w:val="baseline"/>
              <w:rPr>
                <w:rFonts w:ascii="Arial" w:hAnsi="Arial" w:eastAsia="Times New Roman" w:cs="Arial"/>
                <w:bCs/>
                <w:szCs w:val="24"/>
                <w:lang w:eastAsia="cs-CZ"/>
              </w:rPr>
            </w:pPr>
            <w:r>
              <w:rPr>
                <w:rFonts w:ascii="Arial" w:hAnsi="Arial" w:eastAsia="Times New Roman" w:cs="Arial"/>
                <w:bCs/>
                <w:szCs w:val="24"/>
                <w:lang w:eastAsia="cs-CZ"/>
              </w:rPr>
              <w:t>5 %</w:t>
            </w:r>
          </w:p>
        </w:tc>
      </w:tr>
    </w:tbl>
    <w:p w:rsidR="00C7656E" w:rsidP="00C7656E" w:rsidRDefault="00C7656E" w14:paraId="24F416C8" w14:textId="77777777"/>
    <w:p w:rsidRPr="00114710" w:rsidR="00EE591B" w:rsidP="00C7656E" w:rsidRDefault="00EE591B" w14:paraId="3041A772" w14:textId="77777777">
      <w:pPr>
        <w:pStyle w:val="Nadpis2"/>
      </w:pPr>
      <w:bookmarkStart w:name="_Toc417638002" w:id="16"/>
      <w:r w:rsidRPr="00114710">
        <w:t>Maximální a minimální výše celkových způsobilých výdajů projektu</w:t>
      </w:r>
      <w:bookmarkEnd w:id="16"/>
    </w:p>
    <w:p w:rsidR="00340CEC" w:rsidP="00EC513F" w:rsidRDefault="00EC513F" w14:paraId="35510537" w14:textId="77777777">
      <w:pPr>
        <w:pStyle w:val="Odrky1"/>
      </w:pPr>
      <w:r w:rsidRPr="00114710">
        <w:t xml:space="preserve">Minimální výše celkových způsobilých výdajů projektu: </w:t>
      </w:r>
      <w:r w:rsidR="00340CEC">
        <w:t xml:space="preserve">1 500 000 </w:t>
      </w:r>
      <w:r w:rsidRPr="00114710" w:rsidR="00340CEC">
        <w:t xml:space="preserve">CZK </w:t>
      </w:r>
    </w:p>
    <w:p w:rsidRPr="00114710" w:rsidR="00EC513F" w:rsidP="00EC513F" w:rsidRDefault="00EC513F" w14:paraId="3041A774" w14:textId="53F894B3">
      <w:pPr>
        <w:pStyle w:val="Odrky1"/>
      </w:pPr>
      <w:r w:rsidRPr="00114710">
        <w:t xml:space="preserve">Maximální výše celkových způsobilých výdajů projektu: </w:t>
      </w:r>
      <w:r w:rsidR="00340CEC">
        <w:t xml:space="preserve">10 000 000 </w:t>
      </w:r>
      <w:r w:rsidRPr="00114710" w:rsidR="00340CEC">
        <w:t>CZK</w:t>
      </w:r>
    </w:p>
    <w:p w:rsidRPr="00114710" w:rsidR="00F83ECC" w:rsidP="00F83ECC" w:rsidRDefault="00EE591B" w14:paraId="3041A775" w14:textId="77777777">
      <w:pPr>
        <w:pStyle w:val="Nadpis2"/>
      </w:pPr>
      <w:bookmarkStart w:name="_Toc417638003" w:id="17"/>
      <w:r w:rsidRPr="00114710">
        <w:t>Forma financování</w:t>
      </w:r>
      <w:bookmarkEnd w:id="17"/>
    </w:p>
    <w:p w:rsidRPr="00114710" w:rsidR="00565787" w:rsidP="00F83ECC" w:rsidRDefault="00F83ECC" w14:paraId="3041A776" w14:textId="026D73B8">
      <w:pPr>
        <w:pStyle w:val="txt"/>
        <w:ind w:firstLine="0"/>
      </w:pPr>
      <w:r w:rsidRPr="00114710">
        <w:t>E</w:t>
      </w:r>
      <w:r w:rsidRPr="00114710" w:rsidR="00EE591B">
        <w:t>x</w:t>
      </w:r>
      <w:r w:rsidRPr="00114710">
        <w:t xml:space="preserve"> </w:t>
      </w:r>
      <w:r w:rsidRPr="00114710" w:rsidR="00EE591B">
        <w:t>ante</w:t>
      </w:r>
      <w:r w:rsidRPr="00114710">
        <w:t xml:space="preserve"> </w:t>
      </w:r>
    </w:p>
    <w:p w:rsidRPr="00114710" w:rsidR="00EE591B" w:rsidP="00F83ECC" w:rsidRDefault="00565787" w14:paraId="3041A777" w14:textId="77777777">
      <w:pPr>
        <w:pStyle w:val="txt"/>
        <w:ind w:firstLine="0"/>
      </w:pPr>
      <w:r w:rsidRPr="00114710">
        <w:t>Vysvětlení kategorií je k dispozici v Obecné části pravidel pro žadatele a příjemce v rámci Operačního programu</w:t>
      </w:r>
      <w:r w:rsidRPr="00114710" w:rsidR="00813750">
        <w:t xml:space="preserve"> </w:t>
      </w:r>
      <w:r w:rsidRPr="00114710" w:rsidR="000548EA">
        <w:t>Z</w:t>
      </w:r>
      <w:r w:rsidRPr="00114710" w:rsidR="000E277F">
        <w:t xml:space="preserve">aměstnanost </w:t>
      </w:r>
      <w:r w:rsidRPr="00114710" w:rsidR="00813750">
        <w:t>(</w:t>
      </w:r>
      <w:r w:rsidRPr="00114710">
        <w:t xml:space="preserve">konkrétní </w:t>
      </w:r>
      <w:r w:rsidRPr="00114710" w:rsidR="006078C8">
        <w:t xml:space="preserve">odkaz </w:t>
      </w:r>
      <w:r w:rsidRPr="00114710">
        <w:t>na elektronickou verzi tohoto dokumentu viz část 10.2 této výzvy).</w:t>
      </w:r>
    </w:p>
    <w:p w:rsidRPr="00114710" w:rsidR="00EE591B" w:rsidP="00F83ECC" w:rsidRDefault="00EE591B" w14:paraId="3041A778" w14:textId="77777777">
      <w:pPr>
        <w:pStyle w:val="Nadpis2"/>
      </w:pPr>
      <w:bookmarkStart w:name="_Toc417638004" w:id="18"/>
      <w:r w:rsidRPr="00114710">
        <w:t>Informace o podmínkách veřejné podpory</w:t>
      </w:r>
      <w:bookmarkEnd w:id="18"/>
    </w:p>
    <w:p w:rsidRPr="00114710" w:rsidR="005016A6" w:rsidP="005016A6" w:rsidRDefault="005016A6" w14:paraId="3041A779" w14:textId="77777777">
      <w:r w:rsidRPr="00114710">
        <w:t xml:space="preserve">Informace o veřejné podpoře (včetně podpory de minimis) jsou k dispozici v Obecné části pravidel pro žadatele a příjemce v rámci Operačního programu </w:t>
      </w:r>
      <w:r w:rsidRPr="00114710" w:rsidR="000548EA">
        <w:t>Z</w:t>
      </w:r>
      <w:r w:rsidRPr="00114710" w:rsidR="000E277F">
        <w:t xml:space="preserve">aměstnanost </w:t>
      </w:r>
      <w:r w:rsidRPr="00114710">
        <w:t xml:space="preserve">(konkrétní </w:t>
      </w:r>
      <w:r w:rsidRPr="00114710" w:rsidR="006078C8">
        <w:t>odkaz</w:t>
      </w:r>
      <w:r w:rsidRPr="00114710">
        <w:t xml:space="preserve"> na elektronickou verzi tohoto dokumentu viz část 10.2 této výzvy).</w:t>
      </w:r>
    </w:p>
    <w:p w:rsidRPr="00114710" w:rsidR="005016A6" w:rsidP="005016A6" w:rsidRDefault="005016A6" w14:paraId="3041A77A" w14:textId="77777777"/>
    <w:p w:rsidR="003436A5" w:rsidP="005016A6" w:rsidRDefault="003436A5" w14:paraId="30F2AACF" w14:textId="688FA096">
      <w:r>
        <w:t>Vyhlašovatel nestanovil pro tuto výzvu žádná specifická pravidla týkající se veřejné podpory (včetně podpory de minimis</w:t>
      </w:r>
      <w:r w:rsidRPr="003E65CF">
        <w:t>). Prostředky (zejména mzdové příspěvky), které v projektech mohou naplňovat znaky veřejné podpory, budou příjemci podpory, jeho partnerům či dalším zapojeným subjektům poskytovány v</w:t>
      </w:r>
      <w:r>
        <w:t xml:space="preserve"> těch režimech veřejné podpory (včetně podpory de minimis), které jsou s ohledem na právní předpisy využitelné.</w:t>
      </w:r>
    </w:p>
    <w:p w:rsidR="003436A5" w:rsidP="005016A6" w:rsidRDefault="003436A5" w14:paraId="69108F14" w14:textId="77777777"/>
    <w:p w:rsidRPr="00114710" w:rsidR="00EE591B" w:rsidP="005016A6" w:rsidRDefault="00EE591B" w14:paraId="3041A77D" w14:textId="3AA27FA8">
      <w:r w:rsidRPr="00114710">
        <w:t>U projektů, u nichž bude poskytnutí podpory z OPZ zakládat podporu de minimis, budou – pokud to bude relevantní – aplikovány předpisy EU stanovující horní hranici financování takového projektu z veřejných zdrojů</w:t>
      </w:r>
      <w:r w:rsidRPr="00114710" w:rsidR="005016A6">
        <w:t xml:space="preserve"> (tzv. intenzitu veřejné podpory)</w:t>
      </w:r>
      <w:r w:rsidRPr="00114710">
        <w:t>. Výše této hranice se odvíjí od typu podpořené aktivity</w:t>
      </w:r>
      <w:r w:rsidR="003436A5">
        <w:t xml:space="preserve"> a</w:t>
      </w:r>
      <w:r w:rsidRPr="00114710">
        <w:t xml:space="preserve"> subjektu příjemce</w:t>
      </w:r>
      <w:r w:rsidR="003436A5">
        <w:t xml:space="preserve">. </w:t>
      </w:r>
      <w:r w:rsidRPr="00114710">
        <w:t>Pro podporu de minimis je limitem objem podpory pro jeden podnik a vymezené období. Více informací lze nalézt v Obecné části pravidel pro žadatele a příjemce v rámci OPZ (</w:t>
      </w:r>
      <w:r w:rsidRPr="00114710" w:rsidR="005016A6">
        <w:t xml:space="preserve">konkrétní </w:t>
      </w:r>
      <w:r w:rsidRPr="00114710" w:rsidR="006078C8">
        <w:t>odkaz</w:t>
      </w:r>
      <w:r w:rsidRPr="00114710" w:rsidR="005016A6">
        <w:t xml:space="preserve"> na elektronickou verzi tohoto dokumentu viz část 10.2 této výzvy).</w:t>
      </w:r>
      <w:r w:rsidRPr="00114710">
        <w:t xml:space="preserve"> V důsledku toho je možné, že projekt nebude z veřejných zdrojů podpořen v maximálním rozsahu vyplývajícím z vymezení v části </w:t>
      </w:r>
      <w:r w:rsidRPr="00114710" w:rsidR="005016A6">
        <w:t>3.5 této výzvy (</w:t>
      </w:r>
      <w:r w:rsidRPr="00114710">
        <w:t>Míra podpory – rozpad zdrojů financování</w:t>
      </w:r>
      <w:r w:rsidRPr="00114710" w:rsidR="005016A6">
        <w:t>)</w:t>
      </w:r>
      <w:r w:rsidRPr="00114710">
        <w:t>.</w:t>
      </w:r>
    </w:p>
    <w:p w:rsidRPr="00114710" w:rsidR="00F83ECC" w:rsidP="00F83ECC" w:rsidRDefault="00F83ECC" w14:paraId="3041A77E" w14:textId="77777777"/>
    <w:p w:rsidRPr="00114710" w:rsidR="00F83ECC" w:rsidP="00F83ECC" w:rsidRDefault="00F83ECC" w14:paraId="3041A77F" w14:textId="77777777"/>
    <w:p w:rsidRPr="00114710" w:rsidR="00EE591B" w:rsidP="00F83ECC" w:rsidRDefault="00EE591B" w14:paraId="3041A780" w14:textId="77777777">
      <w:pPr>
        <w:pStyle w:val="Nadpis1"/>
      </w:pPr>
      <w:bookmarkStart w:name="_Toc417638005" w:id="19"/>
      <w:r w:rsidRPr="00114710">
        <w:t>Věcné zaměření</w:t>
      </w:r>
      <w:bookmarkEnd w:id="19"/>
    </w:p>
    <w:p w:rsidRPr="00114710" w:rsidR="00EE591B" w:rsidP="00F83ECC" w:rsidRDefault="00EE591B" w14:paraId="3041A781" w14:textId="77777777">
      <w:pPr>
        <w:pStyle w:val="Nadpis2"/>
      </w:pPr>
      <w:bookmarkStart w:name="_Toc417638006" w:id="20"/>
      <w:r w:rsidRPr="00114710">
        <w:t>Popis podporovaných aktivit</w:t>
      </w:r>
      <w:bookmarkEnd w:id="20"/>
    </w:p>
    <w:p w:rsidR="00827A7F" w:rsidP="00827A7F" w:rsidRDefault="00827A7F" w14:paraId="67B14AD7" w14:textId="77777777">
      <w:pPr>
        <w:widowControl w:val="false"/>
        <w:overflowPunct w:val="false"/>
        <w:autoSpaceDE w:val="false"/>
        <w:autoSpaceDN w:val="false"/>
        <w:adjustRightInd w:val="false"/>
        <w:textAlignment w:val="baseline"/>
        <w:rPr>
          <w:rFonts w:ascii="Arial" w:hAnsi="Arial" w:eastAsia="Times New Roman" w:cs="Arial"/>
          <w:bCs/>
          <w:szCs w:val="24"/>
          <w:lang w:eastAsia="cs-CZ"/>
        </w:rPr>
      </w:pPr>
      <w:r w:rsidRPr="00F53BAD">
        <w:rPr>
          <w:rFonts w:ascii="Arial" w:hAnsi="Arial" w:eastAsia="Times New Roman" w:cs="Arial"/>
          <w:bCs/>
          <w:szCs w:val="24"/>
          <w:lang w:eastAsia="cs-CZ"/>
        </w:rPr>
        <w:t xml:space="preserve">Výzva podporuje aktivity zaměřené na </w:t>
      </w:r>
      <w:r w:rsidRPr="00D72128">
        <w:rPr>
          <w:rFonts w:ascii="Arial" w:hAnsi="Arial" w:eastAsia="Times New Roman" w:cs="Arial"/>
          <w:bCs/>
          <w:szCs w:val="24"/>
          <w:lang w:eastAsia="cs-CZ"/>
        </w:rPr>
        <w:t>podporu rekvalifikací či jiného odborného vzdělávání,</w:t>
      </w:r>
      <w:r>
        <w:rPr>
          <w:rFonts w:ascii="Arial" w:hAnsi="Arial" w:eastAsia="Times New Roman" w:cs="Arial"/>
          <w:bCs/>
          <w:szCs w:val="24"/>
          <w:lang w:eastAsia="cs-CZ"/>
        </w:rPr>
        <w:t xml:space="preserve"> </w:t>
      </w:r>
      <w:r w:rsidRPr="00F53BAD">
        <w:rPr>
          <w:rFonts w:ascii="Arial" w:hAnsi="Arial" w:eastAsia="Times New Roman" w:cs="Arial"/>
          <w:bCs/>
          <w:szCs w:val="24"/>
          <w:lang w:eastAsia="cs-CZ"/>
        </w:rPr>
        <w:t>zvýšení zaměstnanosti nezaměstnaných osob a aktivizaci ekonomicky neaktivních osob</w:t>
      </w:r>
      <w:r>
        <w:rPr>
          <w:rFonts w:ascii="Arial" w:hAnsi="Arial" w:eastAsia="Times New Roman" w:cs="Arial"/>
          <w:bCs/>
          <w:szCs w:val="24"/>
          <w:lang w:eastAsia="cs-CZ"/>
        </w:rPr>
        <w:t xml:space="preserve"> v souladu s potřebami regionálního trhu práce</w:t>
      </w:r>
      <w:r w:rsidRPr="00F53BAD">
        <w:rPr>
          <w:rFonts w:ascii="Arial" w:hAnsi="Arial" w:eastAsia="Times New Roman" w:cs="Arial"/>
          <w:bCs/>
          <w:szCs w:val="24"/>
          <w:lang w:eastAsia="cs-CZ"/>
        </w:rPr>
        <w:t xml:space="preserve">. Jedná se o cílená </w:t>
      </w:r>
      <w:r w:rsidRPr="00165ABF">
        <w:rPr>
          <w:rFonts w:ascii="Arial" w:hAnsi="Arial" w:eastAsia="Times New Roman" w:cs="Arial"/>
          <w:bCs/>
          <w:szCs w:val="24"/>
          <w:lang w:eastAsia="cs-CZ"/>
        </w:rPr>
        <w:t>opatření vedoucí k zaměstnání osob z cílové skupiny projektu v průběhu realizace projektu nebo následkem jejich účasti v projektu. V</w:t>
      </w:r>
      <w:r w:rsidRPr="00F53BAD">
        <w:rPr>
          <w:rFonts w:ascii="Arial" w:hAnsi="Arial" w:eastAsia="Times New Roman" w:cs="Arial"/>
          <w:bCs/>
          <w:szCs w:val="24"/>
          <w:lang w:eastAsia="cs-CZ"/>
        </w:rPr>
        <w:t> rámci této výzvy budou podporovány především následující aktivity, jejichž bližší specifikace je uvedena v </w:t>
      </w:r>
      <w:r>
        <w:rPr>
          <w:rFonts w:ascii="Arial" w:hAnsi="Arial" w:eastAsia="Times New Roman" w:cs="Arial"/>
          <w:bCs/>
          <w:szCs w:val="24"/>
          <w:lang w:eastAsia="cs-CZ"/>
        </w:rPr>
        <w:t>příloze č. 1 té</w:t>
      </w:r>
      <w:r w:rsidRPr="00874F06">
        <w:rPr>
          <w:rFonts w:ascii="Arial" w:hAnsi="Arial" w:eastAsia="Times New Roman" w:cs="Arial"/>
          <w:bCs/>
          <w:szCs w:val="24"/>
          <w:lang w:eastAsia="cs-CZ"/>
        </w:rPr>
        <w:t>to výzvy (viz část 11 této výzvy).</w:t>
      </w:r>
      <w:r>
        <w:rPr>
          <w:rFonts w:ascii="Arial" w:hAnsi="Arial" w:eastAsia="Times New Roman" w:cs="Arial"/>
          <w:bCs/>
          <w:szCs w:val="24"/>
          <w:lang w:eastAsia="cs-CZ"/>
        </w:rPr>
        <w:t xml:space="preserve"> </w:t>
      </w:r>
    </w:p>
    <w:p w:rsidR="00827A7F" w:rsidP="00827A7F" w:rsidRDefault="00827A7F" w14:paraId="17910B40" w14:textId="77777777">
      <w:pPr>
        <w:widowControl w:val="false"/>
        <w:overflowPunct w:val="false"/>
        <w:autoSpaceDE w:val="false"/>
        <w:autoSpaceDN w:val="false"/>
        <w:adjustRightInd w:val="false"/>
        <w:textAlignment w:val="baseline"/>
        <w:rPr>
          <w:rFonts w:ascii="Arial" w:hAnsi="Arial" w:eastAsia="Times New Roman" w:cs="Arial"/>
          <w:bCs/>
          <w:szCs w:val="24"/>
          <w:lang w:eastAsia="cs-CZ"/>
        </w:rPr>
      </w:pPr>
    </w:p>
    <w:p w:rsidRPr="005D78AC" w:rsidR="00827A7F" w:rsidP="00827A7F" w:rsidRDefault="00827A7F" w14:paraId="3269545E" w14:textId="77777777">
      <w:pPr>
        <w:widowControl w:val="false"/>
        <w:overflowPunct w:val="false"/>
        <w:autoSpaceDE w:val="false"/>
        <w:autoSpaceDN w:val="false"/>
        <w:adjustRightInd w:val="false"/>
        <w:textAlignment w:val="baseline"/>
        <w:rPr>
          <w:rFonts w:ascii="Arial" w:hAnsi="Arial" w:eastAsia="Times New Roman" w:cs="Arial"/>
          <w:bCs/>
          <w:szCs w:val="24"/>
          <w:lang w:eastAsia="cs-CZ"/>
        </w:rPr>
      </w:pPr>
      <w:r w:rsidRPr="005D78AC">
        <w:rPr>
          <w:rFonts w:ascii="Arial" w:hAnsi="Arial" w:eastAsia="Times New Roman" w:cs="Arial"/>
          <w:bCs/>
          <w:szCs w:val="24"/>
          <w:lang w:eastAsia="cs-CZ"/>
        </w:rPr>
        <w:t>Primárně podporované aktivity:</w:t>
      </w:r>
    </w:p>
    <w:p w:rsidRPr="005D78AC" w:rsidR="00827A7F" w:rsidP="00827A7F" w:rsidRDefault="00827A7F" w14:paraId="0DD663E2" w14:textId="77777777">
      <w:pPr>
        <w:pStyle w:val="Odstavecseseznamem"/>
        <w:numPr>
          <w:ilvl w:val="0"/>
          <w:numId w:val="35"/>
        </w:numPr>
        <w:ind w:left="425" w:hanging="357"/>
        <w:rPr>
          <w:rFonts w:ascii="Arial" w:hAnsi="Arial" w:eastAsia="Times New Roman" w:cs="Arial"/>
          <w:lang w:eastAsia="cs-CZ"/>
        </w:rPr>
      </w:pPr>
      <w:r w:rsidRPr="005D78AC">
        <w:rPr>
          <w:rFonts w:ascii="Arial" w:hAnsi="Arial" w:eastAsia="Times New Roman" w:cs="Arial"/>
          <w:lang w:eastAsia="cs-CZ"/>
        </w:rPr>
        <w:t>poradenské a informační činnosti a programy v oblasti zaměstnávání;</w:t>
      </w:r>
    </w:p>
    <w:p w:rsidRPr="005D78AC" w:rsidR="00827A7F" w:rsidP="00827A7F" w:rsidRDefault="00827A7F" w14:paraId="74C27E62" w14:textId="77777777">
      <w:pPr>
        <w:pStyle w:val="Odstavecseseznamem"/>
        <w:numPr>
          <w:ilvl w:val="0"/>
          <w:numId w:val="35"/>
        </w:numPr>
        <w:ind w:left="425" w:hanging="357"/>
        <w:rPr>
          <w:rFonts w:ascii="Arial" w:hAnsi="Arial" w:eastAsia="Times New Roman" w:cs="Arial"/>
          <w:lang w:eastAsia="cs-CZ"/>
        </w:rPr>
      </w:pPr>
      <w:r w:rsidRPr="005D78AC">
        <w:rPr>
          <w:rFonts w:ascii="Arial" w:hAnsi="Arial" w:eastAsia="Times New Roman" w:cs="Arial"/>
          <w:lang w:eastAsia="cs-CZ"/>
        </w:rPr>
        <w:t>motivační aktivity;</w:t>
      </w:r>
    </w:p>
    <w:p w:rsidRPr="005D78AC" w:rsidR="00827A7F" w:rsidP="00827A7F" w:rsidRDefault="00827A7F" w14:paraId="64777906" w14:textId="77777777">
      <w:pPr>
        <w:pStyle w:val="Odstavecseseznamem"/>
        <w:numPr>
          <w:ilvl w:val="0"/>
          <w:numId w:val="35"/>
        </w:numPr>
        <w:ind w:left="425" w:hanging="357"/>
        <w:rPr>
          <w:rFonts w:ascii="Arial" w:hAnsi="Arial" w:eastAsia="Times New Roman" w:cs="Arial"/>
          <w:lang w:eastAsia="cs-CZ"/>
        </w:rPr>
      </w:pPr>
      <w:r w:rsidRPr="005D78AC">
        <w:rPr>
          <w:rFonts w:ascii="Arial" w:hAnsi="Arial" w:eastAsia="Times New Roman" w:cs="Arial"/>
          <w:lang w:eastAsia="cs-CZ"/>
        </w:rPr>
        <w:t>rekvalifikace;</w:t>
      </w:r>
    </w:p>
    <w:p w:rsidRPr="005D78AC" w:rsidR="00827A7F" w:rsidP="00827A7F" w:rsidRDefault="00827A7F" w14:paraId="566ACBF2" w14:textId="77777777">
      <w:pPr>
        <w:pStyle w:val="Odstavecseseznamem"/>
        <w:numPr>
          <w:ilvl w:val="0"/>
          <w:numId w:val="35"/>
        </w:numPr>
        <w:ind w:left="425" w:hanging="357"/>
        <w:rPr>
          <w:rFonts w:ascii="Arial" w:hAnsi="Arial" w:eastAsia="Times New Roman" w:cs="Arial"/>
          <w:lang w:eastAsia="cs-CZ"/>
        </w:rPr>
      </w:pPr>
      <w:r w:rsidRPr="005D78AC">
        <w:rPr>
          <w:rFonts w:ascii="Arial" w:hAnsi="Arial" w:eastAsia="Times New Roman" w:cs="Arial"/>
          <w:lang w:eastAsia="cs-CZ"/>
        </w:rPr>
        <w:t xml:space="preserve">rozvoj základních kompetencí za účelem snazšího uplatnění na trhu práce; </w:t>
      </w:r>
    </w:p>
    <w:p w:rsidRPr="005D78AC" w:rsidR="00827A7F" w:rsidP="00827A7F" w:rsidRDefault="00827A7F" w14:paraId="5A1EEAEA" w14:textId="77777777">
      <w:pPr>
        <w:pStyle w:val="Odstavecseseznamem"/>
        <w:numPr>
          <w:ilvl w:val="0"/>
          <w:numId w:val="35"/>
        </w:numPr>
        <w:ind w:left="425" w:hanging="357"/>
        <w:rPr>
          <w:rFonts w:ascii="Arial" w:hAnsi="Arial" w:eastAsia="Times New Roman" w:cs="Arial"/>
          <w:lang w:eastAsia="cs-CZ"/>
        </w:rPr>
      </w:pPr>
      <w:r w:rsidRPr="005D78AC">
        <w:rPr>
          <w:rFonts w:ascii="Arial" w:hAnsi="Arial" w:eastAsia="Times New Roman" w:cs="Arial"/>
          <w:lang w:eastAsia="cs-CZ"/>
        </w:rPr>
        <w:t>podpora aktivit k získání pracovních návyků a zkušeností;</w:t>
      </w:r>
    </w:p>
    <w:p w:rsidRPr="005D78AC" w:rsidR="00827A7F" w:rsidP="00827A7F" w:rsidRDefault="00827A7F" w14:paraId="6F26F157" w14:textId="77777777">
      <w:pPr>
        <w:pStyle w:val="Odstavecseseznamem"/>
        <w:numPr>
          <w:ilvl w:val="0"/>
          <w:numId w:val="35"/>
        </w:numPr>
        <w:ind w:left="425" w:hanging="357"/>
        <w:rPr>
          <w:rFonts w:ascii="Arial" w:hAnsi="Arial" w:eastAsia="Times New Roman" w:cs="Arial"/>
          <w:lang w:eastAsia="cs-CZ"/>
        </w:rPr>
      </w:pPr>
      <w:r w:rsidRPr="005D78AC">
        <w:rPr>
          <w:rFonts w:ascii="Arial" w:hAnsi="Arial" w:eastAsia="Times New Roman" w:cs="Arial"/>
          <w:lang w:eastAsia="cs-CZ"/>
        </w:rPr>
        <w:t>zprostředkování zaměstnání, podpora umístění na uvolněná pracovní místa a podpora vytváření nových pracovních míst;</w:t>
      </w:r>
    </w:p>
    <w:p w:rsidRPr="005D78AC" w:rsidR="00827A7F" w:rsidP="00827A7F" w:rsidRDefault="00827A7F" w14:paraId="44058ABF" w14:textId="77777777">
      <w:pPr>
        <w:pStyle w:val="Odstavecseseznamem"/>
        <w:numPr>
          <w:ilvl w:val="0"/>
          <w:numId w:val="35"/>
        </w:numPr>
        <w:ind w:left="425" w:hanging="357"/>
        <w:rPr>
          <w:rFonts w:ascii="Arial" w:hAnsi="Arial" w:eastAsia="Times New Roman" w:cs="Arial"/>
          <w:lang w:eastAsia="cs-CZ"/>
        </w:rPr>
      </w:pPr>
      <w:r w:rsidRPr="005D78AC">
        <w:rPr>
          <w:rFonts w:ascii="Arial" w:hAnsi="Arial" w:eastAsia="Times New Roman" w:cs="Arial"/>
          <w:lang w:eastAsia="cs-CZ"/>
        </w:rPr>
        <w:t>podpora flexibilních forem zaměstnání;</w:t>
      </w:r>
    </w:p>
    <w:p w:rsidRPr="005D78AC" w:rsidR="00827A7F" w:rsidP="00827A7F" w:rsidRDefault="00827A7F" w14:paraId="23A889B2" w14:textId="77777777">
      <w:pPr>
        <w:ind w:left="68"/>
        <w:rPr>
          <w:rFonts w:ascii="Arial" w:hAnsi="Arial" w:eastAsia="Times New Roman" w:cs="Arial"/>
          <w:lang w:eastAsia="cs-CZ"/>
        </w:rPr>
      </w:pPr>
    </w:p>
    <w:p w:rsidRPr="005D78AC" w:rsidR="00827A7F" w:rsidP="00827A7F" w:rsidRDefault="00827A7F" w14:paraId="13B73002" w14:textId="77777777">
      <w:pPr>
        <w:ind w:left="68"/>
        <w:rPr>
          <w:rFonts w:ascii="Arial" w:hAnsi="Arial" w:eastAsia="Times New Roman" w:cs="Arial"/>
          <w:lang w:eastAsia="cs-CZ"/>
        </w:rPr>
      </w:pPr>
      <w:r w:rsidRPr="005D78AC">
        <w:rPr>
          <w:rFonts w:ascii="Arial" w:hAnsi="Arial" w:eastAsia="Times New Roman" w:cs="Arial"/>
          <w:lang w:eastAsia="cs-CZ"/>
        </w:rPr>
        <w:t>Doplňkové aktivity:</w:t>
      </w:r>
    </w:p>
    <w:p w:rsidRPr="005D78AC" w:rsidR="00827A7F" w:rsidP="00827A7F" w:rsidRDefault="00827A7F" w14:paraId="75B974FF" w14:textId="77777777">
      <w:pPr>
        <w:pStyle w:val="Odstavecseseznamem"/>
        <w:numPr>
          <w:ilvl w:val="0"/>
          <w:numId w:val="35"/>
        </w:numPr>
        <w:ind w:left="425" w:hanging="357"/>
        <w:rPr>
          <w:rFonts w:ascii="Arial" w:hAnsi="Arial" w:eastAsia="Times New Roman" w:cs="Arial"/>
          <w:lang w:eastAsia="cs-CZ"/>
        </w:rPr>
      </w:pPr>
      <w:r w:rsidRPr="005D78AC">
        <w:rPr>
          <w:rFonts w:ascii="Arial" w:hAnsi="Arial" w:eastAsia="Times New Roman" w:cs="Arial"/>
          <w:lang w:eastAsia="cs-CZ"/>
        </w:rPr>
        <w:t>bilanční a pracovní diagnostika v odůvodněných případech;</w:t>
      </w:r>
    </w:p>
    <w:p w:rsidRPr="005D78AC" w:rsidR="00827A7F" w:rsidP="00827A7F" w:rsidRDefault="00827A7F" w14:paraId="66CA4449" w14:textId="77777777">
      <w:pPr>
        <w:pStyle w:val="Odstavecseseznamem"/>
        <w:numPr>
          <w:ilvl w:val="0"/>
          <w:numId w:val="35"/>
        </w:numPr>
        <w:ind w:left="425" w:hanging="357"/>
        <w:rPr>
          <w:rFonts w:ascii="Arial" w:hAnsi="Arial" w:eastAsia="Times New Roman" w:cs="Arial"/>
          <w:lang w:eastAsia="cs-CZ"/>
        </w:rPr>
      </w:pPr>
      <w:r w:rsidRPr="005D78AC">
        <w:rPr>
          <w:rFonts w:ascii="Arial" w:hAnsi="Arial" w:eastAsia="Times New Roman" w:cs="Arial"/>
          <w:lang w:eastAsia="cs-CZ"/>
        </w:rPr>
        <w:t>doprovodná opatření umožňující začlenění podpořených osob na trh práce;</w:t>
      </w:r>
    </w:p>
    <w:p w:rsidRPr="001B46A0" w:rsidR="00827A7F" w:rsidP="00827A7F" w:rsidRDefault="00827A7F" w14:paraId="78AA82B4" w14:textId="77777777">
      <w:pPr>
        <w:pStyle w:val="Odstavecseseznamem"/>
        <w:numPr>
          <w:ilvl w:val="0"/>
          <w:numId w:val="35"/>
        </w:numPr>
        <w:ind w:left="425" w:hanging="357"/>
        <w:rPr>
          <w:rFonts w:ascii="Arial" w:hAnsi="Arial" w:eastAsia="Times New Roman" w:cs="Arial"/>
          <w:lang w:eastAsia="cs-CZ"/>
        </w:rPr>
      </w:pPr>
      <w:r w:rsidRPr="005D78AC">
        <w:rPr>
          <w:rFonts w:ascii="Arial" w:hAnsi="Arial" w:eastAsia="Times New Roman" w:cs="Arial"/>
          <w:lang w:eastAsia="cs-CZ"/>
        </w:rPr>
        <w:t>realizace (nikoliv tvorba a pilotní ověřování) nových či inovativních nástrojů v oblasti zaměstnanosti.</w:t>
      </w:r>
    </w:p>
    <w:p w:rsidRPr="00022EA2" w:rsidR="00827A7F" w:rsidP="00827A7F" w:rsidRDefault="00827A7F" w14:paraId="40651998" w14:textId="77777777">
      <w:pPr>
        <w:ind w:left="426"/>
        <w:jc w:val="right"/>
        <w:rPr>
          <w:rFonts w:ascii="Arial" w:hAnsi="Arial" w:eastAsia="Times New Roman" w:cs="Arial"/>
          <w:color w:val="FF0000"/>
          <w:sz w:val="20"/>
          <w:lang w:eastAsia="cs-CZ"/>
        </w:rPr>
      </w:pPr>
    </w:p>
    <w:p w:rsidRPr="00FE1707" w:rsidR="00827A7F" w:rsidP="00827A7F" w:rsidRDefault="00827A7F" w14:paraId="0193ACC5" w14:textId="77777777">
      <w:pPr>
        <w:pBdr>
          <w:top w:val="single" w:color="auto" w:sz="4" w:space="0"/>
          <w:left w:val="single" w:color="auto" w:sz="4" w:space="0"/>
          <w:bottom w:val="single" w:color="auto" w:sz="4" w:space="1"/>
          <w:right w:val="single" w:color="auto" w:sz="4" w:space="4"/>
        </w:pBdr>
        <w:tabs>
          <w:tab w:val="left" w:pos="142"/>
        </w:tabs>
        <w:autoSpaceDE w:val="false"/>
        <w:autoSpaceDN w:val="false"/>
        <w:adjustRightInd w:val="false"/>
        <w:ind w:left="66"/>
        <w:rPr>
          <w:rFonts w:ascii="Arial" w:hAnsi="Arial" w:eastAsia="Times New Roman" w:cs="Arial"/>
          <w:b/>
          <w:bCs/>
          <w:lang w:eastAsia="cs-CZ"/>
        </w:rPr>
      </w:pPr>
      <w:r w:rsidRPr="00FE1707">
        <w:rPr>
          <w:rFonts w:ascii="Arial" w:hAnsi="Arial" w:eastAsia="Times New Roman" w:cs="Arial"/>
          <w:b/>
          <w:bCs/>
          <w:lang w:eastAsia="cs-CZ"/>
        </w:rPr>
        <w:t>V rámci této výzvy nebudou podporovány aktivity:</w:t>
      </w:r>
    </w:p>
    <w:p w:rsidRPr="00FE1707" w:rsidR="00827A7F" w:rsidP="00827A7F" w:rsidRDefault="00827A7F" w14:paraId="1957BF29" w14:textId="77777777">
      <w:pPr>
        <w:numPr>
          <w:ilvl w:val="0"/>
          <w:numId w:val="36"/>
        </w:numPr>
        <w:pBdr>
          <w:top w:val="single" w:color="auto" w:sz="4" w:space="0"/>
          <w:left w:val="single" w:color="auto" w:sz="4" w:space="0"/>
          <w:bottom w:val="single" w:color="auto" w:sz="4" w:space="1"/>
          <w:right w:val="single" w:color="auto" w:sz="4" w:space="4"/>
        </w:pBdr>
        <w:tabs>
          <w:tab w:val="left" w:pos="142"/>
        </w:tabs>
        <w:autoSpaceDE w:val="false"/>
        <w:autoSpaceDN w:val="false"/>
        <w:adjustRightInd w:val="false"/>
        <w:ind w:left="426"/>
        <w:rPr>
          <w:rFonts w:ascii="Arial" w:hAnsi="Arial" w:eastAsia="Times New Roman" w:cs="Arial"/>
          <w:b/>
          <w:bCs/>
          <w:lang w:eastAsia="cs-CZ"/>
        </w:rPr>
      </w:pPr>
      <w:r w:rsidRPr="00FE1707">
        <w:rPr>
          <w:rFonts w:ascii="Arial" w:hAnsi="Arial" w:eastAsia="Times New Roman" w:cs="Arial"/>
          <w:bCs/>
          <w:lang w:eastAsia="cs-CZ"/>
        </w:rPr>
        <w:t>vzdělávání členů realizačního týmu či zaměstnavatelů;</w:t>
      </w:r>
    </w:p>
    <w:p w:rsidRPr="00FE1707" w:rsidR="00827A7F" w:rsidP="00827A7F" w:rsidRDefault="00827A7F" w14:paraId="564D4736" w14:textId="77777777">
      <w:pPr>
        <w:numPr>
          <w:ilvl w:val="0"/>
          <w:numId w:val="36"/>
        </w:numPr>
        <w:pBdr>
          <w:top w:val="single" w:color="auto" w:sz="4" w:space="0"/>
          <w:left w:val="single" w:color="auto" w:sz="4" w:space="0"/>
          <w:bottom w:val="single" w:color="auto" w:sz="4" w:space="1"/>
          <w:right w:val="single" w:color="auto" w:sz="4" w:space="4"/>
        </w:pBdr>
        <w:tabs>
          <w:tab w:val="left" w:pos="142"/>
        </w:tabs>
        <w:autoSpaceDE w:val="false"/>
        <w:autoSpaceDN w:val="false"/>
        <w:adjustRightInd w:val="false"/>
        <w:ind w:left="426"/>
        <w:rPr>
          <w:rFonts w:ascii="Arial" w:hAnsi="Arial" w:eastAsia="Times New Roman" w:cs="Arial"/>
          <w:b/>
          <w:bCs/>
          <w:lang w:eastAsia="cs-CZ"/>
        </w:rPr>
      </w:pPr>
      <w:r w:rsidRPr="00FE1707">
        <w:rPr>
          <w:rFonts w:ascii="Arial" w:hAnsi="Arial" w:eastAsia="Times New Roman" w:cs="Arial"/>
          <w:bCs/>
          <w:lang w:eastAsia="cs-CZ"/>
        </w:rPr>
        <w:t>volnočasové aktivity pro cílovou skupinu;</w:t>
      </w:r>
    </w:p>
    <w:p w:rsidRPr="00FE1707" w:rsidR="00827A7F" w:rsidP="00827A7F" w:rsidRDefault="00827A7F" w14:paraId="6DB1B440" w14:textId="77777777">
      <w:pPr>
        <w:numPr>
          <w:ilvl w:val="0"/>
          <w:numId w:val="36"/>
        </w:numPr>
        <w:pBdr>
          <w:top w:val="single" w:color="auto" w:sz="4" w:space="0"/>
          <w:left w:val="single" w:color="auto" w:sz="4" w:space="0"/>
          <w:bottom w:val="single" w:color="auto" w:sz="4" w:space="1"/>
          <w:right w:val="single" w:color="auto" w:sz="4" w:space="4"/>
        </w:pBdr>
        <w:tabs>
          <w:tab w:val="left" w:pos="142"/>
        </w:tabs>
        <w:autoSpaceDE w:val="false"/>
        <w:autoSpaceDN w:val="false"/>
        <w:adjustRightInd w:val="false"/>
        <w:ind w:left="426"/>
        <w:rPr>
          <w:rFonts w:ascii="Arial" w:hAnsi="Arial" w:eastAsia="Times New Roman" w:cs="Arial"/>
          <w:b/>
          <w:bCs/>
          <w:lang w:eastAsia="cs-CZ"/>
        </w:rPr>
      </w:pPr>
      <w:r w:rsidRPr="00FE1707">
        <w:rPr>
          <w:rFonts w:ascii="Arial" w:hAnsi="Arial" w:eastAsia="Times New Roman" w:cs="Arial"/>
          <w:bCs/>
          <w:lang w:eastAsia="cs-CZ"/>
        </w:rPr>
        <w:t>obecná výuka cizích jazyků – výuka jazyků je možná pouze ve vazbě na</w:t>
      </w:r>
      <w:r>
        <w:rPr>
          <w:rFonts w:ascii="Arial" w:hAnsi="Arial" w:eastAsia="Times New Roman" w:cs="Arial"/>
          <w:bCs/>
          <w:lang w:eastAsia="cs-CZ"/>
        </w:rPr>
        <w:t xml:space="preserve"> odborné vzdělávání, </w:t>
      </w:r>
      <w:r w:rsidRPr="00F3088F">
        <w:rPr>
          <w:rFonts w:ascii="Arial" w:hAnsi="Arial" w:eastAsia="Times New Roman" w:cs="Arial"/>
          <w:bCs/>
          <w:lang w:eastAsia="cs-CZ"/>
        </w:rPr>
        <w:t>p</w:t>
      </w:r>
      <w:r>
        <w:rPr>
          <w:rFonts w:ascii="Arial" w:hAnsi="Arial" w:eastAsia="Times New Roman" w:cs="Arial"/>
          <w:bCs/>
          <w:lang w:eastAsia="cs-CZ"/>
        </w:rPr>
        <w:t xml:space="preserve">řípadně je možná </w:t>
      </w:r>
      <w:r w:rsidRPr="00F3088F">
        <w:rPr>
          <w:rFonts w:ascii="Arial" w:hAnsi="Arial" w:eastAsia="Times New Roman" w:cs="Arial"/>
          <w:bCs/>
          <w:lang w:eastAsia="cs-CZ"/>
        </w:rPr>
        <w:t xml:space="preserve">obecná jazyková výuka českého jazyka </w:t>
      </w:r>
      <w:r>
        <w:rPr>
          <w:rFonts w:ascii="Arial" w:hAnsi="Arial" w:eastAsia="Times New Roman" w:cs="Arial"/>
          <w:bCs/>
          <w:lang w:eastAsia="cs-CZ"/>
        </w:rPr>
        <w:t>u účastníků, u nichž </w:t>
      </w:r>
      <w:r w:rsidRPr="00F3088F">
        <w:rPr>
          <w:rFonts w:ascii="Arial" w:hAnsi="Arial" w:eastAsia="Times New Roman" w:cs="Arial"/>
          <w:bCs/>
          <w:lang w:eastAsia="cs-CZ"/>
        </w:rPr>
        <w:t>je nezbytná pro integraci na trh práce</w:t>
      </w:r>
      <w:r w:rsidRPr="00FE1707">
        <w:rPr>
          <w:rFonts w:ascii="Arial" w:hAnsi="Arial" w:eastAsia="Times New Roman" w:cs="Arial"/>
          <w:bCs/>
          <w:lang w:eastAsia="cs-CZ"/>
        </w:rPr>
        <w:t>;</w:t>
      </w:r>
    </w:p>
    <w:p w:rsidRPr="00FE1707" w:rsidR="00827A7F" w:rsidP="00827A7F" w:rsidRDefault="00827A7F" w14:paraId="555CE460" w14:textId="77777777">
      <w:pPr>
        <w:numPr>
          <w:ilvl w:val="0"/>
          <w:numId w:val="36"/>
        </w:numPr>
        <w:pBdr>
          <w:top w:val="single" w:color="auto" w:sz="4" w:space="0"/>
          <w:left w:val="single" w:color="auto" w:sz="4" w:space="0"/>
          <w:bottom w:val="single" w:color="auto" w:sz="4" w:space="1"/>
          <w:right w:val="single" w:color="auto" w:sz="4" w:space="4"/>
        </w:pBdr>
        <w:tabs>
          <w:tab w:val="left" w:pos="142"/>
        </w:tabs>
        <w:autoSpaceDE w:val="false"/>
        <w:autoSpaceDN w:val="false"/>
        <w:adjustRightInd w:val="false"/>
        <w:ind w:left="426"/>
        <w:rPr>
          <w:rFonts w:ascii="Arial" w:hAnsi="Arial" w:eastAsia="Times New Roman" w:cs="Arial"/>
          <w:b/>
          <w:bCs/>
          <w:lang w:eastAsia="cs-CZ"/>
        </w:rPr>
      </w:pPr>
      <w:r w:rsidRPr="00FE1707">
        <w:rPr>
          <w:rFonts w:ascii="Arial" w:hAnsi="Arial" w:eastAsia="Times New Roman" w:cs="Arial"/>
          <w:bCs/>
          <w:lang w:eastAsia="cs-CZ"/>
        </w:rPr>
        <w:t>zprostředkování zaměstnání formou dočasného přidělení zaměstnance k výkonu práce pro</w:t>
      </w:r>
      <w:r>
        <w:rPr>
          <w:rFonts w:ascii="Arial" w:hAnsi="Arial" w:eastAsia="Times New Roman" w:cs="Arial"/>
          <w:bCs/>
          <w:lang w:eastAsia="cs-CZ"/>
        </w:rPr>
        <w:t> </w:t>
      </w:r>
      <w:r w:rsidRPr="00FE1707">
        <w:rPr>
          <w:rFonts w:ascii="Arial" w:hAnsi="Arial" w:eastAsia="Times New Roman" w:cs="Arial"/>
          <w:bCs/>
          <w:lang w:eastAsia="cs-CZ"/>
        </w:rPr>
        <w:t>jinou právnickou nebo fyzickou osobu dle § 66 zákona 435/2004 sb., o zaměstnanosti</w:t>
      </w:r>
      <w:r>
        <w:rPr>
          <w:rFonts w:ascii="Arial" w:hAnsi="Arial" w:eastAsia="Times New Roman" w:cs="Arial"/>
          <w:bCs/>
          <w:lang w:eastAsia="cs-CZ"/>
        </w:rPr>
        <w:t>,</w:t>
      </w:r>
      <w:r w:rsidRPr="00376199">
        <w:t xml:space="preserve"> </w:t>
      </w:r>
      <w:r w:rsidRPr="00376199">
        <w:rPr>
          <w:rFonts w:ascii="Arial" w:hAnsi="Arial" w:eastAsia="Times New Roman" w:cs="Arial"/>
          <w:bCs/>
          <w:lang w:eastAsia="cs-CZ"/>
        </w:rPr>
        <w:t>ve</w:t>
      </w:r>
      <w:r>
        <w:rPr>
          <w:rFonts w:ascii="Arial" w:hAnsi="Arial" w:eastAsia="Times New Roman" w:cs="Arial"/>
          <w:bCs/>
          <w:lang w:eastAsia="cs-CZ"/>
        </w:rPr>
        <w:t> </w:t>
      </w:r>
      <w:r w:rsidRPr="00376199">
        <w:rPr>
          <w:rFonts w:ascii="Arial" w:hAnsi="Arial" w:eastAsia="Times New Roman" w:cs="Arial"/>
          <w:bCs/>
          <w:lang w:eastAsia="cs-CZ"/>
        </w:rPr>
        <w:t>znění pozdějších předpisů</w:t>
      </w:r>
      <w:r w:rsidRPr="00FE1707">
        <w:rPr>
          <w:rFonts w:ascii="Arial" w:hAnsi="Arial" w:eastAsia="Times New Roman" w:cs="Arial"/>
          <w:bCs/>
          <w:lang w:eastAsia="cs-CZ"/>
        </w:rPr>
        <w:t>.</w:t>
      </w:r>
    </w:p>
    <w:p w:rsidRPr="00FE1707" w:rsidR="00827A7F" w:rsidP="00827A7F" w:rsidRDefault="00827A7F" w14:paraId="67B20AB8" w14:textId="77777777">
      <w:pPr>
        <w:numPr>
          <w:ilvl w:val="0"/>
          <w:numId w:val="36"/>
        </w:numPr>
        <w:pBdr>
          <w:top w:val="single" w:color="auto" w:sz="4" w:space="0"/>
          <w:left w:val="single" w:color="auto" w:sz="4" w:space="0"/>
          <w:bottom w:val="single" w:color="auto" w:sz="4" w:space="1"/>
          <w:right w:val="single" w:color="auto" w:sz="4" w:space="4"/>
        </w:pBdr>
        <w:tabs>
          <w:tab w:val="left" w:pos="142"/>
        </w:tabs>
        <w:autoSpaceDE w:val="false"/>
        <w:autoSpaceDN w:val="false"/>
        <w:adjustRightInd w:val="false"/>
        <w:ind w:left="426"/>
        <w:rPr>
          <w:rFonts w:ascii="Arial" w:hAnsi="Arial" w:eastAsia="Times New Roman" w:cs="Arial"/>
          <w:bCs/>
          <w:lang w:eastAsia="cs-CZ"/>
        </w:rPr>
      </w:pPr>
      <w:r w:rsidRPr="00FE1707">
        <w:rPr>
          <w:rFonts w:ascii="Arial" w:hAnsi="Arial" w:eastAsia="Times New Roman" w:cs="Arial"/>
          <w:bCs/>
          <w:lang w:eastAsia="cs-CZ"/>
        </w:rPr>
        <w:t>podpora a udržení osob na již obsazených pracovních místech, tj. podpora stávajících zaměstnanců;</w:t>
      </w:r>
    </w:p>
    <w:p w:rsidRPr="00D94EFD" w:rsidR="00827A7F" w:rsidP="00827A7F" w:rsidRDefault="00827A7F" w14:paraId="34521880" w14:textId="77777777">
      <w:pPr>
        <w:numPr>
          <w:ilvl w:val="0"/>
          <w:numId w:val="36"/>
        </w:numPr>
        <w:pBdr>
          <w:top w:val="single" w:color="auto" w:sz="4" w:space="0"/>
          <w:left w:val="single" w:color="auto" w:sz="4" w:space="0"/>
          <w:bottom w:val="single" w:color="auto" w:sz="4" w:space="1"/>
          <w:right w:val="single" w:color="auto" w:sz="4" w:space="4"/>
        </w:pBdr>
        <w:tabs>
          <w:tab w:val="left" w:pos="142"/>
        </w:tabs>
        <w:autoSpaceDE w:val="false"/>
        <w:autoSpaceDN w:val="false"/>
        <w:adjustRightInd w:val="false"/>
        <w:ind w:left="426"/>
        <w:rPr>
          <w:rFonts w:ascii="Arial" w:hAnsi="Arial" w:eastAsia="Times New Roman" w:cs="Arial"/>
          <w:b/>
          <w:bCs/>
          <w:lang w:eastAsia="cs-CZ"/>
        </w:rPr>
      </w:pPr>
      <w:r w:rsidRPr="00D94EFD">
        <w:rPr>
          <w:rFonts w:ascii="Arial" w:hAnsi="Arial" w:eastAsia="Times New Roman" w:cs="Arial"/>
          <w:bCs/>
          <w:lang w:eastAsia="cs-CZ"/>
        </w:rPr>
        <w:t>zahraniční stáže;</w:t>
      </w:r>
    </w:p>
    <w:p w:rsidRPr="00FE1707" w:rsidR="00827A7F" w:rsidP="00827A7F" w:rsidRDefault="00827A7F" w14:paraId="4C82B04E" w14:textId="77777777">
      <w:pPr>
        <w:numPr>
          <w:ilvl w:val="0"/>
          <w:numId w:val="36"/>
        </w:numPr>
        <w:pBdr>
          <w:top w:val="single" w:color="auto" w:sz="4" w:space="0"/>
          <w:left w:val="single" w:color="auto" w:sz="4" w:space="0"/>
          <w:bottom w:val="single" w:color="auto" w:sz="4" w:space="1"/>
          <w:right w:val="single" w:color="auto" w:sz="4" w:space="4"/>
        </w:pBdr>
        <w:tabs>
          <w:tab w:val="left" w:pos="142"/>
        </w:tabs>
        <w:autoSpaceDE w:val="false"/>
        <w:autoSpaceDN w:val="false"/>
        <w:adjustRightInd w:val="false"/>
        <w:ind w:left="426"/>
        <w:rPr>
          <w:rFonts w:ascii="Arial" w:hAnsi="Arial" w:eastAsia="Times New Roman" w:cs="Arial"/>
          <w:bCs/>
          <w:lang w:eastAsia="cs-CZ"/>
        </w:rPr>
      </w:pPr>
      <w:r w:rsidRPr="00FE1707">
        <w:rPr>
          <w:rFonts w:ascii="Arial" w:hAnsi="Arial" w:eastAsia="Times New Roman" w:cs="Arial"/>
          <w:bCs/>
          <w:lang w:eastAsia="cs-CZ"/>
        </w:rPr>
        <w:t xml:space="preserve">tvorba a pilotní ověřování nových či inovativních nástrojů </w:t>
      </w:r>
      <w:r>
        <w:rPr>
          <w:rFonts w:ascii="Arial" w:hAnsi="Arial" w:eastAsia="Times New Roman" w:cs="Arial"/>
          <w:bCs/>
          <w:lang w:eastAsia="cs-CZ"/>
        </w:rPr>
        <w:t>v oblasti</w:t>
      </w:r>
      <w:r w:rsidRPr="00FE1707">
        <w:rPr>
          <w:rFonts w:ascii="Arial" w:hAnsi="Arial" w:eastAsia="Times New Roman" w:cs="Arial"/>
          <w:bCs/>
          <w:lang w:eastAsia="cs-CZ"/>
        </w:rPr>
        <w:t xml:space="preserve"> zaměstnanosti (jedná se o</w:t>
      </w:r>
      <w:r>
        <w:rPr>
          <w:rFonts w:ascii="Arial" w:hAnsi="Arial" w:eastAsia="Times New Roman" w:cs="Arial"/>
          <w:bCs/>
          <w:lang w:eastAsia="cs-CZ"/>
        </w:rPr>
        <w:t> </w:t>
      </w:r>
      <w:r w:rsidRPr="00FE1707">
        <w:rPr>
          <w:rFonts w:ascii="Arial" w:hAnsi="Arial" w:eastAsia="Times New Roman" w:cs="Arial"/>
          <w:bCs/>
          <w:lang w:eastAsia="cs-CZ"/>
        </w:rPr>
        <w:t>aktivity spadající do prioritní osy 3 Sociální inovace a mezinárodní spolupráce)</w:t>
      </w:r>
      <w:r>
        <w:rPr>
          <w:rFonts w:ascii="Arial" w:hAnsi="Arial" w:eastAsia="Times New Roman" w:cs="Arial"/>
          <w:bCs/>
          <w:lang w:eastAsia="cs-CZ"/>
        </w:rPr>
        <w:t>;</w:t>
      </w:r>
    </w:p>
    <w:p w:rsidR="00827A7F" w:rsidP="00827A7F" w:rsidRDefault="00827A7F" w14:paraId="4CB276F4" w14:textId="77777777">
      <w:pPr>
        <w:numPr>
          <w:ilvl w:val="0"/>
          <w:numId w:val="36"/>
        </w:numPr>
        <w:pBdr>
          <w:top w:val="single" w:color="auto" w:sz="4" w:space="0"/>
          <w:left w:val="single" w:color="auto" w:sz="4" w:space="0"/>
          <w:bottom w:val="single" w:color="auto" w:sz="4" w:space="1"/>
          <w:right w:val="single" w:color="auto" w:sz="4" w:space="4"/>
        </w:pBdr>
        <w:tabs>
          <w:tab w:val="left" w:pos="142"/>
        </w:tabs>
        <w:autoSpaceDE w:val="false"/>
        <w:autoSpaceDN w:val="false"/>
        <w:adjustRightInd w:val="false"/>
        <w:ind w:left="426"/>
        <w:rPr>
          <w:rFonts w:ascii="Arial" w:hAnsi="Arial" w:eastAsia="Times New Roman" w:cs="Arial"/>
          <w:bCs/>
          <w:lang w:eastAsia="cs-CZ"/>
        </w:rPr>
      </w:pPr>
      <w:r w:rsidRPr="00FE1707">
        <w:rPr>
          <w:rFonts w:ascii="Arial" w:hAnsi="Arial" w:eastAsia="Times New Roman" w:cs="Arial"/>
          <w:bCs/>
          <w:lang w:eastAsia="cs-CZ"/>
        </w:rPr>
        <w:t xml:space="preserve">aktivity </w:t>
      </w:r>
      <w:r>
        <w:rPr>
          <w:rFonts w:ascii="Arial" w:hAnsi="Arial" w:eastAsia="Times New Roman" w:cs="Arial"/>
          <w:bCs/>
          <w:lang w:eastAsia="cs-CZ"/>
        </w:rPr>
        <w:t xml:space="preserve">zaměřené na rozvoj sociálních služeb. </w:t>
      </w:r>
    </w:p>
    <w:p w:rsidR="003436A5" w:rsidP="00F83ECC" w:rsidRDefault="003436A5" w14:paraId="0708283A" w14:textId="77777777"/>
    <w:p w:rsidRPr="00114710" w:rsidR="003436A5" w:rsidP="00F83ECC" w:rsidRDefault="003436A5" w14:paraId="007AF660" w14:textId="77777777"/>
    <w:p w:rsidRPr="00114710" w:rsidR="00EE591B" w:rsidP="00F83ECC" w:rsidRDefault="00EE591B" w14:paraId="3041A783" w14:textId="77777777">
      <w:pPr>
        <w:pStyle w:val="Nadpis2"/>
      </w:pPr>
      <w:bookmarkStart w:name="_Toc417638007" w:id="21"/>
      <w:r w:rsidRPr="00114710">
        <w:t>Indikátory</w:t>
      </w:r>
      <w:bookmarkEnd w:id="21"/>
    </w:p>
    <w:p w:rsidRPr="00114710" w:rsidR="00F83ECC" w:rsidP="00F83ECC" w:rsidRDefault="00EC513F" w14:paraId="3041A784" w14:textId="77777777">
      <w:r w:rsidRPr="00114710">
        <w:t>Pravidla týkající se indikátorů, včetně definic jednotlivých</w:t>
      </w:r>
      <w:r w:rsidR="00D947C7">
        <w:t xml:space="preserve"> indikátorů, jsou k dispozici v </w:t>
      </w:r>
      <w:r w:rsidRPr="00114710">
        <w:t xml:space="preserve">Obecné části pravidel pro žadatele a příjemce v rámci Operačního programu </w:t>
      </w:r>
      <w:r w:rsidRPr="00114710" w:rsidR="000548EA">
        <w:t>Z</w:t>
      </w:r>
      <w:r w:rsidRPr="00114710" w:rsidR="000E277F">
        <w:t xml:space="preserve">aměstnanost </w:t>
      </w:r>
      <w:r w:rsidRPr="00114710">
        <w:t xml:space="preserve">(konkrétní </w:t>
      </w:r>
      <w:r w:rsidRPr="00114710" w:rsidR="006078C8">
        <w:t>odkaz</w:t>
      </w:r>
      <w:r w:rsidRPr="00114710">
        <w:t xml:space="preserve"> na elektronickou verzi tohoto dokumentu viz část 10.2 této výzvy).</w:t>
      </w:r>
    </w:p>
    <w:p w:rsidRPr="00114710" w:rsidR="00EC513F" w:rsidP="00F83ECC" w:rsidRDefault="00EC513F" w14:paraId="3041A785" w14:textId="77777777"/>
    <w:p w:rsidR="00EC513F" w:rsidP="00EC513F" w:rsidRDefault="00EC513F" w14:paraId="3041A786" w14:textId="77777777">
      <w:pPr>
        <w:spacing w:after="120"/>
      </w:pPr>
      <w:r w:rsidRPr="00114710">
        <w:t>V žádosti o podporu žadatel uvede cílovou hodnotu (tj. hodnotu, která se chápe jako závazek žadatele, kterého má dosáhnout díky realizaci projektu uvedeného v žádosti o podporu) k následujícím indikátorům:</w:t>
      </w:r>
    </w:p>
    <w:tbl>
      <w:tblPr>
        <w:tblStyle w:val="Mkatabulky31"/>
        <w:tblW w:w="0" w:type="auto"/>
        <w:tblLook w:firstRow="1" w:lastRow="0" w:firstColumn="1" w:lastColumn="0" w:noHBand="0" w:noVBand="1" w:val="04A0"/>
      </w:tblPr>
      <w:tblGrid>
        <w:gridCol w:w="968"/>
        <w:gridCol w:w="4792"/>
        <w:gridCol w:w="1664"/>
        <w:gridCol w:w="1656"/>
      </w:tblGrid>
      <w:tr w:rsidRPr="00C14376" w:rsidR="00827A7F" w:rsidTr="00827A7F" w14:paraId="07035B46" w14:textId="77777777">
        <w:trPr>
          <w:tblHeader/>
        </w:trPr>
        <w:tc>
          <w:tcPr>
            <w:tcW w:w="968" w:type="dxa"/>
          </w:tcPr>
          <w:p w:rsidRPr="00C14376" w:rsidR="00827A7F" w:rsidP="00DC6741" w:rsidRDefault="00827A7F" w14:paraId="470B3F83" w14:textId="77777777">
            <w:pPr>
              <w:spacing w:before="60" w:after="60"/>
              <w:ind w:left="57" w:right="57"/>
              <w:jc w:val="left"/>
              <w:rPr>
                <w:rFonts w:ascii="Arial" w:hAnsi="Arial" w:eastAsia="Arial" w:cs="Times New Roman"/>
                <w:b/>
                <w:color w:val="080808"/>
                <w:sz w:val="20"/>
                <w:szCs w:val="20"/>
              </w:rPr>
            </w:pPr>
            <w:r w:rsidRPr="00C14376">
              <w:rPr>
                <w:rFonts w:ascii="Arial" w:hAnsi="Arial" w:eastAsia="Arial" w:cs="Times New Roman"/>
                <w:b/>
                <w:color w:val="080808"/>
                <w:sz w:val="20"/>
                <w:szCs w:val="20"/>
              </w:rPr>
              <w:t>Kód</w:t>
            </w:r>
            <w:r w:rsidRPr="00C14376">
              <w:rPr>
                <w:rFonts w:ascii="Arial" w:hAnsi="Arial" w:eastAsia="Arial" w:cs="Times New Roman"/>
                <w:b/>
                <w:color w:val="080808"/>
                <w:sz w:val="20"/>
                <w:szCs w:val="20"/>
                <w:vertAlign w:val="superscript"/>
              </w:rPr>
              <w:footnoteReference w:id="7"/>
            </w:r>
          </w:p>
        </w:tc>
        <w:tc>
          <w:tcPr>
            <w:tcW w:w="4792" w:type="dxa"/>
          </w:tcPr>
          <w:p w:rsidRPr="00C14376" w:rsidR="00827A7F" w:rsidP="00DC6741" w:rsidRDefault="00827A7F" w14:paraId="15906720" w14:textId="77777777">
            <w:pPr>
              <w:spacing w:before="60" w:after="60"/>
              <w:ind w:left="57" w:right="57"/>
              <w:jc w:val="left"/>
              <w:rPr>
                <w:rFonts w:ascii="Arial" w:hAnsi="Arial" w:eastAsia="Arial" w:cs="Times New Roman"/>
                <w:b/>
                <w:color w:val="080808"/>
                <w:sz w:val="20"/>
                <w:szCs w:val="20"/>
              </w:rPr>
            </w:pPr>
            <w:r w:rsidRPr="00C14376">
              <w:rPr>
                <w:rFonts w:ascii="Arial" w:hAnsi="Arial" w:eastAsia="Arial" w:cs="Times New Roman"/>
                <w:b/>
                <w:color w:val="080808"/>
                <w:sz w:val="20"/>
                <w:szCs w:val="20"/>
              </w:rPr>
              <w:t>Název indikátoru</w:t>
            </w:r>
          </w:p>
        </w:tc>
        <w:tc>
          <w:tcPr>
            <w:tcW w:w="1664" w:type="dxa"/>
          </w:tcPr>
          <w:p w:rsidRPr="00C14376" w:rsidR="00827A7F" w:rsidP="00DC6741" w:rsidRDefault="00827A7F" w14:paraId="5FD0E4A1" w14:textId="77777777">
            <w:pPr>
              <w:spacing w:before="60" w:after="60"/>
              <w:ind w:left="57" w:right="57"/>
              <w:jc w:val="left"/>
              <w:rPr>
                <w:rFonts w:ascii="Arial" w:hAnsi="Arial" w:eastAsia="Arial" w:cs="Times New Roman"/>
                <w:b/>
                <w:color w:val="080808"/>
                <w:sz w:val="20"/>
                <w:szCs w:val="20"/>
              </w:rPr>
            </w:pPr>
            <w:r w:rsidRPr="00C14376">
              <w:rPr>
                <w:rFonts w:ascii="Arial" w:hAnsi="Arial" w:eastAsia="Arial" w:cs="Times New Roman"/>
                <w:b/>
                <w:color w:val="080808"/>
                <w:sz w:val="20"/>
                <w:szCs w:val="20"/>
              </w:rPr>
              <w:t>Měrná jednotka</w:t>
            </w:r>
          </w:p>
        </w:tc>
        <w:tc>
          <w:tcPr>
            <w:tcW w:w="1656" w:type="dxa"/>
          </w:tcPr>
          <w:p w:rsidRPr="00C14376" w:rsidR="00827A7F" w:rsidP="00DC6741" w:rsidRDefault="00827A7F" w14:paraId="6BDFE28E" w14:textId="77777777">
            <w:pPr>
              <w:spacing w:before="60" w:after="60"/>
              <w:ind w:left="57" w:right="57"/>
              <w:jc w:val="left"/>
              <w:rPr>
                <w:rFonts w:ascii="Arial" w:hAnsi="Arial" w:eastAsia="Arial" w:cs="Times New Roman"/>
                <w:b/>
                <w:color w:val="080808"/>
                <w:sz w:val="20"/>
                <w:szCs w:val="20"/>
              </w:rPr>
            </w:pPr>
            <w:r w:rsidRPr="00C14376">
              <w:rPr>
                <w:rFonts w:ascii="Arial" w:hAnsi="Arial" w:eastAsia="Arial" w:cs="Times New Roman"/>
                <w:b/>
                <w:color w:val="080808"/>
                <w:sz w:val="20"/>
                <w:szCs w:val="20"/>
              </w:rPr>
              <w:t>Typ indikátoru</w:t>
            </w:r>
          </w:p>
        </w:tc>
      </w:tr>
      <w:tr w:rsidRPr="00C14376" w:rsidR="00827A7F" w:rsidTr="00827A7F" w14:paraId="7DD91826" w14:textId="77777777">
        <w:tc>
          <w:tcPr>
            <w:tcW w:w="968" w:type="dxa"/>
          </w:tcPr>
          <w:p w:rsidRPr="006E7B48" w:rsidR="00827A7F" w:rsidP="00DC6741" w:rsidRDefault="00827A7F" w14:paraId="26D13F4F" w14:textId="77777777">
            <w:pPr>
              <w:spacing w:before="60" w:after="60"/>
              <w:ind w:left="57" w:right="57"/>
              <w:jc w:val="left"/>
              <w:rPr>
                <w:rFonts w:ascii="Arial" w:hAnsi="Arial" w:eastAsia="Arial" w:cs="Times New Roman"/>
                <w:sz w:val="20"/>
                <w:szCs w:val="20"/>
              </w:rPr>
            </w:pPr>
            <w:r w:rsidRPr="006E7B48">
              <w:rPr>
                <w:rFonts w:ascii="Arial" w:hAnsi="Arial" w:eastAsia="Arial" w:cs="Times New Roman"/>
                <w:sz w:val="20"/>
                <w:szCs w:val="20"/>
              </w:rPr>
              <w:t>6 00 00</w:t>
            </w:r>
          </w:p>
        </w:tc>
        <w:tc>
          <w:tcPr>
            <w:tcW w:w="4792" w:type="dxa"/>
          </w:tcPr>
          <w:p w:rsidRPr="006E7B48" w:rsidR="00827A7F" w:rsidP="00DC6741" w:rsidRDefault="00827A7F" w14:paraId="447679FD" w14:textId="77777777">
            <w:pPr>
              <w:spacing w:before="60" w:after="60"/>
              <w:ind w:left="57" w:right="57"/>
              <w:jc w:val="left"/>
              <w:rPr>
                <w:rFonts w:ascii="Arial" w:hAnsi="Arial" w:eastAsia="Arial" w:cs="Times New Roman"/>
                <w:sz w:val="20"/>
                <w:szCs w:val="20"/>
              </w:rPr>
            </w:pPr>
            <w:r w:rsidRPr="006E7B48">
              <w:rPr>
                <w:rFonts w:ascii="Arial" w:hAnsi="Arial" w:eastAsia="Arial" w:cs="Times New Roman"/>
                <w:sz w:val="20"/>
                <w:szCs w:val="20"/>
              </w:rPr>
              <w:t>Celkový počet účastníků</w:t>
            </w:r>
          </w:p>
        </w:tc>
        <w:tc>
          <w:tcPr>
            <w:tcW w:w="1664" w:type="dxa"/>
          </w:tcPr>
          <w:p w:rsidRPr="006E7B48" w:rsidR="00827A7F" w:rsidP="00DC6741" w:rsidRDefault="00827A7F" w14:paraId="1032B2E8" w14:textId="77777777">
            <w:pPr>
              <w:spacing w:before="60" w:after="60"/>
              <w:ind w:left="57" w:right="57"/>
              <w:jc w:val="left"/>
              <w:rPr>
                <w:rFonts w:ascii="Arial" w:hAnsi="Arial" w:eastAsia="Arial" w:cs="Times New Roman"/>
                <w:sz w:val="20"/>
                <w:szCs w:val="20"/>
              </w:rPr>
            </w:pPr>
            <w:r w:rsidRPr="006E7B48">
              <w:rPr>
                <w:rFonts w:ascii="Arial" w:hAnsi="Arial" w:eastAsia="Arial" w:cs="Times New Roman"/>
                <w:sz w:val="20"/>
                <w:szCs w:val="20"/>
              </w:rPr>
              <w:t>Účastníci</w:t>
            </w:r>
          </w:p>
        </w:tc>
        <w:tc>
          <w:tcPr>
            <w:tcW w:w="1656" w:type="dxa"/>
          </w:tcPr>
          <w:p w:rsidRPr="006E7B48" w:rsidR="00827A7F" w:rsidP="00DC6741" w:rsidRDefault="00827A7F" w14:paraId="04063983" w14:textId="77777777">
            <w:pPr>
              <w:spacing w:before="60" w:after="60"/>
              <w:ind w:left="57" w:right="57"/>
              <w:jc w:val="left"/>
              <w:rPr>
                <w:rFonts w:ascii="Arial" w:hAnsi="Arial" w:eastAsia="Arial" w:cs="Times New Roman"/>
                <w:sz w:val="20"/>
                <w:szCs w:val="20"/>
              </w:rPr>
            </w:pPr>
            <w:r w:rsidRPr="006E7B48">
              <w:rPr>
                <w:rFonts w:ascii="Arial" w:hAnsi="Arial" w:eastAsia="Arial" w:cs="Times New Roman"/>
                <w:sz w:val="20"/>
                <w:szCs w:val="20"/>
              </w:rPr>
              <w:t>Výstup</w:t>
            </w:r>
          </w:p>
        </w:tc>
      </w:tr>
      <w:tr w:rsidRPr="00C14376" w:rsidR="00827A7F" w:rsidTr="00827A7F" w14:paraId="1655E528" w14:textId="77777777">
        <w:tc>
          <w:tcPr>
            <w:tcW w:w="968" w:type="dxa"/>
          </w:tcPr>
          <w:p w:rsidRPr="006E7B48" w:rsidR="00827A7F" w:rsidP="00DC6741" w:rsidRDefault="00827A7F" w14:paraId="0C80678A" w14:textId="77777777">
            <w:pPr>
              <w:spacing w:before="60" w:after="60"/>
              <w:ind w:left="57" w:right="57"/>
              <w:jc w:val="left"/>
              <w:rPr>
                <w:rFonts w:ascii="Arial" w:hAnsi="Arial" w:eastAsia="Calibri" w:cs="Arial"/>
                <w:sz w:val="20"/>
                <w:szCs w:val="20"/>
              </w:rPr>
            </w:pPr>
            <w:r w:rsidRPr="006E7B48">
              <w:rPr>
                <w:rFonts w:ascii="Arial" w:hAnsi="Arial" w:eastAsia="Calibri" w:cs="Arial"/>
                <w:sz w:val="20"/>
                <w:szCs w:val="20"/>
              </w:rPr>
              <w:t>6 26 00</w:t>
            </w:r>
          </w:p>
        </w:tc>
        <w:tc>
          <w:tcPr>
            <w:tcW w:w="4792" w:type="dxa"/>
          </w:tcPr>
          <w:p w:rsidRPr="006E7B48" w:rsidR="00827A7F" w:rsidP="00DC6741" w:rsidRDefault="00827A7F" w14:paraId="3510C4AB" w14:textId="77777777">
            <w:pPr>
              <w:spacing w:before="60" w:after="60"/>
              <w:ind w:left="57" w:right="57"/>
              <w:jc w:val="left"/>
              <w:rPr>
                <w:rFonts w:ascii="Arial" w:hAnsi="Arial" w:eastAsia="Calibri" w:cs="Arial"/>
                <w:sz w:val="20"/>
                <w:szCs w:val="20"/>
              </w:rPr>
            </w:pPr>
            <w:r w:rsidRPr="006E7B48">
              <w:rPr>
                <w:rFonts w:ascii="Arial" w:hAnsi="Arial" w:eastAsia="Calibri" w:cs="Arial"/>
                <w:sz w:val="20"/>
                <w:szCs w:val="20"/>
              </w:rPr>
              <w:t>Účastníci, kteří získali kvalifikaci po ukončení své účasti</w:t>
            </w:r>
          </w:p>
        </w:tc>
        <w:tc>
          <w:tcPr>
            <w:tcW w:w="1664" w:type="dxa"/>
          </w:tcPr>
          <w:p w:rsidRPr="006E7B48" w:rsidR="00827A7F" w:rsidP="00DC6741" w:rsidRDefault="00827A7F" w14:paraId="5F559C0D" w14:textId="77777777">
            <w:pPr>
              <w:spacing w:before="60" w:after="60"/>
              <w:ind w:left="57" w:right="57"/>
              <w:jc w:val="left"/>
              <w:rPr>
                <w:rFonts w:ascii="Arial" w:hAnsi="Arial" w:eastAsia="Calibri" w:cs="Arial"/>
                <w:sz w:val="20"/>
                <w:szCs w:val="20"/>
              </w:rPr>
            </w:pPr>
            <w:r w:rsidRPr="006E7B48">
              <w:rPr>
                <w:rFonts w:ascii="Arial" w:hAnsi="Arial" w:eastAsia="Calibri" w:cs="Arial"/>
                <w:sz w:val="20"/>
                <w:szCs w:val="20"/>
              </w:rPr>
              <w:t>Účastníci</w:t>
            </w:r>
          </w:p>
        </w:tc>
        <w:tc>
          <w:tcPr>
            <w:tcW w:w="1656" w:type="dxa"/>
          </w:tcPr>
          <w:p w:rsidRPr="006E7B48" w:rsidR="00827A7F" w:rsidP="00DC6741" w:rsidRDefault="00827A7F" w14:paraId="725086F2" w14:textId="77777777">
            <w:pPr>
              <w:spacing w:before="60" w:after="60"/>
              <w:ind w:left="57" w:right="57"/>
              <w:jc w:val="left"/>
              <w:rPr>
                <w:rFonts w:ascii="Arial" w:hAnsi="Arial" w:eastAsia="Calibri" w:cs="Arial"/>
                <w:sz w:val="20"/>
                <w:szCs w:val="20"/>
              </w:rPr>
            </w:pPr>
            <w:r w:rsidRPr="006E7B48">
              <w:rPr>
                <w:rFonts w:ascii="Arial" w:hAnsi="Arial" w:eastAsia="Calibri" w:cs="Arial"/>
                <w:sz w:val="20"/>
                <w:szCs w:val="20"/>
              </w:rPr>
              <w:t>Výsledek</w:t>
            </w:r>
          </w:p>
        </w:tc>
      </w:tr>
    </w:tbl>
    <w:p w:rsidRPr="00114710" w:rsidR="00672AE0" w:rsidP="00F83ECC" w:rsidRDefault="00672AE0" w14:paraId="3041AB08" w14:textId="77777777"/>
    <w:p w:rsidRPr="00114710" w:rsidR="00EE591B" w:rsidP="00F83ECC" w:rsidRDefault="00EE591B" w14:paraId="3041AB09" w14:textId="77777777">
      <w:pPr>
        <w:pStyle w:val="Nadpis2"/>
      </w:pPr>
      <w:bookmarkStart w:name="_Toc417638008" w:id="22"/>
      <w:r w:rsidRPr="00114710">
        <w:t>Cílov</w:t>
      </w:r>
      <w:r w:rsidRPr="00114710" w:rsidR="007266DF">
        <w:t>é</w:t>
      </w:r>
      <w:r w:rsidRPr="00114710">
        <w:t xml:space="preserve"> skupin</w:t>
      </w:r>
      <w:r w:rsidRPr="00114710" w:rsidR="007266DF">
        <w:t>y</w:t>
      </w:r>
      <w:bookmarkEnd w:id="22"/>
    </w:p>
    <w:p w:rsidRPr="002866A5" w:rsidR="00CA316B" w:rsidP="00CA316B" w:rsidRDefault="00CA316B" w14:paraId="7C9E5441" w14:textId="77777777">
      <w:pPr>
        <w:spacing w:after="60"/>
      </w:pPr>
      <w:r w:rsidRPr="002866A5">
        <w:t xml:space="preserve">V rámci této výzvy budou podporovány aktivity pro níže vymezené </w:t>
      </w:r>
      <w:r>
        <w:t>segmenty cílových skupin</w:t>
      </w:r>
      <w:r w:rsidRPr="002866A5">
        <w:t xml:space="preserve"> osob. Konkrétní specifikace jednotlivých cílových skupin je uvedena v </w:t>
      </w:r>
      <w:r w:rsidRPr="00874F06">
        <w:t xml:space="preserve">příloze č. </w:t>
      </w:r>
      <w:r>
        <w:t>2</w:t>
      </w:r>
      <w:r w:rsidRPr="00874F06">
        <w:t xml:space="preserve"> této</w:t>
      </w:r>
      <w:r w:rsidRPr="002866A5">
        <w:t xml:space="preserve"> výzvy</w:t>
      </w:r>
      <w:r>
        <w:t>:</w:t>
      </w:r>
    </w:p>
    <w:p w:rsidRPr="00834D13" w:rsidR="00CA316B" w:rsidP="00CA316B" w:rsidRDefault="00CA316B" w14:paraId="611329C3" w14:textId="77777777">
      <w:pPr>
        <w:numPr>
          <w:ilvl w:val="0"/>
          <w:numId w:val="37"/>
        </w:numPr>
        <w:ind w:left="284" w:hanging="284"/>
        <w:rPr>
          <w:rFonts w:ascii="Arial" w:hAnsi="Arial" w:eastAsia="Times New Roman" w:cs="Arial"/>
          <w:bCs/>
          <w:szCs w:val="24"/>
          <w:lang w:eastAsia="cs-CZ"/>
        </w:rPr>
      </w:pPr>
      <w:r>
        <w:rPr>
          <w:rFonts w:ascii="Arial" w:hAnsi="Arial" w:eastAsia="Times New Roman" w:cs="Arial"/>
          <w:bCs/>
          <w:szCs w:val="24"/>
          <w:lang w:eastAsia="cs-CZ"/>
        </w:rPr>
        <w:t xml:space="preserve">Uchazeči a zájemci o zaměstnání </w:t>
      </w:r>
      <w:r w:rsidRPr="00DD0969">
        <w:rPr>
          <w:rFonts w:ascii="Arial" w:hAnsi="Arial" w:eastAsia="Times New Roman" w:cs="Arial"/>
          <w:bCs/>
          <w:szCs w:val="24"/>
          <w:lang w:eastAsia="cs-CZ"/>
        </w:rPr>
        <w:t>a neaktivní osoby mladší 25 let</w:t>
      </w:r>
    </w:p>
    <w:p w:rsidRPr="00A666E8" w:rsidR="00CA316B" w:rsidP="00CA316B" w:rsidRDefault="00CA316B" w14:paraId="37360A1D" w14:textId="77777777">
      <w:pPr>
        <w:widowControl w:val="false"/>
        <w:numPr>
          <w:ilvl w:val="0"/>
          <w:numId w:val="37"/>
        </w:numPr>
        <w:overflowPunct w:val="false"/>
        <w:autoSpaceDE w:val="false"/>
        <w:autoSpaceDN w:val="false"/>
        <w:adjustRightInd w:val="false"/>
        <w:spacing w:before="240"/>
        <w:ind w:left="284" w:hanging="284"/>
        <w:contextualSpacing/>
        <w:textAlignment w:val="baseline"/>
        <w:rPr>
          <w:rFonts w:ascii="Arial" w:hAnsi="Arial" w:eastAsia="Times New Roman" w:cs="Arial"/>
          <w:lang w:eastAsia="cs-CZ"/>
        </w:rPr>
      </w:pPr>
      <w:r w:rsidRPr="00A666E8">
        <w:rPr>
          <w:rFonts w:ascii="Arial" w:hAnsi="Arial" w:eastAsia="Times New Roman" w:cs="Arial"/>
          <w:bCs/>
          <w:szCs w:val="24"/>
          <w:lang w:eastAsia="cs-CZ"/>
        </w:rPr>
        <w:t xml:space="preserve">Osoby znevýhodněné na trhu práce </w:t>
      </w:r>
    </w:p>
    <w:p w:rsidR="00CA316B" w:rsidP="00CA316B" w:rsidRDefault="00CA316B" w14:paraId="2F2EC012" w14:textId="77777777">
      <w:pPr>
        <w:widowControl w:val="false"/>
        <w:numPr>
          <w:ilvl w:val="1"/>
          <w:numId w:val="37"/>
        </w:numPr>
        <w:overflowPunct w:val="false"/>
        <w:autoSpaceDE w:val="false"/>
        <w:autoSpaceDN w:val="false"/>
        <w:adjustRightInd w:val="false"/>
        <w:spacing w:after="200"/>
        <w:contextualSpacing/>
        <w:jc w:val="left"/>
        <w:textAlignment w:val="baseline"/>
        <w:rPr>
          <w:rFonts w:ascii="Arial" w:hAnsi="Arial" w:eastAsia="Times New Roman" w:cs="Arial"/>
          <w:bCs/>
          <w:szCs w:val="24"/>
          <w:lang w:eastAsia="cs-CZ"/>
        </w:rPr>
      </w:pPr>
      <w:r>
        <w:rPr>
          <w:rFonts w:ascii="Arial" w:hAnsi="Arial" w:eastAsia="Times New Roman" w:cs="Arial"/>
          <w:bCs/>
          <w:szCs w:val="24"/>
          <w:lang w:eastAsia="cs-CZ"/>
        </w:rPr>
        <w:t>Osoby s nízkou úrovní kvalifikace;</w:t>
      </w:r>
    </w:p>
    <w:p w:rsidR="00CA316B" w:rsidP="00CA316B" w:rsidRDefault="00CA316B" w14:paraId="2F8B3B98" w14:textId="77777777">
      <w:pPr>
        <w:widowControl w:val="false"/>
        <w:numPr>
          <w:ilvl w:val="1"/>
          <w:numId w:val="37"/>
        </w:numPr>
        <w:overflowPunct w:val="false"/>
        <w:autoSpaceDE w:val="false"/>
        <w:autoSpaceDN w:val="false"/>
        <w:adjustRightInd w:val="false"/>
        <w:spacing w:after="200"/>
        <w:contextualSpacing/>
        <w:jc w:val="left"/>
        <w:textAlignment w:val="baseline"/>
        <w:rPr>
          <w:rFonts w:ascii="Arial" w:hAnsi="Arial" w:eastAsia="Times New Roman" w:cs="Arial"/>
          <w:bCs/>
          <w:szCs w:val="24"/>
          <w:lang w:eastAsia="cs-CZ"/>
        </w:rPr>
      </w:pPr>
      <w:r w:rsidRPr="00750843">
        <w:rPr>
          <w:rFonts w:ascii="Arial" w:hAnsi="Arial" w:eastAsia="Times New Roman" w:cs="Arial"/>
          <w:bCs/>
          <w:szCs w:val="24"/>
          <w:lang w:eastAsia="cs-CZ"/>
        </w:rPr>
        <w:t>Osoby dlouhodobě či opakovaně nezaměstnané</w:t>
      </w:r>
      <w:r>
        <w:rPr>
          <w:rFonts w:ascii="Arial" w:hAnsi="Arial" w:eastAsia="Times New Roman" w:cs="Arial"/>
          <w:bCs/>
          <w:szCs w:val="24"/>
          <w:lang w:eastAsia="cs-CZ"/>
        </w:rPr>
        <w:t>;</w:t>
      </w:r>
    </w:p>
    <w:p w:rsidR="00CA316B" w:rsidP="00CA316B" w:rsidRDefault="00CA316B" w14:paraId="0B7A13E2" w14:textId="77777777">
      <w:pPr>
        <w:widowControl w:val="false"/>
        <w:numPr>
          <w:ilvl w:val="1"/>
          <w:numId w:val="37"/>
        </w:numPr>
        <w:overflowPunct w:val="false"/>
        <w:autoSpaceDE w:val="false"/>
        <w:autoSpaceDN w:val="false"/>
        <w:adjustRightInd w:val="false"/>
        <w:spacing w:after="200"/>
        <w:contextualSpacing/>
        <w:jc w:val="left"/>
        <w:textAlignment w:val="baseline"/>
        <w:rPr>
          <w:rFonts w:ascii="Arial" w:hAnsi="Arial" w:eastAsia="Times New Roman" w:cs="Arial"/>
          <w:bCs/>
          <w:szCs w:val="24"/>
          <w:lang w:eastAsia="cs-CZ"/>
        </w:rPr>
      </w:pPr>
      <w:r>
        <w:rPr>
          <w:rFonts w:ascii="Arial" w:hAnsi="Arial" w:eastAsia="Times New Roman" w:cs="Arial"/>
          <w:bCs/>
          <w:szCs w:val="24"/>
          <w:lang w:eastAsia="cs-CZ"/>
        </w:rPr>
        <w:t xml:space="preserve">Osoby </w:t>
      </w:r>
      <w:r w:rsidRPr="00834D13">
        <w:rPr>
          <w:rFonts w:ascii="Arial" w:hAnsi="Arial" w:eastAsia="Times New Roman" w:cs="Arial"/>
          <w:bCs/>
          <w:szCs w:val="24"/>
          <w:lang w:eastAsia="cs-CZ"/>
        </w:rPr>
        <w:t>nezaměstnané déle než 5 měsíců</w:t>
      </w:r>
      <w:r>
        <w:rPr>
          <w:rFonts w:ascii="Arial" w:hAnsi="Arial" w:eastAsia="Times New Roman" w:cs="Arial"/>
          <w:bCs/>
          <w:szCs w:val="24"/>
          <w:lang w:eastAsia="cs-CZ"/>
        </w:rPr>
        <w:t xml:space="preserve"> a zároveň ve </w:t>
      </w:r>
      <w:r w:rsidRPr="00834D13">
        <w:rPr>
          <w:rFonts w:ascii="Arial" w:hAnsi="Arial" w:eastAsia="Times New Roman" w:cs="Arial"/>
          <w:bCs/>
          <w:szCs w:val="24"/>
          <w:lang w:eastAsia="cs-CZ"/>
        </w:rPr>
        <w:t>věku 55 a více let</w:t>
      </w:r>
      <w:r>
        <w:rPr>
          <w:rStyle w:val="Znakapoznpodarou"/>
          <w:rFonts w:ascii="Arial" w:hAnsi="Arial" w:eastAsia="Times New Roman" w:cs="Arial"/>
          <w:bCs/>
          <w:szCs w:val="24"/>
          <w:lang w:eastAsia="cs-CZ"/>
        </w:rPr>
        <w:footnoteReference w:id="8"/>
      </w:r>
      <w:r>
        <w:rPr>
          <w:rFonts w:ascii="Arial" w:hAnsi="Arial" w:eastAsia="Times New Roman" w:cs="Arial"/>
          <w:bCs/>
          <w:szCs w:val="24"/>
          <w:lang w:eastAsia="cs-CZ"/>
        </w:rPr>
        <w:t>;</w:t>
      </w:r>
    </w:p>
    <w:p w:rsidR="00CA316B" w:rsidP="00CA316B" w:rsidRDefault="00CA316B" w14:paraId="65597A86" w14:textId="77777777">
      <w:pPr>
        <w:widowControl w:val="false"/>
        <w:numPr>
          <w:ilvl w:val="1"/>
          <w:numId w:val="37"/>
        </w:numPr>
        <w:overflowPunct w:val="false"/>
        <w:autoSpaceDE w:val="false"/>
        <w:autoSpaceDN w:val="false"/>
        <w:adjustRightInd w:val="false"/>
        <w:spacing w:after="200"/>
        <w:contextualSpacing/>
        <w:jc w:val="left"/>
        <w:textAlignment w:val="baseline"/>
        <w:rPr>
          <w:rFonts w:ascii="Arial" w:hAnsi="Arial" w:eastAsia="Times New Roman" w:cs="Arial"/>
          <w:bCs/>
          <w:szCs w:val="24"/>
          <w:lang w:eastAsia="cs-CZ"/>
        </w:rPr>
      </w:pPr>
      <w:r>
        <w:rPr>
          <w:rFonts w:ascii="Arial" w:hAnsi="Arial" w:eastAsia="Times New Roman" w:cs="Arial"/>
          <w:bCs/>
          <w:szCs w:val="24"/>
          <w:lang w:eastAsia="cs-CZ"/>
        </w:rPr>
        <w:t>Osoby se zdravotním postižením;</w:t>
      </w:r>
    </w:p>
    <w:p w:rsidR="00CA316B" w:rsidP="00CA316B" w:rsidRDefault="00CA316B" w14:paraId="34BE5413" w14:textId="77777777">
      <w:pPr>
        <w:numPr>
          <w:ilvl w:val="1"/>
          <w:numId w:val="37"/>
        </w:numPr>
        <w:contextualSpacing/>
        <w:jc w:val="left"/>
        <w:rPr>
          <w:rFonts w:ascii="Arial" w:hAnsi="Arial" w:eastAsia="Times New Roman" w:cs="Arial"/>
          <w:bCs/>
          <w:szCs w:val="24"/>
          <w:lang w:eastAsia="cs-CZ"/>
        </w:rPr>
      </w:pPr>
      <w:r>
        <w:rPr>
          <w:rFonts w:ascii="Arial" w:hAnsi="Arial" w:eastAsia="Times New Roman" w:cs="Arial"/>
          <w:bCs/>
          <w:szCs w:val="24"/>
          <w:lang w:eastAsia="cs-CZ"/>
        </w:rPr>
        <w:t xml:space="preserve">Osoby pečující o malé děti; </w:t>
      </w:r>
    </w:p>
    <w:p w:rsidRPr="00E47F8C" w:rsidR="00CA316B" w:rsidP="00CA316B" w:rsidRDefault="00CA316B" w14:paraId="04AC3E3D" w14:textId="77777777">
      <w:pPr>
        <w:widowControl w:val="false"/>
        <w:numPr>
          <w:ilvl w:val="1"/>
          <w:numId w:val="37"/>
        </w:numPr>
        <w:overflowPunct w:val="false"/>
        <w:autoSpaceDE w:val="false"/>
        <w:autoSpaceDN w:val="false"/>
        <w:adjustRightInd w:val="false"/>
        <w:spacing w:after="200"/>
        <w:contextualSpacing/>
        <w:jc w:val="left"/>
        <w:textAlignment w:val="baseline"/>
        <w:rPr>
          <w:rFonts w:ascii="Arial" w:hAnsi="Arial" w:eastAsia="Times New Roman" w:cs="Arial"/>
          <w:bCs/>
          <w:szCs w:val="24"/>
          <w:lang w:eastAsia="cs-CZ"/>
        </w:rPr>
      </w:pPr>
      <w:r w:rsidRPr="00E47F8C">
        <w:rPr>
          <w:rFonts w:ascii="Arial" w:hAnsi="Arial" w:eastAsia="Times New Roman" w:cs="Arial"/>
          <w:bCs/>
          <w:szCs w:val="24"/>
          <w:lang w:eastAsia="cs-CZ"/>
        </w:rPr>
        <w:t>Osoby pečující o jiné závislé osoby;</w:t>
      </w:r>
    </w:p>
    <w:p w:rsidR="00CA316B" w:rsidP="00CA316B" w:rsidRDefault="00CA316B" w14:paraId="5EDC5BC3" w14:textId="77777777">
      <w:pPr>
        <w:widowControl w:val="false"/>
        <w:numPr>
          <w:ilvl w:val="1"/>
          <w:numId w:val="37"/>
        </w:numPr>
        <w:overflowPunct w:val="false"/>
        <w:autoSpaceDE w:val="false"/>
        <w:autoSpaceDN w:val="false"/>
        <w:adjustRightInd w:val="false"/>
        <w:spacing w:after="200"/>
        <w:contextualSpacing/>
        <w:jc w:val="left"/>
        <w:textAlignment w:val="baseline"/>
        <w:rPr>
          <w:rFonts w:ascii="Arial" w:hAnsi="Arial" w:eastAsia="Times New Roman" w:cs="Arial"/>
          <w:bCs/>
          <w:szCs w:val="24"/>
          <w:lang w:eastAsia="cs-CZ"/>
        </w:rPr>
      </w:pPr>
      <w:r>
        <w:rPr>
          <w:rFonts w:ascii="Arial" w:hAnsi="Arial" w:eastAsia="Times New Roman" w:cs="Arial"/>
          <w:bCs/>
          <w:szCs w:val="24"/>
          <w:lang w:eastAsia="cs-CZ"/>
        </w:rPr>
        <w:t>Národnostní menšiny;</w:t>
      </w:r>
    </w:p>
    <w:p w:rsidR="00CA316B" w:rsidP="00CA316B" w:rsidRDefault="00CA316B" w14:paraId="46B92B1F" w14:textId="77777777">
      <w:pPr>
        <w:numPr>
          <w:ilvl w:val="1"/>
          <w:numId w:val="37"/>
        </w:numPr>
        <w:contextualSpacing/>
        <w:jc w:val="left"/>
        <w:rPr>
          <w:rFonts w:ascii="Arial" w:hAnsi="Arial" w:eastAsia="Times New Roman" w:cs="Arial"/>
          <w:bCs/>
          <w:szCs w:val="24"/>
          <w:lang w:eastAsia="cs-CZ"/>
        </w:rPr>
      </w:pPr>
      <w:r w:rsidRPr="00834D13">
        <w:rPr>
          <w:rFonts w:ascii="Arial" w:hAnsi="Arial" w:eastAsia="Times New Roman" w:cs="Arial"/>
          <w:bCs/>
          <w:szCs w:val="24"/>
          <w:lang w:eastAsia="cs-CZ"/>
        </w:rPr>
        <w:t>Osoby v nebo po výkonu trestu</w:t>
      </w:r>
      <w:r>
        <w:rPr>
          <w:rFonts w:ascii="Arial" w:hAnsi="Arial" w:eastAsia="Times New Roman" w:cs="Arial"/>
          <w:bCs/>
          <w:szCs w:val="24"/>
          <w:lang w:eastAsia="cs-CZ"/>
        </w:rPr>
        <w:t>.</w:t>
      </w:r>
    </w:p>
    <w:p w:rsidR="00CA316B" w:rsidP="00F83ECC" w:rsidRDefault="00CA316B" w14:paraId="034C2CC9" w14:textId="77777777"/>
    <w:p w:rsidRPr="00FC205C" w:rsidR="00CA316B" w:rsidP="00CA316B" w:rsidRDefault="00CA316B" w14:paraId="3AE145B3" w14:textId="77777777">
      <w:pPr>
        <w:widowControl w:val="false"/>
        <w:overflowPunct w:val="false"/>
        <w:autoSpaceDE w:val="false"/>
        <w:autoSpaceDN w:val="false"/>
        <w:adjustRightInd w:val="false"/>
        <w:contextualSpacing/>
        <w:textAlignment w:val="baseline"/>
        <w:rPr>
          <w:rFonts w:ascii="Arial" w:hAnsi="Arial" w:eastAsia="Times New Roman" w:cs="Arial"/>
          <w:bCs/>
          <w:szCs w:val="24"/>
          <w:lang w:eastAsia="cs-CZ"/>
        </w:rPr>
      </w:pPr>
      <w:r>
        <w:rPr>
          <w:rFonts w:ascii="Arial" w:hAnsi="Arial" w:eastAsia="Times New Roman" w:cs="Arial"/>
          <w:lang w:eastAsia="cs-CZ"/>
        </w:rPr>
        <w:t>Ž</w:t>
      </w:r>
      <w:r w:rsidRPr="003A1ED5">
        <w:rPr>
          <w:rFonts w:ascii="Arial" w:hAnsi="Arial" w:eastAsia="Times New Roman" w:cs="Arial"/>
          <w:lang w:eastAsia="cs-CZ"/>
        </w:rPr>
        <w:t>adatel</w:t>
      </w:r>
      <w:r>
        <w:rPr>
          <w:rFonts w:ascii="Arial" w:hAnsi="Arial" w:eastAsia="Times New Roman" w:cs="Arial"/>
          <w:lang w:eastAsia="cs-CZ"/>
        </w:rPr>
        <w:t xml:space="preserve"> je oprávněn</w:t>
      </w:r>
      <w:r w:rsidRPr="003A1ED5">
        <w:rPr>
          <w:rFonts w:ascii="Arial" w:hAnsi="Arial" w:eastAsia="Times New Roman" w:cs="Arial"/>
          <w:lang w:eastAsia="cs-CZ"/>
        </w:rPr>
        <w:t xml:space="preserve"> </w:t>
      </w:r>
      <w:r w:rsidRPr="00DA6D66">
        <w:rPr>
          <w:rFonts w:ascii="Arial" w:hAnsi="Arial" w:eastAsia="Times New Roman" w:cs="Arial"/>
          <w:lang w:eastAsia="cs-CZ"/>
        </w:rPr>
        <w:t>v rámci této výzvy předložit projektovou žádost zaměřenou</w:t>
      </w:r>
      <w:r>
        <w:rPr>
          <w:rFonts w:ascii="Arial" w:hAnsi="Arial" w:eastAsia="Times New Roman" w:cs="Arial"/>
          <w:b/>
          <w:lang w:eastAsia="cs-CZ"/>
        </w:rPr>
        <w:t xml:space="preserve"> pouze na segment A, nebo na segment B (v rámci segmentu B v libovolné kombinaci </w:t>
      </w:r>
      <w:r w:rsidRPr="00E47F8C">
        <w:rPr>
          <w:rFonts w:ascii="Arial" w:hAnsi="Arial" w:eastAsia="Times New Roman" w:cs="Arial"/>
          <w:b/>
          <w:lang w:eastAsia="cs-CZ"/>
        </w:rPr>
        <w:t>z výše uvedeného výčtu</w:t>
      </w:r>
      <w:r>
        <w:rPr>
          <w:rFonts w:ascii="Arial" w:hAnsi="Arial" w:eastAsia="Times New Roman" w:cs="Arial"/>
          <w:b/>
          <w:lang w:eastAsia="cs-CZ"/>
        </w:rPr>
        <w:t xml:space="preserve">). </w:t>
      </w:r>
      <w:r w:rsidRPr="004A4F08">
        <w:rPr>
          <w:rFonts w:ascii="Arial" w:hAnsi="Arial" w:eastAsia="Times New Roman" w:cs="Arial"/>
          <w:b/>
          <w:lang w:eastAsia="cs-CZ"/>
        </w:rPr>
        <w:t xml:space="preserve"> </w:t>
      </w:r>
    </w:p>
    <w:p w:rsidR="00CA316B" w:rsidP="00CA316B" w:rsidRDefault="00CA316B" w14:paraId="6F3BBEFD" w14:textId="77777777">
      <w:pPr>
        <w:pStyle w:val="Odstavecseseznamem"/>
        <w:widowControl w:val="false"/>
        <w:overflowPunct w:val="false"/>
        <w:autoSpaceDE w:val="false"/>
        <w:autoSpaceDN w:val="false"/>
        <w:adjustRightInd w:val="false"/>
        <w:spacing w:before="200" w:after="200"/>
        <w:ind w:left="0"/>
        <w:jc w:val="left"/>
        <w:textAlignment w:val="baseline"/>
        <w:rPr>
          <w:rFonts w:ascii="Arial" w:hAnsi="Arial" w:eastAsia="Times New Roman" w:cs="Arial"/>
          <w:b/>
          <w:bCs/>
          <w:szCs w:val="24"/>
          <w:lang w:eastAsia="cs-CZ"/>
        </w:rPr>
      </w:pPr>
      <w:r>
        <w:rPr>
          <w:rFonts w:ascii="Arial" w:hAnsi="Arial" w:eastAsia="Times New Roman" w:cs="Arial"/>
          <w:b/>
          <w:bCs/>
          <w:szCs w:val="24"/>
          <w:lang w:eastAsia="cs-CZ"/>
        </w:rPr>
        <w:t>Výše uvedené osoby musí vždy splňovat jednu z níže uvedených charakteristik:</w:t>
      </w:r>
    </w:p>
    <w:p w:rsidR="00CA316B" w:rsidP="00CA316B" w:rsidRDefault="00CA316B" w14:paraId="621AEB04" w14:textId="77777777">
      <w:pPr>
        <w:pStyle w:val="Odstavecseseznamem"/>
        <w:widowControl w:val="false"/>
        <w:numPr>
          <w:ilvl w:val="0"/>
          <w:numId w:val="38"/>
        </w:numPr>
        <w:tabs>
          <w:tab w:val="left" w:pos="0"/>
        </w:tabs>
        <w:overflowPunct w:val="false"/>
        <w:autoSpaceDE w:val="false"/>
        <w:autoSpaceDN w:val="false"/>
        <w:adjustRightInd w:val="false"/>
        <w:spacing w:before="200" w:after="200"/>
        <w:ind w:left="426"/>
        <w:jc w:val="left"/>
        <w:textAlignment w:val="baseline"/>
        <w:rPr>
          <w:rFonts w:ascii="Arial" w:hAnsi="Arial" w:eastAsia="Times New Roman" w:cs="Arial"/>
          <w:bCs/>
          <w:szCs w:val="24"/>
          <w:lang w:eastAsia="cs-CZ"/>
        </w:rPr>
      </w:pPr>
      <w:r>
        <w:rPr>
          <w:rFonts w:ascii="Arial" w:hAnsi="Arial" w:eastAsia="Times New Roman" w:cs="Arial"/>
          <w:bCs/>
          <w:szCs w:val="24"/>
          <w:lang w:eastAsia="cs-CZ"/>
        </w:rPr>
        <w:t>osoby hledající zaměstnání, tj. uchazeči o zaměstnání a zájemci o zaměstnání dle vymezení zákona č. 435/2004 Sb., o zaměstnanosti,</w:t>
      </w:r>
      <w:r w:rsidRPr="00376199">
        <w:t xml:space="preserve"> </w:t>
      </w:r>
      <w:r w:rsidRPr="00114710">
        <w:t>ve znění pozdějších předpisů</w:t>
      </w:r>
      <w:r>
        <w:rPr>
          <w:rFonts w:ascii="Arial" w:hAnsi="Arial" w:eastAsia="Times New Roman" w:cs="Arial"/>
          <w:bCs/>
          <w:szCs w:val="24"/>
          <w:lang w:eastAsia="cs-CZ"/>
        </w:rPr>
        <w:t xml:space="preserve">; </w:t>
      </w:r>
    </w:p>
    <w:p w:rsidR="00CA316B" w:rsidP="00CA316B" w:rsidRDefault="00CA316B" w14:paraId="3DB6E314" w14:textId="77777777">
      <w:pPr>
        <w:pStyle w:val="Odstavecseseznamem"/>
        <w:widowControl w:val="false"/>
        <w:numPr>
          <w:ilvl w:val="0"/>
          <w:numId w:val="38"/>
        </w:numPr>
        <w:tabs>
          <w:tab w:val="left" w:pos="0"/>
        </w:tabs>
        <w:overflowPunct w:val="false"/>
        <w:autoSpaceDE w:val="false"/>
        <w:autoSpaceDN w:val="false"/>
        <w:adjustRightInd w:val="false"/>
        <w:spacing w:before="200" w:after="200"/>
        <w:ind w:left="426"/>
        <w:textAlignment w:val="baseline"/>
        <w:rPr>
          <w:rFonts w:ascii="Arial" w:hAnsi="Arial" w:eastAsia="Times New Roman" w:cs="Arial"/>
          <w:bCs/>
          <w:szCs w:val="24"/>
          <w:lang w:eastAsia="cs-CZ"/>
        </w:rPr>
      </w:pPr>
      <w:r>
        <w:rPr>
          <w:rFonts w:ascii="Arial" w:hAnsi="Arial" w:eastAsia="Times New Roman" w:cs="Arial"/>
          <w:bCs/>
          <w:szCs w:val="24"/>
          <w:lang w:eastAsia="cs-CZ"/>
        </w:rPr>
        <w:t xml:space="preserve">neaktivní osoby, tj. osoby v produktivním věku, které nejsou ani zaměstnané (ani nevykonávají samostatně výdělečnou činnost) ani nezaměstnané </w:t>
      </w:r>
      <w:r w:rsidRPr="004A4F08">
        <w:rPr>
          <w:rFonts w:ascii="Arial" w:hAnsi="Arial" w:eastAsia="Times New Roman" w:cs="Arial"/>
          <w:bCs/>
          <w:szCs w:val="24"/>
          <w:lang w:eastAsia="cs-CZ"/>
        </w:rPr>
        <w:t>(tj. evidované Úřadem práce ČR jako uchazeč o zaměstnání</w:t>
      </w:r>
      <w:r>
        <w:rPr>
          <w:rFonts w:ascii="Arial" w:hAnsi="Arial" w:eastAsia="Times New Roman" w:cs="Arial"/>
          <w:bCs/>
          <w:szCs w:val="24"/>
          <w:lang w:eastAsia="cs-CZ"/>
        </w:rPr>
        <w:t xml:space="preserve"> a zároveň se nejedná o osoby soustavně se připravující na budoucí povolání či osoby pobírající starobní důchod.</w:t>
      </w:r>
    </w:p>
    <w:p w:rsidRPr="00114710" w:rsidR="00F83ECC" w:rsidP="00F83ECC" w:rsidRDefault="00EE591B" w14:paraId="3041AB0B" w14:textId="77777777">
      <w:pPr>
        <w:pStyle w:val="Nadpis2"/>
      </w:pPr>
      <w:bookmarkStart w:name="_Toc417638009" w:id="23"/>
      <w:r w:rsidRPr="00114710">
        <w:t>Informace o počátečních / navazujících synergických výzvách</w:t>
      </w:r>
      <w:bookmarkEnd w:id="23"/>
    </w:p>
    <w:p w:rsidRPr="00114710" w:rsidR="00F83ECC" w:rsidP="00F83ECC" w:rsidRDefault="00EC513F" w14:paraId="3041AB0C" w14:textId="77777777">
      <w:r w:rsidRPr="00114710">
        <w:t>Není relevantní.</w:t>
      </w:r>
    </w:p>
    <w:p w:rsidRPr="00114710" w:rsidR="00B63E73" w:rsidP="00F83ECC" w:rsidRDefault="00B63E73" w14:paraId="3041AB0D" w14:textId="77777777"/>
    <w:p w:rsidRPr="00114710" w:rsidR="000D51CA" w:rsidP="00F83ECC" w:rsidRDefault="000D51CA" w14:paraId="3041AB0E" w14:textId="77777777"/>
    <w:p w:rsidRPr="00114710" w:rsidR="00EE591B" w:rsidP="00B63E73" w:rsidRDefault="00EE591B" w14:paraId="3041AB0F" w14:textId="77777777">
      <w:pPr>
        <w:pStyle w:val="Nadpis1"/>
      </w:pPr>
      <w:bookmarkStart w:name="_Toc417638010" w:id="24"/>
      <w:r w:rsidRPr="00114710">
        <w:t>Územní zaměření</w:t>
      </w:r>
      <w:bookmarkEnd w:id="24"/>
    </w:p>
    <w:p w:rsidRPr="001C23CE" w:rsidR="001C23CE" w:rsidP="001C23CE" w:rsidRDefault="001C23CE" w14:paraId="3041AB10" w14:textId="77777777">
      <w:pPr>
        <w:pStyle w:val="Nadpis2"/>
      </w:pPr>
      <w:bookmarkStart w:name="_Toc417638011" w:id="25"/>
      <w:r w:rsidRPr="001C23CE">
        <w:t>Programová oblast a území dopadu</w:t>
      </w:r>
      <w:bookmarkEnd w:id="25"/>
    </w:p>
    <w:p w:rsidRPr="004F4722" w:rsidR="00CA316B" w:rsidP="001C23CE" w:rsidRDefault="001C23CE" w14:paraId="6B635742" w14:textId="5308CFBB">
      <w:r w:rsidRPr="004F4722">
        <w:t>Programová oblast a území dopadu:</w:t>
      </w:r>
      <w:r>
        <w:t xml:space="preserve"> </w:t>
      </w:r>
      <w:r w:rsidRPr="004F4722">
        <w:t>ČR bez hl. m. Prahy</w:t>
      </w:r>
      <w:r>
        <w:t xml:space="preserve"> </w:t>
      </w:r>
    </w:p>
    <w:p w:rsidRPr="001C23CE" w:rsidR="001C23CE" w:rsidP="001C23CE" w:rsidRDefault="001C23CE" w14:paraId="3041AB12" w14:textId="77777777">
      <w:pPr>
        <w:pStyle w:val="Nadpis2"/>
      </w:pPr>
      <w:bookmarkStart w:name="_Toc417638012" w:id="26"/>
      <w:r w:rsidRPr="001C23CE">
        <w:t>Místo realizace</w:t>
      </w:r>
      <w:bookmarkEnd w:id="26"/>
    </w:p>
    <w:p w:rsidRPr="001C23CE" w:rsidR="001C23CE" w:rsidP="001C23CE" w:rsidRDefault="001C23CE" w14:paraId="3041AB13" w14:textId="77777777">
      <w:r w:rsidRPr="004F4722">
        <w:t>Místo realizace:</w:t>
      </w:r>
      <w:r>
        <w:t xml:space="preserve"> </w:t>
      </w:r>
      <w:r w:rsidRPr="001C23CE">
        <w:t xml:space="preserve">celá ČR </w:t>
      </w:r>
      <w:r>
        <w:t>a EU</w:t>
      </w:r>
    </w:p>
    <w:p w:rsidRPr="00114710" w:rsidR="00F83ECC" w:rsidP="00F83ECC" w:rsidRDefault="00F83ECC" w14:paraId="3041AB14" w14:textId="77777777"/>
    <w:p w:rsidRPr="00114710" w:rsidR="00B63E73" w:rsidP="00F83ECC" w:rsidRDefault="00B63E73" w14:paraId="3041AB15" w14:textId="77777777">
      <w:pPr>
        <w:rPr>
          <w:b/>
        </w:rPr>
      </w:pPr>
    </w:p>
    <w:p w:rsidRPr="00114710" w:rsidR="00EE591B" w:rsidP="00B63E73" w:rsidRDefault="00F83ECC" w14:paraId="3041AB16" w14:textId="77777777">
      <w:pPr>
        <w:pStyle w:val="Nadpis1"/>
      </w:pPr>
      <w:bookmarkStart w:name="_Toc417638013" w:id="27"/>
      <w:r w:rsidRPr="00114710">
        <w:t>Informace o způsobilosti výdajů</w:t>
      </w:r>
      <w:bookmarkEnd w:id="27"/>
    </w:p>
    <w:p w:rsidRPr="00114710" w:rsidR="00EE591B" w:rsidP="00F83ECC" w:rsidRDefault="00EE591B" w14:paraId="3041AB17" w14:textId="77777777">
      <w:pPr>
        <w:pStyle w:val="Nadpis2"/>
      </w:pPr>
      <w:bookmarkStart w:name="_Toc417638014" w:id="28"/>
      <w:r w:rsidRPr="00114710">
        <w:t>Věcná způsobilost</w:t>
      </w:r>
      <w:bookmarkEnd w:id="28"/>
    </w:p>
    <w:p w:rsidRPr="00114710" w:rsidR="000E277F" w:rsidP="000E277F" w:rsidRDefault="000E277F" w14:paraId="3041AB18" w14:textId="77777777">
      <w:pPr>
        <w:tabs>
          <w:tab w:val="num" w:pos="1440"/>
        </w:tabs>
      </w:pPr>
      <w:r w:rsidRPr="00114710">
        <w:t xml:space="preserve">Pravidla, jaké kategorie výdajů jsou způsobilé, jsou k dispozici ve Specifické části pravidel pro žadatele a příjemce v rámci </w:t>
      </w:r>
      <w:r w:rsidRPr="00114710" w:rsidR="00EA6BD7">
        <w:t>OPZ</w:t>
      </w:r>
      <w:r w:rsidRPr="00114710">
        <w:t xml:space="preserve"> </w:t>
      </w:r>
      <w:r w:rsidRPr="00114710" w:rsidR="00EA6BD7">
        <w:t xml:space="preserve">pro projekty se skutečně vzniklými výdaji a případně také s nepřímými náklady </w:t>
      </w:r>
      <w:r w:rsidRPr="00114710">
        <w:t xml:space="preserve">(konkrétní </w:t>
      </w:r>
      <w:r w:rsidRPr="00114710" w:rsidR="006078C8">
        <w:t>odkaz</w:t>
      </w:r>
      <w:r w:rsidRPr="00114710">
        <w:t xml:space="preserve"> na elektronickou verzi tohoto dokumentu viz část 10.2 této výzvy). </w:t>
      </w:r>
    </w:p>
    <w:p w:rsidRPr="00114710" w:rsidR="00EE591B" w:rsidP="00F83ECC" w:rsidRDefault="00EE591B" w14:paraId="3041AB19" w14:textId="77777777">
      <w:pPr>
        <w:pStyle w:val="Nadpis2"/>
      </w:pPr>
      <w:bookmarkStart w:name="_Toc417638015" w:id="29"/>
      <w:r w:rsidRPr="00114710">
        <w:t>Časová způsobilost</w:t>
      </w:r>
      <w:bookmarkEnd w:id="29"/>
    </w:p>
    <w:p w:rsidR="00F83ECC" w:rsidP="00C501B0" w:rsidRDefault="00FF1669" w14:paraId="3041AB1A" w14:textId="203393DC">
      <w:pPr>
        <w:tabs>
          <w:tab w:val="num" w:pos="1440"/>
        </w:tabs>
      </w:pPr>
      <w:r w:rsidRPr="00114710">
        <w:t>Časově způsobilé jsou náklady vzniklé v době realizace projektu</w:t>
      </w:r>
      <w:r w:rsidRPr="00114710" w:rsidR="00C501B0">
        <w:t xml:space="preserve">. </w:t>
      </w:r>
      <w:r w:rsidRPr="00114710">
        <w:t xml:space="preserve">Datum zahájení realizace nesmí předcházet datu vyhlášení </w:t>
      </w:r>
      <w:r w:rsidRPr="00114710" w:rsidR="00C501B0">
        <w:t xml:space="preserve">této </w:t>
      </w:r>
      <w:r w:rsidRPr="00114710">
        <w:t>výzvy</w:t>
      </w:r>
      <w:r w:rsidRPr="00114710" w:rsidR="00C501B0">
        <w:t xml:space="preserve"> (viz část 2. této výzvy). </w:t>
      </w:r>
      <w:r w:rsidRPr="00114710">
        <w:t xml:space="preserve">V případě podpory </w:t>
      </w:r>
      <w:r w:rsidRPr="00114710" w:rsidR="00C501B0">
        <w:t xml:space="preserve">poskytované </w:t>
      </w:r>
      <w:r w:rsidRPr="00114710">
        <w:t xml:space="preserve">v režimu blokové výjimky </w:t>
      </w:r>
      <w:r w:rsidRPr="00114710" w:rsidR="00C501B0">
        <w:t xml:space="preserve">ze zákazu veřejné podpory </w:t>
      </w:r>
      <w:r w:rsidRPr="00114710">
        <w:t xml:space="preserve">může platit omezení, že zahájení realizace </w:t>
      </w:r>
      <w:r w:rsidRPr="00114710" w:rsidR="00C501B0">
        <w:t xml:space="preserve">projektu </w:t>
      </w:r>
      <w:r w:rsidRPr="00114710">
        <w:t>musí následovat po termínu předložení žádosti o podporu</w:t>
      </w:r>
      <w:r w:rsidR="00CA316B">
        <w:t>.</w:t>
      </w:r>
    </w:p>
    <w:p w:rsidR="00CA316B" w:rsidP="00C501B0" w:rsidRDefault="00CA316B" w14:paraId="4D98C804" w14:textId="793E20AF">
      <w:pPr>
        <w:tabs>
          <w:tab w:val="num" w:pos="1440"/>
        </w:tabs>
      </w:pPr>
      <w:r w:rsidRPr="00004CF3">
        <w:t xml:space="preserve">Vyhlašovatel výzvy doporučuje s ohledem na předpokládaný termín vydávání právních aktů stanovit </w:t>
      </w:r>
      <w:r w:rsidRPr="00004CF3">
        <w:rPr>
          <w:rFonts w:ascii="Arial" w:hAnsi="Arial" w:cs="Arial"/>
        </w:rPr>
        <w:t>zahájení realizace projektu v </w:t>
      </w:r>
      <w:r w:rsidRPr="00834D13">
        <w:rPr>
          <w:rFonts w:ascii="Arial" w:hAnsi="Arial" w:cs="Arial"/>
        </w:rPr>
        <w:t>rozmezí od 1. 7. 2018 do 1. 1</w:t>
      </w:r>
      <w:r>
        <w:rPr>
          <w:rFonts w:ascii="Arial" w:hAnsi="Arial" w:cs="Arial"/>
        </w:rPr>
        <w:t>2</w:t>
      </w:r>
      <w:r w:rsidRPr="00834D13">
        <w:rPr>
          <w:rFonts w:ascii="Arial" w:hAnsi="Arial" w:cs="Arial"/>
        </w:rPr>
        <w:t>. 2018.</w:t>
      </w:r>
    </w:p>
    <w:p w:rsidR="00CA316B" w:rsidP="00C501B0" w:rsidRDefault="00CA316B" w14:paraId="44FD1696" w14:textId="77777777">
      <w:pPr>
        <w:tabs>
          <w:tab w:val="num" w:pos="1440"/>
        </w:tabs>
      </w:pPr>
    </w:p>
    <w:p w:rsidRPr="00114710" w:rsidR="00EE591B" w:rsidP="00F83ECC" w:rsidRDefault="00EE591B" w14:paraId="3041AB1B" w14:textId="77777777">
      <w:pPr>
        <w:pStyle w:val="Nadpis2"/>
      </w:pPr>
      <w:bookmarkStart w:name="_Toc417638016" w:id="30"/>
      <w:r w:rsidRPr="00114710">
        <w:t>Informace o křížovém financování</w:t>
      </w:r>
      <w:bookmarkEnd w:id="30"/>
    </w:p>
    <w:p w:rsidRPr="00114710" w:rsidR="00075CDC" w:rsidP="00075CDC" w:rsidRDefault="00075CDC" w14:paraId="3041AB1C" w14:textId="77777777">
      <w:bookmarkStart w:name="_Toc417638017" w:id="31"/>
      <w:r>
        <w:t>V rámci této výzvy není využití křížového financování umožněno.</w:t>
      </w:r>
    </w:p>
    <w:p w:rsidRPr="00114710" w:rsidR="00F83ECC" w:rsidP="00F83ECC" w:rsidRDefault="00EE591B" w14:paraId="3041AB1D" w14:textId="77777777">
      <w:pPr>
        <w:pStyle w:val="Nadpis2"/>
      </w:pPr>
      <w:r w:rsidRPr="00114710">
        <w:t xml:space="preserve">Informace o </w:t>
      </w:r>
      <w:r w:rsidRPr="00114710" w:rsidR="00B63E73">
        <w:t>nepřímých nákladech</w:t>
      </w:r>
      <w:bookmarkEnd w:id="31"/>
    </w:p>
    <w:p w:rsidRPr="00114710" w:rsidR="009B0AFD" w:rsidP="009B0AFD" w:rsidRDefault="009B0AFD" w14:paraId="3041AB1E" w14:textId="77777777">
      <w:pPr>
        <w:tabs>
          <w:tab w:val="num" w:pos="1440"/>
        </w:tabs>
      </w:pPr>
      <w:r w:rsidRPr="00114710">
        <w:t>Pravidla týkající se nepřímých nákladů jsou k dispozici ve Specifické části pravidel pro žadatele a příjemce v rámci OPZ pro projekty se skutečně vzn</w:t>
      </w:r>
      <w:r w:rsidR="00D947C7">
        <w:t>iklými výdaji a případně také s </w:t>
      </w:r>
      <w:r w:rsidRPr="00114710">
        <w:t xml:space="preserve">nepřímými náklady (konkrétní </w:t>
      </w:r>
      <w:r w:rsidRPr="00114710" w:rsidR="006078C8">
        <w:t>odkaz</w:t>
      </w:r>
      <w:r w:rsidRPr="00114710">
        <w:t xml:space="preserve"> na elektronickou verzi tohoto dokumentu viz část 10.2 této výzvy). </w:t>
      </w:r>
    </w:p>
    <w:p w:rsidR="009B0AFD" w:rsidP="00F83ECC" w:rsidRDefault="009B0AFD" w14:paraId="3041AB1F" w14:textId="77777777"/>
    <w:p w:rsidRPr="00C409C4" w:rsidR="00CA316B" w:rsidP="00CA316B" w:rsidRDefault="00CA316B" w14:paraId="786CCFFB" w14:textId="77777777">
      <w:pPr>
        <w:pStyle w:val="Odstavecseseznamem"/>
        <w:spacing w:after="120"/>
        <w:ind w:left="0"/>
        <w:rPr>
          <w:rFonts w:ascii="Arial" w:hAnsi="Arial" w:cs="Arial"/>
          <w:szCs w:val="24"/>
        </w:rPr>
      </w:pPr>
      <w:r w:rsidRPr="00C409C4">
        <w:rPr>
          <w:rFonts w:ascii="Arial" w:hAnsi="Arial" w:cs="Arial"/>
          <w:szCs w:val="24"/>
        </w:rPr>
        <w:t>Projekty podpořené v této výzvě aplikují nepřímé náklady, přičemž základní stanoven</w:t>
      </w:r>
      <w:r>
        <w:rPr>
          <w:rFonts w:ascii="Arial" w:hAnsi="Arial" w:cs="Arial"/>
          <w:szCs w:val="24"/>
        </w:rPr>
        <w:t>ý</w:t>
      </w:r>
      <w:r w:rsidRPr="00C409C4">
        <w:rPr>
          <w:rFonts w:ascii="Arial" w:hAnsi="Arial" w:cs="Arial"/>
          <w:szCs w:val="24"/>
        </w:rPr>
        <w:t xml:space="preserve"> podíl nepřímých nákladů j</w:t>
      </w:r>
      <w:r>
        <w:rPr>
          <w:rFonts w:ascii="Arial" w:hAnsi="Arial" w:cs="Arial"/>
          <w:szCs w:val="24"/>
        </w:rPr>
        <w:t>e</w:t>
      </w:r>
      <w:r w:rsidRPr="00C409C4">
        <w:rPr>
          <w:rFonts w:ascii="Arial" w:hAnsi="Arial" w:cs="Arial"/>
          <w:szCs w:val="24"/>
        </w:rPr>
        <w:t xml:space="preserve"> stanoven na</w:t>
      </w:r>
      <w:r>
        <w:rPr>
          <w:rFonts w:ascii="Arial" w:hAnsi="Arial" w:cs="Arial"/>
          <w:szCs w:val="24"/>
        </w:rPr>
        <w:t xml:space="preserve"> 25 % z přímých nákladů.</w:t>
      </w:r>
    </w:p>
    <w:tbl>
      <w:tblPr>
        <w:tblStyle w:val="Mkatabulky"/>
        <w:tblW w:w="0" w:type="auto"/>
        <w:tblInd w:w="5" w:type="dxa"/>
        <w:tblLook w:firstRow="1" w:lastRow="0" w:firstColumn="1" w:lastColumn="0" w:noHBand="0" w:noVBand="1" w:val="04A0"/>
      </w:tblPr>
      <w:tblGrid>
        <w:gridCol w:w="4063"/>
        <w:gridCol w:w="5012"/>
      </w:tblGrid>
      <w:tr w:rsidRPr="00C409C4" w:rsidR="00CA316B" w:rsidTr="00DC6741" w14:paraId="2E6E7C42" w14:textId="77777777">
        <w:trPr>
          <w:tblHeader/>
        </w:trPr>
        <w:tc>
          <w:tcPr>
            <w:tcW w:w="4253" w:type="dxa"/>
          </w:tcPr>
          <w:p w:rsidRPr="00C409C4" w:rsidR="00CA316B" w:rsidP="00DC6741" w:rsidRDefault="00CA316B" w14:paraId="0173CBBF" w14:textId="77777777">
            <w:pPr>
              <w:pStyle w:val="Tabulkazhlav"/>
              <w:spacing w:before="0" w:after="0"/>
              <w:jc w:val="both"/>
              <w:rPr>
                <w:rFonts w:ascii="Arial" w:hAnsi="Arial" w:cs="Arial"/>
                <w:sz w:val="22"/>
                <w:szCs w:val="24"/>
              </w:rPr>
            </w:pPr>
            <w:r w:rsidRPr="00C409C4">
              <w:rPr>
                <w:rFonts w:ascii="Arial" w:hAnsi="Arial" w:cs="Arial"/>
                <w:sz w:val="22"/>
                <w:szCs w:val="24"/>
              </w:rPr>
              <w:t>Objem přímých nákladů</w:t>
            </w:r>
          </w:p>
        </w:tc>
        <w:tc>
          <w:tcPr>
            <w:tcW w:w="5245" w:type="dxa"/>
          </w:tcPr>
          <w:p w:rsidRPr="00C409C4" w:rsidR="00CA316B" w:rsidP="00DC6741" w:rsidRDefault="00CA316B" w14:paraId="525BFFBB" w14:textId="77777777">
            <w:pPr>
              <w:pStyle w:val="Tabulkazhlav"/>
              <w:spacing w:before="0" w:after="0"/>
              <w:jc w:val="both"/>
              <w:rPr>
                <w:rFonts w:ascii="Arial" w:hAnsi="Arial" w:cs="Arial"/>
                <w:sz w:val="22"/>
                <w:szCs w:val="24"/>
              </w:rPr>
            </w:pPr>
            <w:r w:rsidRPr="00C409C4">
              <w:rPr>
                <w:rFonts w:ascii="Arial" w:hAnsi="Arial" w:cs="Arial"/>
                <w:sz w:val="22"/>
                <w:szCs w:val="24"/>
              </w:rPr>
              <w:t>% nepřímých nákladů</w:t>
            </w:r>
          </w:p>
        </w:tc>
      </w:tr>
      <w:tr w:rsidRPr="00C409C4" w:rsidR="00CA316B" w:rsidTr="00DC6741" w14:paraId="6ED88118" w14:textId="77777777">
        <w:tc>
          <w:tcPr>
            <w:tcW w:w="4253" w:type="dxa"/>
          </w:tcPr>
          <w:p w:rsidRPr="00C409C4" w:rsidR="00CA316B" w:rsidP="00DC6741" w:rsidRDefault="00CA316B" w14:paraId="5FA1AE51" w14:textId="77777777">
            <w:pPr>
              <w:pStyle w:val="Tabulkatext"/>
              <w:spacing w:before="0" w:after="0"/>
              <w:jc w:val="both"/>
              <w:rPr>
                <w:rFonts w:ascii="Arial" w:hAnsi="Arial" w:cs="Arial"/>
                <w:sz w:val="22"/>
                <w:szCs w:val="24"/>
              </w:rPr>
            </w:pPr>
            <w:r w:rsidRPr="00C409C4">
              <w:rPr>
                <w:rFonts w:ascii="Arial" w:hAnsi="Arial" w:cs="Arial"/>
                <w:sz w:val="22"/>
                <w:szCs w:val="24"/>
              </w:rPr>
              <w:t>Do</w:t>
            </w:r>
            <w:r>
              <w:rPr>
                <w:rFonts w:ascii="Arial" w:hAnsi="Arial" w:cs="Arial"/>
                <w:sz w:val="22"/>
                <w:szCs w:val="24"/>
              </w:rPr>
              <w:t xml:space="preserve"> 10</w:t>
            </w:r>
            <w:r w:rsidRPr="00C409C4">
              <w:rPr>
                <w:rFonts w:ascii="Arial" w:hAnsi="Arial" w:cs="Arial"/>
                <w:sz w:val="22"/>
                <w:szCs w:val="24"/>
              </w:rPr>
              <w:t xml:space="preserve"> mil. Kč </w:t>
            </w:r>
          </w:p>
        </w:tc>
        <w:tc>
          <w:tcPr>
            <w:tcW w:w="5245" w:type="dxa"/>
          </w:tcPr>
          <w:p w:rsidRPr="00C409C4" w:rsidR="00CA316B" w:rsidP="00DC6741" w:rsidRDefault="00CA316B" w14:paraId="58A9380F" w14:textId="77777777">
            <w:pPr>
              <w:pStyle w:val="Tabulkatext"/>
              <w:spacing w:before="0" w:after="0"/>
              <w:jc w:val="both"/>
              <w:rPr>
                <w:rFonts w:ascii="Arial" w:hAnsi="Arial" w:cs="Arial"/>
                <w:sz w:val="22"/>
                <w:szCs w:val="24"/>
              </w:rPr>
            </w:pPr>
            <w:r w:rsidRPr="00C409C4">
              <w:rPr>
                <w:rFonts w:ascii="Arial" w:hAnsi="Arial" w:cs="Arial"/>
                <w:sz w:val="22"/>
                <w:szCs w:val="24"/>
              </w:rPr>
              <w:t>25 %</w:t>
            </w:r>
          </w:p>
        </w:tc>
      </w:tr>
    </w:tbl>
    <w:p w:rsidR="00CA316B" w:rsidP="00F83ECC" w:rsidRDefault="00CA316B" w14:paraId="766AC0A1" w14:textId="77777777"/>
    <w:p w:rsidRPr="00114710" w:rsidR="00CA316B" w:rsidP="00F83ECC" w:rsidRDefault="00CA316B" w14:paraId="01D8D4DD" w14:textId="77777777"/>
    <w:p w:rsidRPr="00114710" w:rsidR="009B0AFD" w:rsidP="009B0AFD" w:rsidRDefault="009B0AFD" w14:paraId="3041AB31" w14:textId="77777777">
      <w:pPr>
        <w:spacing w:after="120"/>
      </w:pPr>
      <w:r w:rsidRPr="00114710">
        <w:t>Pro projekty, u nichž podstatná většina nákladů vznikne formou nákupu služeb od externích dodavatelů, jsou způsobilá procenta nepřímých nákladů snížena. Podíly pro nepřímé náklady jsou sníženy pro projekty s objemem nákupu služeb v těchto intencích:</w:t>
      </w:r>
    </w:p>
    <w:tbl>
      <w:tblPr>
        <w:tblStyle w:val="Mkatabulky"/>
        <w:tblW w:w="0" w:type="auto"/>
        <w:tblLook w:firstRow="1" w:lastRow="0" w:firstColumn="1" w:lastColumn="0" w:noHBand="0" w:noVBand="1" w:val="04A0"/>
      </w:tblPr>
      <w:tblGrid>
        <w:gridCol w:w="4538"/>
        <w:gridCol w:w="4539"/>
      </w:tblGrid>
      <w:tr w:rsidRPr="00114710" w:rsidR="009B0AFD" w:rsidTr="002714E7" w14:paraId="3041AB34" w14:textId="77777777">
        <w:trPr>
          <w:tblHeader/>
        </w:trPr>
        <w:tc>
          <w:tcPr>
            <w:tcW w:w="4538" w:type="dxa"/>
          </w:tcPr>
          <w:p w:rsidRPr="00114710" w:rsidR="009B0AFD" w:rsidP="00FF1669" w:rsidRDefault="009B0AFD" w14:paraId="3041AB32" w14:textId="77777777">
            <w:pPr>
              <w:pStyle w:val="Tabulkazhlav"/>
            </w:pPr>
            <w:r w:rsidRPr="00114710">
              <w:t>Podíl nákupu služeb na celkových přímých způsobilých nákladech projektu</w:t>
            </w:r>
          </w:p>
        </w:tc>
        <w:tc>
          <w:tcPr>
            <w:tcW w:w="4539" w:type="dxa"/>
          </w:tcPr>
          <w:p w:rsidRPr="00114710" w:rsidR="009B0AFD" w:rsidP="009B0AFD" w:rsidRDefault="009B0AFD" w14:paraId="3041AB33" w14:textId="77777777">
            <w:pPr>
              <w:pStyle w:val="Tabulkazhlav"/>
            </w:pPr>
            <w:r w:rsidRPr="00114710">
              <w:t>Snížení podílu nepřímých nákladů oproti výše uvedené tabulce</w:t>
            </w:r>
          </w:p>
        </w:tc>
      </w:tr>
      <w:tr w:rsidRPr="00114710" w:rsidR="009B0AFD" w:rsidTr="002714E7" w14:paraId="3041AB37" w14:textId="77777777">
        <w:tc>
          <w:tcPr>
            <w:tcW w:w="4538" w:type="dxa"/>
          </w:tcPr>
          <w:p w:rsidRPr="00114710" w:rsidR="009B0AFD" w:rsidP="00FF1669" w:rsidRDefault="009B0AFD" w14:paraId="3041AB35" w14:textId="77777777">
            <w:pPr>
              <w:pStyle w:val="Tabulkatext"/>
            </w:pPr>
            <w:r w:rsidRPr="00114710">
              <w:t>Do 60 % včetně</w:t>
            </w:r>
          </w:p>
        </w:tc>
        <w:tc>
          <w:tcPr>
            <w:tcW w:w="4539" w:type="dxa"/>
          </w:tcPr>
          <w:p w:rsidRPr="00114710" w:rsidR="009B0AFD" w:rsidP="00FF1669" w:rsidRDefault="009B0AFD" w14:paraId="3041AB36" w14:textId="77777777">
            <w:pPr>
              <w:pStyle w:val="Tabulkatext"/>
            </w:pPr>
            <w:r w:rsidRPr="00114710">
              <w:t xml:space="preserve">Platí základní podíly nepřímých nákladů </w:t>
            </w:r>
          </w:p>
        </w:tc>
      </w:tr>
      <w:tr w:rsidRPr="00114710" w:rsidR="009B0AFD" w:rsidTr="002714E7" w14:paraId="3041AB3A" w14:textId="77777777">
        <w:tc>
          <w:tcPr>
            <w:tcW w:w="4538" w:type="dxa"/>
          </w:tcPr>
          <w:p w:rsidRPr="00114710" w:rsidR="009B0AFD" w:rsidP="00FF1669" w:rsidRDefault="009B0AFD" w14:paraId="3041AB38" w14:textId="77777777">
            <w:pPr>
              <w:pStyle w:val="Tabulkatext"/>
            </w:pPr>
            <w:r w:rsidRPr="00114710">
              <w:t>Více než 60 % a méně než 90 %</w:t>
            </w:r>
          </w:p>
        </w:tc>
        <w:tc>
          <w:tcPr>
            <w:tcW w:w="4539" w:type="dxa"/>
          </w:tcPr>
          <w:p w:rsidRPr="00114710" w:rsidR="009B0AFD" w:rsidP="004627A7" w:rsidRDefault="009B0AFD" w14:paraId="3041AB39" w14:textId="16155D52">
            <w:pPr>
              <w:pStyle w:val="Tabulkatext"/>
            </w:pPr>
            <w:r w:rsidRPr="00114710">
              <w:t xml:space="preserve">Snížení na 3/5 (60 %) základního podílu, tj. 15 %, </w:t>
            </w:r>
          </w:p>
        </w:tc>
      </w:tr>
      <w:tr w:rsidRPr="00114710" w:rsidR="009B0AFD" w:rsidTr="002714E7" w14:paraId="3041AB3D" w14:textId="77777777">
        <w:tc>
          <w:tcPr>
            <w:tcW w:w="4538" w:type="dxa"/>
          </w:tcPr>
          <w:p w:rsidRPr="00114710" w:rsidR="009B0AFD" w:rsidP="00FF1669" w:rsidRDefault="009B0AFD" w14:paraId="3041AB3B" w14:textId="77777777">
            <w:pPr>
              <w:pStyle w:val="Tabulkatext"/>
            </w:pPr>
            <w:r w:rsidRPr="00114710">
              <w:t>90 % a výše</w:t>
            </w:r>
          </w:p>
        </w:tc>
        <w:tc>
          <w:tcPr>
            <w:tcW w:w="4539" w:type="dxa"/>
          </w:tcPr>
          <w:p w:rsidRPr="00114710" w:rsidR="009B0AFD" w:rsidP="004627A7" w:rsidRDefault="009B0AFD" w14:paraId="3041AB3C" w14:textId="26D4BFA3">
            <w:pPr>
              <w:pStyle w:val="Tabulkatext"/>
            </w:pPr>
            <w:r w:rsidRPr="00114710">
              <w:t xml:space="preserve">Snížení na 1/5 (20 %) základního podílu, tj. 5 %, </w:t>
            </w:r>
          </w:p>
        </w:tc>
      </w:tr>
    </w:tbl>
    <w:p w:rsidRPr="00114710" w:rsidR="00EE591B" w:rsidP="00F83ECC" w:rsidRDefault="00EE591B" w14:paraId="3041AB3E" w14:textId="77777777"/>
    <w:p w:rsidR="00B63E73" w:rsidP="0078105C" w:rsidRDefault="0078105C" w14:paraId="3041AB3F" w14:textId="77777777">
      <w:pPr>
        <w:tabs>
          <w:tab w:val="num" w:pos="1440"/>
        </w:tabs>
      </w:pPr>
      <w:r w:rsidRPr="00114710">
        <w:t>Procento nepřímých nákladů je závazné a pevně stanovené, není ho tedy možné měnit. Žadatel není oprávněn stanovit si vlastní procentní sazbu.</w:t>
      </w:r>
    </w:p>
    <w:p w:rsidRPr="00114710" w:rsidR="00D947C7" w:rsidP="0078105C" w:rsidRDefault="00D947C7" w14:paraId="3041AB40" w14:textId="77777777">
      <w:pPr>
        <w:tabs>
          <w:tab w:val="num" w:pos="1440"/>
        </w:tabs>
      </w:pPr>
    </w:p>
    <w:p w:rsidRPr="00114710" w:rsidR="0078105C" w:rsidP="0078105C" w:rsidRDefault="0078105C" w14:paraId="3041AB41" w14:textId="77777777">
      <w:pPr>
        <w:tabs>
          <w:tab w:val="num" w:pos="1440"/>
        </w:tabs>
      </w:pPr>
    </w:p>
    <w:p w:rsidRPr="00114710" w:rsidR="00EE591B" w:rsidP="00F22345" w:rsidRDefault="00EE591B" w14:paraId="3041AB42" w14:textId="77777777">
      <w:pPr>
        <w:pStyle w:val="Nadpis1"/>
        <w:keepNext w:val="false"/>
        <w:keepLines w:val="false"/>
      </w:pPr>
      <w:bookmarkStart w:name="_Toc417638018" w:id="32"/>
      <w:r w:rsidRPr="00114710">
        <w:t>Náležitosti žádosti o podporu, způsob podání, možnost konzultací</w:t>
      </w:r>
      <w:bookmarkEnd w:id="32"/>
    </w:p>
    <w:p w:rsidRPr="00114710" w:rsidR="00EE591B" w:rsidP="00F22345" w:rsidRDefault="00EE591B" w14:paraId="3041AB43" w14:textId="77777777">
      <w:pPr>
        <w:pStyle w:val="Nadpis2"/>
        <w:keepNext w:val="false"/>
        <w:keepLines w:val="false"/>
      </w:pPr>
      <w:bookmarkStart w:name="_Toc417638019" w:id="33"/>
      <w:r w:rsidRPr="00114710">
        <w:t>Povinné přílohy</w:t>
      </w:r>
      <w:r w:rsidRPr="00114710" w:rsidR="00EA43FD">
        <w:t xml:space="preserve"> žádosti o podporu</w:t>
      </w:r>
      <w:bookmarkEnd w:id="33"/>
      <w:r w:rsidR="00242BF7">
        <w:rPr>
          <w:rStyle w:val="Znakapoznpodarou"/>
        </w:rPr>
        <w:footnoteReference w:id="9"/>
      </w:r>
    </w:p>
    <w:p w:rsidRPr="00F22345" w:rsidR="00086CCC" w:rsidP="00D947C7" w:rsidRDefault="00086CCC" w14:paraId="3041AB44" w14:textId="0D668EEA">
      <w:pPr>
        <w:pStyle w:val="Odstavecseseznamem"/>
        <w:numPr>
          <w:ilvl w:val="0"/>
          <w:numId w:val="21"/>
        </w:numPr>
      </w:pPr>
      <w:r w:rsidRPr="00F22345">
        <w:t>Žadatel o podporu, který není fyzickou osobou nebo právnickou osobou veřejného práva</w:t>
      </w:r>
      <w:r w:rsidRPr="00F22345">
        <w:rPr>
          <w:vertAlign w:val="superscript"/>
        </w:rPr>
        <w:footnoteReference w:id="10"/>
      </w:r>
      <w:r w:rsidRPr="00F22345">
        <w:t>, musí ve formě čestného prohlášení k žádosti o podporu přiložit identifikaci svých skutečných majitelů ve smyslu zákona č. 253/2008 Sb., o některých opatřeních proti legalizaci výnosů z trestné činnosti</w:t>
      </w:r>
      <w:r w:rsidR="00F22345">
        <w:t>.</w:t>
      </w:r>
      <w:r w:rsidRPr="00F22345" w:rsidR="00F22345">
        <w:t xml:space="preserve"> Formulář pro vyplnění čestného prohlášení je </w:t>
      </w:r>
      <w:r w:rsidR="00D947C7">
        <w:t xml:space="preserve">k dispozici na portálu OPZ v sekci </w:t>
      </w:r>
      <w:hyperlink w:history="true" r:id="rId14">
        <w:r w:rsidRPr="009C7E52" w:rsidR="00D947C7">
          <w:rPr>
            <w:rStyle w:val="Hypertextovodkaz"/>
          </w:rPr>
          <w:t>https://www.esfcr.cz/formulare-a-pokyny-potrebne-v-ramci-pripravy-zadosti-o-podporu-opz</w:t>
        </w:r>
      </w:hyperlink>
      <w:r w:rsidR="00D947C7">
        <w:t>.</w:t>
      </w:r>
    </w:p>
    <w:p w:rsidRPr="00306146" w:rsidR="008C77DA" w:rsidP="008C77DA" w:rsidRDefault="008C77DA" w14:paraId="7CCF9E27" w14:textId="77777777">
      <w:pPr>
        <w:numPr>
          <w:ilvl w:val="0"/>
          <w:numId w:val="21"/>
        </w:numPr>
        <w:contextualSpacing/>
        <w:rPr>
          <w:rFonts w:ascii="Arial" w:hAnsi="Arial" w:eastAsia="Arial" w:cs="Times New Roman"/>
          <w:bCs/>
        </w:rPr>
      </w:pPr>
      <w:r w:rsidRPr="004524E7">
        <w:rPr>
          <w:rFonts w:ascii="Arial" w:hAnsi="Arial" w:eastAsia="Arial" w:cs="Times New Roman"/>
          <w:b/>
          <w:bCs/>
        </w:rPr>
        <w:t>An</w:t>
      </w:r>
      <w:r>
        <w:rPr>
          <w:rFonts w:ascii="Arial" w:hAnsi="Arial" w:eastAsia="Arial" w:cs="Times New Roman"/>
          <w:b/>
          <w:bCs/>
        </w:rPr>
        <w:t>a</w:t>
      </w:r>
      <w:r w:rsidRPr="004524E7">
        <w:rPr>
          <w:rFonts w:ascii="Arial" w:hAnsi="Arial" w:eastAsia="Arial" w:cs="Times New Roman"/>
          <w:b/>
          <w:bCs/>
        </w:rPr>
        <w:t>lýza potřeb cílové skupiny</w:t>
      </w:r>
      <w:r>
        <w:rPr>
          <w:rFonts w:ascii="Arial" w:hAnsi="Arial" w:eastAsia="Arial" w:cs="Times New Roman"/>
          <w:b/>
          <w:bCs/>
        </w:rPr>
        <w:t xml:space="preserve"> </w:t>
      </w:r>
      <w:r>
        <w:rPr>
          <w:rFonts w:ascii="Arial" w:hAnsi="Arial" w:eastAsia="Arial" w:cs="Times New Roman"/>
          <w:bCs/>
        </w:rPr>
        <w:t xml:space="preserve">– maximální rozsah je stanoven na 10 stran. </w:t>
      </w:r>
      <w:r>
        <w:t xml:space="preserve">Náležitosti přílohy jsou popsány </w:t>
      </w:r>
      <w:r w:rsidRPr="00CD0158">
        <w:t xml:space="preserve">v příloze č. </w:t>
      </w:r>
      <w:r>
        <w:t xml:space="preserve">2 </w:t>
      </w:r>
      <w:r w:rsidRPr="00CD0158">
        <w:t>této výzvy</w:t>
      </w:r>
      <w:r>
        <w:t>.</w:t>
      </w:r>
    </w:p>
    <w:p w:rsidR="008C77DA" w:rsidP="008C77DA" w:rsidRDefault="008C77DA" w14:paraId="43F32D96" w14:textId="77777777">
      <w:pPr>
        <w:numPr>
          <w:ilvl w:val="0"/>
          <w:numId w:val="21"/>
        </w:numPr>
        <w:contextualSpacing/>
        <w:rPr>
          <w:rFonts w:ascii="Arial" w:hAnsi="Arial" w:eastAsia="Arial" w:cs="Times New Roman"/>
          <w:bCs/>
        </w:rPr>
      </w:pPr>
      <w:r w:rsidRPr="000B7D08">
        <w:rPr>
          <w:rFonts w:ascii="Arial" w:hAnsi="Arial" w:eastAsia="Arial" w:cs="Times New Roman"/>
          <w:b/>
          <w:bCs/>
        </w:rPr>
        <w:t xml:space="preserve">Prohlášení </w:t>
      </w:r>
      <w:r>
        <w:rPr>
          <w:rFonts w:ascii="Arial" w:hAnsi="Arial" w:eastAsia="Arial" w:cs="Times New Roman"/>
          <w:b/>
          <w:bCs/>
        </w:rPr>
        <w:t>povinného</w:t>
      </w:r>
      <w:r w:rsidRPr="000B7D08">
        <w:rPr>
          <w:rFonts w:ascii="Arial" w:hAnsi="Arial" w:eastAsia="Arial" w:cs="Times New Roman"/>
          <w:b/>
          <w:bCs/>
        </w:rPr>
        <w:t xml:space="preserve"> partnera</w:t>
      </w:r>
      <w:r>
        <w:rPr>
          <w:rFonts w:ascii="Arial" w:hAnsi="Arial" w:eastAsia="Arial" w:cs="Times New Roman"/>
          <w:bCs/>
        </w:rPr>
        <w:t xml:space="preserve">, Úřadu práce ČR, o </w:t>
      </w:r>
      <w:r w:rsidRPr="00C715B0">
        <w:rPr>
          <w:rFonts w:ascii="Arial" w:hAnsi="Arial" w:eastAsia="Arial" w:cs="Times New Roman"/>
          <w:bCs/>
        </w:rPr>
        <w:t xml:space="preserve">spolupráci </w:t>
      </w:r>
      <w:r>
        <w:rPr>
          <w:rFonts w:ascii="Arial" w:hAnsi="Arial" w:eastAsia="Arial" w:cs="Times New Roman"/>
          <w:bCs/>
        </w:rPr>
        <w:t>(příloha č. 3 této výzvy).</w:t>
      </w:r>
    </w:p>
    <w:p w:rsidRPr="00C657BF" w:rsidR="008C77DA" w:rsidP="008C77DA" w:rsidRDefault="008C77DA" w14:paraId="6328B13A" w14:textId="77777777">
      <w:pPr>
        <w:numPr>
          <w:ilvl w:val="0"/>
          <w:numId w:val="21"/>
        </w:numPr>
        <w:contextualSpacing/>
        <w:rPr>
          <w:rFonts w:ascii="Arial" w:hAnsi="Arial" w:eastAsia="Arial" w:cs="Times New Roman"/>
          <w:bCs/>
        </w:rPr>
      </w:pPr>
      <w:r w:rsidRPr="00781135">
        <w:rPr>
          <w:rFonts w:ascii="Arial" w:hAnsi="Arial" w:eastAsia="Arial" w:cs="Times New Roman"/>
          <w:b/>
          <w:bCs/>
        </w:rPr>
        <w:t xml:space="preserve">Dohoda o partnerství stanovující žadatele jako nositele paktu </w:t>
      </w:r>
      <w:r w:rsidRPr="00C657BF">
        <w:rPr>
          <w:rFonts w:ascii="Arial" w:hAnsi="Arial" w:eastAsia="Arial" w:cs="Times New Roman"/>
          <w:bCs/>
        </w:rPr>
        <w:t>(dle vymezení v bodu 3.3 této výzvy)</w:t>
      </w:r>
      <w:r>
        <w:rPr>
          <w:rFonts w:ascii="Arial" w:hAnsi="Arial" w:eastAsia="Arial" w:cs="Times New Roman"/>
          <w:bCs/>
        </w:rPr>
        <w:t>.</w:t>
      </w:r>
    </w:p>
    <w:p w:rsidRPr="00610DBD" w:rsidR="008C77DA" w:rsidP="008C77DA" w:rsidRDefault="008C77DA" w14:paraId="2B23E0D4" w14:textId="77777777">
      <w:pPr>
        <w:numPr>
          <w:ilvl w:val="0"/>
          <w:numId w:val="21"/>
        </w:numPr>
        <w:contextualSpacing/>
        <w:rPr>
          <w:rFonts w:ascii="Arial" w:hAnsi="Arial" w:eastAsia="Arial" w:cs="Times New Roman"/>
          <w:bCs/>
        </w:rPr>
      </w:pPr>
      <w:r w:rsidRPr="00610DBD">
        <w:rPr>
          <w:rFonts w:ascii="Arial" w:hAnsi="Arial" w:eastAsia="Arial" w:cs="Times New Roman"/>
          <w:b/>
          <w:bCs/>
        </w:rPr>
        <w:t>Daňové přiznání žadatele/partnera</w:t>
      </w:r>
      <w:r>
        <w:rPr>
          <w:rStyle w:val="Znakapoznpodarou"/>
          <w:rFonts w:ascii="Arial" w:hAnsi="Arial" w:eastAsia="Arial" w:cs="Times New Roman"/>
          <w:b/>
          <w:bCs/>
        </w:rPr>
        <w:footnoteReference w:id="11"/>
      </w:r>
      <w:r w:rsidRPr="00610DBD">
        <w:rPr>
          <w:rFonts w:ascii="Arial" w:hAnsi="Arial" w:eastAsia="Arial" w:cs="Times New Roman"/>
          <w:b/>
          <w:bCs/>
        </w:rPr>
        <w:t xml:space="preserve"> </w:t>
      </w:r>
      <w:r w:rsidRPr="00306146">
        <w:rPr>
          <w:rFonts w:ascii="Arial" w:hAnsi="Arial" w:eastAsia="Arial" w:cs="Times New Roman"/>
          <w:bCs/>
        </w:rPr>
        <w:t>(dle požadavků uvedených v bodě 3.4 této výzvy</w:t>
      </w:r>
      <w:r>
        <w:rPr>
          <w:rFonts w:ascii="Arial" w:hAnsi="Arial" w:eastAsia="Arial" w:cs="Times New Roman"/>
          <w:bCs/>
        </w:rPr>
        <w:t>)</w:t>
      </w:r>
      <w:r w:rsidRPr="00306146">
        <w:rPr>
          <w:rFonts w:ascii="Arial" w:hAnsi="Arial" w:eastAsia="Arial" w:cs="Times New Roman"/>
          <w:bCs/>
        </w:rPr>
        <w:t>.</w:t>
      </w:r>
    </w:p>
    <w:p w:rsidRPr="00F22345" w:rsidR="00D22637" w:rsidP="008C77DA" w:rsidRDefault="00D22637" w14:paraId="3041AB45" w14:textId="77777777">
      <w:pPr>
        <w:pStyle w:val="Odstavecseseznamem"/>
        <w:ind w:left="360"/>
      </w:pPr>
    </w:p>
    <w:p w:rsidRPr="00114710" w:rsidR="00EE591B" w:rsidP="00B63E73" w:rsidRDefault="00EE591B" w14:paraId="3041AB46" w14:textId="77777777">
      <w:pPr>
        <w:pStyle w:val="Nadpis2"/>
      </w:pPr>
      <w:bookmarkStart w:name="_Toc417638020" w:id="34"/>
      <w:r w:rsidRPr="00114710">
        <w:t>Informace o způsobu podání žádosti o podporu</w:t>
      </w:r>
      <w:bookmarkEnd w:id="34"/>
    </w:p>
    <w:p w:rsidRPr="00114710" w:rsidR="00684B64" w:rsidP="00684B64" w:rsidRDefault="0054383B" w14:paraId="3041AB47" w14:textId="77777777">
      <w:r w:rsidRPr="00114710">
        <w:t>Žádost o podporu z OPZ se zpracovává v elektronickém f</w:t>
      </w:r>
      <w:r w:rsidR="00D947C7">
        <w:t>ormuláři v IS KP14+. Přístup do </w:t>
      </w:r>
      <w:r w:rsidRPr="00114710">
        <w:t xml:space="preserve">elektronických formulářů žádostí </w:t>
      </w:r>
      <w:r w:rsidRPr="00114710" w:rsidR="00684B64">
        <w:t xml:space="preserve">o podporu </w:t>
      </w:r>
      <w:r w:rsidRPr="00114710">
        <w:t xml:space="preserve">naleznete na adrese </w:t>
      </w:r>
      <w:hyperlink w:history="true" r:id="rId15">
        <w:r w:rsidRPr="00114710">
          <w:rPr>
            <w:rStyle w:val="Hypertextovodkaz"/>
          </w:rPr>
          <w:t>https://mseu.mssf.cz</w:t>
        </w:r>
      </w:hyperlink>
      <w:r w:rsidRPr="00114710">
        <w:t>, orientujte se podle Operačního programu Zaměstnanost a identifikace, která je v části 1 této výzvy.</w:t>
      </w:r>
      <w:r w:rsidRPr="00114710" w:rsidR="00FF1669">
        <w:t xml:space="preserve"> </w:t>
      </w:r>
    </w:p>
    <w:p w:rsidRPr="00114710" w:rsidR="00684B64" w:rsidP="00684B64" w:rsidRDefault="00684B64" w14:paraId="3041AB48" w14:textId="77777777"/>
    <w:p w:rsidRPr="00114710" w:rsidR="00684B64" w:rsidP="00684B64" w:rsidRDefault="00684B64" w14:paraId="3041AB49" w14:textId="77777777">
      <w:r w:rsidRPr="00114710">
        <w:t xml:space="preserve">Žádost o podporu zpracovávejte v českém jazyce. </w:t>
      </w:r>
    </w:p>
    <w:p w:rsidRPr="00114710" w:rsidR="00684B64" w:rsidP="00684B64" w:rsidRDefault="00684B64" w14:paraId="3041AB4A" w14:textId="77777777"/>
    <w:p w:rsidRPr="00114710" w:rsidR="00684B64" w:rsidP="00684B64" w:rsidRDefault="00FF1669" w14:paraId="3041AB4B" w14:textId="77777777">
      <w:r w:rsidRPr="00114710">
        <w:t>Před podáním je nutné žádost opatřit pod</w:t>
      </w:r>
      <w:r w:rsidRPr="00114710" w:rsidR="00684B64">
        <w:t xml:space="preserve">pisem statutárního zástupce žadatele, případně odpovědnou osobou, kterou k takovému úkonu statutární zástupce zmocnil; v tomto případě je nutné, aby k žádosti byla připojena plná moc podepsaná v IS KP14+ nebo jiný dokument dokládající toto zmocnění. Podpis musí být k žádosti připojen přímo v IS KP14+, proto musí být statutární zástupce / osoba oprávněná k podpisu žádosti registrovaným uživatelem této aplikace. </w:t>
      </w:r>
      <w:r w:rsidRPr="00114710" w:rsidR="00684B64">
        <w:rPr>
          <w:b/>
        </w:rPr>
        <w:t>Dále musí tato osoba disponovat kvalifikovaným elektronickým podpisem</w:t>
      </w:r>
      <w:r w:rsidRPr="00114710" w:rsidR="00684B64">
        <w:t>. V IS KP14+ uživatel vybírá konkrétní certifikát pro podepisování, kterým disponuje. Úspěšné ověření platnosti elektronického podpisu je podmínkou pro podání žádosti. Podání žádosti probíhá buď automaticky po podpisu (pokud si to tak daný subjekt-žadatel nastavil v rámci parametrů žádosti) nebo k němu dojde tzv. ručně na základě aktivní volby uživatele.</w:t>
      </w:r>
    </w:p>
    <w:p w:rsidRPr="00114710" w:rsidR="00684B64" w:rsidP="00684B64" w:rsidRDefault="00684B64" w14:paraId="3041AB4C" w14:textId="77777777"/>
    <w:p w:rsidRPr="00114710" w:rsidR="00684B64" w:rsidP="00684B64" w:rsidRDefault="00684B64" w14:paraId="3041AB4D" w14:textId="77777777">
      <w:r w:rsidRPr="00114710">
        <w:t>K vyplňování žádosti o podporu přistupujte s vědomím, ž</w:t>
      </w:r>
      <w:r w:rsidR="00D947C7">
        <w:t>e v průběhu procesu hodnocení a </w:t>
      </w:r>
      <w:r w:rsidRPr="00114710">
        <w:t>výběru projektů se bude vycházet výhradně z informací, které žádost obsahuje. Všechny její části proto vyplňujte pečlivě, konkrétně a srozumitelně. Dbejte na to, aby všechny části žádosti, které může zpracovávat i několik členů vašeho projektového týmu, byly před podáním žádosti ve vzájemném souladu.</w:t>
      </w:r>
    </w:p>
    <w:p w:rsidRPr="00114710" w:rsidR="00684B64" w:rsidP="0054383B" w:rsidRDefault="00684B64" w14:paraId="3041AB4E" w14:textId="77777777"/>
    <w:p w:rsidRPr="00114710" w:rsidR="0054383B" w:rsidP="0054383B" w:rsidRDefault="0054383B" w14:paraId="3041AB4F" w14:textId="48C02605">
      <w:pPr>
        <w:tabs>
          <w:tab w:val="left" w:pos="540"/>
          <w:tab w:val="left" w:pos="720"/>
          <w:tab w:val="left" w:pos="900"/>
        </w:tabs>
        <w:rPr>
          <w:b/>
        </w:rPr>
      </w:pPr>
      <w:r w:rsidRPr="00114710">
        <w:rPr>
          <w:b/>
        </w:rPr>
        <w:t xml:space="preserve">Žádost se </w:t>
      </w:r>
      <w:r w:rsidRPr="00114710" w:rsidR="00832236">
        <w:rPr>
          <w:b/>
        </w:rPr>
        <w:t>podává</w:t>
      </w:r>
      <w:r w:rsidRPr="00114710">
        <w:rPr>
          <w:b/>
        </w:rPr>
        <w:t xml:space="preserve"> pouze elektronicky a pouze prostřednictvím IS KP14+. Nezasílejte žádost </w:t>
      </w:r>
      <w:r w:rsidR="008C77DA">
        <w:rPr>
          <w:b/>
        </w:rPr>
        <w:t>v </w:t>
      </w:r>
      <w:r w:rsidRPr="00114710">
        <w:rPr>
          <w:b/>
        </w:rPr>
        <w:t>listinn</w:t>
      </w:r>
      <w:r w:rsidR="008C77DA">
        <w:rPr>
          <w:b/>
        </w:rPr>
        <w:t xml:space="preserve">é podobě </w:t>
      </w:r>
      <w:r w:rsidRPr="00114710">
        <w:rPr>
          <w:b/>
        </w:rPr>
        <w:t>ani prostřednictvím jiné formy doručování.</w:t>
      </w:r>
    </w:p>
    <w:p w:rsidRPr="00114710" w:rsidR="0054383B" w:rsidP="0054383B" w:rsidRDefault="0054383B" w14:paraId="3041AB50" w14:textId="77777777">
      <w:pPr>
        <w:tabs>
          <w:tab w:val="left" w:pos="540"/>
          <w:tab w:val="left" w:pos="720"/>
          <w:tab w:val="left" w:pos="900"/>
        </w:tabs>
        <w:rPr>
          <w:b/>
        </w:rPr>
      </w:pPr>
    </w:p>
    <w:p w:rsidRPr="00114710" w:rsidR="0054383B" w:rsidP="0054383B" w:rsidRDefault="00684B64" w14:paraId="3041AB51" w14:textId="77777777">
      <w:pPr>
        <w:tabs>
          <w:tab w:val="left" w:pos="540"/>
          <w:tab w:val="left" w:pos="720"/>
          <w:tab w:val="left" w:pos="900"/>
        </w:tabs>
      </w:pPr>
      <w:r w:rsidRPr="00114710">
        <w:t xml:space="preserve">Další podrobnosti </w:t>
      </w:r>
      <w:r w:rsidRPr="00114710" w:rsidR="0054383B">
        <w:t>o zpracování a podání žádosti o podporu j</w:t>
      </w:r>
      <w:r w:rsidRPr="00114710">
        <w:t xml:space="preserve">sou </w:t>
      </w:r>
      <w:r w:rsidRPr="00114710" w:rsidR="0054383B">
        <w:t>v Obecné části pravidel pro žadatele a příjemce v rámci Operačního programu Zaměstnanost (odkaz na elektronickou verzi</w:t>
      </w:r>
      <w:r w:rsidRPr="00114710" w:rsidR="00D422B4">
        <w:t xml:space="preserve"> viz část 10.2 této výzvy</w:t>
      </w:r>
      <w:r w:rsidRPr="00114710" w:rsidR="0054383B">
        <w:t>).</w:t>
      </w:r>
    </w:p>
    <w:p w:rsidRPr="00114710" w:rsidR="00EE591B" w:rsidP="00B63E73" w:rsidRDefault="00EE591B" w14:paraId="3041AB52" w14:textId="77777777">
      <w:pPr>
        <w:pStyle w:val="Nadpis2"/>
      </w:pPr>
      <w:bookmarkStart w:name="_Toc417638021" w:id="35"/>
      <w:r w:rsidRPr="00114710">
        <w:t xml:space="preserve">Informace o způsobu poskytování </w:t>
      </w:r>
      <w:r w:rsidR="00D947C7">
        <w:t>konzultací k přípravě žádosti o </w:t>
      </w:r>
      <w:r w:rsidRPr="00114710">
        <w:t>podporu</w:t>
      </w:r>
      <w:bookmarkEnd w:id="35"/>
    </w:p>
    <w:p w:rsidRPr="00114710" w:rsidR="00EE591B" w:rsidP="00F83ECC" w:rsidRDefault="00EE591B" w14:paraId="3041AB53" w14:textId="1281A8B8">
      <w:pPr>
        <w:rPr>
          <w:b/>
          <w:noProof/>
          <w:vertAlign w:val="superscript"/>
        </w:rPr>
      </w:pPr>
      <w:r w:rsidRPr="00114710">
        <w:rPr>
          <w:b/>
          <w:noProof/>
        </w:rPr>
        <w:t>Kontakt na vyhlašovatele výzvy:</w:t>
      </w:r>
      <w:r w:rsidR="006917A2">
        <w:rPr>
          <w:b/>
          <w:noProof/>
        </w:rPr>
        <w:t xml:space="preserve"> </w:t>
      </w:r>
    </w:p>
    <w:p w:rsidR="008C77DA" w:rsidP="008C77DA" w:rsidRDefault="00EE591B" w14:paraId="5C1AC85A" w14:textId="77777777">
      <w:pPr>
        <w:tabs>
          <w:tab w:val="left" w:pos="2268"/>
        </w:tabs>
        <w:rPr>
          <w:noProof/>
        </w:rPr>
      </w:pPr>
      <w:r w:rsidRPr="00114710">
        <w:rPr>
          <w:noProof/>
        </w:rPr>
        <w:t xml:space="preserve">Adresa vyhlašovatele: </w:t>
      </w:r>
      <w:r w:rsidR="008C77DA">
        <w:rPr>
          <w:noProof/>
        </w:rPr>
        <w:t>Ministerstvo práce a sociálních věcí</w:t>
      </w:r>
    </w:p>
    <w:p w:rsidR="008C77DA" w:rsidP="008C77DA" w:rsidRDefault="008C77DA" w14:paraId="0A84FC84" w14:textId="77777777">
      <w:pPr>
        <w:ind w:left="1560" w:firstLine="708"/>
        <w:rPr>
          <w:noProof/>
        </w:rPr>
      </w:pPr>
      <w:r>
        <w:rPr>
          <w:noProof/>
        </w:rPr>
        <w:t>Odbor realizace programů – zaměstnanost</w:t>
      </w:r>
    </w:p>
    <w:p w:rsidRPr="00114710" w:rsidR="008C77DA" w:rsidP="008C77DA" w:rsidRDefault="008C77DA" w14:paraId="2AD802EF" w14:textId="77777777">
      <w:pPr>
        <w:ind w:left="2268"/>
        <w:rPr>
          <w:noProof/>
        </w:rPr>
      </w:pPr>
      <w:r>
        <w:rPr>
          <w:noProof/>
        </w:rPr>
        <w:t>Na Poříčním právu 1, 128 00 Praha 2</w:t>
      </w:r>
    </w:p>
    <w:p w:rsidRPr="00114710" w:rsidR="008C77DA" w:rsidP="008C77DA" w:rsidRDefault="00EE591B" w14:paraId="4F7FC6CD" w14:textId="6CBD275C">
      <w:pPr>
        <w:rPr>
          <w:noProof/>
        </w:rPr>
      </w:pPr>
      <w:r w:rsidRPr="00114710">
        <w:rPr>
          <w:noProof/>
        </w:rPr>
        <w:t>Kontaktní místo:</w:t>
      </w:r>
      <w:r w:rsidRPr="008C77DA" w:rsidR="008C77DA">
        <w:rPr>
          <w:noProof/>
        </w:rPr>
        <w:t xml:space="preserve"> </w:t>
      </w:r>
      <w:r w:rsidR="008C77DA">
        <w:rPr>
          <w:noProof/>
        </w:rPr>
        <w:t xml:space="preserve">          Kartouzská 4, 150 00 Praha 5, 4. patro</w:t>
      </w:r>
    </w:p>
    <w:p w:rsidR="00EE591B" w:rsidP="00F83ECC" w:rsidRDefault="00EE591B" w14:paraId="3041AB56" w14:textId="77777777">
      <w:pPr>
        <w:rPr>
          <w:noProof/>
        </w:rPr>
      </w:pPr>
      <w:r w:rsidRPr="00114710">
        <w:rPr>
          <w:noProof/>
        </w:rPr>
        <w:t>Spojení na vyhlašovatele (e-mail, telefon):</w:t>
      </w:r>
    </w:p>
    <w:p w:rsidRPr="003B4C44" w:rsidR="008C77DA" w:rsidP="008C77DA" w:rsidRDefault="008C77DA" w14:paraId="49371ED4" w14:textId="77777777">
      <w:pPr>
        <w:ind w:left="2268"/>
      </w:pPr>
      <w:r w:rsidRPr="003B4C44">
        <w:t xml:space="preserve">Ing. Kateřina Žáková: </w:t>
      </w:r>
      <w:hyperlink w:history="true" r:id="rId16">
        <w:r w:rsidRPr="003B4C44">
          <w:rPr>
            <w:rStyle w:val="Hypertextovodkaz"/>
          </w:rPr>
          <w:t>katerina.zakova</w:t>
        </w:r>
        <w:r w:rsidRPr="003B4C44">
          <w:rPr>
            <w:rStyle w:val="Hypertextovodkaz"/>
            <w:lang w:val="en-US"/>
          </w:rPr>
          <w:t>@mpsv.cz</w:t>
        </w:r>
      </w:hyperlink>
      <w:r w:rsidRPr="003B4C44">
        <w:t xml:space="preserve">, 221 923 155 </w:t>
      </w:r>
    </w:p>
    <w:p w:rsidR="008C77DA" w:rsidP="008C77DA" w:rsidRDefault="008C77DA" w14:paraId="62A6806F" w14:textId="33893FB9">
      <w:pPr>
        <w:ind w:left="2268"/>
      </w:pPr>
      <w:r>
        <w:t xml:space="preserve">Ing. Blanka Machová: </w:t>
      </w:r>
      <w:hyperlink w:history="true" r:id="rId17">
        <w:r w:rsidRPr="00DF17EB">
          <w:rPr>
            <w:rStyle w:val="Hypertextovodkaz"/>
          </w:rPr>
          <w:t>blanka.machova@mpsv.cz</w:t>
        </w:r>
      </w:hyperlink>
      <w:r>
        <w:t>, 221 923 379</w:t>
      </w:r>
    </w:p>
    <w:p w:rsidRPr="00114710" w:rsidR="008C77DA" w:rsidP="00F83ECC" w:rsidRDefault="008C77DA" w14:paraId="33907DCE" w14:textId="77777777">
      <w:pPr>
        <w:rPr>
          <w:noProof/>
        </w:rPr>
      </w:pPr>
    </w:p>
    <w:p w:rsidRPr="00114710" w:rsidR="00EE591B" w:rsidP="00F83ECC" w:rsidRDefault="00EE591B" w14:paraId="3041AB57" w14:textId="77777777">
      <w:pPr>
        <w:pStyle w:val="Textpoznpodarou"/>
      </w:pPr>
    </w:p>
    <w:p w:rsidRPr="00114710" w:rsidR="008C77DA" w:rsidP="008C77DA" w:rsidRDefault="008C77DA" w14:paraId="11501B90" w14:textId="77777777">
      <w:pPr>
        <w:rPr>
          <w:b/>
          <w:noProof/>
        </w:rPr>
      </w:pPr>
      <w:r w:rsidRPr="00114710">
        <w:rPr>
          <w:b/>
          <w:noProof/>
        </w:rPr>
        <w:t>Otázky a odpovědi k této výzvě:</w:t>
      </w:r>
    </w:p>
    <w:p w:rsidRPr="00CB7AC1" w:rsidR="008C77DA" w:rsidP="008C77DA" w:rsidRDefault="008C77DA" w14:paraId="493E264C" w14:textId="77777777">
      <w:pPr>
        <w:rPr>
          <w:rFonts w:ascii="Arial" w:hAnsi="Arial" w:cs="Arial"/>
          <w:color w:val="1F497D"/>
        </w:rPr>
      </w:pPr>
      <w:r w:rsidRPr="00114710">
        <w:rPr>
          <w:noProof/>
        </w:rPr>
        <w:t>Dotazy k této výzvě jsou zodpovídány hlavně prostřednictvím elektronického komunikačního nástroje „ESF Fórum“. K výzvě je v rámci ESF Fóra zřízen diskusní klub, který je dostupný na</w:t>
      </w:r>
      <w:r>
        <w:rPr>
          <w:noProof/>
        </w:rPr>
        <w:t> </w:t>
      </w:r>
      <w:r w:rsidRPr="00114710">
        <w:rPr>
          <w:noProof/>
        </w:rPr>
        <w:t>odkazu:</w:t>
      </w:r>
      <w:r>
        <w:rPr>
          <w:color w:val="1F497D"/>
        </w:rPr>
        <w:t xml:space="preserve"> </w:t>
      </w:r>
      <w:hyperlink w:history="true" r:id="rId18">
        <w:r>
          <w:rPr>
            <w:rStyle w:val="Hypertextovodkaz"/>
            <w:rFonts w:ascii="Arial" w:hAnsi="Arial" w:cs="Arial"/>
          </w:rPr>
          <w:t>https://www.esfcr.cz/vyzva-084-regionalni-projekty</w:t>
        </w:r>
      </w:hyperlink>
      <w:r>
        <w:rPr>
          <w:rFonts w:ascii="Arial" w:hAnsi="Arial" w:cs="Arial"/>
          <w:color w:val="1F497D"/>
        </w:rPr>
        <w:t>.</w:t>
      </w:r>
    </w:p>
    <w:p w:rsidRPr="00114710" w:rsidR="008C77DA" w:rsidP="008C77DA" w:rsidRDefault="008C77DA" w14:paraId="70501A48" w14:textId="77777777">
      <w:pPr>
        <w:rPr>
          <w:noProof/>
        </w:rPr>
      </w:pPr>
      <w:r w:rsidRPr="00114710">
        <w:rPr>
          <w:noProof/>
        </w:rPr>
        <w:t xml:space="preserve">Dotazy lze pokládat poté, co se zaregistrujete (uživatelské jméno musí obsahovat alespoň příjmení), registrace je dostupná na úvodní stránce ESF Fóra: </w:t>
      </w:r>
      <w:hyperlink w:history="true" r:id="rId19">
        <w:r w:rsidRPr="00114710">
          <w:rPr>
            <w:rStyle w:val="Hypertextovodkaz"/>
            <w:noProof/>
          </w:rPr>
          <w:t>https://forum.esfcr.cz/</w:t>
        </w:r>
      </w:hyperlink>
      <w:r w:rsidRPr="00114710">
        <w:rPr>
          <w:noProof/>
        </w:rPr>
        <w:t>.</w:t>
      </w:r>
      <w:r>
        <w:rPr>
          <w:noProof/>
        </w:rPr>
        <w:t xml:space="preserve"> </w:t>
      </w:r>
      <w:r w:rsidRPr="00114710">
        <w:rPr>
          <w:noProof/>
        </w:rPr>
        <w:t>Doporuč</w:t>
      </w:r>
      <w:r>
        <w:rPr>
          <w:noProof/>
        </w:rPr>
        <w:t>u</w:t>
      </w:r>
      <w:r w:rsidRPr="00114710">
        <w:rPr>
          <w:noProof/>
        </w:rPr>
        <w:t xml:space="preserve">jeme před položením dotazu vyhledáváním ověřit, zda už požadovaná odpověď není v diskusním klubu k dispozici, protože si ji vyžádal nějaký tazatel dříve. </w:t>
      </w:r>
    </w:p>
    <w:p w:rsidRPr="00114710" w:rsidR="00522F5E" w:rsidP="005778B2" w:rsidRDefault="00522F5E" w14:paraId="3041AB5B" w14:textId="10972416">
      <w:pPr>
        <w:rPr>
          <w:noProof/>
        </w:rPr>
      </w:pPr>
    </w:p>
    <w:p w:rsidRPr="00114710" w:rsidR="000D51CA" w:rsidP="005778B2" w:rsidRDefault="000D51CA" w14:paraId="3041AB5C" w14:textId="77777777"/>
    <w:p w:rsidRPr="00242BF7" w:rsidR="00242BF7" w:rsidP="00242BF7" w:rsidRDefault="00242BF7" w14:paraId="3041AB5D" w14:textId="77777777">
      <w:pPr>
        <w:pStyle w:val="Nadpis2"/>
      </w:pPr>
      <w:r w:rsidRPr="00242BF7">
        <w:t>Další podklady nebo údaje nezbytné pro vydání právního aktu o poskytnutí podpory</w:t>
      </w:r>
    </w:p>
    <w:p w:rsidR="00242BF7" w:rsidP="00242BF7" w:rsidRDefault="00242BF7" w14:paraId="3041AB5E" w14:textId="77777777">
      <w:r>
        <w:t xml:space="preserve">Vyhlašovatel výzvy si na základě § 14k odst. 3 zákona č. 218/20000 Sb., o </w:t>
      </w:r>
      <w:r w:rsidRPr="00C87278">
        <w:t>rozpočtových pravidlech a o změně některých souvisejících zákonů (rozpočtová pravidla)</w:t>
      </w:r>
      <w:r>
        <w:t xml:space="preserve"> vyhrazuje, že může kdykoli v průběhu řízení o poskytnutí podpory vyzvat žadatele k doložení dalších podkladů nebo údajů nezbytných pro vydání právního aktu o poskytnutí podpory. </w:t>
      </w:r>
    </w:p>
    <w:p w:rsidRPr="00114710" w:rsidR="00242BF7" w:rsidP="00242BF7" w:rsidRDefault="00242BF7" w14:paraId="3041AB5F" w14:textId="77777777"/>
    <w:p w:rsidRPr="00114710" w:rsidR="000D51CA" w:rsidP="005778B2" w:rsidRDefault="000D51CA" w14:paraId="3041AB60" w14:textId="77777777"/>
    <w:p w:rsidRPr="00114710" w:rsidR="00EE591B" w:rsidP="00B63E73" w:rsidRDefault="00EE591B" w14:paraId="3041AB61" w14:textId="77777777">
      <w:pPr>
        <w:pStyle w:val="Nadpis1"/>
      </w:pPr>
      <w:bookmarkStart w:name="_Toc417638022" w:id="36"/>
      <w:r w:rsidRPr="00114710">
        <w:t>Informace o způsobu hodnocení a výběru projektů</w:t>
      </w:r>
      <w:bookmarkEnd w:id="36"/>
    </w:p>
    <w:p w:rsidRPr="00114710" w:rsidR="00EE591B" w:rsidP="00B63E73" w:rsidRDefault="00EE591B" w14:paraId="3041AB62" w14:textId="77777777">
      <w:pPr>
        <w:pStyle w:val="Nadpis2"/>
      </w:pPr>
      <w:bookmarkStart w:name="_Toc417638023" w:id="37"/>
      <w:r w:rsidRPr="00114710">
        <w:t>Popis hodnocení a výběru projektů</w:t>
      </w:r>
      <w:bookmarkEnd w:id="37"/>
    </w:p>
    <w:p w:rsidRPr="00114710" w:rsidR="00EE591B" w:rsidP="00F83ECC" w:rsidRDefault="00EE591B" w14:paraId="3041AB63" w14:textId="4C0D32D8">
      <w:r w:rsidRPr="00114710">
        <w:t>Fáze procesu hodnocení a výběru projektů, které budou při výběru žádostí předložených v rámci této výzvy zapojeny:</w:t>
      </w:r>
    </w:p>
    <w:p w:rsidRPr="00114710" w:rsidR="00B63E73" w:rsidP="00F83ECC" w:rsidRDefault="00B63E73" w14:paraId="3041AB64" w14:textId="77777777"/>
    <w:p w:rsidRPr="008C77DA" w:rsidR="00EE591B" w:rsidP="00B63E73" w:rsidRDefault="00EE591B" w14:paraId="3041AB65" w14:textId="77777777">
      <w:pPr>
        <w:pStyle w:val="Odrky1"/>
        <w:rPr>
          <w:b/>
        </w:rPr>
      </w:pPr>
      <w:r w:rsidRPr="008C77DA">
        <w:rPr>
          <w:b/>
        </w:rPr>
        <w:t>Hodnocení přijatelnosti a formálních náležitostí</w:t>
      </w:r>
    </w:p>
    <w:p w:rsidR="00EE591B" w:rsidP="00F83ECC" w:rsidRDefault="00EE591B" w14:paraId="3041AB66" w14:textId="77777777">
      <w:r w:rsidRPr="00114710">
        <w:t xml:space="preserve">Pravidla pro tuto fázi hodnocení jsou k dispozici ve </w:t>
      </w:r>
      <w:r w:rsidRPr="00114710" w:rsidR="00297334">
        <w:t>Specifick</w:t>
      </w:r>
      <w:r w:rsidR="00D947C7">
        <w:t>é části pravidel pro žadatele a </w:t>
      </w:r>
      <w:r w:rsidRPr="00114710" w:rsidR="00297334">
        <w:t>příjemce v rámci OPZ pro projekty se skutečně vzn</w:t>
      </w:r>
      <w:r w:rsidR="00D947C7">
        <w:t>iklými výdaji a případně také s </w:t>
      </w:r>
      <w:r w:rsidRPr="00114710" w:rsidR="00297334">
        <w:t>nepřímými náklady (konkrétní odkaz na elektronickou verzi tohoto dokumentu viz část 10.2 této výzvy).</w:t>
      </w:r>
    </w:p>
    <w:p w:rsidR="00242BF7" w:rsidP="00242BF7" w:rsidRDefault="00242BF7" w14:paraId="3041AB67" w14:textId="77777777">
      <w:r>
        <w:t xml:space="preserve">Žadatelé budou vyzýváni k odstranění vad své žádosti o podporu, které budou identifikovány v rámci hodnocení formálních náležitostí na základě ustanovení </w:t>
      </w:r>
      <w:r w:rsidRPr="00336D17">
        <w:t>§ 14k odst.</w:t>
      </w:r>
      <w:r>
        <w:t xml:space="preserve"> 1</w:t>
      </w:r>
      <w:r w:rsidRPr="00336D17">
        <w:t xml:space="preserve"> zákona </w:t>
      </w:r>
      <w:r>
        <w:t>č. 218/20000 Sb., o rozpočtových pravidlech a o </w:t>
      </w:r>
      <w:r w:rsidRPr="00C87278">
        <w:t>změně některých souvisejících zákonů (rozpočtová pravidla)</w:t>
      </w:r>
      <w:r>
        <w:t>.</w:t>
      </w:r>
    </w:p>
    <w:p w:rsidRPr="00114710" w:rsidR="00EE591B" w:rsidP="00F83ECC" w:rsidRDefault="00242BF7" w14:paraId="3041AB68" w14:textId="7DDF9FDE">
      <w:r w:rsidRPr="00114710">
        <w:t>K pravidlům pro tuto fázi hodnocení</w:t>
      </w:r>
      <w:r>
        <w:t xml:space="preserve"> </w:t>
      </w:r>
      <w:r w:rsidRPr="00114710" w:rsidR="00EE591B">
        <w:t>vyhlašovatel výzvy upřesňuje, že náprava formálních nedostatk</w:t>
      </w:r>
      <w:r w:rsidR="00FB7476">
        <w:t>ů žádosti je možná pouze jednou.</w:t>
      </w:r>
    </w:p>
    <w:p w:rsidRPr="00114710" w:rsidR="00B63E73" w:rsidP="00F83ECC" w:rsidRDefault="00B63E73" w14:paraId="3041AB69" w14:textId="77777777"/>
    <w:p w:rsidRPr="00FB7476" w:rsidR="00EE591B" w:rsidP="00B63E73" w:rsidRDefault="00EE591B" w14:paraId="3041AB6A" w14:textId="77777777">
      <w:pPr>
        <w:pStyle w:val="Odrky1"/>
        <w:rPr>
          <w:b/>
        </w:rPr>
      </w:pPr>
      <w:r w:rsidRPr="00FB7476">
        <w:rPr>
          <w:b/>
        </w:rPr>
        <w:t>Věcné hodnocení</w:t>
      </w:r>
    </w:p>
    <w:p w:rsidRPr="00114710" w:rsidR="00EE591B" w:rsidP="00F83ECC" w:rsidRDefault="00EE591B" w14:paraId="3041AB6B" w14:textId="15C9746D">
      <w:r w:rsidRPr="00114710">
        <w:t>Věcné hodnocení žádostí o podporu bude zajištěno s využitím individuálních hodnotitelů</w:t>
      </w:r>
      <w:r w:rsidR="00FB7476">
        <w:t>.</w:t>
      </w:r>
    </w:p>
    <w:p w:rsidRPr="00114710" w:rsidR="00EE591B" w:rsidP="00F83ECC" w:rsidRDefault="007D42B9" w14:paraId="3041AB6C" w14:textId="77777777">
      <w:pPr>
        <w:rPr>
          <w:i/>
        </w:rPr>
      </w:pPr>
      <w:r w:rsidRPr="00114710">
        <w:t>Pravidla pro tuto fázi hodnocení jsou k dispozici ve Specifick</w:t>
      </w:r>
      <w:r w:rsidR="00D947C7">
        <w:t>é části pravidel pro žadatele a </w:t>
      </w:r>
      <w:r w:rsidRPr="00114710">
        <w:t>příjemce v rámci OPZ pro projekty se skutečně vzniklými výdaji a případně také s nepřímými náklady (konkrétní odkaz na elektronickou verzi tohoto dokume</w:t>
      </w:r>
      <w:r w:rsidR="00D947C7">
        <w:t>ntu viz část 10.2 této výzvy) a </w:t>
      </w:r>
      <w:r w:rsidRPr="00114710">
        <w:t>dále jsou k dispozici také v rámci Příručky pro hodnotitele zajišťující věcné hodnocení žádostí o podporu z OPZ se skutečně prokazovanými výdaji (konkrétní odkaz na elektronickou verzi tohoto dokumentu viz část 10.</w:t>
      </w:r>
      <w:r w:rsidRPr="00114710" w:rsidR="00605C1C">
        <w:t>5</w:t>
      </w:r>
      <w:r w:rsidRPr="00114710">
        <w:t xml:space="preserve"> této výzvy).</w:t>
      </w:r>
    </w:p>
    <w:p w:rsidR="00EE591B" w:rsidP="00F83ECC" w:rsidRDefault="00EE591B" w14:paraId="3041AB6D" w14:textId="4FFBED3A">
      <w:r w:rsidRPr="00114710">
        <w:t>K pravidlům dle předchozí věty vyhlašovatel výzvy upřesňuje vymezení postupu v případě, že se první dvě zpracovaná věcná hodnocení žádosti o podporu významně liší. Za této situace bude arbitrážní hodnocení vypracováno jako další individuální hodnocení v řadě bez využití těchto dvou už zpracovaných věcných hodnocení</w:t>
      </w:r>
      <w:r w:rsidR="00FB7476">
        <w:t>.</w:t>
      </w:r>
      <w:r w:rsidRPr="00114710">
        <w:t xml:space="preserve"> </w:t>
      </w:r>
    </w:p>
    <w:p w:rsidRPr="00114710" w:rsidR="00FB7476" w:rsidP="00F83ECC" w:rsidRDefault="00FB7476" w14:paraId="0EC898AC" w14:textId="77777777"/>
    <w:p w:rsidRPr="00FB7476" w:rsidR="00EE591B" w:rsidP="007266DF" w:rsidRDefault="00EE591B" w14:paraId="3041AB72" w14:textId="77777777">
      <w:pPr>
        <w:pStyle w:val="Odrky1"/>
        <w:keepNext/>
        <w:rPr>
          <w:b/>
        </w:rPr>
      </w:pPr>
      <w:r w:rsidRPr="00FB7476">
        <w:rPr>
          <w:b/>
        </w:rPr>
        <w:t>Výběrová komise</w:t>
      </w:r>
    </w:p>
    <w:p w:rsidRPr="004724B6" w:rsidR="00FB7476" w:rsidP="00FB7476" w:rsidRDefault="00EE591B" w14:paraId="33919DF2" w14:textId="122CCC77">
      <w:pPr>
        <w:widowControl w:val="false"/>
        <w:overflowPunct w:val="false"/>
        <w:autoSpaceDE w:val="false"/>
        <w:autoSpaceDN w:val="false"/>
        <w:adjustRightInd w:val="false"/>
        <w:contextualSpacing/>
        <w:textAlignment w:val="baseline"/>
        <w:rPr>
          <w:rFonts w:ascii="Arial" w:hAnsi="Arial" w:eastAsia="Times New Roman" w:cs="Arial"/>
          <w:b/>
          <w:bCs/>
          <w:szCs w:val="24"/>
          <w:lang w:eastAsia="cs-CZ"/>
        </w:rPr>
      </w:pPr>
      <w:r w:rsidRPr="00114710">
        <w:t xml:space="preserve">Výběrová komise bude do procesu výběru zapojena, pravidla pro tuto fázi výběru jsou k dispozici </w:t>
      </w:r>
      <w:r w:rsidR="00927DA0">
        <w:t>v</w:t>
      </w:r>
      <w:r w:rsidR="003B47F2">
        <w:t>e</w:t>
      </w:r>
      <w:r w:rsidR="00927DA0">
        <w:t xml:space="preserve"> </w:t>
      </w:r>
      <w:r w:rsidR="003B47F2">
        <w:t>Specifické</w:t>
      </w:r>
      <w:r w:rsidRPr="00114710" w:rsidR="00297334">
        <w:t xml:space="preserve"> části pravidel pro žadatele a příjemce v rámci </w:t>
      </w:r>
      <w:r w:rsidR="003B47F2">
        <w:t>OPZ</w:t>
      </w:r>
      <w:r w:rsidRPr="00114710" w:rsidR="00297334">
        <w:t xml:space="preserve"> </w:t>
      </w:r>
      <w:r w:rsidRPr="00114710" w:rsidR="003B47F2">
        <w:t>pro projekty se skutečně vzn</w:t>
      </w:r>
      <w:r w:rsidR="00D947C7">
        <w:t>iklými výdaji a případně také s </w:t>
      </w:r>
      <w:r w:rsidRPr="00114710" w:rsidR="003B47F2">
        <w:t xml:space="preserve">nepřímými náklady </w:t>
      </w:r>
      <w:r w:rsidRPr="00114710" w:rsidR="00297334">
        <w:t>(konkrétní odkaz na elektronickou verzi tohoto dokumentu viz část 10.2 této výzvy).</w:t>
      </w:r>
      <w:r w:rsidRPr="00FB7476" w:rsidR="00FB7476">
        <w:rPr>
          <w:rFonts w:ascii="Arial" w:hAnsi="Arial" w:eastAsia="Times New Roman" w:cs="Arial"/>
          <w:bCs/>
          <w:szCs w:val="24"/>
          <w:lang w:eastAsia="cs-CZ"/>
        </w:rPr>
        <w:t xml:space="preserve"> </w:t>
      </w:r>
      <w:r w:rsidR="00FB7476">
        <w:rPr>
          <w:rFonts w:ascii="Arial" w:hAnsi="Arial" w:eastAsia="Times New Roman" w:cs="Arial"/>
          <w:bCs/>
          <w:szCs w:val="24"/>
          <w:lang w:eastAsia="cs-CZ"/>
        </w:rPr>
        <w:t>Bližší informace k</w:t>
      </w:r>
      <w:r w:rsidRPr="00633679" w:rsidR="00FB7476">
        <w:rPr>
          <w:rFonts w:ascii="Arial" w:hAnsi="Arial" w:eastAsia="Times New Roman" w:cs="Arial"/>
          <w:bCs/>
          <w:szCs w:val="24"/>
          <w:lang w:eastAsia="cs-CZ"/>
        </w:rPr>
        <w:t xml:space="preserve"> postupu pro hodnocení žádostí </w:t>
      </w:r>
      <w:r w:rsidR="00FB7476">
        <w:rPr>
          <w:rFonts w:ascii="Arial" w:hAnsi="Arial" w:eastAsia="Times New Roman" w:cs="Arial"/>
          <w:bCs/>
          <w:szCs w:val="24"/>
          <w:lang w:eastAsia="cs-CZ"/>
        </w:rPr>
        <w:t>o </w:t>
      </w:r>
      <w:r w:rsidRPr="00633679" w:rsidR="00FB7476">
        <w:rPr>
          <w:rFonts w:ascii="Arial" w:hAnsi="Arial" w:eastAsia="Times New Roman" w:cs="Arial"/>
          <w:bCs/>
          <w:szCs w:val="24"/>
          <w:lang w:eastAsia="cs-CZ"/>
        </w:rPr>
        <w:t xml:space="preserve">podporu při projednávání ve výběrové komisi jsou uvedeny v příloze č. </w:t>
      </w:r>
      <w:r w:rsidR="00FB7476">
        <w:rPr>
          <w:rFonts w:ascii="Arial" w:hAnsi="Arial" w:eastAsia="Times New Roman" w:cs="Arial"/>
          <w:bCs/>
          <w:szCs w:val="24"/>
          <w:lang w:eastAsia="cs-CZ"/>
        </w:rPr>
        <w:t>4</w:t>
      </w:r>
      <w:r w:rsidRPr="00633679" w:rsidR="00FB7476">
        <w:rPr>
          <w:rFonts w:ascii="Arial" w:hAnsi="Arial" w:eastAsia="Times New Roman" w:cs="Arial"/>
          <w:bCs/>
          <w:szCs w:val="24"/>
          <w:lang w:eastAsia="cs-CZ"/>
        </w:rPr>
        <w:t xml:space="preserve"> této výzvy.</w:t>
      </w:r>
    </w:p>
    <w:p w:rsidRPr="00114710" w:rsidR="00EE591B" w:rsidP="007266DF" w:rsidRDefault="00EE591B" w14:paraId="3041AB73" w14:textId="0AED9BD3">
      <w:pPr>
        <w:keepNext/>
      </w:pPr>
    </w:p>
    <w:p w:rsidRPr="00FB7476" w:rsidR="00EE591B" w:rsidP="00B63E73" w:rsidRDefault="00EE591B" w14:paraId="3041AB75" w14:textId="77777777">
      <w:pPr>
        <w:pStyle w:val="Odrky1"/>
        <w:rPr>
          <w:b/>
        </w:rPr>
      </w:pPr>
      <w:r w:rsidRPr="00FB7476">
        <w:rPr>
          <w:b/>
        </w:rPr>
        <w:t>Příprava a vydání právního aktu o poskytnutí podpory</w:t>
      </w:r>
    </w:p>
    <w:p w:rsidRPr="00114710" w:rsidR="00EE591B" w:rsidP="00B63E73" w:rsidRDefault="00EE591B" w14:paraId="3041AB76" w14:textId="77777777">
      <w:r w:rsidRPr="00114710">
        <w:t>Poslední fází výběru je příprava a vydání právního aktu o poskytnutí podpory, pravidla pro tuto fázi výběru jsou k dispozici v </w:t>
      </w:r>
      <w:r w:rsidRPr="00114710" w:rsidR="00297334">
        <w:t>Obecné části pravidel pro žadatele a příjemce v rámci Operačního programu Zaměstnanost (konkrétní odkaz na elektronickou verzi tohoto dokumentu viz část 10.</w:t>
      </w:r>
      <w:r w:rsidR="00B213E5">
        <w:t>2</w:t>
      </w:r>
      <w:r w:rsidRPr="00114710" w:rsidR="00297334">
        <w:t xml:space="preserve"> této výzvy).</w:t>
      </w:r>
    </w:p>
    <w:p w:rsidRPr="00114710" w:rsidR="00242BF7" w:rsidP="00242BF7" w:rsidRDefault="00242BF7" w14:paraId="3041AB77" w14:textId="77777777">
      <w:r>
        <w:t>Žadatelé, jejichž žádost o podporu v předchozích krocích vyhověla, budou vyzváni k doložení dalších podkladů nebo údajů nezbytných pro vydání právního aktu o poskytnutí podpory (tj. bude využíváno ustanovení § 14k odst. 3 zákona č. 218/20000 Sb., o rozpočtových pravidlech a o </w:t>
      </w:r>
      <w:r w:rsidRPr="00C87278">
        <w:t>změně některých souvisejících zákonů (rozpočtová pravidla)</w:t>
      </w:r>
      <w:r>
        <w:t>). Doklady budou vyžádány v závislosti na konkrétním projektu, vždy budou vyžádány informace potřebné pro bankovní převod prostředků a u projektů zakládajících veřejnou podporu nebo podporu de minimis budou vždy vyžádány doklady nutné pro poskytnutí veřejné podpory, resp. podpory de minimis v souladu s platnými právními předpisy.</w:t>
      </w:r>
    </w:p>
    <w:p w:rsidR="00242BF7" w:rsidP="00242BF7" w:rsidRDefault="00242BF7" w14:paraId="3041AB78" w14:textId="77777777"/>
    <w:p w:rsidRPr="00114710" w:rsidR="00242BF7" w:rsidP="00242BF7" w:rsidRDefault="00242BF7" w14:paraId="3041AB79" w14:textId="77777777">
      <w:r>
        <w:t>Pokud byly v předchozích fázích hodnocení a výběru projektů stanoveny nějaké podmínky poskytnutí podpory, bude žadatelům také doporučena úprava žádosti tak, aby jí mohlo být v řízení o poskytnutí podpory zcela vyhověno (tj. bude využíváno ustanovení § 14k odst. 4 zákona č. 218/20000 Sb., o rozpočtových pravidlech a o </w:t>
      </w:r>
      <w:r w:rsidRPr="00C87278">
        <w:t>změně některých souvisejících zákonů (rozpočtová pravidla)</w:t>
      </w:r>
      <w:r>
        <w:t>).</w:t>
      </w:r>
    </w:p>
    <w:p w:rsidR="00242BF7" w:rsidP="00242BF7" w:rsidRDefault="00242BF7" w14:paraId="3041AB7A" w14:textId="77777777"/>
    <w:p w:rsidRPr="00FB7476" w:rsidR="00242BF7" w:rsidP="00242BF7" w:rsidRDefault="00242BF7" w14:paraId="3041AB7B" w14:textId="77777777">
      <w:pPr>
        <w:pStyle w:val="Odrky1"/>
        <w:keepNext/>
        <w:rPr>
          <w:b/>
        </w:rPr>
      </w:pPr>
      <w:r w:rsidRPr="00FB7476">
        <w:rPr>
          <w:b/>
        </w:rPr>
        <w:t>Nové rozhodnutí</w:t>
      </w:r>
    </w:p>
    <w:p w:rsidRPr="00114710" w:rsidR="00242BF7" w:rsidP="00242BF7" w:rsidRDefault="00242BF7" w14:paraId="3041AB7C" w14:textId="77777777">
      <w:pPr>
        <w:pStyle w:val="Odrky1"/>
        <w:keepNext/>
        <w:numPr>
          <w:ilvl w:val="0"/>
          <w:numId w:val="0"/>
        </w:numPr>
      </w:pPr>
      <w:r>
        <w:t xml:space="preserve">V případě projektů, kterým bude žádost o podporu zamítnuta, vyhlašovatel výzvy nevylučuje postup dle ustanovení § 14p </w:t>
      </w:r>
      <w:r w:rsidRPr="00336D17">
        <w:t xml:space="preserve">zákona </w:t>
      </w:r>
      <w:r>
        <w:t>č. 218/20000 Sb., tj. může dojít k vydání rozhodnutí, kterým bude podpora na projekt poskytnuta. Tento postup je relevantní zejména u projektů, které sice vyhoví kritériím hodnocení, nicméně kvůli vysokému zájmu o podporu a lepším výsledkům jiných žádostí, na ně alokace výzvy nejprve nevystačí.</w:t>
      </w:r>
    </w:p>
    <w:p w:rsidR="00242BF7" w:rsidP="00242BF7" w:rsidRDefault="00242BF7" w14:paraId="3041AB7D" w14:textId="77777777"/>
    <w:p w:rsidRPr="00FB7476" w:rsidR="00242BF7" w:rsidP="00242BF7" w:rsidRDefault="00242BF7" w14:paraId="3041AB7E" w14:textId="77777777">
      <w:pPr>
        <w:pStyle w:val="Odrky1"/>
        <w:keepNext/>
        <w:rPr>
          <w:b/>
        </w:rPr>
      </w:pPr>
      <w:r w:rsidRPr="00FB7476">
        <w:rPr>
          <w:b/>
        </w:rPr>
        <w:t>Specifický postup v případě zániku žadatele</w:t>
      </w:r>
    </w:p>
    <w:p w:rsidR="00242BF7" w:rsidP="00242BF7" w:rsidRDefault="00242BF7" w14:paraId="3041AB7F" w14:textId="77777777">
      <w:pPr>
        <w:pStyle w:val="Odrky1"/>
        <w:keepNext/>
        <w:numPr>
          <w:ilvl w:val="0"/>
          <w:numId w:val="0"/>
        </w:numPr>
      </w:pPr>
      <w:r>
        <w:t>Vyhlašovatel výzvy na základě ustanovení § 14l zákona č. 218/20000 Sb., o rozpočtových pravidlech a o </w:t>
      </w:r>
      <w:r w:rsidRPr="00C87278">
        <w:t>změně některých souvisejících zákonů (rozpočtová pravidla)</w:t>
      </w:r>
      <w:r>
        <w:t xml:space="preserve"> stanovuje, že v případě zániku žadatele bude řízení o poskytnutí podpory pokračovat pouze, pokud zánik patří do některé z následujících kategorií:</w:t>
      </w:r>
    </w:p>
    <w:p w:rsidRPr="00015592" w:rsidR="00242BF7" w:rsidP="00242BF7" w:rsidRDefault="00242BF7" w14:paraId="3041AB80" w14:textId="77777777">
      <w:pPr>
        <w:pStyle w:val="Odrky25"/>
        <w:numPr>
          <w:ilvl w:val="1"/>
          <w:numId w:val="2"/>
        </w:numPr>
      </w:pPr>
      <w:r w:rsidRPr="00015592">
        <w:t xml:space="preserve">přeměna obchodní společnosti nebo družstva podle zákona č. 125/2008 Sb., o přeměnách obchodních společností a družstev – jedná se o případy fúze, rozdělení nebo převodu jmění na společníka, kdy </w:t>
      </w:r>
      <w:r>
        <w:t>žadatel</w:t>
      </w:r>
      <w:r w:rsidRPr="00015592">
        <w:t xml:space="preserve"> je zanikající obchodní společností nebo zanikajícím družstvem</w:t>
      </w:r>
      <w:r>
        <w:t>;</w:t>
      </w:r>
      <w:r w:rsidRPr="00015592">
        <w:t xml:space="preserve"> </w:t>
      </w:r>
    </w:p>
    <w:p w:rsidRPr="00015592" w:rsidR="00242BF7" w:rsidP="00242BF7" w:rsidRDefault="00242BF7" w14:paraId="3041AB81" w14:textId="77777777">
      <w:pPr>
        <w:pStyle w:val="Odrky25"/>
        <w:numPr>
          <w:ilvl w:val="1"/>
          <w:numId w:val="2"/>
        </w:numPr>
      </w:pPr>
      <w:r w:rsidRPr="00015592">
        <w:t xml:space="preserve">slučování, splývání a rozdělování školských právnických osob ve smyslu </w:t>
      </w:r>
      <w:r w:rsidRPr="00015592">
        <w:br/>
        <w:t>§ 14d odst. 3 zákona č. 21</w:t>
      </w:r>
      <w:r>
        <w:t>8/2000 Sb., rozpočtová pravidla, kdy žadatel</w:t>
      </w:r>
      <w:r w:rsidRPr="00015592">
        <w:t xml:space="preserve"> </w:t>
      </w:r>
      <w:r>
        <w:t xml:space="preserve">je </w:t>
      </w:r>
      <w:r w:rsidRPr="00015592">
        <w:t xml:space="preserve">zanikající </w:t>
      </w:r>
      <w:r>
        <w:t>školská právnická osoba;</w:t>
      </w:r>
    </w:p>
    <w:p w:rsidR="00242BF7" w:rsidP="00242BF7" w:rsidRDefault="00242BF7" w14:paraId="3041AB82" w14:textId="77777777">
      <w:pPr>
        <w:pStyle w:val="Odrky25"/>
        <w:numPr>
          <w:ilvl w:val="1"/>
          <w:numId w:val="2"/>
        </w:numPr>
      </w:pPr>
      <w:r w:rsidRPr="00015592">
        <w:t xml:space="preserve">změna </w:t>
      </w:r>
      <w:r>
        <w:t>žadatele</w:t>
      </w:r>
      <w:r w:rsidRPr="00015592">
        <w:t xml:space="preserve"> ze zákona</w:t>
      </w:r>
      <w:r>
        <w:t xml:space="preserve"> - </w:t>
      </w:r>
      <w:r w:rsidRPr="00015592">
        <w:t>jedná se o případy</w:t>
      </w:r>
      <w:r>
        <w:t>, kdy žadatel zanikne na základě ustanovení zákona a současně je bez pochybností možné identifikovat nástupnickou organizaci.</w:t>
      </w:r>
    </w:p>
    <w:p w:rsidRPr="00114710" w:rsidR="00B63E73" w:rsidP="00B63E73" w:rsidRDefault="00B63E73" w14:paraId="3041AB83" w14:textId="77777777"/>
    <w:p w:rsidRPr="00114710" w:rsidR="00522F5E" w:rsidP="00B63E73" w:rsidRDefault="00522F5E" w14:paraId="3041AB84" w14:textId="77777777"/>
    <w:p w:rsidRPr="00114710" w:rsidR="00EE591B" w:rsidP="00B63E73" w:rsidRDefault="00EE591B" w14:paraId="3041AB85" w14:textId="226945C6">
      <w:pPr>
        <w:pStyle w:val="Nadpis1"/>
      </w:pPr>
      <w:bookmarkStart w:name="_Toc417638024" w:id="38"/>
      <w:r w:rsidRPr="00114710">
        <w:t>Postup pro výzvy s dílčími alokacemi</w:t>
      </w:r>
      <w:bookmarkEnd w:id="38"/>
    </w:p>
    <w:p w:rsidRPr="0093367C" w:rsidR="00FB7476" w:rsidP="00FB7476" w:rsidRDefault="00FB7476" w14:paraId="20A0EC89" w14:textId="77777777">
      <w:pPr>
        <w:widowControl w:val="false"/>
        <w:overflowPunct w:val="false"/>
        <w:autoSpaceDE w:val="false"/>
        <w:autoSpaceDN w:val="false"/>
        <w:adjustRightInd w:val="false"/>
        <w:contextualSpacing/>
        <w:textAlignment w:val="baseline"/>
        <w:rPr>
          <w:rFonts w:ascii="Arial" w:hAnsi="Arial" w:eastAsia="Times New Roman" w:cs="Arial"/>
          <w:bCs/>
          <w:szCs w:val="24"/>
          <w:lang w:eastAsia="cs-CZ"/>
        </w:rPr>
      </w:pPr>
      <w:r w:rsidRPr="0093367C">
        <w:rPr>
          <w:rFonts w:ascii="Arial" w:hAnsi="Arial" w:eastAsia="Times New Roman" w:cs="Arial"/>
          <w:bCs/>
          <w:szCs w:val="24"/>
          <w:lang w:eastAsia="cs-CZ"/>
        </w:rPr>
        <w:t xml:space="preserve">V rámci alokace výzvy jsou vymezeny dílčí </w:t>
      </w:r>
      <w:r>
        <w:rPr>
          <w:rFonts w:ascii="Arial" w:hAnsi="Arial" w:eastAsia="Times New Roman" w:cs="Arial"/>
          <w:bCs/>
          <w:szCs w:val="24"/>
          <w:lang w:eastAsia="cs-CZ"/>
        </w:rPr>
        <w:t>alokace pro následující cílové skupiny</w:t>
      </w:r>
      <w:r w:rsidRPr="0093367C">
        <w:rPr>
          <w:rFonts w:ascii="Arial" w:hAnsi="Arial" w:eastAsia="Times New Roman" w:cs="Arial"/>
          <w:bCs/>
          <w:szCs w:val="24"/>
          <w:lang w:eastAsia="cs-CZ"/>
        </w:rPr>
        <w:t>,</w:t>
      </w:r>
      <w:r>
        <w:rPr>
          <w:rFonts w:ascii="Arial" w:hAnsi="Arial" w:eastAsia="Times New Roman" w:cs="Arial"/>
          <w:bCs/>
          <w:szCs w:val="24"/>
          <w:lang w:eastAsia="cs-CZ"/>
        </w:rPr>
        <w:t xml:space="preserve"> na které budou projekty zaměřeny</w:t>
      </w:r>
      <w:r w:rsidRPr="0093367C">
        <w:rPr>
          <w:rFonts w:ascii="Arial" w:hAnsi="Arial" w:eastAsia="Times New Roman" w:cs="Arial"/>
          <w:bCs/>
          <w:szCs w:val="24"/>
          <w:lang w:eastAsia="cs-CZ"/>
        </w:rPr>
        <w:t>:</w:t>
      </w:r>
    </w:p>
    <w:p w:rsidR="00FB7476" w:rsidP="00FB7476" w:rsidRDefault="00FB7476" w14:paraId="589F155E" w14:textId="77777777">
      <w:pPr>
        <w:numPr>
          <w:ilvl w:val="0"/>
          <w:numId w:val="40"/>
        </w:numPr>
        <w:rPr>
          <w:rFonts w:ascii="Arial" w:hAnsi="Arial" w:eastAsia="Times New Roman" w:cs="Arial"/>
          <w:bCs/>
          <w:szCs w:val="24"/>
          <w:lang w:eastAsia="cs-CZ"/>
        </w:rPr>
      </w:pPr>
      <w:r w:rsidRPr="005B3A3F">
        <w:rPr>
          <w:rFonts w:ascii="Arial" w:hAnsi="Arial" w:eastAsia="Times New Roman" w:cs="Arial"/>
          <w:bCs/>
          <w:szCs w:val="24"/>
          <w:lang w:eastAsia="cs-CZ"/>
        </w:rPr>
        <w:t xml:space="preserve">Uchazeči o zaměstnání a neaktivní osoby mladší 25 </w:t>
      </w:r>
      <w:r>
        <w:rPr>
          <w:rFonts w:ascii="Arial" w:hAnsi="Arial" w:eastAsia="Times New Roman" w:cs="Arial"/>
          <w:bCs/>
          <w:szCs w:val="24"/>
          <w:lang w:eastAsia="cs-CZ"/>
        </w:rPr>
        <w:t>let</w:t>
      </w:r>
    </w:p>
    <w:p w:rsidRPr="005B3A3F" w:rsidR="00FB7476" w:rsidP="00FB7476" w:rsidRDefault="00FB7476" w14:paraId="6A038991" w14:textId="77777777">
      <w:pPr>
        <w:ind w:left="720"/>
        <w:rPr>
          <w:rFonts w:ascii="Arial" w:hAnsi="Arial" w:eastAsia="Times New Roman" w:cs="Arial"/>
          <w:bCs/>
          <w:szCs w:val="24"/>
          <w:lang w:eastAsia="cs-CZ"/>
        </w:rPr>
      </w:pPr>
      <w:r>
        <w:rPr>
          <w:rFonts w:ascii="Arial" w:hAnsi="Arial" w:eastAsia="Times New Roman" w:cs="Arial"/>
          <w:bCs/>
          <w:szCs w:val="24"/>
          <w:lang w:eastAsia="cs-CZ"/>
        </w:rPr>
        <w:t>30</w:t>
      </w:r>
      <w:r w:rsidRPr="005B3A3F">
        <w:rPr>
          <w:rFonts w:ascii="Arial" w:hAnsi="Arial" w:eastAsia="Times New Roman" w:cs="Arial"/>
          <w:bCs/>
          <w:szCs w:val="24"/>
          <w:lang w:eastAsia="cs-CZ"/>
        </w:rPr>
        <w:t> 000 000 Kč</w:t>
      </w:r>
    </w:p>
    <w:p w:rsidR="00FB7476" w:rsidP="00FB7476" w:rsidRDefault="00FB7476" w14:paraId="24C17863" w14:textId="77777777">
      <w:pPr>
        <w:numPr>
          <w:ilvl w:val="0"/>
          <w:numId w:val="40"/>
        </w:numPr>
        <w:rPr>
          <w:rFonts w:ascii="Arial" w:hAnsi="Arial" w:eastAsia="Times New Roman" w:cs="Arial"/>
          <w:bCs/>
          <w:szCs w:val="24"/>
          <w:lang w:eastAsia="cs-CZ"/>
        </w:rPr>
      </w:pPr>
      <w:r w:rsidRPr="005B3A3F">
        <w:rPr>
          <w:rFonts w:ascii="Arial" w:hAnsi="Arial" w:eastAsia="Times New Roman" w:cs="Arial"/>
          <w:bCs/>
          <w:szCs w:val="24"/>
          <w:lang w:eastAsia="cs-CZ"/>
        </w:rPr>
        <w:t xml:space="preserve">Osoby znevýhodněné na trhu práce </w:t>
      </w:r>
      <w:r>
        <w:rPr>
          <w:rFonts w:ascii="Arial" w:hAnsi="Arial" w:eastAsia="Times New Roman" w:cs="Arial"/>
          <w:bCs/>
          <w:szCs w:val="24"/>
          <w:lang w:eastAsia="cs-CZ"/>
        </w:rPr>
        <w:t>–</w:t>
      </w:r>
      <w:r w:rsidRPr="005B3A3F">
        <w:rPr>
          <w:rFonts w:ascii="Arial" w:hAnsi="Arial" w:eastAsia="Times New Roman" w:cs="Arial"/>
          <w:bCs/>
          <w:szCs w:val="24"/>
          <w:lang w:eastAsia="cs-CZ"/>
        </w:rPr>
        <w:t xml:space="preserve"> </w:t>
      </w:r>
      <w:r>
        <w:rPr>
          <w:rFonts w:ascii="Arial" w:hAnsi="Arial" w:eastAsia="Times New Roman" w:cs="Arial"/>
          <w:bCs/>
          <w:szCs w:val="24"/>
          <w:lang w:eastAsia="cs-CZ"/>
        </w:rPr>
        <w:t xml:space="preserve">Osoby s nízkou úrovní kvalifikace, </w:t>
      </w:r>
      <w:r w:rsidRPr="00750843">
        <w:rPr>
          <w:rFonts w:ascii="Arial" w:hAnsi="Arial" w:eastAsia="Times New Roman" w:cs="Arial"/>
          <w:bCs/>
          <w:szCs w:val="24"/>
          <w:lang w:eastAsia="cs-CZ"/>
        </w:rPr>
        <w:t>Osoby dlouhodobě či opakovaně nezaměstnané</w:t>
      </w:r>
      <w:r>
        <w:rPr>
          <w:rFonts w:ascii="Arial" w:hAnsi="Arial" w:eastAsia="Times New Roman" w:cs="Arial"/>
          <w:bCs/>
          <w:szCs w:val="24"/>
          <w:lang w:eastAsia="cs-CZ"/>
        </w:rPr>
        <w:t xml:space="preserve">, </w:t>
      </w:r>
      <w:r w:rsidRPr="003452D0">
        <w:rPr>
          <w:rFonts w:ascii="Arial" w:hAnsi="Arial" w:eastAsia="Times New Roman" w:cs="Arial"/>
          <w:bCs/>
          <w:szCs w:val="24"/>
          <w:lang w:eastAsia="cs-CZ"/>
        </w:rPr>
        <w:t>Osoby nezaměstnané déle než 5 měsíců</w:t>
      </w:r>
      <w:r w:rsidRPr="003452D0">
        <w:rPr>
          <w:rFonts w:ascii="Arial" w:hAnsi="Arial" w:eastAsia="Times New Roman" w:cs="Arial"/>
          <w:b/>
          <w:bCs/>
          <w:sz w:val="28"/>
          <w:szCs w:val="28"/>
          <w:lang w:eastAsia="cs-CZ"/>
        </w:rPr>
        <w:t xml:space="preserve"> </w:t>
      </w:r>
      <w:r w:rsidRPr="003452D0">
        <w:rPr>
          <w:rFonts w:ascii="Arial" w:hAnsi="Arial" w:eastAsia="Times New Roman" w:cs="Arial"/>
          <w:bCs/>
          <w:szCs w:val="24"/>
          <w:lang w:eastAsia="cs-CZ"/>
        </w:rPr>
        <w:t>a zároveň ve věku 55 a více let</w:t>
      </w:r>
      <w:r w:rsidRPr="003452D0">
        <w:rPr>
          <w:rStyle w:val="Znakapoznpodarou"/>
          <w:rFonts w:ascii="Arial" w:hAnsi="Arial" w:eastAsia="Times New Roman" w:cs="Arial"/>
          <w:bCs/>
          <w:szCs w:val="24"/>
          <w:lang w:eastAsia="cs-CZ"/>
        </w:rPr>
        <w:footnoteReference w:id="12"/>
      </w:r>
      <w:r>
        <w:rPr>
          <w:rFonts w:ascii="Arial" w:hAnsi="Arial" w:eastAsia="Times New Roman" w:cs="Arial"/>
          <w:bCs/>
          <w:szCs w:val="24"/>
          <w:lang w:eastAsia="cs-CZ"/>
        </w:rPr>
        <w:t xml:space="preserve">, Osoby se zdravotním postižením, Osoby pečující o malé děti, </w:t>
      </w:r>
      <w:r w:rsidRPr="00E47F8C">
        <w:rPr>
          <w:rFonts w:ascii="Arial" w:hAnsi="Arial" w:eastAsia="Times New Roman" w:cs="Arial"/>
          <w:bCs/>
          <w:szCs w:val="24"/>
          <w:lang w:eastAsia="cs-CZ"/>
        </w:rPr>
        <w:t>Osoby pečující o jiné závislé osoby</w:t>
      </w:r>
      <w:r>
        <w:rPr>
          <w:rFonts w:ascii="Arial" w:hAnsi="Arial" w:eastAsia="Times New Roman" w:cs="Arial"/>
          <w:bCs/>
          <w:szCs w:val="24"/>
          <w:lang w:eastAsia="cs-CZ"/>
        </w:rPr>
        <w:t xml:space="preserve">, Národnostní menšiny, </w:t>
      </w:r>
      <w:r w:rsidRPr="00834D13">
        <w:rPr>
          <w:rFonts w:ascii="Arial" w:hAnsi="Arial" w:eastAsia="Times New Roman" w:cs="Arial"/>
          <w:bCs/>
          <w:szCs w:val="24"/>
          <w:lang w:eastAsia="cs-CZ"/>
        </w:rPr>
        <w:t>Osoby v nebo po výkonu trestu</w:t>
      </w:r>
      <w:r>
        <w:rPr>
          <w:rFonts w:ascii="Arial" w:hAnsi="Arial" w:eastAsia="Times New Roman" w:cs="Arial"/>
          <w:bCs/>
          <w:szCs w:val="24"/>
          <w:lang w:eastAsia="cs-CZ"/>
        </w:rPr>
        <w:t>.</w:t>
      </w:r>
    </w:p>
    <w:p w:rsidRPr="005B3A3F" w:rsidR="00FB7476" w:rsidP="00FB7476" w:rsidRDefault="00FB7476" w14:paraId="2D343958" w14:textId="77777777">
      <w:pPr>
        <w:ind w:left="720"/>
        <w:rPr>
          <w:rFonts w:ascii="Arial" w:hAnsi="Arial" w:eastAsia="Times New Roman" w:cs="Arial"/>
          <w:bCs/>
          <w:szCs w:val="24"/>
          <w:lang w:eastAsia="cs-CZ"/>
        </w:rPr>
      </w:pPr>
      <w:r>
        <w:rPr>
          <w:rFonts w:ascii="Arial" w:hAnsi="Arial" w:eastAsia="Times New Roman" w:cs="Arial"/>
          <w:bCs/>
          <w:szCs w:val="24"/>
          <w:lang w:eastAsia="cs-CZ"/>
        </w:rPr>
        <w:t>100</w:t>
      </w:r>
      <w:r w:rsidRPr="005B3A3F">
        <w:rPr>
          <w:rFonts w:ascii="Arial" w:hAnsi="Arial" w:eastAsia="Times New Roman" w:cs="Arial"/>
          <w:bCs/>
          <w:szCs w:val="24"/>
          <w:lang w:eastAsia="cs-CZ"/>
        </w:rPr>
        <w:t> 000 000 Kč</w:t>
      </w:r>
    </w:p>
    <w:p w:rsidR="00FB7476" w:rsidP="00FB7476" w:rsidRDefault="00FB7476" w14:paraId="4788B478" w14:textId="77777777">
      <w:pPr>
        <w:ind w:left="720"/>
        <w:rPr>
          <w:rFonts w:ascii="Arial" w:hAnsi="Arial" w:eastAsia="Times New Roman" w:cs="Arial"/>
          <w:bCs/>
          <w:szCs w:val="24"/>
          <w:lang w:eastAsia="cs-CZ"/>
        </w:rPr>
      </w:pPr>
    </w:p>
    <w:p w:rsidR="00FB7476" w:rsidP="00FB7476" w:rsidRDefault="00FB7476" w14:paraId="62802EB7" w14:textId="77777777">
      <w:pPr>
        <w:widowControl w:val="false"/>
        <w:overflowPunct w:val="false"/>
        <w:autoSpaceDE w:val="false"/>
        <w:autoSpaceDN w:val="false"/>
        <w:adjustRightInd w:val="false"/>
        <w:spacing w:before="240" w:after="120"/>
        <w:contextualSpacing/>
        <w:textAlignment w:val="baseline"/>
        <w:rPr>
          <w:rFonts w:ascii="Arial" w:hAnsi="Arial" w:eastAsia="Times New Roman" w:cs="Arial"/>
          <w:bCs/>
          <w:szCs w:val="24"/>
          <w:lang w:eastAsia="cs-CZ"/>
        </w:rPr>
      </w:pPr>
      <w:r>
        <w:rPr>
          <w:rFonts w:ascii="Arial" w:hAnsi="Arial" w:eastAsia="Times New Roman" w:cs="Arial"/>
          <w:bCs/>
          <w:szCs w:val="24"/>
          <w:lang w:eastAsia="cs-CZ"/>
        </w:rPr>
        <w:t xml:space="preserve">Žádosti o podporu </w:t>
      </w:r>
      <w:r w:rsidRPr="00B22348">
        <w:rPr>
          <w:rFonts w:ascii="Arial" w:hAnsi="Arial" w:eastAsia="Times New Roman" w:cs="Arial"/>
          <w:bCs/>
          <w:szCs w:val="24"/>
          <w:lang w:eastAsia="cs-CZ"/>
        </w:rPr>
        <w:t>bud</w:t>
      </w:r>
      <w:r>
        <w:rPr>
          <w:rFonts w:ascii="Arial" w:hAnsi="Arial" w:eastAsia="Times New Roman" w:cs="Arial"/>
          <w:bCs/>
          <w:szCs w:val="24"/>
          <w:lang w:eastAsia="cs-CZ"/>
        </w:rPr>
        <w:t>ou</w:t>
      </w:r>
      <w:r w:rsidRPr="00B22348">
        <w:rPr>
          <w:rFonts w:ascii="Arial" w:hAnsi="Arial" w:eastAsia="Times New Roman" w:cs="Arial"/>
          <w:bCs/>
          <w:szCs w:val="24"/>
          <w:lang w:eastAsia="cs-CZ"/>
        </w:rPr>
        <w:t xml:space="preserve"> projednán</w:t>
      </w:r>
      <w:r>
        <w:rPr>
          <w:rFonts w:ascii="Arial" w:hAnsi="Arial" w:eastAsia="Times New Roman" w:cs="Arial"/>
          <w:bCs/>
          <w:szCs w:val="24"/>
          <w:lang w:eastAsia="cs-CZ"/>
        </w:rPr>
        <w:t>y výběrovou komisí</w:t>
      </w:r>
      <w:r w:rsidRPr="00B22348">
        <w:rPr>
          <w:rFonts w:ascii="Arial" w:hAnsi="Arial" w:eastAsia="Times New Roman" w:cs="Arial"/>
          <w:bCs/>
          <w:szCs w:val="24"/>
          <w:lang w:eastAsia="cs-CZ"/>
        </w:rPr>
        <w:t xml:space="preserve"> v pořadí </w:t>
      </w:r>
      <w:r>
        <w:rPr>
          <w:rFonts w:ascii="Arial" w:hAnsi="Arial" w:eastAsia="Times New Roman" w:cs="Arial"/>
          <w:bCs/>
          <w:szCs w:val="24"/>
          <w:lang w:eastAsia="cs-CZ"/>
        </w:rPr>
        <w:t xml:space="preserve">dle výše vymezených segmentů, tj. A a B. </w:t>
      </w:r>
      <w:r w:rsidRPr="0093367C">
        <w:rPr>
          <w:rFonts w:ascii="Arial" w:hAnsi="Arial" w:eastAsia="Times New Roman" w:cs="Arial"/>
          <w:bCs/>
          <w:szCs w:val="24"/>
          <w:lang w:eastAsia="cs-CZ"/>
        </w:rPr>
        <w:t xml:space="preserve">V případě, že dílčí alokace </w:t>
      </w:r>
      <w:r>
        <w:rPr>
          <w:rFonts w:ascii="Arial" w:hAnsi="Arial" w:eastAsia="Times New Roman" w:cs="Arial"/>
          <w:bCs/>
          <w:szCs w:val="24"/>
          <w:lang w:eastAsia="cs-CZ"/>
        </w:rPr>
        <w:t xml:space="preserve">daného segmentu </w:t>
      </w:r>
      <w:r w:rsidRPr="0093367C">
        <w:rPr>
          <w:rFonts w:ascii="Arial" w:hAnsi="Arial" w:eastAsia="Times New Roman" w:cs="Arial"/>
          <w:bCs/>
          <w:szCs w:val="24"/>
          <w:lang w:eastAsia="cs-CZ"/>
        </w:rPr>
        <w:t>nebu</w:t>
      </w:r>
      <w:r>
        <w:rPr>
          <w:rFonts w:ascii="Arial" w:hAnsi="Arial" w:eastAsia="Times New Roman" w:cs="Arial"/>
          <w:bCs/>
          <w:szCs w:val="24"/>
          <w:lang w:eastAsia="cs-CZ"/>
        </w:rPr>
        <w:t>de moci být plně využita (např. </w:t>
      </w:r>
      <w:r w:rsidRPr="0093367C">
        <w:rPr>
          <w:rFonts w:ascii="Arial" w:hAnsi="Arial" w:eastAsia="Times New Roman" w:cs="Arial"/>
          <w:bCs/>
          <w:szCs w:val="24"/>
          <w:lang w:eastAsia="cs-CZ"/>
        </w:rPr>
        <w:t>z důvodu malého zájmu žadatelů či nedostatečné kvality žádostí o podporu), bude nevyužitá dílčí alokace přidělena na</w:t>
      </w:r>
      <w:r>
        <w:rPr>
          <w:rFonts w:ascii="Arial" w:hAnsi="Arial" w:eastAsia="Times New Roman" w:cs="Arial"/>
          <w:bCs/>
          <w:szCs w:val="24"/>
          <w:lang w:eastAsia="cs-CZ"/>
        </w:rPr>
        <w:t xml:space="preserve"> žádosti o podporu do segmentů v pořadí dle cílových skupin, tj. A a B</w:t>
      </w:r>
      <w:r w:rsidRPr="00081A90">
        <w:rPr>
          <w:rFonts w:ascii="Arial" w:hAnsi="Arial" w:eastAsia="Times New Roman" w:cs="Arial"/>
          <w:bCs/>
          <w:szCs w:val="24"/>
          <w:lang w:eastAsia="cs-CZ"/>
        </w:rPr>
        <w:t>.</w:t>
      </w:r>
      <w:r>
        <w:rPr>
          <w:rFonts w:ascii="Arial" w:hAnsi="Arial" w:eastAsia="Times New Roman" w:cs="Arial"/>
          <w:bCs/>
          <w:szCs w:val="24"/>
          <w:lang w:eastAsia="cs-CZ"/>
        </w:rPr>
        <w:t xml:space="preserve"> Zdůvodnění dílčích alokací je uvedeno v příloze č. 4</w:t>
      </w:r>
      <w:r w:rsidRPr="006D0822">
        <w:rPr>
          <w:rFonts w:ascii="Arial" w:hAnsi="Arial" w:eastAsia="Times New Roman" w:cs="Arial"/>
          <w:bCs/>
          <w:szCs w:val="24"/>
          <w:lang w:eastAsia="cs-CZ"/>
        </w:rPr>
        <w:t xml:space="preserve"> této</w:t>
      </w:r>
      <w:r>
        <w:rPr>
          <w:rFonts w:ascii="Arial" w:hAnsi="Arial" w:eastAsia="Times New Roman" w:cs="Arial"/>
          <w:bCs/>
          <w:szCs w:val="24"/>
          <w:lang w:eastAsia="cs-CZ"/>
        </w:rPr>
        <w:t xml:space="preserve"> výzvy.</w:t>
      </w:r>
    </w:p>
    <w:p w:rsidR="00B63E73" w:rsidP="00B63E73" w:rsidRDefault="00B63E73" w14:paraId="3041AB8A" w14:textId="77777777"/>
    <w:p w:rsidR="00FB7476" w:rsidP="00B63E73" w:rsidRDefault="00FB7476" w14:paraId="3535DF2D" w14:textId="77777777"/>
    <w:p w:rsidRPr="00114710" w:rsidR="00EE591B" w:rsidP="00B63E73" w:rsidRDefault="00EE591B" w14:paraId="3041AB8C" w14:textId="77777777">
      <w:pPr>
        <w:pStyle w:val="Nadpis1"/>
      </w:pPr>
      <w:bookmarkStart w:name="_Toc417638025" w:id="39"/>
      <w:r w:rsidRPr="00114710">
        <w:t>Přehled navazující dokumentace</w:t>
      </w:r>
      <w:bookmarkEnd w:id="39"/>
    </w:p>
    <w:p w:rsidRPr="00114710" w:rsidR="00B63E73" w:rsidP="00B63E73" w:rsidRDefault="00EE591B" w14:paraId="3041AB8D" w14:textId="77777777">
      <w:pPr>
        <w:pStyle w:val="Nadpis2"/>
      </w:pPr>
      <w:bookmarkStart w:name="_Toc417638026" w:id="40"/>
      <w:r w:rsidRPr="00114710">
        <w:t>Umístění textu výzvy na webovém portále OPZ</w:t>
      </w:r>
      <w:bookmarkEnd w:id="40"/>
      <w:r w:rsidRPr="00114710">
        <w:t xml:space="preserve"> </w:t>
      </w:r>
    </w:p>
    <w:p w:rsidRPr="00114710" w:rsidR="00EE591B" w:rsidP="00B63E73" w:rsidRDefault="007266DF" w14:paraId="3041AB8E" w14:textId="77777777">
      <w:r w:rsidRPr="00114710">
        <w:t>URL adresa</w:t>
      </w:r>
      <w:r w:rsidRPr="00114710" w:rsidR="001768F6">
        <w:t xml:space="preserve">: </w:t>
      </w:r>
      <w:hyperlink w:history="true" r:id="rId20">
        <w:r w:rsidRPr="00114710" w:rsidR="001768F6">
          <w:rPr>
            <w:rStyle w:val="Hypertextovodkaz"/>
          </w:rPr>
          <w:t>http://www.esfcr.cz/modules/calls/</w:t>
        </w:r>
      </w:hyperlink>
    </w:p>
    <w:p w:rsidRPr="00114710" w:rsidR="00B63E73" w:rsidP="00B63E73" w:rsidRDefault="00EE591B" w14:paraId="3041AB8F" w14:textId="77777777">
      <w:pPr>
        <w:pStyle w:val="Nadpis2"/>
      </w:pPr>
      <w:bookmarkStart w:name="_Toc417638027" w:id="41"/>
      <w:r w:rsidRPr="00114710">
        <w:t>Odkaz na pravidla pro žadatele a příjemce</w:t>
      </w:r>
      <w:bookmarkEnd w:id="41"/>
    </w:p>
    <w:p w:rsidRPr="00114710" w:rsidR="001768F6" w:rsidP="00B63E73" w:rsidRDefault="001768F6" w14:paraId="3041AB90" w14:textId="77777777">
      <w:r w:rsidRPr="00114710">
        <w:t xml:space="preserve">Pro žádosti o podporu a následně také pro </w:t>
      </w:r>
      <w:r w:rsidRPr="00114710" w:rsidR="000F3F97">
        <w:t>r</w:t>
      </w:r>
      <w:r w:rsidRPr="00114710" w:rsidR="00F00376">
        <w:t>e</w:t>
      </w:r>
      <w:r w:rsidRPr="00114710" w:rsidR="000F3F97">
        <w:t>alizaci podpořených projektů platí pravidla obsažená v:</w:t>
      </w:r>
    </w:p>
    <w:p w:rsidRPr="00114710" w:rsidR="000F3F97" w:rsidP="000F3F97" w:rsidRDefault="000F3F97" w14:paraId="3041AB91" w14:textId="10EC8C83">
      <w:pPr>
        <w:pStyle w:val="Odstavecseseznamem"/>
        <w:numPr>
          <w:ilvl w:val="0"/>
          <w:numId w:val="15"/>
        </w:numPr>
      </w:pPr>
      <w:r w:rsidRPr="00114710">
        <w:t xml:space="preserve">Obecné části pravidel pro žadatele a příjemce v rámci Operačního programu Zaměstnanost (odkaz na elektronickou verzi: </w:t>
      </w:r>
      <w:r w:rsidRPr="00BC753F" w:rsidR="00FB7476">
        <w:t xml:space="preserve">: </w:t>
      </w:r>
      <w:r w:rsidRPr="007C6D47" w:rsidR="00FB7476">
        <w:t xml:space="preserve"> </w:t>
      </w:r>
      <w:hyperlink w:history="true" r:id="rId21">
        <w:r w:rsidRPr="00CA0FEB" w:rsidR="00FB7476">
          <w:rPr>
            <w:rStyle w:val="Hypertextovodkaz"/>
          </w:rPr>
          <w:t>https://www.esfcr.cz/pravidla-pro-zadatele-a-prijemce-opz/-/dokument/797767</w:t>
        </w:r>
      </w:hyperlink>
      <w:r w:rsidR="00FB7476">
        <w:t>)</w:t>
      </w:r>
    </w:p>
    <w:p w:rsidRPr="00114710" w:rsidR="000F3F97" w:rsidP="000F3F97" w:rsidRDefault="000F3F97" w14:paraId="3041AB92" w14:textId="448A3D75">
      <w:pPr>
        <w:pStyle w:val="Odstavecseseznamem"/>
        <w:numPr>
          <w:ilvl w:val="0"/>
          <w:numId w:val="15"/>
        </w:numPr>
      </w:pPr>
      <w:r w:rsidRPr="00114710">
        <w:t xml:space="preserve">Specifické části pravidel pro žadatele a příjemce v rámci OPZ pro projekty se skutečně vzniklými výdaji a případně také s nepřímými náklady (odkaz na elektronickou verzi: </w:t>
      </w:r>
      <w:hyperlink w:history="true" r:id="rId22">
        <w:r w:rsidRPr="00E16E3D" w:rsidR="00FB7476">
          <w:rPr>
            <w:rStyle w:val="Hypertextovodkaz"/>
          </w:rPr>
          <w:t>https://www.esfcr.cz/pravidla-pro-zadatele-a-prijemce-opz/-/dokument/797817</w:t>
        </w:r>
      </w:hyperlink>
      <w:r w:rsidRPr="00114710">
        <w:t>)</w:t>
      </w:r>
    </w:p>
    <w:p w:rsidRPr="00114710" w:rsidR="00EE591B" w:rsidP="000F3F97" w:rsidRDefault="000F3F97" w14:paraId="3041AB93" w14:textId="6F555564">
      <w:r w:rsidRPr="00114710">
        <w:t xml:space="preserve">Řídicí orgán </w:t>
      </w:r>
      <w:r w:rsidRPr="00114710" w:rsidR="00EE591B">
        <w:t xml:space="preserve">Operačního programu </w:t>
      </w:r>
      <w:r w:rsidRPr="00114710" w:rsidR="000548EA">
        <w:t>Z</w:t>
      </w:r>
      <w:r w:rsidRPr="00114710" w:rsidR="00EE591B">
        <w:t xml:space="preserve">aměstnanost </w:t>
      </w:r>
      <w:r w:rsidRPr="00114710">
        <w:t xml:space="preserve">upozorňuje, že </w:t>
      </w:r>
      <w:r w:rsidRPr="00114710" w:rsidR="00EE591B">
        <w:t xml:space="preserve">je oprávněn </w:t>
      </w:r>
      <w:r w:rsidRPr="00114710">
        <w:t xml:space="preserve">pravidla </w:t>
      </w:r>
      <w:r w:rsidRPr="00114710" w:rsidR="00EE591B">
        <w:t xml:space="preserve">v průběhu </w:t>
      </w:r>
      <w:r w:rsidRPr="00114710">
        <w:t xml:space="preserve">této </w:t>
      </w:r>
      <w:r w:rsidRPr="00114710" w:rsidR="00EE591B">
        <w:t xml:space="preserve">výzvy i během realizace projektů podpořených v rámci </w:t>
      </w:r>
      <w:r w:rsidRPr="00114710">
        <w:t xml:space="preserve">této </w:t>
      </w:r>
      <w:r w:rsidRPr="00114710" w:rsidR="00EE591B">
        <w:t xml:space="preserve">výzvy </w:t>
      </w:r>
      <w:r w:rsidRPr="00114710" w:rsidR="00B63E73">
        <w:t>aktualizovat.</w:t>
      </w:r>
      <w:r w:rsidRPr="00114710">
        <w:t xml:space="preserve"> Aktuální verze těchto dokumentů jsou vždy k dispozici na: </w:t>
      </w:r>
      <w:hyperlink w:history="true" r:id="rId23">
        <w:r w:rsidRPr="00E16E3D" w:rsidR="00FB7476">
          <w:rPr>
            <w:rStyle w:val="Hypertextovodkaz"/>
          </w:rPr>
          <w:t>https://www.esfcr.cz/pravidla-pro-zadatele-a-prijemce-opz</w:t>
        </w:r>
      </w:hyperlink>
      <w:r w:rsidRPr="00114710" w:rsidR="00FB7476">
        <w:t>.</w:t>
      </w:r>
      <w:r w:rsidR="00FB7476">
        <w:t xml:space="preserve"> </w:t>
      </w:r>
      <w:r w:rsidRPr="00114710" w:rsidR="00832236">
        <w:t>Aktualizace pravidel není změnou této výzvy.</w:t>
      </w:r>
    </w:p>
    <w:p w:rsidRPr="00114710" w:rsidR="00B63E73" w:rsidP="00B63E73" w:rsidRDefault="00EE591B" w14:paraId="3041AB94" w14:textId="77777777">
      <w:pPr>
        <w:pStyle w:val="Nadpis2"/>
      </w:pPr>
      <w:bookmarkStart w:name="_Toc417638028" w:id="42"/>
      <w:r w:rsidRPr="00114710">
        <w:t>Odkaz na vzor právního aktu o poskytnutí podpory</w:t>
      </w:r>
      <w:bookmarkEnd w:id="42"/>
    </w:p>
    <w:p w:rsidRPr="00114710" w:rsidR="00F00376" w:rsidP="00F00376" w:rsidRDefault="00F00376" w14:paraId="3041AB95" w14:textId="77777777">
      <w:r w:rsidRPr="00114710">
        <w:t>S ohledem na vymezení oprávněných žadatelů (viz část 3.3 této výzvy) jsou relevantní níže uvedené vzory právních aktů o poskytnutí podpory:</w:t>
      </w:r>
    </w:p>
    <w:p w:rsidRPr="00114710" w:rsidR="00F00376" w:rsidP="00F00376" w:rsidRDefault="00F00376" w14:paraId="3041AB96" w14:textId="3774E1FD">
      <w:pPr>
        <w:pStyle w:val="Odstavecseseznamem"/>
        <w:numPr>
          <w:ilvl w:val="0"/>
          <w:numId w:val="15"/>
        </w:numPr>
      </w:pPr>
      <w:r w:rsidRPr="00114710">
        <w:t xml:space="preserve">Vzor rozhodnutí o poskytnutí dotace (odkaz na elektronickou verzi: </w:t>
      </w:r>
      <w:hyperlink w:history="true" r:id="rId24">
        <w:r w:rsidRPr="00CD0158" w:rsidR="00FB7476">
          <w:rPr>
            <w:rStyle w:val="Hypertextovodkaz"/>
          </w:rPr>
          <w:t>https://www.esfcr.cz/formulare-pro-uzavreni-pravniho-aktu-a-vzory-pravnich-aktu-o-poskytnuti-podpory-na-projekt-opz/-/dokument/798364</w:t>
        </w:r>
      </w:hyperlink>
    </w:p>
    <w:p w:rsidRPr="00114710" w:rsidR="00DB7134" w:rsidP="00DB7134" w:rsidRDefault="00DB7134" w14:paraId="3041AB9A" w14:textId="38FA4A3B">
      <w:r w:rsidRPr="00114710">
        <w:t xml:space="preserve">Řídicí orgán Operačního programu Zaměstnanost upozorňuje, že je oprávněn vzory právních </w:t>
      </w:r>
      <w:r w:rsidR="008D1629">
        <w:t xml:space="preserve">aktů </w:t>
      </w:r>
      <w:r w:rsidRPr="00114710">
        <w:t xml:space="preserve">o poskytnutí podpory v průběhu této výzvy i během realizace projektů podpořených v rámci této výzvy aktualizovat. Aktuální verze těchto dokumentů jsou vždy k dispozici na: </w:t>
      </w:r>
      <w:hyperlink w:history="true" r:id="rId25">
        <w:r w:rsidRPr="00E16E3D" w:rsidR="00FB7476">
          <w:rPr>
            <w:rStyle w:val="Hypertextovodkaz"/>
          </w:rPr>
          <w:t>https://www.esfcr.cz/formulare-pro-uzavreni-pravniho-aktu-a-vzory-pravnich-aktu-o-poskytnuti-podpory-na-projekt-opz</w:t>
        </w:r>
      </w:hyperlink>
      <w:r w:rsidRPr="00114710">
        <w:t xml:space="preserve">. </w:t>
      </w:r>
      <w:r w:rsidRPr="00114710" w:rsidR="00832236">
        <w:t>Aktualizace vzorů právních aktů není změnou této výzvy.</w:t>
      </w:r>
    </w:p>
    <w:p w:rsidRPr="00114710" w:rsidR="00B63E73" w:rsidP="00B63E73" w:rsidRDefault="00EE591B" w14:paraId="3041AB9B" w14:textId="77777777">
      <w:pPr>
        <w:pStyle w:val="Nadpis2"/>
      </w:pPr>
      <w:bookmarkStart w:name="_Toc417638029" w:id="43"/>
      <w:r w:rsidRPr="00114710">
        <w:t>Odůvodnění zacílení výzvy</w:t>
      </w:r>
      <w:bookmarkEnd w:id="43"/>
    </w:p>
    <w:p w:rsidR="00BA5F46" w:rsidP="00BA5F46" w:rsidRDefault="00BA5F46" w14:paraId="17CD6E5F" w14:textId="77777777">
      <w:r>
        <w:t xml:space="preserve">Výzva je zaměřena na klíčové aktivity v oblasti podpory zaměstnanosti v rámci investiční priority 1.1, specifického cíle 1 Operačního programu Zaměstnanost (dále OPZ) a v souladu s dokumentem Strategie politiky zaměstnanosti do roku 2020 podporuje zaměstnanost znevýhodněných skupin na trhu práce. Výzvou </w:t>
      </w:r>
      <w:r w:rsidRPr="00D43091">
        <w:t>podpořené projekty budou doplňovat nástroje aktivní politiky zaměstnanosti realizované Úřadem práce ČR</w:t>
      </w:r>
      <w:r>
        <w:t xml:space="preserve">. </w:t>
      </w:r>
      <w:r w:rsidRPr="00ED6C65">
        <w:rPr>
          <w:bCs/>
        </w:rPr>
        <w:t xml:space="preserve">Za účelem </w:t>
      </w:r>
      <w:r w:rsidRPr="00ED6C65">
        <w:t xml:space="preserve">posílení regionální spolupráce místních aktérů na trhu práce při poskytování podpory znevýhodněným skupinám uchazečů a zájemců o zaměstnání dle zákona č. 435/2004 Sb. o zaměstnanosti (a dále též neaktivním nezaměstnaným osobám mimo registraci Úřadu práce ČR) v souladu s potřebami regionálního trhu práce jsou oprávnění žadatelé vymezeni na pakty zaměstnanosti - </w:t>
      </w:r>
      <w:r w:rsidRPr="00ED6C65">
        <w:rPr>
          <w:bCs/>
        </w:rPr>
        <w:t xml:space="preserve">strategická krajská partnerství samosprávy, ÚP ČR, odborů, hospodářských komor, vzdělávacích institucí, podnikatelských subjektů a dalších regionálních institucí. </w:t>
      </w:r>
      <w:r w:rsidRPr="00ED6C65">
        <w:t>V návaznosti na toto zacílení výzva podporuje individuální, specializované a komplexní aktivity vedoucí k přímému uplatnění účastníků na trhu práce.</w:t>
      </w:r>
      <w:r>
        <w:t xml:space="preserve"> Ve vymezení aktivit a oprávněných žadatelů je zohledněno zaměření jiných investičních priorit a nastavení výzvy navazuje </w:t>
      </w:r>
      <w:r w:rsidRPr="00896563">
        <w:t>na</w:t>
      </w:r>
      <w:r>
        <w:t> předchozí výzvu č. 55. Podporované cílové skupiny a výše dílčích alokací byly zvoleny s ohledem na současnou situaci na trhu práce, viz příloha výzvy č. 4.</w:t>
      </w:r>
    </w:p>
    <w:p w:rsidRPr="00114710" w:rsidR="007D42B9" w:rsidP="007D42B9" w:rsidRDefault="007D42B9" w14:paraId="3041AB9C" w14:textId="77777777"/>
    <w:p w:rsidRPr="00114710" w:rsidR="00EE591B" w:rsidP="00B63E73" w:rsidRDefault="00EE591B" w14:paraId="3041AB9D" w14:textId="77777777">
      <w:pPr>
        <w:pStyle w:val="Nadpis2"/>
      </w:pPr>
      <w:bookmarkStart w:name="_Toc417638030" w:id="44"/>
      <w:r w:rsidRPr="00114710">
        <w:t>Odkaz na případné další relevantní dokumenty</w:t>
      </w:r>
      <w:bookmarkEnd w:id="44"/>
    </w:p>
    <w:p w:rsidR="00483731" w:rsidP="00483731" w:rsidRDefault="00483731" w14:paraId="3041AB9E" w14:textId="269996E2">
      <w:r w:rsidRPr="00114710">
        <w:t xml:space="preserve">Kritéria věcného hodnocení žádostí o podporu jsou v detailním popisu k dispozici v rámci Příručky pro hodnotitele zajišťující věcné hodnocení žádostí o podporu z OPZ se skutečně prokazovanými výdaji (odkaz na elektronickou verzi: </w:t>
      </w:r>
      <w:hyperlink w:history="true" r:id="rId26">
        <w:r w:rsidRPr="00226C1E" w:rsidR="00BA5F46">
          <w:rPr>
            <w:rStyle w:val="Hypertextovodkaz"/>
          </w:rPr>
          <w:t>http://www.esfcr.cz/prirucka-pro-hodnotitele</w:t>
        </w:r>
      </w:hyperlink>
      <w:r w:rsidRPr="00114710">
        <w:t>).</w:t>
      </w:r>
    </w:p>
    <w:p w:rsidRPr="00226C1E" w:rsidR="00BA5F46" w:rsidP="00BA5F46" w:rsidRDefault="00BA5F46" w14:paraId="2EE2F2C5" w14:textId="77777777">
      <w:pPr>
        <w:jc w:val="left"/>
      </w:pPr>
      <w:r>
        <w:t xml:space="preserve">Analýza sociálně vyloučených lokalit v ČR (MPSV 2015): </w:t>
      </w:r>
      <w:hyperlink w:history="true" r:id="rId27">
        <w:r w:rsidRPr="00C5473C">
          <w:rPr>
            <w:rStyle w:val="Hypertextovodkaz"/>
          </w:rPr>
          <w:t>https://www.esfcr.cz/documents/21802/791224/Anal%C3%BDza+soci%C3%A1ln%C4%9B+vylou%C4%8Den%C3%BDch+lokalit+v+%C4%8CR/65125f3c-3cd9-4591-882b-fd3935458464</w:t>
        </w:r>
      </w:hyperlink>
    </w:p>
    <w:p w:rsidR="00BA5F46" w:rsidP="00BA5F46" w:rsidRDefault="00BA5F46" w14:paraId="53883E17" w14:textId="77777777">
      <w:r>
        <w:t xml:space="preserve">Strategie politiky zaměstnanosti do roku 2020: </w:t>
      </w:r>
      <w:hyperlink w:history="true" r:id="rId28">
        <w:r w:rsidRPr="008C1526">
          <w:rPr>
            <w:rStyle w:val="Hypertextovodkaz"/>
          </w:rPr>
          <w:t>https://www.esfcr.cz/file/8988/</w:t>
        </w:r>
      </w:hyperlink>
    </w:p>
    <w:p w:rsidRPr="00226C1E" w:rsidR="00BA5F46" w:rsidP="00BA5F46" w:rsidRDefault="00BA5F46" w14:paraId="2CC2DFFC" w14:textId="77777777">
      <w:r w:rsidRPr="00226C1E">
        <w:t>Zákon č. 435/2004 Sb. o zaměstnanosti</w:t>
      </w:r>
      <w:r>
        <w:t xml:space="preserve">, </w:t>
      </w:r>
      <w:r w:rsidRPr="00376199">
        <w:t>ve znění pozdějších předpisů</w:t>
      </w:r>
    </w:p>
    <w:p w:rsidR="00BA5F46" w:rsidP="00BA5F46" w:rsidRDefault="00BA5F46" w14:paraId="4B17820A" w14:textId="77777777">
      <w:r w:rsidRPr="00226C1E">
        <w:t>Operační program Zaměstnanost</w:t>
      </w:r>
      <w:r>
        <w:t xml:space="preserve">: </w:t>
      </w:r>
      <w:hyperlink w:history="true" r:id="rId29">
        <w:r w:rsidRPr="008C1526">
          <w:rPr>
            <w:rStyle w:val="Hypertextovodkaz"/>
          </w:rPr>
          <w:t>https://www.esfcr.cz/operacni-program-zamestnanost/-/dokument/799029</w:t>
        </w:r>
      </w:hyperlink>
    </w:p>
    <w:p w:rsidRPr="00114710" w:rsidR="00BA5F46" w:rsidP="00483731" w:rsidRDefault="00BA5F46" w14:paraId="1DB7CA92" w14:textId="77777777">
      <w:pPr>
        <w:rPr>
          <w:i/>
        </w:rPr>
      </w:pPr>
    </w:p>
    <w:p w:rsidRPr="00114710" w:rsidR="00522F5E" w:rsidP="00F83ECC" w:rsidRDefault="00522F5E" w14:paraId="3041AB9F" w14:textId="77777777"/>
    <w:p w:rsidRPr="00114710" w:rsidR="00483731" w:rsidP="00F83ECC" w:rsidRDefault="00483731" w14:paraId="3041ABA0" w14:textId="77777777"/>
    <w:p w:rsidRPr="00114710" w:rsidR="00B63E73" w:rsidP="00832236" w:rsidRDefault="00B63E73" w14:paraId="3041ABA1" w14:textId="77777777">
      <w:pPr>
        <w:pStyle w:val="Nadpis1"/>
      </w:pPr>
      <w:bookmarkStart w:name="_Toc417638031" w:id="45"/>
      <w:r w:rsidRPr="00114710">
        <w:t>Přílohy výzvy k</w:t>
      </w:r>
      <w:r w:rsidRPr="00114710" w:rsidR="005A2C46">
        <w:t> </w:t>
      </w:r>
      <w:r w:rsidRPr="00114710" w:rsidR="00832236">
        <w:t>p</w:t>
      </w:r>
      <w:r w:rsidRPr="00114710" w:rsidR="005A2C46">
        <w:t xml:space="preserve">ředkládání </w:t>
      </w:r>
      <w:r w:rsidRPr="00114710">
        <w:t>žádost</w:t>
      </w:r>
      <w:r w:rsidRPr="00114710" w:rsidR="005A2C46">
        <w:t>í</w:t>
      </w:r>
      <w:r w:rsidRPr="00114710">
        <w:t xml:space="preserve"> o podporu</w:t>
      </w:r>
      <w:bookmarkEnd w:id="45"/>
    </w:p>
    <w:p w:rsidRPr="006D0822" w:rsidR="00BA5F46" w:rsidP="00BA5F46" w:rsidRDefault="00BA5F46" w14:paraId="58864B8C" w14:textId="77777777">
      <w:pPr>
        <w:pStyle w:val="Odstavecseseznamem"/>
        <w:keepNext/>
        <w:numPr>
          <w:ilvl w:val="0"/>
          <w:numId w:val="41"/>
        </w:numPr>
        <w:ind w:left="426"/>
        <w:rPr>
          <w:sz w:val="20"/>
        </w:rPr>
      </w:pPr>
      <w:r w:rsidRPr="006D0822">
        <w:rPr>
          <w:rFonts w:ascii="Arial" w:hAnsi="Arial" w:eastAsia="Times New Roman" w:cs="Arial"/>
          <w:bCs/>
          <w:szCs w:val="28"/>
          <w:lang w:eastAsia="cs-CZ"/>
        </w:rPr>
        <w:t>Popis podporovaných aktivit</w:t>
      </w:r>
    </w:p>
    <w:p w:rsidRPr="00596725" w:rsidR="00BA5F46" w:rsidP="00BA5F46" w:rsidRDefault="00BA5F46" w14:paraId="330D236F" w14:textId="77777777">
      <w:pPr>
        <w:pStyle w:val="Odstavecseseznamem"/>
        <w:keepNext/>
        <w:numPr>
          <w:ilvl w:val="0"/>
          <w:numId w:val="41"/>
        </w:numPr>
        <w:ind w:left="426"/>
        <w:rPr>
          <w:rFonts w:ascii="Arial" w:hAnsi="Arial" w:eastAsia="Times New Roman" w:cs="Arial"/>
          <w:bCs/>
          <w:szCs w:val="28"/>
          <w:lang w:eastAsia="cs-CZ"/>
        </w:rPr>
      </w:pPr>
      <w:r w:rsidRPr="006D0822">
        <w:rPr>
          <w:rFonts w:ascii="Arial" w:hAnsi="Arial" w:eastAsia="Times New Roman" w:cs="Arial"/>
          <w:bCs/>
          <w:szCs w:val="28"/>
          <w:lang w:eastAsia="cs-CZ"/>
        </w:rPr>
        <w:t>Vymezení cílových skupin</w:t>
      </w:r>
    </w:p>
    <w:p w:rsidR="00BA5F46" w:rsidP="00BA5F46" w:rsidRDefault="00BA5F46" w14:paraId="1A15308B" w14:textId="77777777">
      <w:pPr>
        <w:pStyle w:val="Odstavecseseznamem"/>
        <w:keepNext/>
        <w:numPr>
          <w:ilvl w:val="0"/>
          <w:numId w:val="41"/>
        </w:numPr>
        <w:ind w:left="426"/>
        <w:rPr>
          <w:rFonts w:ascii="Arial" w:hAnsi="Arial" w:eastAsia="Times New Roman" w:cs="Arial"/>
          <w:bCs/>
          <w:szCs w:val="28"/>
          <w:lang w:eastAsia="cs-CZ"/>
        </w:rPr>
      </w:pPr>
      <w:r>
        <w:rPr>
          <w:rFonts w:ascii="Arial" w:hAnsi="Arial" w:eastAsia="Times New Roman" w:cs="Arial"/>
          <w:bCs/>
          <w:szCs w:val="28"/>
          <w:lang w:eastAsia="cs-CZ"/>
        </w:rPr>
        <w:t>Vzor prohlášení partnera, Úřadu práce ČR</w:t>
      </w:r>
    </w:p>
    <w:p w:rsidRPr="00596725" w:rsidR="00BA5F46" w:rsidP="00BA5F46" w:rsidRDefault="00BA5F46" w14:paraId="39F40875" w14:textId="77777777">
      <w:pPr>
        <w:pStyle w:val="Odstavecseseznamem"/>
        <w:keepNext/>
        <w:numPr>
          <w:ilvl w:val="0"/>
          <w:numId w:val="41"/>
        </w:numPr>
        <w:ind w:left="426"/>
        <w:rPr>
          <w:rFonts w:ascii="Arial" w:hAnsi="Arial" w:eastAsia="Times New Roman" w:cs="Arial"/>
          <w:bCs/>
          <w:szCs w:val="28"/>
          <w:lang w:eastAsia="cs-CZ"/>
        </w:rPr>
      </w:pPr>
      <w:r>
        <w:rPr>
          <w:rFonts w:ascii="Arial" w:hAnsi="Arial" w:eastAsia="Times New Roman" w:cs="Arial"/>
          <w:bCs/>
          <w:szCs w:val="28"/>
          <w:lang w:eastAsia="cs-CZ"/>
        </w:rPr>
        <w:t>Zdůvodnění dílčích alokací</w:t>
      </w:r>
    </w:p>
    <w:p w:rsidRPr="00114710" w:rsidR="00832236" w:rsidP="00BA5F46" w:rsidRDefault="00832236" w14:paraId="3041ABA3" w14:textId="77777777">
      <w:pPr>
        <w:keepNext/>
      </w:pPr>
    </w:p>
    <w:p w:rsidRPr="00114710" w:rsidR="00832236" w:rsidP="00832236" w:rsidRDefault="00832236" w14:paraId="3041ABA4" w14:textId="77777777"/>
    <w:p w:rsidRPr="00114710" w:rsidR="00832236" w:rsidP="00832236" w:rsidRDefault="00832236" w14:paraId="3041ABA5" w14:textId="77777777"/>
    <w:p w:rsidRPr="00114710" w:rsidR="00832236" w:rsidP="00F22345" w:rsidRDefault="00832236" w14:paraId="3041ABA6" w14:textId="77777777">
      <w:pPr>
        <w:keepNext/>
        <w:rPr>
          <w:b/>
        </w:rPr>
      </w:pPr>
      <w:r w:rsidRPr="00114710">
        <w:rPr>
          <w:b/>
        </w:rPr>
        <w:t>Upozornění:</w:t>
      </w:r>
    </w:p>
    <w:p w:rsidRPr="00114710" w:rsidR="00832236" w:rsidP="00F22345" w:rsidRDefault="00832236" w14:paraId="3041ABA7" w14:textId="77777777">
      <w:pPr>
        <w:keepNext/>
      </w:pPr>
      <w:r w:rsidRPr="00114710">
        <w:t>Řídicí orgán Operačního programu Zaměstnanost upozorňuje, že je oprávněn výzvu k</w:t>
      </w:r>
      <w:r w:rsidRPr="00114710" w:rsidR="005A2C46">
        <w:t> </w:t>
      </w:r>
      <w:r w:rsidRPr="00114710">
        <w:t>p</w:t>
      </w:r>
      <w:r w:rsidRPr="00114710" w:rsidR="005A2C46">
        <w:t xml:space="preserve">ředkládání </w:t>
      </w:r>
      <w:r w:rsidRPr="00114710">
        <w:t>žádostí o podporu upravovat za podmínek, které jsou specifikovány v Obecné části pravidel pro žadatele a příjemce v rámci Operačního programu Zaměstnanost (konkrétní odkaz na elektronickou verzi tohoto dokumentu viz část 10.2 této výzvy).</w:t>
      </w:r>
    </w:p>
    <w:sectPr w:rsidRPr="00114710" w:rsidR="00832236" w:rsidSect="000F0056">
      <w:footerReference w:type="default" r:id="rId30"/>
      <w:headerReference w:type="first" r:id="rId31"/>
      <w:footerReference w:type="first" r:id="rId32"/>
      <w:pgSz w:w="11906" w:h="16838" w:code="9"/>
      <w:pgMar w:top="1418" w:right="1418" w:bottom="1418" w:left="1418" w:header="567" w:footer="284" w:gutter="0"/>
      <w:pgNumType w:start="1"/>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5C21B2" w:rsidP="00F83ECC" w:rsidRDefault="005C21B2" w14:paraId="3D93BF70" w14:textId="77777777">
      <w:r>
        <w:separator/>
      </w:r>
    </w:p>
  </w:endnote>
  <w:endnote w:type="continuationSeparator" w:id="0">
    <w:p w:rsidR="005C21B2" w:rsidP="00F83ECC" w:rsidRDefault="005C21B2" w14:paraId="46F8149B"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tbl>
    <w:tblPr>
      <w:tblW w:w="5000" w:type="pct"/>
      <w:tblCellMar>
        <w:left w:w="0" w:type="dxa"/>
        <w:right w:w="0" w:type="dxa"/>
      </w:tblCellMar>
      <w:tblLook w:firstRow="1" w:lastRow="0" w:firstColumn="1" w:lastColumn="0" w:noHBand="0" w:noVBand="1" w:val="04A0"/>
    </w:tblPr>
    <w:tblGrid>
      <w:gridCol w:w="3024"/>
      <w:gridCol w:w="3024"/>
      <w:gridCol w:w="3022"/>
    </w:tblGrid>
    <w:tr w:rsidRPr="007B628A" w:rsidR="00F712C5" w:rsidTr="000E277F" w14:paraId="3041ABD4" w14:textId="77777777">
      <w:tc>
        <w:tcPr>
          <w:tcW w:w="5000" w:type="pct"/>
          <w:gridSpan w:val="3"/>
          <w:shd w:val="clear" w:color="auto" w:fill="auto"/>
          <w:vAlign w:val="center"/>
        </w:tcPr>
        <w:p w:rsidRPr="00A34F9E" w:rsidR="00F712C5" w:rsidP="00F83ECC" w:rsidRDefault="00F712C5" w14:paraId="3041ABD3" w14:textId="77777777">
          <w:pPr>
            <w:pStyle w:val="Tabulkazhlav"/>
          </w:pPr>
        </w:p>
      </w:tc>
    </w:tr>
    <w:tr w:rsidR="00F712C5" w:rsidTr="000E277F" w14:paraId="3041ABD8" w14:textId="77777777">
      <w:tc>
        <w:tcPr>
          <w:tcW w:w="1667" w:type="pct"/>
          <w:shd w:val="clear" w:color="auto" w:fill="auto"/>
          <w:vAlign w:val="center"/>
        </w:tcPr>
        <w:p w:rsidR="00F712C5" w:rsidP="000E277F" w:rsidRDefault="00F712C5" w14:paraId="3041ABD5" w14:textId="77777777">
          <w:pPr>
            <w:pStyle w:val="Tabulkatext"/>
          </w:pPr>
        </w:p>
      </w:tc>
      <w:tc>
        <w:tcPr>
          <w:tcW w:w="1667" w:type="pct"/>
          <w:shd w:val="clear" w:color="auto" w:fill="auto"/>
          <w:vAlign w:val="center"/>
        </w:tcPr>
        <w:p w:rsidR="00F712C5" w:rsidP="000E277F" w:rsidRDefault="00F712C5" w14:paraId="3041ABD6" w14:textId="77777777">
          <w:pPr>
            <w:pStyle w:val="Tabulkatext"/>
            <w:jc w:val="center"/>
          </w:pPr>
        </w:p>
      </w:tc>
      <w:tc>
        <w:tcPr>
          <w:tcW w:w="1666" w:type="pct"/>
          <w:shd w:val="clear" w:color="auto" w:fill="auto"/>
          <w:vAlign w:val="center"/>
        </w:tcPr>
        <w:p w:rsidR="00F712C5" w:rsidP="000E277F" w:rsidRDefault="00F712C5" w14:paraId="3041ABD7" w14:textId="77777777">
          <w:pPr>
            <w:pStyle w:val="Tabulkatext"/>
            <w:jc w:val="right"/>
          </w:pPr>
          <w:r>
            <w:t xml:space="preserve">Strana: </w:t>
          </w:r>
          <w:r>
            <w:fldChar w:fldCharType="begin"/>
          </w:r>
          <w:r>
            <w:instrText xml:space="preserve"> PAGE   \* MERGEFORMAT </w:instrText>
          </w:r>
          <w:r>
            <w:fldChar w:fldCharType="separate"/>
          </w:r>
          <w:r w:rsidR="003005D9">
            <w:rPr>
              <w:noProof/>
            </w:rPr>
            <w:t>2</w:t>
          </w:r>
          <w:r>
            <w:fldChar w:fldCharType="end"/>
          </w:r>
          <w:r>
            <w:t xml:space="preserve"> z </w:t>
          </w:r>
          <w:r w:rsidR="005C21B2">
            <w:fldChar w:fldCharType="begin"/>
          </w:r>
          <w:r w:rsidR="005C21B2">
            <w:instrText xml:space="preserve"> NUMPAGES   \* MERGEFORMAT </w:instrText>
          </w:r>
          <w:r w:rsidR="005C21B2">
            <w:fldChar w:fldCharType="separate"/>
          </w:r>
          <w:r w:rsidR="003005D9">
            <w:rPr>
              <w:noProof/>
            </w:rPr>
            <w:t>2</w:t>
          </w:r>
          <w:r w:rsidR="005C21B2">
            <w:rPr>
              <w:noProof/>
            </w:rPr>
            <w:fldChar w:fldCharType="end"/>
          </w:r>
        </w:p>
      </w:tc>
    </w:tr>
  </w:tbl>
  <w:p w:rsidR="00F712C5" w:rsidP="00F83ECC" w:rsidRDefault="00F712C5" w14:paraId="3041ABD9"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tbl>
    <w:tblPr>
      <w:tblW w:w="5000" w:type="pct"/>
      <w:tblCellMar>
        <w:left w:w="0" w:type="dxa"/>
        <w:right w:w="0" w:type="dxa"/>
      </w:tblCellMar>
      <w:tblLook w:firstRow="1" w:lastRow="0" w:firstColumn="1" w:lastColumn="0" w:noHBand="0" w:noVBand="1" w:val="04A0"/>
    </w:tblPr>
    <w:tblGrid>
      <w:gridCol w:w="3024"/>
      <w:gridCol w:w="3024"/>
      <w:gridCol w:w="3022"/>
    </w:tblGrid>
    <w:tr w:rsidRPr="007B628A" w:rsidR="00F712C5" w:rsidTr="00A34F9E" w14:paraId="3041ABDD" w14:textId="77777777">
      <w:tc>
        <w:tcPr>
          <w:tcW w:w="5000" w:type="pct"/>
          <w:gridSpan w:val="3"/>
          <w:shd w:val="clear" w:color="auto" w:fill="auto"/>
          <w:vAlign w:val="center"/>
        </w:tcPr>
        <w:p w:rsidRPr="00A34F9E" w:rsidR="00F712C5" w:rsidP="00F83ECC" w:rsidRDefault="00F712C5" w14:paraId="3041ABDC" w14:textId="77777777">
          <w:pPr>
            <w:pStyle w:val="Tabulkazhlav"/>
          </w:pPr>
        </w:p>
      </w:tc>
    </w:tr>
    <w:tr w:rsidR="00F712C5" w:rsidTr="00A34F9E" w14:paraId="3041ABE1" w14:textId="77777777">
      <w:tc>
        <w:tcPr>
          <w:tcW w:w="1667" w:type="pct"/>
          <w:shd w:val="clear" w:color="auto" w:fill="auto"/>
          <w:vAlign w:val="center"/>
        </w:tcPr>
        <w:p w:rsidR="00F712C5" w:rsidP="00817E80" w:rsidRDefault="00F712C5" w14:paraId="3041ABDE" w14:textId="7BB40B01">
          <w:pPr>
            <w:pStyle w:val="Tabulkatext"/>
          </w:pPr>
        </w:p>
      </w:tc>
      <w:tc>
        <w:tcPr>
          <w:tcW w:w="1667" w:type="pct"/>
          <w:shd w:val="clear" w:color="auto" w:fill="auto"/>
          <w:vAlign w:val="center"/>
        </w:tcPr>
        <w:p w:rsidR="00F712C5" w:rsidP="000E277F" w:rsidRDefault="00F712C5" w14:paraId="3041ABDF" w14:textId="77777777">
          <w:pPr>
            <w:pStyle w:val="Tabulkatext"/>
            <w:jc w:val="center"/>
          </w:pPr>
        </w:p>
      </w:tc>
      <w:tc>
        <w:tcPr>
          <w:tcW w:w="1666" w:type="pct"/>
          <w:shd w:val="clear" w:color="auto" w:fill="auto"/>
          <w:vAlign w:val="center"/>
        </w:tcPr>
        <w:p w:rsidR="00F712C5" w:rsidP="000E277F" w:rsidRDefault="00F712C5" w14:paraId="3041ABE0" w14:textId="77777777">
          <w:pPr>
            <w:pStyle w:val="Tabulkatext"/>
            <w:jc w:val="right"/>
          </w:pPr>
          <w:r>
            <w:t xml:space="preserve">Strana: </w:t>
          </w:r>
          <w:r>
            <w:fldChar w:fldCharType="begin"/>
          </w:r>
          <w:r>
            <w:instrText xml:space="preserve"> PAGE   \* MERGEFORMAT </w:instrText>
          </w:r>
          <w:r>
            <w:fldChar w:fldCharType="separate"/>
          </w:r>
          <w:r w:rsidR="003005D9">
            <w:rPr>
              <w:noProof/>
            </w:rPr>
            <w:t>1</w:t>
          </w:r>
          <w:r>
            <w:fldChar w:fldCharType="end"/>
          </w:r>
          <w:r>
            <w:t xml:space="preserve"> z </w:t>
          </w:r>
          <w:r w:rsidR="005C21B2">
            <w:fldChar w:fldCharType="begin"/>
          </w:r>
          <w:r w:rsidR="005C21B2">
            <w:instrText xml:space="preserve"> NUMPAGES   \* MERGEFORMAT </w:instrText>
          </w:r>
          <w:r w:rsidR="005C21B2">
            <w:fldChar w:fldCharType="separate"/>
          </w:r>
          <w:r w:rsidR="003005D9">
            <w:rPr>
              <w:noProof/>
            </w:rPr>
            <w:t>3</w:t>
          </w:r>
          <w:r w:rsidR="005C21B2">
            <w:rPr>
              <w:noProof/>
            </w:rPr>
            <w:fldChar w:fldCharType="end"/>
          </w:r>
        </w:p>
      </w:tc>
    </w:tr>
  </w:tbl>
  <w:p w:rsidR="00F712C5" w:rsidP="00F83ECC" w:rsidRDefault="00F712C5" w14:paraId="3041ABE2"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5C21B2" w:rsidP="00F83ECC" w:rsidRDefault="005C21B2" w14:paraId="5BB9C722" w14:textId="77777777">
      <w:r>
        <w:separator/>
      </w:r>
    </w:p>
  </w:footnote>
  <w:footnote w:type="continuationSeparator" w:id="0">
    <w:p w:rsidR="005C21B2" w:rsidP="00F83ECC" w:rsidRDefault="005C21B2" w14:paraId="41FC7F13" w14:textId="77777777">
      <w:r>
        <w:continuationSeparator/>
      </w:r>
    </w:p>
  </w:footnote>
  <w:footnote w:id="1">
    <w:p w:rsidRPr="00E17CD3" w:rsidR="00F712C5" w:rsidP="002714E7" w:rsidRDefault="00F712C5" w14:paraId="3041ABE6" w14:textId="77777777">
      <w:pPr>
        <w:pStyle w:val="Textpoznpodarou"/>
        <w:rPr>
          <w:szCs w:val="18"/>
        </w:rPr>
      </w:pPr>
      <w:r w:rsidRPr="00E17CD3">
        <w:rPr>
          <w:rStyle w:val="Znakapoznpodarou"/>
          <w:szCs w:val="18"/>
        </w:rPr>
        <w:footnoteRef/>
      </w:r>
      <w:r w:rsidRPr="00E17CD3">
        <w:rPr>
          <w:rStyle w:val="Znakapoznpodarou"/>
          <w:szCs w:val="18"/>
        </w:rPr>
        <w:t xml:space="preserve"> </w:t>
      </w:r>
      <w:r w:rsidRPr="00E17CD3">
        <w:rPr>
          <w:szCs w:val="18"/>
        </w:rPr>
        <w:t>Dle zákona č. 300/2008 Sb., o elektronických úkonech a autorizované konverzi dokumentů.</w:t>
      </w:r>
    </w:p>
  </w:footnote>
  <w:footnote w:id="2">
    <w:p w:rsidRPr="00E17CD3" w:rsidR="00F712C5" w:rsidP="002714E7" w:rsidRDefault="00F712C5" w14:paraId="3041ABE7" w14:textId="77777777">
      <w:pPr>
        <w:pStyle w:val="Textpoznpodarou"/>
        <w:rPr>
          <w:szCs w:val="18"/>
        </w:rPr>
      </w:pPr>
      <w:r w:rsidRPr="00E17CD3">
        <w:rPr>
          <w:rStyle w:val="Znakapoznpodarou"/>
          <w:rFonts w:cs="Arial"/>
          <w:szCs w:val="18"/>
        </w:rPr>
        <w:footnoteRef/>
      </w:r>
      <w:r w:rsidRPr="00E17CD3">
        <w:rPr>
          <w:szCs w:val="18"/>
        </w:rPr>
        <w:t xml:space="preserve"> Za splněné podmínky bezdlužnosti se považuje, pokud bylo poplatníkovi (plátci) daně povoleno posečkání daně nebo placení daně ve splátkách dle § 156 zákona č. 280/2009 Sb., daňový řád, nebo placení pojistného a penále ve splátkách dle § 20a zákona č. 589/1992 Sb., o pojistném na sociálním zabezpečení a příspěvku na státní politiku zaměstnanosti.</w:t>
      </w:r>
    </w:p>
  </w:footnote>
  <w:footnote w:id="3">
    <w:p w:rsidRPr="0010778D" w:rsidR="009A7E05" w:rsidP="009A7E05" w:rsidRDefault="009A7E05" w14:paraId="29390FB1" w14:textId="77777777">
      <w:pPr>
        <w:pStyle w:val="Textpoznpodarou"/>
      </w:pPr>
      <w:r w:rsidRPr="0010778D">
        <w:rPr>
          <w:rStyle w:val="Znakapoznpodarou"/>
        </w:rPr>
        <w:footnoteRef/>
      </w:r>
      <w:r w:rsidRPr="0010778D">
        <w:t xml:space="preserve"> Nositel paktu zaměstnanosti může mít rovněž formu </w:t>
      </w:r>
      <w:r w:rsidRPr="003A45A9">
        <w:rPr>
          <w:b/>
        </w:rPr>
        <w:t xml:space="preserve">ústavu </w:t>
      </w:r>
      <w:r w:rsidRPr="0010778D">
        <w:t>dle zákona č. 89/2012 Sb. občanský zákoník jakožto nástupnické právní formy obecně prospěšných společností, pokud nositel paktu ještě nebyl ustanoven a paktu zaměstnanosti nevyhovuje forma spolku dle zákona č. 89/2012 Sb., občanský zákoník.</w:t>
      </w:r>
    </w:p>
  </w:footnote>
  <w:footnote w:id="4">
    <w:p w:rsidR="009A7E05" w:rsidP="009A7E05" w:rsidRDefault="009A7E05" w14:paraId="0D1BC8A7" w14:textId="77777777">
      <w:pPr>
        <w:pStyle w:val="Textpoznpodarou"/>
      </w:pPr>
      <w:r>
        <w:rPr>
          <w:rStyle w:val="Znakapoznpodarou"/>
        </w:rPr>
        <w:footnoteRef/>
      </w:r>
      <w:r>
        <w:t xml:space="preserve"> Upozornění: Partnerství, které upravuje dohoda mezi nositelem paktu a subjekty podepsanými pod vlastními pakty zaměstnanosti, není totožné s partnerstvím v projektu dle kap. 3.4 této výzvy.</w:t>
      </w:r>
    </w:p>
  </w:footnote>
  <w:footnote w:id="5">
    <w:p w:rsidRPr="00DD0898" w:rsidR="009A7E05" w:rsidP="009A7E05" w:rsidRDefault="009A7E05" w14:paraId="42991B82" w14:textId="77777777">
      <w:pPr>
        <w:pStyle w:val="Textpoznpodarou"/>
        <w:rPr>
          <w:rFonts w:ascii="Arial" w:hAnsi="Arial" w:cs="Arial"/>
        </w:rPr>
      </w:pPr>
      <w:r w:rsidRPr="00DD0898">
        <w:rPr>
          <w:rStyle w:val="Znakapoznpodarou"/>
          <w:rFonts w:ascii="Arial" w:hAnsi="Arial" w:cs="Arial"/>
        </w:rPr>
        <w:footnoteRef/>
      </w:r>
      <w:r w:rsidRPr="00DD0898">
        <w:rPr>
          <w:rFonts w:ascii="Arial" w:hAnsi="Arial" w:cs="Arial"/>
        </w:rPr>
        <w:t xml:space="preserve"> Partneři se musí podílet na realizaci věcných aktivit projektu. Partnerství nesmí nahrazovat zabezpečení běžné administrace projektu, poskytování běžných služeb nebo dodání zboží. Partnerství není vztahem, kdy příjemce nebo partner zajišťují v projektu takové aktivity, které mohou být běžně na trhu poskytnuty jako služby dalších</w:t>
      </w:r>
      <w:r w:rsidRPr="00F112EE">
        <w:t xml:space="preserve"> </w:t>
      </w:r>
      <w:r w:rsidRPr="00DD0898">
        <w:rPr>
          <w:rFonts w:ascii="Arial" w:hAnsi="Arial" w:cs="Arial"/>
        </w:rPr>
        <w:t>subjektů. Realizace principu partnerství nesmí být zneužito k obcházení zákona o veřejných zakázkách.</w:t>
      </w:r>
    </w:p>
    <w:p w:rsidRPr="00DD0898" w:rsidR="009A7E05" w:rsidP="00C7656E" w:rsidRDefault="009A7E05" w14:paraId="3CC7B85F" w14:textId="08C02422">
      <w:pPr>
        <w:widowControl w:val="false"/>
        <w:overflowPunct w:val="false"/>
        <w:autoSpaceDE w:val="false"/>
        <w:autoSpaceDN w:val="false"/>
        <w:adjustRightInd w:val="false"/>
        <w:textAlignment w:val="baseline"/>
        <w:rPr>
          <w:rFonts w:ascii="Arial" w:hAnsi="Arial" w:cs="Arial"/>
        </w:rPr>
      </w:pPr>
      <w:r w:rsidRPr="00E728DE">
        <w:rPr>
          <w:rFonts w:ascii="Arial" w:hAnsi="Arial" w:cs="Arial"/>
          <w:sz w:val="18"/>
          <w:szCs w:val="20"/>
        </w:rPr>
        <w:t xml:space="preserve">Institut partnerství není jediným nástrojem, jak do realizace projektu zapojit jiné subjekty. Kromě externích dodavatelů </w:t>
      </w:r>
      <w:r w:rsidRPr="00E728DE">
        <w:rPr>
          <w:rFonts w:ascii="Arial" w:hAnsi="Arial" w:cs="Arial"/>
          <w:sz w:val="18"/>
          <w:szCs w:val="20"/>
        </w:rPr>
        <w:br/>
        <w:t xml:space="preserve">a partnerů mohou být v projektu zapojeny také další subjekty, které nejsou ani žadatelem, ani partnerem (např. zaměstnavatelé).  </w:t>
      </w:r>
      <w:r w:rsidRPr="00E728DE">
        <w:rPr>
          <w:rFonts w:ascii="Arial" w:hAnsi="Arial" w:cs="Arial"/>
          <w:b/>
          <w:sz w:val="18"/>
          <w:szCs w:val="20"/>
        </w:rPr>
        <w:t>Na rozdíl od partnerů (ať již s finančním příspěvkem či bez finančního příspěvku) nejsou další zapojené subjekty uváděny v žádosti o podporu na záložce „Subjekty projektu“.</w:t>
      </w:r>
      <w:r w:rsidRPr="00E728DE">
        <w:rPr>
          <w:rFonts w:ascii="Arial" w:hAnsi="Arial" w:cs="Arial"/>
          <w:sz w:val="18"/>
          <w:szCs w:val="20"/>
        </w:rPr>
        <w:t xml:space="preserve">  Dalším zapojeným subjektům – zaměstnavatelům - může příjemce poskytovat část podpory na úhradu výdajů spojených s realizací projektu (mzdový příspěvek osobě z cílové skupiny projektu). Územní samosprávné celky a jimi zřizované organizace mohou být partnery s finančním příspěvkem pouze v projektech, kde vzájemný vztah příjemce a daného partnera umožňuje poskytování prostředků z rozpočtu příjemce do rozpočtu partnera v souladu s platnými právními předpisy, zejména zákonem č. 250/2000 Sb., o rozpočtových pravidlech územních rozpočtů.</w:t>
      </w:r>
    </w:p>
  </w:footnote>
  <w:footnote w:id="6">
    <w:p w:rsidR="009A7E05" w:rsidP="009A7E05" w:rsidRDefault="009A7E05" w14:paraId="473F2037" w14:textId="77777777">
      <w:pPr>
        <w:pStyle w:val="Textpoznpodarou"/>
      </w:pPr>
      <w:r>
        <w:rPr>
          <w:rStyle w:val="Znakapoznpodarou"/>
        </w:rPr>
        <w:footnoteRef/>
      </w:r>
      <w:r>
        <w:t xml:space="preserve"> </w:t>
      </w:r>
      <w:r>
        <w:rPr>
          <w:rFonts w:cstheme="minorHAnsi"/>
        </w:rPr>
        <w:t>Příspěvková organizace kraje nemůže být partnerem s finančním příspěvkem, pokud by měla zajišťovat činnosti, které nejsou definované ve zřizovací listině.</w:t>
      </w:r>
    </w:p>
  </w:footnote>
  <w:footnote w:id="7">
    <w:p w:rsidR="00827A7F" w:rsidP="00827A7F" w:rsidRDefault="00827A7F" w14:paraId="7844F0F1" w14:textId="77777777">
      <w:pPr>
        <w:pStyle w:val="Textpoznpodarou"/>
      </w:pPr>
      <w:r>
        <w:rPr>
          <w:rStyle w:val="Znakapoznpodarou"/>
        </w:rPr>
        <w:footnoteRef/>
      </w:r>
      <w:r>
        <w:t xml:space="preserve"> Jedná se o kód Národního číselníku indikátorů 2014+.</w:t>
      </w:r>
      <w:r w:rsidRPr="007815B2">
        <w:t xml:space="preserve"> </w:t>
      </w:r>
      <w:r>
        <w:t>Některé indikátory jsou zároveň kódovány podle Evropské komise.</w:t>
      </w:r>
    </w:p>
  </w:footnote>
  <w:footnote w:id="8">
    <w:p w:rsidR="00CA316B" w:rsidP="00CA316B" w:rsidRDefault="00CA316B" w14:paraId="48B81196" w14:textId="77777777">
      <w:pPr>
        <w:pStyle w:val="Textpoznpodarou"/>
      </w:pPr>
      <w:r>
        <w:rPr>
          <w:rStyle w:val="Znakapoznpodarou"/>
        </w:rPr>
        <w:footnoteRef/>
      </w:r>
      <w:r>
        <w:t xml:space="preserve"> Upozornění: V MS 2014+ je název této cílové skupiny zkrácen na „</w:t>
      </w:r>
      <w:r w:rsidRPr="00992024">
        <w:t>Osoby nezaměstnané déle než 5 měsíců“</w:t>
      </w:r>
      <w:r>
        <w:t>.</w:t>
      </w:r>
    </w:p>
  </w:footnote>
  <w:footnote w:id="9">
    <w:p w:rsidR="00F712C5" w:rsidP="00242BF7" w:rsidRDefault="00F712C5" w14:paraId="3041ABEA" w14:textId="77777777">
      <w:pPr>
        <w:pStyle w:val="Textpoznpodarou"/>
      </w:pPr>
      <w:r>
        <w:rPr>
          <w:rStyle w:val="Znakapoznpodarou"/>
        </w:rPr>
        <w:footnoteRef/>
      </w:r>
      <w:r>
        <w:t xml:space="preserve"> Kapitola se věnuje jen přílohám, které má žadatel předložit před hodnocením žádosti o podporu; nevztahuje se na případné doplnění ve fázi před vydáním právního aktu o poskytnutí podpory.</w:t>
      </w:r>
    </w:p>
  </w:footnote>
  <w:footnote w:id="10">
    <w:p w:rsidR="00F712C5" w:rsidP="00086CCC" w:rsidRDefault="00F712C5" w14:paraId="3041ABEB" w14:textId="77777777">
      <w:pPr>
        <w:pStyle w:val="Textpoznpodarou"/>
      </w:pPr>
      <w:r>
        <w:rPr>
          <w:rStyle w:val="Znakapoznpodarou"/>
        </w:rPr>
        <w:footnoteRef/>
      </w:r>
      <w:r w:rsidRPr="0031022A">
        <w:rPr>
          <w:rStyle w:val="Znakapoznpodarou"/>
        </w:rPr>
        <w:t xml:space="preserve"> </w:t>
      </w:r>
      <w:r w:rsidRPr="0031022A">
        <w:rPr>
          <w:rStyle w:val="Znakapoznpodarou"/>
          <w:vertAlign w:val="baseline"/>
        </w:rPr>
        <w:t xml:space="preserve">Právnickou osobou veřejného práva se pro </w:t>
      </w:r>
      <w:r>
        <w:t xml:space="preserve">tyto </w:t>
      </w:r>
      <w:r w:rsidRPr="0031022A">
        <w:rPr>
          <w:rStyle w:val="Znakapoznpodarou"/>
          <w:vertAlign w:val="baseline"/>
        </w:rPr>
        <w:t>účely rozumí zejm. Česká republika, organizační složka státu, státní příspěvková organizace, státní fond, územní samosprávný celek a jeho příspěvková organizace, dobrovolné sdružení obcí, regionální rada regionu soudržnosti, Evropské seskupení pro územní spolupráci, veřejná a státní vysoká škola, veřejná výzkumná instituce, profesní komora zřízená zákonem, státní a národní podnik, státní organizace, Všeobecná zdravotní pojišťovna České republiky, Česká národní banka, Český rozhlas, Česká televize, Česká tisková kancelář</w:t>
      </w:r>
      <w:r>
        <w:t>.</w:t>
      </w:r>
    </w:p>
  </w:footnote>
  <w:footnote w:id="11">
    <w:p w:rsidR="008C77DA" w:rsidP="008C77DA" w:rsidRDefault="008C77DA" w14:paraId="1A74E7EE" w14:textId="77777777">
      <w:pPr>
        <w:pStyle w:val="Textpoznpodarou"/>
      </w:pPr>
      <w:r>
        <w:rPr>
          <w:rStyle w:val="Znakapoznpodarou"/>
        </w:rPr>
        <w:footnoteRef/>
      </w:r>
      <w:r>
        <w:t xml:space="preserve"> </w:t>
      </w:r>
      <w:r w:rsidRPr="001B46A0">
        <w:t>Daňové přiznání spolu s dokladem o jeho podání: Opis elektronického podání nebo Doručenka datové zprávy nebo</w:t>
      </w:r>
      <w:r>
        <w:t> </w:t>
      </w:r>
      <w:r w:rsidRPr="001B46A0">
        <w:t>Potvrzení o podání datové zprávy.</w:t>
      </w:r>
    </w:p>
  </w:footnote>
  <w:footnote w:id="12">
    <w:p w:rsidR="00FB7476" w:rsidP="00FB7476" w:rsidRDefault="00FB7476" w14:paraId="6A8D1B7D" w14:textId="77777777">
      <w:pPr>
        <w:pStyle w:val="Textpoznpodarou"/>
      </w:pPr>
      <w:r>
        <w:rPr>
          <w:rStyle w:val="Znakapoznpodarou"/>
        </w:rPr>
        <w:footnoteRef/>
      </w:r>
      <w:r>
        <w:t xml:space="preserve"> Upozornění: V MS 2014+ je název této cílové skupiny zkrácen na „</w:t>
      </w:r>
      <w:r w:rsidRPr="00992024">
        <w:t>Osoby nezaměstnané déle než 5 měsíců“</w:t>
      </w:r>
      <w:r>
        <w:t>.</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F712C5" w:rsidP="00F83ECC" w:rsidRDefault="00F712C5" w14:paraId="3041ABDA" w14:textId="77777777">
    <w:pPr>
      <w:pStyle w:val="Zhlav"/>
    </w:pPr>
    <w:r>
      <w:rPr>
        <w:noProof/>
        <w:lang w:eastAsia="cs-CZ"/>
      </w:rPr>
      <w:drawing>
        <wp:inline distT="0" distB="0" distL="0" distR="0">
          <wp:extent cx="2867025" cy="591193"/>
          <wp:effectExtent l="0" t="0" r="0" b="0"/>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F712C5" w:rsidP="00F83ECC" w:rsidRDefault="00F712C5" w14:paraId="3041ABDB"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F5736E"/>
    <w:multiLevelType w:val="hybridMultilevel"/>
    <w:tmpl w:val="006CA0AC"/>
    <w:lvl w:ilvl="0" w:tplc="0405000F">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
    <w:nsid w:val="05646D57"/>
    <w:multiLevelType w:val="multilevel"/>
    <w:tmpl w:val="246C9962"/>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nsid w:val="064F29F6"/>
    <w:multiLevelType w:val="hybridMultilevel"/>
    <w:tmpl w:val="DED42B50"/>
    <w:lvl w:ilvl="0" w:tplc="04050001">
      <w:start w:val="1"/>
      <w:numFmt w:val="bullet"/>
      <w:lvlText w:val=""/>
      <w:lvlJc w:val="left"/>
      <w:pPr>
        <w:tabs>
          <w:tab w:val="num" w:pos="360"/>
        </w:tabs>
        <w:ind w:left="360" w:hanging="360"/>
      </w:pPr>
      <w:rPr>
        <w:rFonts w:hint="default" w:ascii="Symbol" w:hAnsi="Symbol"/>
      </w:rPr>
    </w:lvl>
    <w:lvl w:ilvl="1" w:tplc="04050003">
      <w:start w:val="1"/>
      <w:numFmt w:val="bullet"/>
      <w:lvlText w:val="o"/>
      <w:lvlJc w:val="left"/>
      <w:pPr>
        <w:tabs>
          <w:tab w:val="num" w:pos="1080"/>
        </w:tabs>
        <w:ind w:left="1080" w:hanging="360"/>
      </w:pPr>
      <w:rPr>
        <w:rFonts w:hint="default" w:ascii="Courier New" w:hAnsi="Courier New" w:cs="Courier New"/>
      </w:rPr>
    </w:lvl>
    <w:lvl w:ilvl="2" w:tplc="04050005" w:tentative="true">
      <w:start w:val="1"/>
      <w:numFmt w:val="bullet"/>
      <w:lvlText w:val=""/>
      <w:lvlJc w:val="left"/>
      <w:pPr>
        <w:tabs>
          <w:tab w:val="num" w:pos="1800"/>
        </w:tabs>
        <w:ind w:left="1800" w:hanging="360"/>
      </w:pPr>
      <w:rPr>
        <w:rFonts w:hint="default" w:ascii="Wingdings" w:hAnsi="Wingdings"/>
      </w:rPr>
    </w:lvl>
    <w:lvl w:ilvl="3" w:tplc="04050001" w:tentative="true">
      <w:start w:val="1"/>
      <w:numFmt w:val="bullet"/>
      <w:lvlText w:val=""/>
      <w:lvlJc w:val="left"/>
      <w:pPr>
        <w:tabs>
          <w:tab w:val="num" w:pos="2520"/>
        </w:tabs>
        <w:ind w:left="2520" w:hanging="360"/>
      </w:pPr>
      <w:rPr>
        <w:rFonts w:hint="default" w:ascii="Symbol" w:hAnsi="Symbol"/>
      </w:rPr>
    </w:lvl>
    <w:lvl w:ilvl="4" w:tplc="04050003" w:tentative="true">
      <w:start w:val="1"/>
      <w:numFmt w:val="bullet"/>
      <w:lvlText w:val="o"/>
      <w:lvlJc w:val="left"/>
      <w:pPr>
        <w:tabs>
          <w:tab w:val="num" w:pos="3240"/>
        </w:tabs>
        <w:ind w:left="3240" w:hanging="360"/>
      </w:pPr>
      <w:rPr>
        <w:rFonts w:hint="default" w:ascii="Courier New" w:hAnsi="Courier New" w:cs="Courier New"/>
      </w:rPr>
    </w:lvl>
    <w:lvl w:ilvl="5" w:tplc="04050005" w:tentative="true">
      <w:start w:val="1"/>
      <w:numFmt w:val="bullet"/>
      <w:lvlText w:val=""/>
      <w:lvlJc w:val="left"/>
      <w:pPr>
        <w:tabs>
          <w:tab w:val="num" w:pos="3960"/>
        </w:tabs>
        <w:ind w:left="3960" w:hanging="360"/>
      </w:pPr>
      <w:rPr>
        <w:rFonts w:hint="default" w:ascii="Wingdings" w:hAnsi="Wingdings"/>
      </w:rPr>
    </w:lvl>
    <w:lvl w:ilvl="6" w:tplc="04050001" w:tentative="true">
      <w:start w:val="1"/>
      <w:numFmt w:val="bullet"/>
      <w:lvlText w:val=""/>
      <w:lvlJc w:val="left"/>
      <w:pPr>
        <w:tabs>
          <w:tab w:val="num" w:pos="4680"/>
        </w:tabs>
        <w:ind w:left="4680" w:hanging="360"/>
      </w:pPr>
      <w:rPr>
        <w:rFonts w:hint="default" w:ascii="Symbol" w:hAnsi="Symbol"/>
      </w:rPr>
    </w:lvl>
    <w:lvl w:ilvl="7" w:tplc="04050003" w:tentative="true">
      <w:start w:val="1"/>
      <w:numFmt w:val="bullet"/>
      <w:lvlText w:val="o"/>
      <w:lvlJc w:val="left"/>
      <w:pPr>
        <w:tabs>
          <w:tab w:val="num" w:pos="5400"/>
        </w:tabs>
        <w:ind w:left="5400" w:hanging="360"/>
      </w:pPr>
      <w:rPr>
        <w:rFonts w:hint="default" w:ascii="Courier New" w:hAnsi="Courier New" w:cs="Courier New"/>
      </w:rPr>
    </w:lvl>
    <w:lvl w:ilvl="8" w:tplc="04050005" w:tentative="true">
      <w:start w:val="1"/>
      <w:numFmt w:val="bullet"/>
      <w:lvlText w:val=""/>
      <w:lvlJc w:val="left"/>
      <w:pPr>
        <w:tabs>
          <w:tab w:val="num" w:pos="6120"/>
        </w:tabs>
        <w:ind w:left="6120" w:hanging="360"/>
      </w:pPr>
      <w:rPr>
        <w:rFonts w:hint="default" w:ascii="Wingdings" w:hAnsi="Wingdings"/>
      </w:rPr>
    </w:lvl>
  </w:abstractNum>
  <w:abstractNum w:abstractNumId="3">
    <w:nsid w:val="06B210D4"/>
    <w:multiLevelType w:val="hybridMultilevel"/>
    <w:tmpl w:val="A88A4A4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0AF03E1E"/>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F27CB5"/>
    <w:multiLevelType w:val="multilevel"/>
    <w:tmpl w:val="945872EE"/>
    <w:lvl w:ilvl="0">
      <w:start w:val="1"/>
      <w:numFmt w:val="bullet"/>
      <w:pStyle w:val="Odrky1"/>
      <w:lvlText w:val=""/>
      <w:lvlJc w:val="left"/>
      <w:pPr>
        <w:tabs>
          <w:tab w:val="num" w:pos="397"/>
        </w:tabs>
        <w:ind w:left="397" w:hanging="397"/>
      </w:pPr>
      <w:rPr>
        <w:rFonts w:hint="default" w:ascii="Wingdings 2" w:hAnsi="Wingdings 2"/>
        <w:color w:val="auto"/>
        <w:sz w:val="22"/>
        <w:szCs w:val="22"/>
      </w:rPr>
    </w:lvl>
    <w:lvl w:ilvl="1">
      <w:start w:val="1"/>
      <w:numFmt w:val="bullet"/>
      <w:pStyle w:val="Odrky2"/>
      <w:lvlText w:val=""/>
      <w:lvlJc w:val="left"/>
      <w:pPr>
        <w:tabs>
          <w:tab w:val="num" w:pos="794"/>
        </w:tabs>
        <w:ind w:left="794" w:hanging="397"/>
      </w:pPr>
      <w:rPr>
        <w:rFonts w:hint="default" w:ascii="Wingdings 2" w:hAnsi="Wingdings 2"/>
        <w:color w:val="auto"/>
        <w:sz w:val="22"/>
      </w:rPr>
    </w:lvl>
    <w:lvl w:ilvl="2">
      <w:start w:val="1"/>
      <w:numFmt w:val="bullet"/>
      <w:pStyle w:val="Odrky3"/>
      <w:lvlText w:val=""/>
      <w:lvlJc w:val="left"/>
      <w:pPr>
        <w:tabs>
          <w:tab w:val="num" w:pos="1191"/>
        </w:tabs>
        <w:ind w:left="1191" w:hanging="397"/>
      </w:pPr>
      <w:rPr>
        <w:rFonts w:hint="default" w:ascii="Wingdings 2" w:hAnsi="Wingdings 2"/>
        <w:color w:val="auto"/>
      </w:rPr>
    </w:lvl>
    <w:lvl w:ilvl="3">
      <w:start w:val="1"/>
      <w:numFmt w:val="bullet"/>
      <w:pStyle w:val="Odrky4"/>
      <w:lvlText w:val=""/>
      <w:lvlJc w:val="left"/>
      <w:pPr>
        <w:tabs>
          <w:tab w:val="num" w:pos="1588"/>
        </w:tabs>
        <w:ind w:left="1588" w:hanging="397"/>
      </w:pPr>
      <w:rPr>
        <w:rFonts w:hint="default" w:ascii="Wingdings 2" w:hAnsi="Wingdings 2"/>
        <w:color w:val="505050" w:themeColor="accent1"/>
      </w:rPr>
    </w:lvl>
    <w:lvl w:ilvl="4">
      <w:start w:val="1"/>
      <w:numFmt w:val="bullet"/>
      <w:pStyle w:val="Odrky5"/>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6">
    <w:nsid w:val="0C1E01DB"/>
    <w:multiLevelType w:val="hybridMultilevel"/>
    <w:tmpl w:val="9044F1F8"/>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0F433E98"/>
    <w:multiLevelType w:val="hybridMultilevel"/>
    <w:tmpl w:val="006CA0AC"/>
    <w:lvl w:ilvl="0" w:tplc="0405000F">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8">
    <w:nsid w:val="11BD3814"/>
    <w:multiLevelType w:val="hybridMultilevel"/>
    <w:tmpl w:val="20527538"/>
    <w:lvl w:ilvl="0" w:tplc="04050003">
      <w:start w:val="1"/>
      <w:numFmt w:val="bullet"/>
      <w:lvlText w:val="o"/>
      <w:lvlJc w:val="left"/>
      <w:pPr>
        <w:ind w:left="1713" w:hanging="360"/>
      </w:pPr>
      <w:rPr>
        <w:rFonts w:hint="default" w:ascii="Courier New" w:hAnsi="Courier New" w:cs="Courier New"/>
        <w:sz w:val="24"/>
      </w:rPr>
    </w:lvl>
    <w:lvl w:ilvl="1" w:tplc="04050003" w:tentative="true">
      <w:start w:val="1"/>
      <w:numFmt w:val="bullet"/>
      <w:lvlText w:val="o"/>
      <w:lvlJc w:val="left"/>
      <w:pPr>
        <w:ind w:left="2433" w:hanging="360"/>
      </w:pPr>
      <w:rPr>
        <w:rFonts w:hint="default" w:ascii="Courier New" w:hAnsi="Courier New" w:cs="Courier New"/>
      </w:rPr>
    </w:lvl>
    <w:lvl w:ilvl="2" w:tplc="04050005" w:tentative="true">
      <w:start w:val="1"/>
      <w:numFmt w:val="bullet"/>
      <w:lvlText w:val=""/>
      <w:lvlJc w:val="left"/>
      <w:pPr>
        <w:ind w:left="3153" w:hanging="360"/>
      </w:pPr>
      <w:rPr>
        <w:rFonts w:hint="default" w:ascii="Wingdings" w:hAnsi="Wingdings"/>
      </w:rPr>
    </w:lvl>
    <w:lvl w:ilvl="3" w:tplc="04050001" w:tentative="true">
      <w:start w:val="1"/>
      <w:numFmt w:val="bullet"/>
      <w:lvlText w:val=""/>
      <w:lvlJc w:val="left"/>
      <w:pPr>
        <w:ind w:left="3873" w:hanging="360"/>
      </w:pPr>
      <w:rPr>
        <w:rFonts w:hint="default" w:ascii="Symbol" w:hAnsi="Symbol"/>
      </w:rPr>
    </w:lvl>
    <w:lvl w:ilvl="4" w:tplc="04050003" w:tentative="true">
      <w:start w:val="1"/>
      <w:numFmt w:val="bullet"/>
      <w:lvlText w:val="o"/>
      <w:lvlJc w:val="left"/>
      <w:pPr>
        <w:ind w:left="4593" w:hanging="360"/>
      </w:pPr>
      <w:rPr>
        <w:rFonts w:hint="default" w:ascii="Courier New" w:hAnsi="Courier New" w:cs="Courier New"/>
      </w:rPr>
    </w:lvl>
    <w:lvl w:ilvl="5" w:tplc="04050005" w:tentative="true">
      <w:start w:val="1"/>
      <w:numFmt w:val="bullet"/>
      <w:lvlText w:val=""/>
      <w:lvlJc w:val="left"/>
      <w:pPr>
        <w:ind w:left="5313" w:hanging="360"/>
      </w:pPr>
      <w:rPr>
        <w:rFonts w:hint="default" w:ascii="Wingdings" w:hAnsi="Wingdings"/>
      </w:rPr>
    </w:lvl>
    <w:lvl w:ilvl="6" w:tplc="04050001" w:tentative="true">
      <w:start w:val="1"/>
      <w:numFmt w:val="bullet"/>
      <w:lvlText w:val=""/>
      <w:lvlJc w:val="left"/>
      <w:pPr>
        <w:ind w:left="6033" w:hanging="360"/>
      </w:pPr>
      <w:rPr>
        <w:rFonts w:hint="default" w:ascii="Symbol" w:hAnsi="Symbol"/>
      </w:rPr>
    </w:lvl>
    <w:lvl w:ilvl="7" w:tplc="04050003" w:tentative="true">
      <w:start w:val="1"/>
      <w:numFmt w:val="bullet"/>
      <w:lvlText w:val="o"/>
      <w:lvlJc w:val="left"/>
      <w:pPr>
        <w:ind w:left="6753" w:hanging="360"/>
      </w:pPr>
      <w:rPr>
        <w:rFonts w:hint="default" w:ascii="Courier New" w:hAnsi="Courier New" w:cs="Courier New"/>
      </w:rPr>
    </w:lvl>
    <w:lvl w:ilvl="8" w:tplc="04050005" w:tentative="true">
      <w:start w:val="1"/>
      <w:numFmt w:val="bullet"/>
      <w:lvlText w:val=""/>
      <w:lvlJc w:val="left"/>
      <w:pPr>
        <w:ind w:left="7473" w:hanging="360"/>
      </w:pPr>
      <w:rPr>
        <w:rFonts w:hint="default" w:ascii="Wingdings" w:hAnsi="Wingdings"/>
      </w:rPr>
    </w:lvl>
  </w:abstractNum>
  <w:abstractNum w:abstractNumId="9">
    <w:nsid w:val="11D96980"/>
    <w:multiLevelType w:val="hybridMultilevel"/>
    <w:tmpl w:val="4D3C6C1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12167E1D"/>
    <w:multiLevelType w:val="hybridMultilevel"/>
    <w:tmpl w:val="DDEA1394"/>
    <w:lvl w:ilvl="0" w:tplc="04050001">
      <w:start w:val="1"/>
      <w:numFmt w:val="bullet"/>
      <w:lvlText w:val=""/>
      <w:lvlJc w:val="left"/>
      <w:pPr>
        <w:ind w:left="1077" w:hanging="360"/>
      </w:pPr>
      <w:rPr>
        <w:rFonts w:hint="default" w:ascii="Symbol" w:hAnsi="Symbol"/>
        <w:sz w:val="24"/>
      </w:rPr>
    </w:lvl>
    <w:lvl w:ilvl="1" w:tplc="04050003" w:tentative="true">
      <w:start w:val="1"/>
      <w:numFmt w:val="bullet"/>
      <w:lvlText w:val="o"/>
      <w:lvlJc w:val="left"/>
      <w:pPr>
        <w:ind w:left="1797" w:hanging="360"/>
      </w:pPr>
      <w:rPr>
        <w:rFonts w:hint="default" w:ascii="Courier New" w:hAnsi="Courier New" w:cs="Courier New"/>
      </w:rPr>
    </w:lvl>
    <w:lvl w:ilvl="2" w:tplc="04050005" w:tentative="true">
      <w:start w:val="1"/>
      <w:numFmt w:val="bullet"/>
      <w:lvlText w:val=""/>
      <w:lvlJc w:val="left"/>
      <w:pPr>
        <w:ind w:left="2517" w:hanging="360"/>
      </w:pPr>
      <w:rPr>
        <w:rFonts w:hint="default" w:ascii="Wingdings" w:hAnsi="Wingdings"/>
      </w:rPr>
    </w:lvl>
    <w:lvl w:ilvl="3" w:tplc="04050001" w:tentative="true">
      <w:start w:val="1"/>
      <w:numFmt w:val="bullet"/>
      <w:lvlText w:val=""/>
      <w:lvlJc w:val="left"/>
      <w:pPr>
        <w:ind w:left="3237" w:hanging="360"/>
      </w:pPr>
      <w:rPr>
        <w:rFonts w:hint="default" w:ascii="Symbol" w:hAnsi="Symbol"/>
      </w:rPr>
    </w:lvl>
    <w:lvl w:ilvl="4" w:tplc="04050003" w:tentative="true">
      <w:start w:val="1"/>
      <w:numFmt w:val="bullet"/>
      <w:lvlText w:val="o"/>
      <w:lvlJc w:val="left"/>
      <w:pPr>
        <w:ind w:left="3957" w:hanging="360"/>
      </w:pPr>
      <w:rPr>
        <w:rFonts w:hint="default" w:ascii="Courier New" w:hAnsi="Courier New" w:cs="Courier New"/>
      </w:rPr>
    </w:lvl>
    <w:lvl w:ilvl="5" w:tplc="04050005" w:tentative="true">
      <w:start w:val="1"/>
      <w:numFmt w:val="bullet"/>
      <w:lvlText w:val=""/>
      <w:lvlJc w:val="left"/>
      <w:pPr>
        <w:ind w:left="4677" w:hanging="360"/>
      </w:pPr>
      <w:rPr>
        <w:rFonts w:hint="default" w:ascii="Wingdings" w:hAnsi="Wingdings"/>
      </w:rPr>
    </w:lvl>
    <w:lvl w:ilvl="6" w:tplc="04050001" w:tentative="true">
      <w:start w:val="1"/>
      <w:numFmt w:val="bullet"/>
      <w:lvlText w:val=""/>
      <w:lvlJc w:val="left"/>
      <w:pPr>
        <w:ind w:left="5397" w:hanging="360"/>
      </w:pPr>
      <w:rPr>
        <w:rFonts w:hint="default" w:ascii="Symbol" w:hAnsi="Symbol"/>
      </w:rPr>
    </w:lvl>
    <w:lvl w:ilvl="7" w:tplc="04050003" w:tentative="true">
      <w:start w:val="1"/>
      <w:numFmt w:val="bullet"/>
      <w:lvlText w:val="o"/>
      <w:lvlJc w:val="left"/>
      <w:pPr>
        <w:ind w:left="6117" w:hanging="360"/>
      </w:pPr>
      <w:rPr>
        <w:rFonts w:hint="default" w:ascii="Courier New" w:hAnsi="Courier New" w:cs="Courier New"/>
      </w:rPr>
    </w:lvl>
    <w:lvl w:ilvl="8" w:tplc="04050005" w:tentative="true">
      <w:start w:val="1"/>
      <w:numFmt w:val="bullet"/>
      <w:lvlText w:val=""/>
      <w:lvlJc w:val="left"/>
      <w:pPr>
        <w:ind w:left="6837" w:hanging="360"/>
      </w:pPr>
      <w:rPr>
        <w:rFonts w:hint="default" w:ascii="Wingdings" w:hAnsi="Wingdings"/>
      </w:rPr>
    </w:lvl>
  </w:abstractNum>
  <w:abstractNum w:abstractNumId="11">
    <w:nsid w:val="16712613"/>
    <w:multiLevelType w:val="multilevel"/>
    <w:tmpl w:val="93F003A2"/>
    <w:lvl w:ilvl="0">
      <w:start w:val="1"/>
      <w:numFmt w:val="bullet"/>
      <w:lvlText w:val=""/>
      <w:lvlJc w:val="left"/>
      <w:pPr>
        <w:tabs>
          <w:tab w:val="num" w:pos="397"/>
        </w:tabs>
        <w:ind w:left="397" w:hanging="397"/>
      </w:pPr>
      <w:rPr>
        <w:rFonts w:hint="default" w:ascii="Wingdings 2" w:hAnsi="Wingdings 2"/>
        <w:b/>
        <w:color w:val="auto"/>
        <w:sz w:val="22"/>
        <w:szCs w:val="22"/>
      </w:rPr>
    </w:lvl>
    <w:lvl w:ilvl="1">
      <w:start w:val="1"/>
      <w:numFmt w:val="bullet"/>
      <w:lvlText w:val=""/>
      <w:lvlJc w:val="left"/>
      <w:pPr>
        <w:tabs>
          <w:tab w:val="num" w:pos="794"/>
        </w:tabs>
        <w:ind w:left="794" w:hanging="397"/>
      </w:pPr>
      <w:rPr>
        <w:rFonts w:hint="default" w:ascii="Wingdings 2" w:hAnsi="Wingdings 2"/>
        <w:color w:val="505050" w:themeColor="accent1"/>
        <w:sz w:val="22"/>
      </w:rPr>
    </w:lvl>
    <w:lvl w:ilvl="2">
      <w:start w:val="1"/>
      <w:numFmt w:val="bullet"/>
      <w:lvlText w:val=""/>
      <w:lvlJc w:val="left"/>
      <w:pPr>
        <w:tabs>
          <w:tab w:val="num" w:pos="1191"/>
        </w:tabs>
        <w:ind w:left="1191" w:hanging="397"/>
      </w:pPr>
      <w:rPr>
        <w:rFonts w:hint="default" w:ascii="Wingdings 2" w:hAnsi="Wingdings 2"/>
        <w:color w:val="auto"/>
      </w:rPr>
    </w:lvl>
    <w:lvl w:ilvl="3">
      <w:start w:val="1"/>
      <w:numFmt w:val="bullet"/>
      <w:lvlText w:val=""/>
      <w:lvlJc w:val="left"/>
      <w:pPr>
        <w:tabs>
          <w:tab w:val="num" w:pos="1588"/>
        </w:tabs>
        <w:ind w:left="1588" w:hanging="397"/>
      </w:pPr>
      <w:rPr>
        <w:rFonts w:hint="default" w:ascii="Wingdings 2" w:hAnsi="Wingdings 2"/>
        <w:color w:val="505050" w:themeColor="accent1"/>
      </w:rPr>
    </w:lvl>
    <w:lvl w:ilvl="4">
      <w:start w:val="1"/>
      <w:numFmt w:val="bullet"/>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2">
    <w:nsid w:val="1B2500DF"/>
    <w:multiLevelType w:val="hybridMultilevel"/>
    <w:tmpl w:val="AF0A95A4"/>
    <w:lvl w:ilvl="0" w:tplc="04050001">
      <w:start w:val="1"/>
      <w:numFmt w:val="bullet"/>
      <w:lvlText w:val=""/>
      <w:lvlJc w:val="left"/>
      <w:pPr>
        <w:ind w:left="720" w:hanging="360"/>
      </w:pPr>
      <w:rPr>
        <w:rFonts w:hint="default" w:ascii="Symbol" w:hAnsi="Symbol"/>
        <w:sz w:val="24"/>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2B790547"/>
    <w:multiLevelType w:val="hybridMultilevel"/>
    <w:tmpl w:val="139A5BFA"/>
    <w:lvl w:ilvl="0" w:tplc="04050001">
      <w:start w:val="1"/>
      <w:numFmt w:val="bullet"/>
      <w:lvlText w:val=""/>
      <w:lvlJc w:val="left"/>
      <w:pPr>
        <w:ind w:left="1713" w:hanging="360"/>
      </w:pPr>
      <w:rPr>
        <w:rFonts w:hint="default" w:ascii="Symbol" w:hAnsi="Symbol"/>
        <w:sz w:val="24"/>
      </w:rPr>
    </w:lvl>
    <w:lvl w:ilvl="1" w:tplc="04050003" w:tentative="true">
      <w:start w:val="1"/>
      <w:numFmt w:val="bullet"/>
      <w:lvlText w:val="o"/>
      <w:lvlJc w:val="left"/>
      <w:pPr>
        <w:ind w:left="2433" w:hanging="360"/>
      </w:pPr>
      <w:rPr>
        <w:rFonts w:hint="default" w:ascii="Courier New" w:hAnsi="Courier New" w:cs="Courier New"/>
      </w:rPr>
    </w:lvl>
    <w:lvl w:ilvl="2" w:tplc="04050005" w:tentative="true">
      <w:start w:val="1"/>
      <w:numFmt w:val="bullet"/>
      <w:lvlText w:val=""/>
      <w:lvlJc w:val="left"/>
      <w:pPr>
        <w:ind w:left="3153" w:hanging="360"/>
      </w:pPr>
      <w:rPr>
        <w:rFonts w:hint="default" w:ascii="Wingdings" w:hAnsi="Wingdings"/>
      </w:rPr>
    </w:lvl>
    <w:lvl w:ilvl="3" w:tplc="04050001" w:tentative="true">
      <w:start w:val="1"/>
      <w:numFmt w:val="bullet"/>
      <w:lvlText w:val=""/>
      <w:lvlJc w:val="left"/>
      <w:pPr>
        <w:ind w:left="3873" w:hanging="360"/>
      </w:pPr>
      <w:rPr>
        <w:rFonts w:hint="default" w:ascii="Symbol" w:hAnsi="Symbol"/>
      </w:rPr>
    </w:lvl>
    <w:lvl w:ilvl="4" w:tplc="04050003" w:tentative="true">
      <w:start w:val="1"/>
      <w:numFmt w:val="bullet"/>
      <w:lvlText w:val="o"/>
      <w:lvlJc w:val="left"/>
      <w:pPr>
        <w:ind w:left="4593" w:hanging="360"/>
      </w:pPr>
      <w:rPr>
        <w:rFonts w:hint="default" w:ascii="Courier New" w:hAnsi="Courier New" w:cs="Courier New"/>
      </w:rPr>
    </w:lvl>
    <w:lvl w:ilvl="5" w:tplc="04050005" w:tentative="true">
      <w:start w:val="1"/>
      <w:numFmt w:val="bullet"/>
      <w:lvlText w:val=""/>
      <w:lvlJc w:val="left"/>
      <w:pPr>
        <w:ind w:left="5313" w:hanging="360"/>
      </w:pPr>
      <w:rPr>
        <w:rFonts w:hint="default" w:ascii="Wingdings" w:hAnsi="Wingdings"/>
      </w:rPr>
    </w:lvl>
    <w:lvl w:ilvl="6" w:tplc="04050001" w:tentative="true">
      <w:start w:val="1"/>
      <w:numFmt w:val="bullet"/>
      <w:lvlText w:val=""/>
      <w:lvlJc w:val="left"/>
      <w:pPr>
        <w:ind w:left="6033" w:hanging="360"/>
      </w:pPr>
      <w:rPr>
        <w:rFonts w:hint="default" w:ascii="Symbol" w:hAnsi="Symbol"/>
      </w:rPr>
    </w:lvl>
    <w:lvl w:ilvl="7" w:tplc="04050003" w:tentative="true">
      <w:start w:val="1"/>
      <w:numFmt w:val="bullet"/>
      <w:lvlText w:val="o"/>
      <w:lvlJc w:val="left"/>
      <w:pPr>
        <w:ind w:left="6753" w:hanging="360"/>
      </w:pPr>
      <w:rPr>
        <w:rFonts w:hint="default" w:ascii="Courier New" w:hAnsi="Courier New" w:cs="Courier New"/>
      </w:rPr>
    </w:lvl>
    <w:lvl w:ilvl="8" w:tplc="04050005" w:tentative="true">
      <w:start w:val="1"/>
      <w:numFmt w:val="bullet"/>
      <w:lvlText w:val=""/>
      <w:lvlJc w:val="left"/>
      <w:pPr>
        <w:ind w:left="7473" w:hanging="360"/>
      </w:pPr>
      <w:rPr>
        <w:rFonts w:hint="default" w:ascii="Wingdings" w:hAnsi="Wingdings"/>
      </w:rPr>
    </w:lvl>
  </w:abstractNum>
  <w:abstractNum w:abstractNumId="14">
    <w:nsid w:val="2D640356"/>
    <w:multiLevelType w:val="hybridMultilevel"/>
    <w:tmpl w:val="4058E8A8"/>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6CE425D"/>
    <w:multiLevelType w:val="hybridMultilevel"/>
    <w:tmpl w:val="706A24F0"/>
    <w:lvl w:ilvl="0" w:tplc="65749E84">
      <w:start w:val="1"/>
      <w:numFmt w:val="bullet"/>
      <w:lvlText w:val=""/>
      <w:lvlJc w:val="left"/>
      <w:pPr>
        <w:tabs>
          <w:tab w:val="num" w:pos="720"/>
        </w:tabs>
        <w:ind w:left="720" w:hanging="360"/>
      </w:pPr>
      <w:rPr>
        <w:rFonts w:hint="default" w:ascii="Wingdings" w:hAnsi="Wingdings"/>
      </w:rPr>
    </w:lvl>
    <w:lvl w:ilvl="1" w:tplc="C8B8BC76">
      <w:start w:val="1"/>
      <w:numFmt w:val="bullet"/>
      <w:lvlText w:val=""/>
      <w:lvlJc w:val="left"/>
      <w:pPr>
        <w:tabs>
          <w:tab w:val="num" w:pos="1440"/>
        </w:tabs>
        <w:ind w:left="1440" w:hanging="360"/>
      </w:pPr>
      <w:rPr>
        <w:rFonts w:hint="default" w:ascii="Wingdings" w:hAnsi="Wingdings"/>
      </w:rPr>
    </w:lvl>
    <w:lvl w:ilvl="2" w:tplc="A14EC290" w:tentative="true">
      <w:start w:val="1"/>
      <w:numFmt w:val="bullet"/>
      <w:lvlText w:val=""/>
      <w:lvlJc w:val="left"/>
      <w:pPr>
        <w:tabs>
          <w:tab w:val="num" w:pos="2160"/>
        </w:tabs>
        <w:ind w:left="2160" w:hanging="360"/>
      </w:pPr>
      <w:rPr>
        <w:rFonts w:hint="default" w:ascii="Wingdings" w:hAnsi="Wingdings"/>
      </w:rPr>
    </w:lvl>
    <w:lvl w:ilvl="3" w:tplc="9B941736" w:tentative="true">
      <w:start w:val="1"/>
      <w:numFmt w:val="bullet"/>
      <w:lvlText w:val=""/>
      <w:lvlJc w:val="left"/>
      <w:pPr>
        <w:tabs>
          <w:tab w:val="num" w:pos="2880"/>
        </w:tabs>
        <w:ind w:left="2880" w:hanging="360"/>
      </w:pPr>
      <w:rPr>
        <w:rFonts w:hint="default" w:ascii="Wingdings" w:hAnsi="Wingdings"/>
      </w:rPr>
    </w:lvl>
    <w:lvl w:ilvl="4" w:tplc="EFBCA520" w:tentative="true">
      <w:start w:val="1"/>
      <w:numFmt w:val="bullet"/>
      <w:lvlText w:val=""/>
      <w:lvlJc w:val="left"/>
      <w:pPr>
        <w:tabs>
          <w:tab w:val="num" w:pos="3600"/>
        </w:tabs>
        <w:ind w:left="3600" w:hanging="360"/>
      </w:pPr>
      <w:rPr>
        <w:rFonts w:hint="default" w:ascii="Wingdings" w:hAnsi="Wingdings"/>
      </w:rPr>
    </w:lvl>
    <w:lvl w:ilvl="5" w:tplc="436E6624" w:tentative="true">
      <w:start w:val="1"/>
      <w:numFmt w:val="bullet"/>
      <w:lvlText w:val=""/>
      <w:lvlJc w:val="left"/>
      <w:pPr>
        <w:tabs>
          <w:tab w:val="num" w:pos="4320"/>
        </w:tabs>
        <w:ind w:left="4320" w:hanging="360"/>
      </w:pPr>
      <w:rPr>
        <w:rFonts w:hint="default" w:ascii="Wingdings" w:hAnsi="Wingdings"/>
      </w:rPr>
    </w:lvl>
    <w:lvl w:ilvl="6" w:tplc="F4EC8686" w:tentative="true">
      <w:start w:val="1"/>
      <w:numFmt w:val="bullet"/>
      <w:lvlText w:val=""/>
      <w:lvlJc w:val="left"/>
      <w:pPr>
        <w:tabs>
          <w:tab w:val="num" w:pos="5040"/>
        </w:tabs>
        <w:ind w:left="5040" w:hanging="360"/>
      </w:pPr>
      <w:rPr>
        <w:rFonts w:hint="default" w:ascii="Wingdings" w:hAnsi="Wingdings"/>
      </w:rPr>
    </w:lvl>
    <w:lvl w:ilvl="7" w:tplc="4AB8F180" w:tentative="true">
      <w:start w:val="1"/>
      <w:numFmt w:val="bullet"/>
      <w:lvlText w:val=""/>
      <w:lvlJc w:val="left"/>
      <w:pPr>
        <w:tabs>
          <w:tab w:val="num" w:pos="5760"/>
        </w:tabs>
        <w:ind w:left="5760" w:hanging="360"/>
      </w:pPr>
      <w:rPr>
        <w:rFonts w:hint="default" w:ascii="Wingdings" w:hAnsi="Wingdings"/>
      </w:rPr>
    </w:lvl>
    <w:lvl w:ilvl="8" w:tplc="545007FE" w:tentative="true">
      <w:start w:val="1"/>
      <w:numFmt w:val="bullet"/>
      <w:lvlText w:val=""/>
      <w:lvlJc w:val="left"/>
      <w:pPr>
        <w:tabs>
          <w:tab w:val="num" w:pos="6480"/>
        </w:tabs>
        <w:ind w:left="6480" w:hanging="360"/>
      </w:pPr>
      <w:rPr>
        <w:rFonts w:hint="default" w:ascii="Wingdings" w:hAnsi="Wingdings"/>
      </w:rPr>
    </w:lvl>
  </w:abstractNum>
  <w:abstractNum w:abstractNumId="17">
    <w:nsid w:val="37BC6BC9"/>
    <w:multiLevelType w:val="hybridMultilevel"/>
    <w:tmpl w:val="7954F3B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4599414C"/>
    <w:multiLevelType w:val="hybridMultilevel"/>
    <w:tmpl w:val="675EE926"/>
    <w:lvl w:ilvl="0" w:tplc="04050001">
      <w:start w:val="1"/>
      <w:numFmt w:val="bullet"/>
      <w:lvlText w:val=""/>
      <w:lvlJc w:val="left"/>
      <w:pPr>
        <w:ind w:left="2503" w:hanging="360"/>
      </w:pPr>
      <w:rPr>
        <w:rFonts w:hint="default" w:ascii="Symbol" w:hAnsi="Symbol"/>
      </w:rPr>
    </w:lvl>
    <w:lvl w:ilvl="1" w:tplc="04050003" w:tentative="true">
      <w:start w:val="1"/>
      <w:numFmt w:val="bullet"/>
      <w:lvlText w:val="o"/>
      <w:lvlJc w:val="left"/>
      <w:pPr>
        <w:ind w:left="3223" w:hanging="360"/>
      </w:pPr>
      <w:rPr>
        <w:rFonts w:hint="default" w:ascii="Courier New" w:hAnsi="Courier New" w:cs="Courier New"/>
      </w:rPr>
    </w:lvl>
    <w:lvl w:ilvl="2" w:tplc="04050005" w:tentative="true">
      <w:start w:val="1"/>
      <w:numFmt w:val="bullet"/>
      <w:lvlText w:val=""/>
      <w:lvlJc w:val="left"/>
      <w:pPr>
        <w:ind w:left="3943" w:hanging="360"/>
      </w:pPr>
      <w:rPr>
        <w:rFonts w:hint="default" w:ascii="Wingdings" w:hAnsi="Wingdings"/>
      </w:rPr>
    </w:lvl>
    <w:lvl w:ilvl="3" w:tplc="04050001" w:tentative="true">
      <w:start w:val="1"/>
      <w:numFmt w:val="bullet"/>
      <w:lvlText w:val=""/>
      <w:lvlJc w:val="left"/>
      <w:pPr>
        <w:ind w:left="4663" w:hanging="360"/>
      </w:pPr>
      <w:rPr>
        <w:rFonts w:hint="default" w:ascii="Symbol" w:hAnsi="Symbol"/>
      </w:rPr>
    </w:lvl>
    <w:lvl w:ilvl="4" w:tplc="04050003" w:tentative="true">
      <w:start w:val="1"/>
      <w:numFmt w:val="bullet"/>
      <w:lvlText w:val="o"/>
      <w:lvlJc w:val="left"/>
      <w:pPr>
        <w:ind w:left="5383" w:hanging="360"/>
      </w:pPr>
      <w:rPr>
        <w:rFonts w:hint="default" w:ascii="Courier New" w:hAnsi="Courier New" w:cs="Courier New"/>
      </w:rPr>
    </w:lvl>
    <w:lvl w:ilvl="5" w:tplc="04050005" w:tentative="true">
      <w:start w:val="1"/>
      <w:numFmt w:val="bullet"/>
      <w:lvlText w:val=""/>
      <w:lvlJc w:val="left"/>
      <w:pPr>
        <w:ind w:left="6103" w:hanging="360"/>
      </w:pPr>
      <w:rPr>
        <w:rFonts w:hint="default" w:ascii="Wingdings" w:hAnsi="Wingdings"/>
      </w:rPr>
    </w:lvl>
    <w:lvl w:ilvl="6" w:tplc="04050001" w:tentative="true">
      <w:start w:val="1"/>
      <w:numFmt w:val="bullet"/>
      <w:lvlText w:val=""/>
      <w:lvlJc w:val="left"/>
      <w:pPr>
        <w:ind w:left="6823" w:hanging="360"/>
      </w:pPr>
      <w:rPr>
        <w:rFonts w:hint="default" w:ascii="Symbol" w:hAnsi="Symbol"/>
      </w:rPr>
    </w:lvl>
    <w:lvl w:ilvl="7" w:tplc="04050003" w:tentative="true">
      <w:start w:val="1"/>
      <w:numFmt w:val="bullet"/>
      <w:lvlText w:val="o"/>
      <w:lvlJc w:val="left"/>
      <w:pPr>
        <w:ind w:left="7543" w:hanging="360"/>
      </w:pPr>
      <w:rPr>
        <w:rFonts w:hint="default" w:ascii="Courier New" w:hAnsi="Courier New" w:cs="Courier New"/>
      </w:rPr>
    </w:lvl>
    <w:lvl w:ilvl="8" w:tplc="04050005" w:tentative="true">
      <w:start w:val="1"/>
      <w:numFmt w:val="bullet"/>
      <w:lvlText w:val=""/>
      <w:lvlJc w:val="left"/>
      <w:pPr>
        <w:ind w:left="8263" w:hanging="360"/>
      </w:pPr>
      <w:rPr>
        <w:rFonts w:hint="default" w:ascii="Wingdings" w:hAnsi="Wingdings"/>
      </w:rPr>
    </w:lvl>
  </w:abstractNum>
  <w:abstractNum w:abstractNumId="20">
    <w:nsid w:val="45BD3714"/>
    <w:multiLevelType w:val="hybridMultilevel"/>
    <w:tmpl w:val="0BDEA2B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480B09F7"/>
    <w:multiLevelType w:val="hybridMultilevel"/>
    <w:tmpl w:val="0C047726"/>
    <w:lvl w:ilvl="0" w:tplc="04050001">
      <w:start w:val="1"/>
      <w:numFmt w:val="bullet"/>
      <w:lvlText w:val=""/>
      <w:lvlJc w:val="left"/>
      <w:pPr>
        <w:ind w:left="720" w:hanging="360"/>
      </w:pPr>
      <w:rPr>
        <w:rFonts w:hint="default" w:ascii="Symbol" w:hAnsi="Symbol"/>
        <w:sz w:val="24"/>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827516B"/>
    <w:multiLevelType w:val="hybridMultilevel"/>
    <w:tmpl w:val="598E07EC"/>
    <w:lvl w:ilvl="0" w:tplc="0405000F">
      <w:start w:val="1"/>
      <w:numFmt w:val="decimal"/>
      <w:lvlText w:val="%1."/>
      <w:lvlJc w:val="left"/>
      <w:pPr>
        <w:ind w:left="360" w:hanging="360"/>
      </w:pPr>
      <w:rPr>
        <w:rFonts w:hint="default"/>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3">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4BA23BC0"/>
    <w:multiLevelType w:val="hybridMultilevel"/>
    <w:tmpl w:val="E5E40638"/>
    <w:lvl w:ilvl="0" w:tplc="03E48134">
      <w:start w:val="1"/>
      <w:numFmt w:val="ordin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5">
    <w:nsid w:val="4F5E10DD"/>
    <w:multiLevelType w:val="hybridMultilevel"/>
    <w:tmpl w:val="338252B2"/>
    <w:lvl w:ilvl="0" w:tplc="E91688A6">
      <w:start w:val="1"/>
      <w:numFmt w:val="bullet"/>
      <w:lvlText w:val=""/>
      <w:lvlJc w:val="left"/>
      <w:pPr>
        <w:tabs>
          <w:tab w:val="num" w:pos="720"/>
        </w:tabs>
        <w:ind w:left="720" w:hanging="360"/>
      </w:pPr>
      <w:rPr>
        <w:rFonts w:hint="default" w:ascii="Wingdings" w:hAnsi="Wingdings"/>
      </w:rPr>
    </w:lvl>
    <w:lvl w:ilvl="1" w:tplc="C22CC1B0">
      <w:start w:val="1"/>
      <w:numFmt w:val="bullet"/>
      <w:lvlText w:val=""/>
      <w:lvlJc w:val="left"/>
      <w:pPr>
        <w:tabs>
          <w:tab w:val="num" w:pos="1440"/>
        </w:tabs>
        <w:ind w:left="1440" w:hanging="360"/>
      </w:pPr>
      <w:rPr>
        <w:rFonts w:hint="default" w:ascii="Wingdings" w:hAnsi="Wingdings"/>
      </w:rPr>
    </w:lvl>
    <w:lvl w:ilvl="2" w:tplc="06F679B0">
      <w:start w:val="2896"/>
      <w:numFmt w:val="bullet"/>
      <w:lvlText w:val=""/>
      <w:lvlJc w:val="left"/>
      <w:pPr>
        <w:tabs>
          <w:tab w:val="num" w:pos="2160"/>
        </w:tabs>
        <w:ind w:left="2160" w:hanging="360"/>
      </w:pPr>
      <w:rPr>
        <w:rFonts w:hint="default" w:ascii="Wingdings" w:hAnsi="Wingdings"/>
      </w:rPr>
    </w:lvl>
    <w:lvl w:ilvl="3" w:tplc="D46848B6" w:tentative="true">
      <w:start w:val="1"/>
      <w:numFmt w:val="bullet"/>
      <w:lvlText w:val=""/>
      <w:lvlJc w:val="left"/>
      <w:pPr>
        <w:tabs>
          <w:tab w:val="num" w:pos="2880"/>
        </w:tabs>
        <w:ind w:left="2880" w:hanging="360"/>
      </w:pPr>
      <w:rPr>
        <w:rFonts w:hint="default" w:ascii="Wingdings" w:hAnsi="Wingdings"/>
      </w:rPr>
    </w:lvl>
    <w:lvl w:ilvl="4" w:tplc="F6826706" w:tentative="true">
      <w:start w:val="1"/>
      <w:numFmt w:val="bullet"/>
      <w:lvlText w:val=""/>
      <w:lvlJc w:val="left"/>
      <w:pPr>
        <w:tabs>
          <w:tab w:val="num" w:pos="3600"/>
        </w:tabs>
        <w:ind w:left="3600" w:hanging="360"/>
      </w:pPr>
      <w:rPr>
        <w:rFonts w:hint="default" w:ascii="Wingdings" w:hAnsi="Wingdings"/>
      </w:rPr>
    </w:lvl>
    <w:lvl w:ilvl="5" w:tplc="AC360BAA" w:tentative="true">
      <w:start w:val="1"/>
      <w:numFmt w:val="bullet"/>
      <w:lvlText w:val=""/>
      <w:lvlJc w:val="left"/>
      <w:pPr>
        <w:tabs>
          <w:tab w:val="num" w:pos="4320"/>
        </w:tabs>
        <w:ind w:left="4320" w:hanging="360"/>
      </w:pPr>
      <w:rPr>
        <w:rFonts w:hint="default" w:ascii="Wingdings" w:hAnsi="Wingdings"/>
      </w:rPr>
    </w:lvl>
    <w:lvl w:ilvl="6" w:tplc="F006A426" w:tentative="true">
      <w:start w:val="1"/>
      <w:numFmt w:val="bullet"/>
      <w:lvlText w:val=""/>
      <w:lvlJc w:val="left"/>
      <w:pPr>
        <w:tabs>
          <w:tab w:val="num" w:pos="5040"/>
        </w:tabs>
        <w:ind w:left="5040" w:hanging="360"/>
      </w:pPr>
      <w:rPr>
        <w:rFonts w:hint="default" w:ascii="Wingdings" w:hAnsi="Wingdings"/>
      </w:rPr>
    </w:lvl>
    <w:lvl w:ilvl="7" w:tplc="E42C31C6" w:tentative="true">
      <w:start w:val="1"/>
      <w:numFmt w:val="bullet"/>
      <w:lvlText w:val=""/>
      <w:lvlJc w:val="left"/>
      <w:pPr>
        <w:tabs>
          <w:tab w:val="num" w:pos="5760"/>
        </w:tabs>
        <w:ind w:left="5760" w:hanging="360"/>
      </w:pPr>
      <w:rPr>
        <w:rFonts w:hint="default" w:ascii="Wingdings" w:hAnsi="Wingdings"/>
      </w:rPr>
    </w:lvl>
    <w:lvl w:ilvl="8" w:tplc="C1FA2E18" w:tentative="true">
      <w:start w:val="1"/>
      <w:numFmt w:val="bullet"/>
      <w:lvlText w:val=""/>
      <w:lvlJc w:val="left"/>
      <w:pPr>
        <w:tabs>
          <w:tab w:val="num" w:pos="6480"/>
        </w:tabs>
        <w:ind w:left="6480" w:hanging="360"/>
      </w:pPr>
      <w:rPr>
        <w:rFonts w:hint="default" w:ascii="Wingdings" w:hAnsi="Wingdings"/>
      </w:rPr>
    </w:lvl>
  </w:abstractNum>
  <w:abstractNum w:abstractNumId="26">
    <w:nsid w:val="501F7D77"/>
    <w:multiLevelType w:val="hybridMultilevel"/>
    <w:tmpl w:val="0B6EB77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51C7085E"/>
    <w:multiLevelType w:val="hybridMultilevel"/>
    <w:tmpl w:val="693A5340"/>
    <w:lvl w:ilvl="0" w:tplc="04050015">
      <w:start w:val="1"/>
      <w:numFmt w:val="upperLetter"/>
      <w:lvlText w:val="%1."/>
      <w:lvlJc w:val="left"/>
      <w:pPr>
        <w:ind w:left="360" w:hanging="360"/>
      </w:pPr>
    </w:lvl>
    <w:lvl w:ilvl="1" w:tplc="04050001">
      <w:start w:val="1"/>
      <w:numFmt w:val="bullet"/>
      <w:lvlText w:val=""/>
      <w:lvlJc w:val="left"/>
      <w:pPr>
        <w:ind w:left="1080" w:hanging="360"/>
      </w:pPr>
      <w:rPr>
        <w:rFonts w:hint="default" w:ascii="Symbol" w:hAnsi="Symbol"/>
      </w:r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8">
    <w:nsid w:val="58BC5AA2"/>
    <w:multiLevelType w:val="multilevel"/>
    <w:tmpl w:val="040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45E3687"/>
    <w:multiLevelType w:val="hybridMultilevel"/>
    <w:tmpl w:val="46AC86DA"/>
    <w:lvl w:ilvl="0" w:tplc="0405000F">
      <w:start w:val="1"/>
      <w:numFmt w:val="decimal"/>
      <w:lvlText w:val="%1."/>
      <w:lvlJc w:val="left"/>
      <w:pPr>
        <w:ind w:left="777" w:hanging="360"/>
      </w:p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30">
    <w:nsid w:val="71EF3721"/>
    <w:multiLevelType w:val="multilevel"/>
    <w:tmpl w:val="069C04A8"/>
    <w:lvl w:ilvl="0">
      <w:start w:val="1"/>
      <w:numFmt w:val="bullet"/>
      <w:lvlText w:val=""/>
      <w:lvlJc w:val="left"/>
      <w:pPr>
        <w:ind w:left="720" w:hanging="360"/>
      </w:pPr>
      <w:rPr>
        <w:rFonts w:hint="default" w:ascii="Symbol" w:hAnsi="Symbol"/>
        <w:color w:val="505050" w:themeColor="accent1"/>
      </w:rPr>
    </w:lvl>
    <w:lvl w:ilvl="1">
      <w:start w:val="1"/>
      <w:numFmt w:val="bullet"/>
      <w:lvlText w:val=""/>
      <w:lvlJc w:val="left"/>
      <w:pPr>
        <w:ind w:left="1440" w:hanging="360"/>
      </w:pPr>
      <w:rPr>
        <w:rFonts w:hint="default" w:ascii="Symbol" w:hAnsi="Symbol"/>
        <w:color w:val="505050" w:themeColor="accent1"/>
      </w:rPr>
    </w:lvl>
    <w:lvl w:ilvl="2">
      <w:start w:val="1"/>
      <w:numFmt w:val="bullet"/>
      <w:lvlText w:val=""/>
      <w:lvlJc w:val="left"/>
      <w:pPr>
        <w:ind w:left="2160" w:hanging="360"/>
      </w:pPr>
      <w:rPr>
        <w:rFonts w:hint="default" w:ascii="Symbol" w:hAnsi="Symbol"/>
        <w:color w:val="505050" w:themeColor="accent1"/>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1">
    <w:nsid w:val="731B3378"/>
    <w:multiLevelType w:val="hybridMultilevel"/>
    <w:tmpl w:val="981283B8"/>
    <w:lvl w:ilvl="0" w:tplc="94782464">
      <w:start w:val="1"/>
      <w:numFmt w:val="upperLetter"/>
      <w:lvlText w:val="%1."/>
      <w:lvlJc w:val="left"/>
      <w:pPr>
        <w:ind w:left="720" w:hanging="360"/>
      </w:pPr>
      <w:rPr>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78C27385"/>
    <w:multiLevelType w:val="hybridMultilevel"/>
    <w:tmpl w:val="F718140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1"/>
  </w:num>
  <w:num w:numId="2">
    <w:abstractNumId w:val="5"/>
  </w:num>
  <w:num w:numId="3">
    <w:abstractNumId w:val="18"/>
  </w:num>
  <w:num w:numId="4">
    <w:abstractNumId w:val="23"/>
  </w:num>
  <w:num w:numId="5">
    <w:abstractNumId w:val="15"/>
  </w:num>
  <w:num w:numId="6">
    <w:abstractNumId w:val="24"/>
  </w:num>
  <w:num w:numId="7">
    <w:abstractNumId w:val="3"/>
  </w:num>
  <w:num w:numId="8">
    <w:abstractNumId w:val="29"/>
  </w:num>
  <w:num w:numId="9">
    <w:abstractNumId w:val="17"/>
  </w:num>
  <w:num w:numId="10">
    <w:abstractNumId w:val="5"/>
  </w:num>
  <w:num w:numId="11">
    <w:abstractNumId w:val="16"/>
  </w:num>
  <w:num w:numId="12">
    <w:abstractNumId w:val="25"/>
  </w:num>
  <w:num w:numId="13">
    <w:abstractNumId w:val="22"/>
  </w:num>
  <w:num w:numId="14">
    <w:abstractNumId w:val="28"/>
  </w:num>
  <w:num w:numId="15">
    <w:abstractNumId w:val="26"/>
  </w:num>
  <w:num w:numId="16">
    <w:abstractNumId w:val="30"/>
  </w:num>
  <w:num w:numId="17">
    <w:abstractNumId w:val="11"/>
  </w:num>
  <w:num w:numId="18">
    <w:abstractNumId w:val="5"/>
  </w:num>
  <w:num w:numId="19">
    <w:abstractNumId w:val="5"/>
  </w:num>
  <w:num w:numId="20">
    <w:abstractNumId w:val="5"/>
  </w:num>
  <w:num w:numId="21">
    <w:abstractNumId w:val="7"/>
  </w:num>
  <w:num w:numId="22">
    <w:abstractNumId w:val="4"/>
  </w:num>
  <w:num w:numId="23">
    <w:abstractNumId w:val="1"/>
  </w:num>
  <w:num w:numId="24">
    <w:abstractNumId w:val="1"/>
  </w:num>
  <w:num w:numId="25">
    <w:abstractNumId w:val="9"/>
  </w:num>
  <w:num w:numId="26">
    <w:abstractNumId w:val="6"/>
  </w:num>
  <w:num w:numId="27">
    <w:abstractNumId w:val="12"/>
  </w:num>
  <w:num w:numId="28">
    <w:abstractNumId w:val="20"/>
  </w:num>
  <w:num w:numId="29">
    <w:abstractNumId w:val="0"/>
  </w:num>
  <w:num w:numId="30">
    <w:abstractNumId w:val="1"/>
  </w:num>
  <w:num w:numId="31">
    <w:abstractNumId w:val="13"/>
  </w:num>
  <w:num w:numId="32">
    <w:abstractNumId w:val="8"/>
  </w:num>
  <w:num w:numId="33">
    <w:abstractNumId w:val="2"/>
  </w:num>
  <w:num w:numId="34">
    <w:abstractNumId w:val="32"/>
  </w:num>
  <w:num w:numId="35">
    <w:abstractNumId w:val="10"/>
  </w:num>
  <w:num w:numId="36">
    <w:abstractNumId w:val="21"/>
  </w:num>
  <w:num w:numId="37">
    <w:abstractNumId w:val="27"/>
  </w:num>
  <w:num w:numId="38">
    <w:abstractNumId w:val="19"/>
  </w:num>
  <w:num w:numId="39">
    <w:abstractNumId w:val="5"/>
  </w:num>
  <w:num w:numId="40">
    <w:abstractNumId w:val="31"/>
  </w:num>
  <w:num w:numId="41">
    <w:abstractNumId w:val="14"/>
  </w:num>
  <w:numIdMacAtCleanup w:val="5"/>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10"/>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461"/>
    <w:rsid w:val="00002C80"/>
    <w:rsid w:val="00015461"/>
    <w:rsid w:val="000217DF"/>
    <w:rsid w:val="00026D0B"/>
    <w:rsid w:val="000532DA"/>
    <w:rsid w:val="000548EA"/>
    <w:rsid w:val="00055362"/>
    <w:rsid w:val="00057C9B"/>
    <w:rsid w:val="00065731"/>
    <w:rsid w:val="00067F8E"/>
    <w:rsid w:val="000712A2"/>
    <w:rsid w:val="000733D6"/>
    <w:rsid w:val="00075CDC"/>
    <w:rsid w:val="00084CE4"/>
    <w:rsid w:val="00086CCC"/>
    <w:rsid w:val="00095571"/>
    <w:rsid w:val="000A1FE3"/>
    <w:rsid w:val="000B25D8"/>
    <w:rsid w:val="000D51CA"/>
    <w:rsid w:val="000E11BF"/>
    <w:rsid w:val="000E277F"/>
    <w:rsid w:val="000F0056"/>
    <w:rsid w:val="000F3F97"/>
    <w:rsid w:val="000F5592"/>
    <w:rsid w:val="000F742F"/>
    <w:rsid w:val="00114710"/>
    <w:rsid w:val="0011753D"/>
    <w:rsid w:val="00121E84"/>
    <w:rsid w:val="00132D7E"/>
    <w:rsid w:val="00163775"/>
    <w:rsid w:val="001641A3"/>
    <w:rsid w:val="001673AF"/>
    <w:rsid w:val="00172BED"/>
    <w:rsid w:val="001768F6"/>
    <w:rsid w:val="001776A7"/>
    <w:rsid w:val="001819EE"/>
    <w:rsid w:val="00184F3F"/>
    <w:rsid w:val="00185596"/>
    <w:rsid w:val="00194656"/>
    <w:rsid w:val="001B55D7"/>
    <w:rsid w:val="001C08A2"/>
    <w:rsid w:val="001C23CE"/>
    <w:rsid w:val="001D3DFE"/>
    <w:rsid w:val="001D5560"/>
    <w:rsid w:val="00202271"/>
    <w:rsid w:val="0020570D"/>
    <w:rsid w:val="002273B8"/>
    <w:rsid w:val="002319F2"/>
    <w:rsid w:val="002366AB"/>
    <w:rsid w:val="00242BF7"/>
    <w:rsid w:val="00265BDF"/>
    <w:rsid w:val="002671A0"/>
    <w:rsid w:val="002714E7"/>
    <w:rsid w:val="002823F4"/>
    <w:rsid w:val="00282902"/>
    <w:rsid w:val="00283A91"/>
    <w:rsid w:val="0028620C"/>
    <w:rsid w:val="002866E8"/>
    <w:rsid w:val="00287DE2"/>
    <w:rsid w:val="002921D1"/>
    <w:rsid w:val="00297334"/>
    <w:rsid w:val="002B3FC2"/>
    <w:rsid w:val="002B6E2F"/>
    <w:rsid w:val="002C4D5F"/>
    <w:rsid w:val="002D5F7B"/>
    <w:rsid w:val="002D7766"/>
    <w:rsid w:val="002F7AB9"/>
    <w:rsid w:val="003005D9"/>
    <w:rsid w:val="00302400"/>
    <w:rsid w:val="00306C59"/>
    <w:rsid w:val="00330790"/>
    <w:rsid w:val="00331A10"/>
    <w:rsid w:val="00334D40"/>
    <w:rsid w:val="00340CEC"/>
    <w:rsid w:val="00342EB6"/>
    <w:rsid w:val="003436A5"/>
    <w:rsid w:val="003444D9"/>
    <w:rsid w:val="00361180"/>
    <w:rsid w:val="00361FFC"/>
    <w:rsid w:val="003851E9"/>
    <w:rsid w:val="0039444A"/>
    <w:rsid w:val="00394C90"/>
    <w:rsid w:val="00394E65"/>
    <w:rsid w:val="003A5621"/>
    <w:rsid w:val="003A5981"/>
    <w:rsid w:val="003B1163"/>
    <w:rsid w:val="003B47F2"/>
    <w:rsid w:val="003B6F5A"/>
    <w:rsid w:val="003D352D"/>
    <w:rsid w:val="003D3872"/>
    <w:rsid w:val="003E4E31"/>
    <w:rsid w:val="003E5795"/>
    <w:rsid w:val="003F02C5"/>
    <w:rsid w:val="003F4DD5"/>
    <w:rsid w:val="003F6599"/>
    <w:rsid w:val="00400999"/>
    <w:rsid w:val="004143FC"/>
    <w:rsid w:val="004162EF"/>
    <w:rsid w:val="004354DE"/>
    <w:rsid w:val="004415B1"/>
    <w:rsid w:val="00445459"/>
    <w:rsid w:val="004461FB"/>
    <w:rsid w:val="004548E9"/>
    <w:rsid w:val="00455567"/>
    <w:rsid w:val="004627A7"/>
    <w:rsid w:val="00470640"/>
    <w:rsid w:val="00483731"/>
    <w:rsid w:val="00497ED7"/>
    <w:rsid w:val="004C517E"/>
    <w:rsid w:val="004C721F"/>
    <w:rsid w:val="004D73F0"/>
    <w:rsid w:val="004E5D87"/>
    <w:rsid w:val="005016A6"/>
    <w:rsid w:val="00512C01"/>
    <w:rsid w:val="005216DC"/>
    <w:rsid w:val="00522F5E"/>
    <w:rsid w:val="00536184"/>
    <w:rsid w:val="00536CEE"/>
    <w:rsid w:val="0054383B"/>
    <w:rsid w:val="0055203F"/>
    <w:rsid w:val="00552CEA"/>
    <w:rsid w:val="00556F01"/>
    <w:rsid w:val="00565787"/>
    <w:rsid w:val="00565D4B"/>
    <w:rsid w:val="00567C05"/>
    <w:rsid w:val="00573732"/>
    <w:rsid w:val="005750B6"/>
    <w:rsid w:val="005778B2"/>
    <w:rsid w:val="00597E60"/>
    <w:rsid w:val="005A2C46"/>
    <w:rsid w:val="005B1216"/>
    <w:rsid w:val="005B66CA"/>
    <w:rsid w:val="005B7AFA"/>
    <w:rsid w:val="005C19CB"/>
    <w:rsid w:val="005C21B2"/>
    <w:rsid w:val="005C2670"/>
    <w:rsid w:val="005C28D2"/>
    <w:rsid w:val="005D7987"/>
    <w:rsid w:val="005E72E4"/>
    <w:rsid w:val="006016F7"/>
    <w:rsid w:val="00605AF1"/>
    <w:rsid w:val="00605C1C"/>
    <w:rsid w:val="006078C8"/>
    <w:rsid w:val="0062246E"/>
    <w:rsid w:val="00626298"/>
    <w:rsid w:val="00640D76"/>
    <w:rsid w:val="00647088"/>
    <w:rsid w:val="00653116"/>
    <w:rsid w:val="0065346B"/>
    <w:rsid w:val="006705B8"/>
    <w:rsid w:val="00671782"/>
    <w:rsid w:val="006718E7"/>
    <w:rsid w:val="00672AE0"/>
    <w:rsid w:val="0068462F"/>
    <w:rsid w:val="00684B64"/>
    <w:rsid w:val="00685750"/>
    <w:rsid w:val="006917A2"/>
    <w:rsid w:val="00694A19"/>
    <w:rsid w:val="006B3320"/>
    <w:rsid w:val="006B7AD7"/>
    <w:rsid w:val="006D2EC2"/>
    <w:rsid w:val="006D7FC5"/>
    <w:rsid w:val="006E2A65"/>
    <w:rsid w:val="006F114E"/>
    <w:rsid w:val="006F7E2F"/>
    <w:rsid w:val="007021C1"/>
    <w:rsid w:val="00706BD4"/>
    <w:rsid w:val="0071660A"/>
    <w:rsid w:val="00717305"/>
    <w:rsid w:val="007266DF"/>
    <w:rsid w:val="00737635"/>
    <w:rsid w:val="00741DC3"/>
    <w:rsid w:val="00744469"/>
    <w:rsid w:val="00747312"/>
    <w:rsid w:val="007549F6"/>
    <w:rsid w:val="007566EB"/>
    <w:rsid w:val="00773D72"/>
    <w:rsid w:val="0078105C"/>
    <w:rsid w:val="00782D4C"/>
    <w:rsid w:val="00795A2B"/>
    <w:rsid w:val="00797E60"/>
    <w:rsid w:val="007A0075"/>
    <w:rsid w:val="007A5667"/>
    <w:rsid w:val="007B1C3C"/>
    <w:rsid w:val="007D0935"/>
    <w:rsid w:val="007D42B9"/>
    <w:rsid w:val="007E732D"/>
    <w:rsid w:val="007F4F22"/>
    <w:rsid w:val="007F59A4"/>
    <w:rsid w:val="008053D8"/>
    <w:rsid w:val="00813750"/>
    <w:rsid w:val="00815F47"/>
    <w:rsid w:val="00817E80"/>
    <w:rsid w:val="008255F6"/>
    <w:rsid w:val="00827A7F"/>
    <w:rsid w:val="00832236"/>
    <w:rsid w:val="00844670"/>
    <w:rsid w:val="00847203"/>
    <w:rsid w:val="00852E7E"/>
    <w:rsid w:val="008647B8"/>
    <w:rsid w:val="008819E7"/>
    <w:rsid w:val="008842D3"/>
    <w:rsid w:val="00890FAA"/>
    <w:rsid w:val="008B3B11"/>
    <w:rsid w:val="008B607A"/>
    <w:rsid w:val="008C6214"/>
    <w:rsid w:val="008C77DA"/>
    <w:rsid w:val="008D1629"/>
    <w:rsid w:val="008F7D9B"/>
    <w:rsid w:val="00907C7F"/>
    <w:rsid w:val="00910732"/>
    <w:rsid w:val="009117F1"/>
    <w:rsid w:val="009156DA"/>
    <w:rsid w:val="009242D7"/>
    <w:rsid w:val="00927DA0"/>
    <w:rsid w:val="009343A7"/>
    <w:rsid w:val="00934A32"/>
    <w:rsid w:val="00942E26"/>
    <w:rsid w:val="00942F74"/>
    <w:rsid w:val="009574F9"/>
    <w:rsid w:val="00967D4A"/>
    <w:rsid w:val="009A7345"/>
    <w:rsid w:val="009A755D"/>
    <w:rsid w:val="009A7E05"/>
    <w:rsid w:val="009B0AFD"/>
    <w:rsid w:val="009C6048"/>
    <w:rsid w:val="009C6899"/>
    <w:rsid w:val="009C71CB"/>
    <w:rsid w:val="009D6602"/>
    <w:rsid w:val="009E1C91"/>
    <w:rsid w:val="00A05864"/>
    <w:rsid w:val="00A06F6D"/>
    <w:rsid w:val="00A076EC"/>
    <w:rsid w:val="00A15D10"/>
    <w:rsid w:val="00A16328"/>
    <w:rsid w:val="00A338EB"/>
    <w:rsid w:val="00A33A3D"/>
    <w:rsid w:val="00A34F9E"/>
    <w:rsid w:val="00A36264"/>
    <w:rsid w:val="00A47B09"/>
    <w:rsid w:val="00A5688A"/>
    <w:rsid w:val="00A67723"/>
    <w:rsid w:val="00A87668"/>
    <w:rsid w:val="00AA3E99"/>
    <w:rsid w:val="00AB1D65"/>
    <w:rsid w:val="00AC3356"/>
    <w:rsid w:val="00AD04D6"/>
    <w:rsid w:val="00AD39A7"/>
    <w:rsid w:val="00B04C20"/>
    <w:rsid w:val="00B07597"/>
    <w:rsid w:val="00B11883"/>
    <w:rsid w:val="00B213E5"/>
    <w:rsid w:val="00B32C5C"/>
    <w:rsid w:val="00B332F9"/>
    <w:rsid w:val="00B333C6"/>
    <w:rsid w:val="00B4096D"/>
    <w:rsid w:val="00B50733"/>
    <w:rsid w:val="00B539D6"/>
    <w:rsid w:val="00B56267"/>
    <w:rsid w:val="00B56786"/>
    <w:rsid w:val="00B57C7F"/>
    <w:rsid w:val="00B63E73"/>
    <w:rsid w:val="00B70C0C"/>
    <w:rsid w:val="00B90AFE"/>
    <w:rsid w:val="00B921E9"/>
    <w:rsid w:val="00B93D35"/>
    <w:rsid w:val="00B9435E"/>
    <w:rsid w:val="00BA0F0F"/>
    <w:rsid w:val="00BA40A6"/>
    <w:rsid w:val="00BA5CD3"/>
    <w:rsid w:val="00BA5F46"/>
    <w:rsid w:val="00BB6645"/>
    <w:rsid w:val="00BD26E4"/>
    <w:rsid w:val="00BD5598"/>
    <w:rsid w:val="00BE0523"/>
    <w:rsid w:val="00C1026C"/>
    <w:rsid w:val="00C15EE2"/>
    <w:rsid w:val="00C17A19"/>
    <w:rsid w:val="00C26A71"/>
    <w:rsid w:val="00C32F9F"/>
    <w:rsid w:val="00C41CC6"/>
    <w:rsid w:val="00C501B0"/>
    <w:rsid w:val="00C54BB9"/>
    <w:rsid w:val="00C61158"/>
    <w:rsid w:val="00C70F57"/>
    <w:rsid w:val="00C72443"/>
    <w:rsid w:val="00C7656E"/>
    <w:rsid w:val="00C920D4"/>
    <w:rsid w:val="00CA316B"/>
    <w:rsid w:val="00CD05F2"/>
    <w:rsid w:val="00CD4548"/>
    <w:rsid w:val="00CE2B4D"/>
    <w:rsid w:val="00CE2B93"/>
    <w:rsid w:val="00CE6FA4"/>
    <w:rsid w:val="00CE70CC"/>
    <w:rsid w:val="00CF1BC0"/>
    <w:rsid w:val="00D02889"/>
    <w:rsid w:val="00D02999"/>
    <w:rsid w:val="00D03867"/>
    <w:rsid w:val="00D117E6"/>
    <w:rsid w:val="00D22637"/>
    <w:rsid w:val="00D25F96"/>
    <w:rsid w:val="00D422B4"/>
    <w:rsid w:val="00D43324"/>
    <w:rsid w:val="00D447BE"/>
    <w:rsid w:val="00D54DFD"/>
    <w:rsid w:val="00D55B22"/>
    <w:rsid w:val="00D57FE0"/>
    <w:rsid w:val="00D6640E"/>
    <w:rsid w:val="00D6700A"/>
    <w:rsid w:val="00D71008"/>
    <w:rsid w:val="00D7542C"/>
    <w:rsid w:val="00D90F1D"/>
    <w:rsid w:val="00D91F9F"/>
    <w:rsid w:val="00D947C7"/>
    <w:rsid w:val="00DB3EA3"/>
    <w:rsid w:val="00DB40C5"/>
    <w:rsid w:val="00DB7134"/>
    <w:rsid w:val="00DC370F"/>
    <w:rsid w:val="00DC558E"/>
    <w:rsid w:val="00DD5FB3"/>
    <w:rsid w:val="00DE239A"/>
    <w:rsid w:val="00E073EC"/>
    <w:rsid w:val="00E12509"/>
    <w:rsid w:val="00E201FD"/>
    <w:rsid w:val="00E20828"/>
    <w:rsid w:val="00E4229E"/>
    <w:rsid w:val="00E44390"/>
    <w:rsid w:val="00E45CF5"/>
    <w:rsid w:val="00E539B2"/>
    <w:rsid w:val="00E66055"/>
    <w:rsid w:val="00E81664"/>
    <w:rsid w:val="00E90E13"/>
    <w:rsid w:val="00E915D8"/>
    <w:rsid w:val="00E93410"/>
    <w:rsid w:val="00EA17D9"/>
    <w:rsid w:val="00EA35B3"/>
    <w:rsid w:val="00EA43FD"/>
    <w:rsid w:val="00EA6BD7"/>
    <w:rsid w:val="00EB1A20"/>
    <w:rsid w:val="00EB62F1"/>
    <w:rsid w:val="00EC513F"/>
    <w:rsid w:val="00ED1D79"/>
    <w:rsid w:val="00ED7068"/>
    <w:rsid w:val="00EE591B"/>
    <w:rsid w:val="00F00376"/>
    <w:rsid w:val="00F12152"/>
    <w:rsid w:val="00F13EE6"/>
    <w:rsid w:val="00F14015"/>
    <w:rsid w:val="00F22345"/>
    <w:rsid w:val="00F25FB9"/>
    <w:rsid w:val="00F332DB"/>
    <w:rsid w:val="00F37E18"/>
    <w:rsid w:val="00F4441B"/>
    <w:rsid w:val="00F5369B"/>
    <w:rsid w:val="00F543E8"/>
    <w:rsid w:val="00F61DB6"/>
    <w:rsid w:val="00F6706D"/>
    <w:rsid w:val="00F712C5"/>
    <w:rsid w:val="00F83ECC"/>
    <w:rsid w:val="00F91466"/>
    <w:rsid w:val="00F91844"/>
    <w:rsid w:val="00F9194D"/>
    <w:rsid w:val="00FA388B"/>
    <w:rsid w:val="00FA5583"/>
    <w:rsid w:val="00FA5BE7"/>
    <w:rsid w:val="00FB7476"/>
    <w:rsid w:val="00FC0AE3"/>
    <w:rsid w:val="00FC4FB9"/>
    <w:rsid w:val="00FC7F62"/>
    <w:rsid w:val="00FD117F"/>
    <w:rsid w:val="00FD2251"/>
    <w:rsid w:val="00FE1471"/>
    <w:rsid w:val="00FE76AB"/>
    <w:rsid w:val="00FE7E77"/>
    <w:rsid w:val="00FF16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3041A6EB"/>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uiPriority="0" w:qFormat="true"/>
    <w:lsdException w:name="heading 3" w:uiPriority="0" w:qFormat="true"/>
    <w:lsdException w:name="heading 4" w:uiPriority="0"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qFormat="true"/>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true"/>
    <w:lsdException w:name="caption" w:uiPriority="35" w:qFormat="true"/>
    <w:lsdException w:name="Title" w:uiPriority="14" w:semiHidden="false" w:unhideWhenUsed="false" w:qFormat="true"/>
    <w:lsdException w:name="Default Paragraph Font" w:uiPriority="1"/>
    <w:lsdException w:name="Subtitle" w:uiPriority="15" w:semiHidden="false" w:unhideWhenUsed="false" w:qFormat="true"/>
    <w:lsdException w:name="Strong" w:uiPriority="0" w:semiHidden="false" w:unhideWhenUsed="false" w:qFormat="true"/>
    <w:lsdException w:name="Emphasis" w:uiPriority="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lsdException w:name="Intense Quote" w:uiPriority="30" w:semiHidden="false" w:unhideWhenUsed="fals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lsdException w:name="Intense Emphasis" w:uiPriority="21" w:semiHidden="false" w:unhideWhenUsed="false"/>
    <w:lsdException w:name="Subtle Reference" w:uiPriority="31" w:semiHidden="false" w:unhideWhenUsed="false"/>
    <w:lsdException w:name="Intense Reference" w:uiPriority="32" w:semiHidden="false" w:unhideWhenUsed="false"/>
    <w:lsdException w:name="Book Title" w:uiPriority="33" w:semiHidden="false" w:unhideWhenUsed="false"/>
    <w:lsdException w:name="Bibliography" w:uiPriority="37"/>
    <w:lsdException w:name="TOC Heading" w:uiPriority="39" w:qFormat="true"/>
  </w:latentStyles>
  <w:style w:type="paragraph" w:styleId="Normln" w:default="true">
    <w:name w:val="Normal"/>
    <w:qFormat/>
    <w:rsid w:val="00F83ECC"/>
    <w:pPr>
      <w:spacing w:after="0" w:line="240" w:lineRule="auto"/>
      <w:jc w:val="both"/>
    </w:p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qFormat/>
    <w:rsid w:val="00F83ECC"/>
    <w:pPr>
      <w:keepNext/>
      <w:keepLines/>
      <w:numPr>
        <w:numId w:val="1"/>
      </w:numPr>
      <w:spacing w:after="120"/>
      <w:outlineLvl w:val="0"/>
    </w:pPr>
    <w:rPr>
      <w:rFonts w:asciiTheme="majorHAnsi" w:hAnsiTheme="majorHAnsi" w:eastAsiaTheme="majorEastAsia" w:cstheme="majorBidi"/>
      <w:b/>
      <w:bCs/>
      <w:sz w:val="28"/>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nhideWhenUsed/>
    <w:qFormat/>
    <w:rsid w:val="00F83ECC"/>
    <w:pPr>
      <w:keepNext/>
      <w:keepLines/>
      <w:numPr>
        <w:ilvl w:val="1"/>
        <w:numId w:val="1"/>
      </w:numPr>
      <w:spacing w:before="120" w:after="60"/>
      <w:outlineLvl w:val="1"/>
    </w:pPr>
    <w:rPr>
      <w:rFonts w:asciiTheme="majorHAnsi" w:hAnsiTheme="majorHAnsi" w:eastAsiaTheme="majorEastAsia" w:cstheme="majorBidi"/>
      <w:b/>
      <w:bCs/>
      <w:sz w:val="24"/>
      <w:szCs w:val="26"/>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nhideWhenUsed/>
    <w:qFormat/>
    <w:rsid w:val="00773D72"/>
    <w:pPr>
      <w:keepNext/>
      <w:keepLines/>
      <w:numPr>
        <w:ilvl w:val="2"/>
        <w:numId w:val="1"/>
      </w:numPr>
      <w:spacing w:before="280" w:after="110"/>
      <w:outlineLvl w:val="2"/>
    </w:pPr>
    <w:rPr>
      <w:rFonts w:asciiTheme="majorHAnsi" w:hAnsiTheme="majorHAnsi" w:eastAsiaTheme="majorEastAsia" w:cstheme="majorBidi"/>
      <w:b/>
      <w:bCs/>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773D72"/>
    <w:pPr>
      <w:keepNext/>
      <w:keepLines/>
      <w:numPr>
        <w:ilvl w:val="3"/>
        <w:numId w:val="1"/>
      </w:numPr>
      <w:spacing w:before="260" w:after="110"/>
      <w:outlineLvl w:val="3"/>
    </w:pPr>
    <w:rPr>
      <w:rFonts w:asciiTheme="majorHAnsi" w:hAnsiTheme="majorHAnsi" w:eastAsiaTheme="majorEastAsia" w:cstheme="majorBidi"/>
      <w:b/>
      <w:bCs/>
      <w:iCs/>
      <w:sz w:val="26"/>
    </w:rPr>
  </w:style>
  <w:style w:type="paragraph" w:styleId="Nadpis5">
    <w:name w:val="heading 5"/>
    <w:basedOn w:val="Normln"/>
    <w:next w:val="Normln"/>
    <w:link w:val="Nadpis5Char"/>
    <w:uiPriority w:val="9"/>
    <w:qFormat/>
    <w:rsid w:val="00773D72"/>
    <w:pPr>
      <w:keepNext/>
      <w:keepLines/>
      <w:numPr>
        <w:ilvl w:val="4"/>
        <w:numId w:val="1"/>
      </w:numPr>
      <w:spacing w:before="240" w:after="110"/>
      <w:outlineLvl w:val="4"/>
    </w:pPr>
    <w:rPr>
      <w:rFonts w:asciiTheme="majorHAnsi" w:hAnsiTheme="majorHAnsi" w:eastAsiaTheme="majorEastAsia" w:cstheme="majorBidi"/>
      <w:b/>
      <w:sz w:val="24"/>
    </w:rPr>
  </w:style>
  <w:style w:type="paragraph" w:styleId="Nadpis6">
    <w:name w:val="heading 6"/>
    <w:basedOn w:val="Normln"/>
    <w:next w:val="Normln"/>
    <w:link w:val="Nadpis6Char"/>
    <w:uiPriority w:val="9"/>
    <w:qFormat/>
    <w:rsid w:val="00773D72"/>
    <w:pPr>
      <w:keepNext/>
      <w:keepLines/>
      <w:numPr>
        <w:ilvl w:val="5"/>
        <w:numId w:val="1"/>
      </w:numPr>
      <w:spacing w:before="220" w:after="110"/>
      <w:outlineLvl w:val="5"/>
    </w:pPr>
    <w:rPr>
      <w:rFonts w:asciiTheme="majorHAnsi" w:hAnsiTheme="majorHAnsi" w:eastAsiaTheme="majorEastAsia" w:cstheme="majorBidi"/>
      <w:b/>
      <w:iCs/>
    </w:rPr>
  </w:style>
  <w:style w:type="paragraph" w:styleId="Nadpis7">
    <w:name w:val="heading 7"/>
    <w:basedOn w:val="Normln"/>
    <w:next w:val="Normln"/>
    <w:link w:val="Nadpis7Char"/>
    <w:uiPriority w:val="9"/>
    <w:unhideWhenUsed/>
    <w:qFormat/>
    <w:rsid w:val="00744469"/>
    <w:pPr>
      <w:keepNext/>
      <w:keepLines/>
      <w:numPr>
        <w:ilvl w:val="6"/>
        <w:numId w:val="1"/>
      </w:numPr>
      <w:spacing w:before="200"/>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unhideWhenUsed/>
    <w:qFormat/>
    <w:rsid w:val="00744469"/>
    <w:pPr>
      <w:keepNext/>
      <w:keepLines/>
      <w:numPr>
        <w:ilvl w:val="7"/>
        <w:numId w:val="1"/>
      </w:numPr>
      <w:spacing w:before="200"/>
      <w:outlineLvl w:val="7"/>
    </w:pPr>
    <w:rPr>
      <w:rFonts w:asciiTheme="majorHAnsi" w:hAnsiTheme="majorHAnsi" w:eastAsiaTheme="majorEastAsia" w:cstheme="majorBidi"/>
      <w:color w:val="404040" w:themeColor="text1" w:themeTint="BF"/>
      <w:sz w:val="20"/>
      <w:szCs w:val="20"/>
    </w:rPr>
  </w:style>
  <w:style w:type="paragraph" w:styleId="Nadpis9">
    <w:name w:val="heading 9"/>
    <w:aliases w:val="Nadpis 91,Numbered - 9"/>
    <w:basedOn w:val="Normln"/>
    <w:next w:val="Normln"/>
    <w:link w:val="Nadpis9Char"/>
    <w:uiPriority w:val="9"/>
    <w:unhideWhenUsed/>
    <w:qFormat/>
    <w:rsid w:val="00744469"/>
    <w:pPr>
      <w:keepNext/>
      <w:keepLines/>
      <w:numPr>
        <w:ilvl w:val="8"/>
        <w:numId w:val="1"/>
      </w:numPr>
      <w:spacing w:before="200"/>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F83ECC"/>
    <w:rPr>
      <w:rFonts w:asciiTheme="majorHAnsi" w:hAnsiTheme="majorHAnsi" w:eastAsiaTheme="majorEastAsia" w:cstheme="majorBidi"/>
      <w:b/>
      <w:bCs/>
      <w:sz w:val="28"/>
      <w:szCs w:val="28"/>
    </w:rPr>
  </w:style>
  <w:style w:type="character" w:styleId="Nadpis2Char" w:customStyle="true">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F83ECC"/>
    <w:rPr>
      <w:rFonts w:asciiTheme="majorHAnsi" w:hAnsiTheme="majorHAnsi" w:eastAsiaTheme="majorEastAsia" w:cstheme="majorBidi"/>
      <w:b/>
      <w:bCs/>
      <w:sz w:val="24"/>
      <w:szCs w:val="26"/>
    </w:rPr>
  </w:style>
  <w:style w:type="character" w:styleId="Nadpis3Char" w:customStyle="true">
    <w:name w:val="Nadpis 3 Char"/>
    <w:aliases w:val="adpis 3 Char,Podpodkapitola Char,Heading 3 Char2 Char,Heading 3 Char Char1 Char,adpis 3 Char Char1 Char,Podpodkapitola Char Char Char Char,Heading 3 Char Char Char Char,adpis 3 Char Char Char Char,Heading 3 Char1 Char Char"/>
    <w:basedOn w:val="Standardnpsmoodstavce"/>
    <w:link w:val="Nadpis3"/>
    <w:rsid w:val="00773D72"/>
    <w:rPr>
      <w:rFonts w:asciiTheme="majorHAnsi" w:hAnsiTheme="majorHAnsi" w:eastAsiaTheme="majorEastAsia" w:cstheme="majorBidi"/>
      <w:b/>
      <w:bCs/>
      <w:sz w:val="28"/>
    </w:rPr>
  </w:style>
  <w:style w:type="character" w:styleId="Nadpis4Char" w:customStyle="true">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773D72"/>
    <w:rPr>
      <w:rFonts w:asciiTheme="majorHAnsi" w:hAnsiTheme="majorHAnsi" w:eastAsiaTheme="majorEastAsia" w:cstheme="majorBidi"/>
      <w:b/>
      <w:bCs/>
      <w:iCs/>
      <w:sz w:val="26"/>
    </w:rPr>
  </w:style>
  <w:style w:type="character" w:styleId="Nadpis5Char" w:customStyle="true">
    <w:name w:val="Nadpis 5 Char"/>
    <w:basedOn w:val="Standardnpsmoodstavce"/>
    <w:link w:val="Nadpis5"/>
    <w:uiPriority w:val="9"/>
    <w:rsid w:val="00773D72"/>
    <w:rPr>
      <w:rFonts w:asciiTheme="majorHAnsi" w:hAnsiTheme="majorHAnsi" w:eastAsiaTheme="majorEastAsia" w:cstheme="majorBidi"/>
      <w:b/>
      <w:sz w:val="24"/>
    </w:rPr>
  </w:style>
  <w:style w:type="character" w:styleId="Nadpis6Char" w:customStyle="true">
    <w:name w:val="Nadpis 6 Char"/>
    <w:basedOn w:val="Standardnpsmoodstavce"/>
    <w:link w:val="Nadpis6"/>
    <w:uiPriority w:val="9"/>
    <w:rsid w:val="00773D72"/>
    <w:rPr>
      <w:rFonts w:asciiTheme="majorHAnsi" w:hAnsiTheme="majorHAnsi" w:eastAsiaTheme="majorEastAsia" w:cstheme="majorBidi"/>
      <w:b/>
      <w:iCs/>
    </w:rPr>
  </w:style>
  <w:style w:type="character" w:styleId="Nadpis7Char" w:customStyle="true">
    <w:name w:val="Nadpis 7 Char"/>
    <w:basedOn w:val="Standardnpsmoodstavce"/>
    <w:link w:val="Nadpis7"/>
    <w:uiPriority w:val="9"/>
    <w:rsid w:val="00744469"/>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rsid w:val="00744469"/>
    <w:rPr>
      <w:rFonts w:asciiTheme="majorHAnsi" w:hAnsiTheme="majorHAnsi" w:eastAsiaTheme="majorEastAsia" w:cstheme="majorBidi"/>
      <w:color w:val="404040" w:themeColor="text1" w:themeTint="BF"/>
      <w:sz w:val="20"/>
      <w:szCs w:val="20"/>
    </w:rPr>
  </w:style>
  <w:style w:type="character" w:styleId="Nadpis9Char" w:customStyle="true">
    <w:name w:val="Nadpis 9 Char"/>
    <w:aliases w:val="Nadpis 91 Char,Numbered - 9 Char"/>
    <w:basedOn w:val="Standardnpsmoodstavce"/>
    <w:link w:val="Nadpis9"/>
    <w:uiPriority w:val="9"/>
    <w:rsid w:val="00744469"/>
    <w:rPr>
      <w:rFonts w:asciiTheme="majorHAnsi" w:hAnsiTheme="majorHAnsi" w:eastAsiaTheme="majorEastAsia" w:cstheme="majorBidi"/>
      <w:i/>
      <w:iCs/>
      <w:color w:val="404040" w:themeColor="text1" w:themeTint="BF"/>
      <w:sz w:val="20"/>
      <w:szCs w:val="20"/>
    </w:rPr>
  </w:style>
  <w:style w:type="paragraph" w:styleId="Tabulkazhlav" w:customStyle="true">
    <w:name w:val="Tabulka záhlaví"/>
    <w:basedOn w:val="Normln"/>
    <w:link w:val="TabulkazhlavChar"/>
    <w:uiPriority w:val="6"/>
    <w:qFormat/>
    <w:rsid w:val="00A47B09"/>
    <w:pPr>
      <w:spacing w:before="60" w:after="60"/>
      <w:ind w:left="57" w:right="57"/>
      <w:jc w:val="left"/>
    </w:pPr>
    <w:rPr>
      <w:b/>
      <w:color w:val="080808"/>
      <w:sz w:val="20"/>
    </w:rPr>
  </w:style>
  <w:style w:type="character" w:styleId="TabulkazhlavChar" w:customStyle="true">
    <w:name w:val="Tabulka záhlaví Char"/>
    <w:basedOn w:val="Standardnpsmoodstavce"/>
    <w:link w:val="Tabulkazhlav"/>
    <w:uiPriority w:val="6"/>
    <w:rsid w:val="00A47B09"/>
    <w:rPr>
      <w:b/>
      <w:color w:val="080808"/>
      <w:sz w:val="20"/>
    </w:rPr>
  </w:style>
  <w:style w:type="paragraph" w:styleId="Tabulkatext" w:customStyle="true">
    <w:name w:val="Tabulka text"/>
    <w:link w:val="TabulkatextChar"/>
    <w:uiPriority w:val="6"/>
    <w:qFormat/>
    <w:rsid w:val="00A47B09"/>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rPr>
      <w:rFonts w:ascii="Tahoma" w:hAnsi="Tahoma" w:cs="Tahoma"/>
      <w:sz w:val="16"/>
      <w:szCs w:val="16"/>
    </w:rPr>
  </w:style>
  <w:style w:type="character" w:styleId="TextbublinyChar" w:customStyle="true">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iPriority w:val="99"/>
    <w:unhideWhenUsed/>
    <w:rsid w:val="00744469"/>
    <w:pPr>
      <w:tabs>
        <w:tab w:val="center" w:pos="4536"/>
        <w:tab w:val="right" w:pos="9072"/>
      </w:tabs>
    </w:pPr>
  </w:style>
  <w:style w:type="character" w:styleId="ZhlavChar" w:customStyle="true">
    <w:name w:val="Záhlaví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pPr>
    <w:rPr>
      <w:sz w:val="18"/>
    </w:rPr>
  </w:style>
  <w:style w:type="character" w:styleId="ZpatChar" w:customStyle="true">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Nzev">
    <w:name w:val="Title"/>
    <w:basedOn w:val="Normln"/>
    <w:link w:val="NzevChar"/>
    <w:uiPriority w:val="14"/>
    <w:qFormat/>
    <w:rsid w:val="00773D72"/>
    <w:pPr>
      <w:spacing w:line="312" w:lineRule="auto"/>
      <w:contextualSpacing/>
      <w:jc w:val="left"/>
    </w:pPr>
    <w:rPr>
      <w:rFonts w:asciiTheme="majorHAnsi" w:hAnsiTheme="majorHAnsi" w:eastAsiaTheme="majorEastAsia" w:cstheme="majorBidi"/>
      <w:b/>
      <w:caps/>
      <w:kern w:val="28"/>
      <w:sz w:val="64"/>
      <w:szCs w:val="52"/>
    </w:rPr>
  </w:style>
  <w:style w:type="character" w:styleId="NzevChar" w:customStyle="true">
    <w:name w:val="Název Char"/>
    <w:basedOn w:val="Standardnpsmoodstavce"/>
    <w:link w:val="Nzev"/>
    <w:uiPriority w:val="14"/>
    <w:rsid w:val="00773D72"/>
    <w:rPr>
      <w:rFonts w:asciiTheme="majorHAnsi" w:hAnsiTheme="majorHAnsi" w:eastAsiaTheme="majorEastAsia" w:cstheme="majorBidi"/>
      <w:b/>
      <w:caps/>
      <w:color w:val="000000"/>
      <w:kern w:val="28"/>
      <w:sz w:val="64"/>
      <w:szCs w:val="52"/>
    </w:rPr>
  </w:style>
  <w:style w:type="paragraph" w:styleId="Podtitul">
    <w:name w:val="Subtitle"/>
    <w:basedOn w:val="Normln"/>
    <w:next w:val="Normln"/>
    <w:link w:val="PodtitulChar"/>
    <w:uiPriority w:val="15"/>
    <w:qFormat/>
    <w:rsid w:val="00773D72"/>
    <w:pPr>
      <w:numPr>
        <w:ilvl w:val="1"/>
      </w:numPr>
      <w:ind w:left="113"/>
      <w:jc w:val="left"/>
    </w:pPr>
    <w:rPr>
      <w:rFonts w:asciiTheme="majorHAnsi" w:hAnsiTheme="majorHAnsi" w:eastAsiaTheme="majorEastAsia" w:cstheme="majorBidi"/>
      <w:b/>
      <w:iCs/>
      <w:sz w:val="36"/>
      <w:szCs w:val="24"/>
    </w:rPr>
  </w:style>
  <w:style w:type="character" w:styleId="PodtitulChar" w:customStyle="true">
    <w:name w:val="Podtitul Char"/>
    <w:basedOn w:val="Standardnpsmoodstavce"/>
    <w:link w:val="Podtitul"/>
    <w:uiPriority w:val="15"/>
    <w:rsid w:val="00773D72"/>
    <w:rPr>
      <w:rFonts w:asciiTheme="majorHAnsi" w:hAnsiTheme="majorHAnsi" w:eastAsiaTheme="majorEastAsia" w:cstheme="majorBidi"/>
      <w:b/>
      <w:iCs/>
      <w:color w:val="000000"/>
      <w:sz w:val="36"/>
      <w:szCs w:val="24"/>
    </w:rPr>
  </w:style>
  <w:style w:type="paragraph" w:styleId="Nadpis1neslovan-jevobsahu" w:customStyle="true">
    <w:name w:val="Nadpis 1 nečíslovaný - je v obsahu"/>
    <w:basedOn w:val="Nadpis1"/>
    <w:next w:val="Normln"/>
    <w:link w:val="Nadpis1neslovan-jevobsahuChar"/>
    <w:uiPriority w:val="4"/>
    <w:qFormat/>
    <w:rsid w:val="0011753D"/>
    <w:pPr>
      <w:numPr>
        <w:numId w:val="0"/>
      </w:numPr>
    </w:pPr>
  </w:style>
  <w:style w:type="character" w:styleId="Nadpis1neslovan-jevobsahuChar" w:customStyle="true">
    <w:name w:val="Nadpis 1 nečíslovaný - je v obsahu Char"/>
    <w:basedOn w:val="Nadpis1Char"/>
    <w:link w:val="Nadpis1neslovan-jevobsahu"/>
    <w:uiPriority w:val="4"/>
    <w:rsid w:val="006D7FC5"/>
    <w:rPr>
      <w:rFonts w:asciiTheme="majorHAnsi" w:hAnsiTheme="majorHAnsi" w:eastAsiaTheme="majorEastAsia" w:cstheme="majorBidi"/>
      <w:b/>
      <w:bCs/>
      <w:color w:val="505050" w:themeColor="accent1"/>
      <w:sz w:val="36"/>
      <w:szCs w:val="28"/>
    </w:rPr>
  </w:style>
  <w:style w:type="paragraph" w:styleId="Obsah1">
    <w:name w:val="toc 1"/>
    <w:basedOn w:val="Normln"/>
    <w:next w:val="Normln"/>
    <w:autoRedefine/>
    <w:uiPriority w:val="39"/>
    <w:unhideWhenUsed/>
    <w:qFormat/>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ind w:left="397"/>
    </w:pPr>
    <w:rPr>
      <w:sz w:val="18"/>
      <w:szCs w:val="18"/>
    </w:rPr>
  </w:style>
  <w:style w:type="paragraph" w:styleId="Obsah7">
    <w:name w:val="toc 7"/>
    <w:basedOn w:val="Normln"/>
    <w:next w:val="Normln"/>
    <w:autoRedefine/>
    <w:uiPriority w:val="39"/>
    <w:unhideWhenUsed/>
    <w:rsid w:val="007E732D"/>
    <w:pPr>
      <w:ind w:left="1320"/>
    </w:pPr>
    <w:rPr>
      <w:sz w:val="18"/>
      <w:szCs w:val="18"/>
    </w:rPr>
  </w:style>
  <w:style w:type="paragraph" w:styleId="Obsah8">
    <w:name w:val="toc 8"/>
    <w:basedOn w:val="Normln"/>
    <w:next w:val="Normln"/>
    <w:autoRedefine/>
    <w:uiPriority w:val="39"/>
    <w:unhideWhenUsed/>
    <w:rsid w:val="007E732D"/>
    <w:pPr>
      <w:ind w:left="1540"/>
    </w:pPr>
    <w:rPr>
      <w:sz w:val="18"/>
      <w:szCs w:val="18"/>
    </w:rPr>
  </w:style>
  <w:style w:type="paragraph" w:styleId="Obsah9">
    <w:name w:val="toc 9"/>
    <w:basedOn w:val="Normln"/>
    <w:next w:val="Normln"/>
    <w:autoRedefine/>
    <w:uiPriority w:val="39"/>
    <w:unhideWhenUsed/>
    <w:rsid w:val="007E732D"/>
    <w:pPr>
      <w:ind w:left="1760"/>
    </w:pPr>
    <w:rPr>
      <w:sz w:val="18"/>
      <w:szCs w:val="18"/>
    </w:rPr>
  </w:style>
  <w:style w:type="character" w:styleId="Hypertextovodkaz">
    <w:name w:val="Hyperlink"/>
    <w:basedOn w:val="Standardnpsmoodstavce"/>
    <w:uiPriority w:val="99"/>
    <w:unhideWhenUsed/>
    <w:rsid w:val="007E732D"/>
    <w:rPr>
      <w:color w:val="505050" w:themeColor="hyperlink"/>
      <w:u w:val="single"/>
    </w:rPr>
  </w:style>
  <w:style w:type="paragraph" w:styleId="Nadpis1neslovan-nenvobsahu" w:customStyle="true">
    <w:name w:val="Nadpis 1 nečíslovaný - není v obsahu"/>
    <w:link w:val="Nadpis1neslovan-nenvobsahuChar"/>
    <w:uiPriority w:val="4"/>
    <w:qFormat/>
    <w:rsid w:val="00773D72"/>
    <w:pPr>
      <w:keepNext/>
      <w:pageBreakBefore/>
      <w:spacing w:after="360" w:line="240" w:lineRule="auto"/>
    </w:pPr>
    <w:rPr>
      <w:rFonts w:asciiTheme="majorHAnsi" w:hAnsiTheme="majorHAnsi" w:eastAsiaTheme="majorEastAsia" w:cstheme="majorBidi"/>
      <w:b/>
      <w:bCs/>
      <w:color w:val="000000"/>
      <w:sz w:val="36"/>
      <w:szCs w:val="28"/>
    </w:rPr>
  </w:style>
  <w:style w:type="character" w:styleId="Nadpis1neslovan-nenvobsahuChar" w:customStyle="true">
    <w:name w:val="Nadpis 1 nečíslovaný - není v obsahu Char"/>
    <w:basedOn w:val="Nadpis1neslovan-jevobsahuChar"/>
    <w:link w:val="Nadpis1neslovan-nenvobsahu"/>
    <w:uiPriority w:val="4"/>
    <w:rsid w:val="00773D72"/>
    <w:rPr>
      <w:rFonts w:asciiTheme="majorHAnsi" w:hAnsiTheme="majorHAnsi" w:eastAsiaTheme="majorEastAsia" w:cstheme="majorBidi"/>
      <w:b/>
      <w:bCs/>
      <w:color w:val="000000"/>
      <w:sz w:val="36"/>
      <w:szCs w:val="28"/>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9D6602"/>
    <w:pPr>
      <w:ind w:left="720"/>
      <w:contextualSpacing/>
    </w:pPr>
  </w:style>
  <w:style w:type="character" w:styleId="OdstavecseseznamemChar" w:customStyle="true">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sid w:val="009D6602"/>
  </w:style>
  <w:style w:type="paragraph" w:styleId="Odrky1" w:customStyle="true">
    <w:name w:val="Odrážky 1"/>
    <w:basedOn w:val="Odstavecseseznamem"/>
    <w:link w:val="Odrky1Char"/>
    <w:uiPriority w:val="5"/>
    <w:qFormat/>
    <w:rsid w:val="0020570D"/>
    <w:pPr>
      <w:numPr>
        <w:numId w:val="2"/>
      </w:numPr>
    </w:pPr>
  </w:style>
  <w:style w:type="character" w:styleId="Odrky1Char" w:customStyle="true">
    <w:name w:val="Odrážky 1 Char"/>
    <w:basedOn w:val="OdstavecseseznamemChar"/>
    <w:link w:val="Odrky1"/>
    <w:uiPriority w:val="5"/>
    <w:rsid w:val="006D7FC5"/>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single" w:color="7B7B7B" w:themeColor="accent1" w:themeTint="BF" w:sz="8" w:space="0"/>
      </w:tblBorders>
    </w:tblPr>
    <w:tblStylePr w:type="firstRow">
      <w:pPr>
        <w:spacing w:before="0" w:after="0" w:line="240" w:lineRule="auto"/>
      </w:pPr>
      <w:rPr>
        <w:b/>
        <w:bCs/>
        <w:color w:val="FFFFFF" w:themeColor="background1"/>
      </w:rPr>
      <w:tblPr/>
      <w:tcPr>
        <w:tc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shd w:val="clear" w:color="auto" w:fill="505050" w:themeFill="accent1"/>
      </w:tcPr>
    </w:tblStylePr>
    <w:tblStylePr w:type="lastRow">
      <w:pPr>
        <w:spacing w:before="0" w:after="0" w:line="240" w:lineRule="auto"/>
      </w:pPr>
      <w:rPr>
        <w:b/>
        <w:bCs/>
      </w:rPr>
      <w:tblPr/>
      <w:tcPr>
        <w:tcBorders>
          <w:top w:val="double" w:color="7B7B7B" w:themeColor="accent1" w:themeTint="BF" w:sz="6"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styleId="TitulekChar" w:customStyle="true">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single" w:color="FFFFFF" w:themeColor="accent6" w:themeTint="BF" w:sz="8" w:space="0"/>
      </w:tblBorders>
    </w:tblPr>
    <w:tblStylePr w:type="firstRow">
      <w:pPr>
        <w:spacing w:before="0" w:after="0" w:line="240" w:lineRule="auto"/>
      </w:pPr>
      <w:rPr>
        <w:b/>
        <w:bCs/>
        <w:color w:val="FFFFFF" w:themeColor="background1"/>
      </w:rPr>
      <w:tblPr/>
      <w:tcPr>
        <w:tc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shd w:val="clear" w:color="auto" w:fill="FFFFFF" w:themeFill="accent6"/>
      </w:tcPr>
    </w:tblStylePr>
    <w:tblStylePr w:type="lastRow">
      <w:pPr>
        <w:spacing w:before="0" w:after="0" w:line="240" w:lineRule="auto"/>
      </w:pPr>
      <w:rPr>
        <w:b/>
        <w:bCs/>
      </w:rPr>
      <w:tblPr/>
      <w:tcPr>
        <w:tcBorders>
          <w:top w:val="double" w:color="FFFFFF" w:themeColor="accent6" w:themeTint="BF" w:sz="6"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styleId="Pouitzdroje" w:customStyle="true">
    <w:name w:val="Použité zdroje"/>
    <w:basedOn w:val="Odstavecseseznamem"/>
    <w:link w:val="PouitzdrojeChar"/>
    <w:uiPriority w:val="13"/>
    <w:qFormat/>
    <w:rsid w:val="00FE1471"/>
    <w:pPr>
      <w:numPr>
        <w:numId w:val="3"/>
      </w:numPr>
    </w:pPr>
  </w:style>
  <w:style w:type="character" w:styleId="PouitzdrojeChar" w:customStyle="true">
    <w:name w:val="Použité zdroje Char"/>
    <w:basedOn w:val="OdstavecseseznamemChar"/>
    <w:link w:val="Pouitzdroje"/>
    <w:uiPriority w:val="13"/>
    <w:rsid w:val="00FC7F62"/>
  </w:style>
  <w:style w:type="paragraph" w:styleId="Plohy" w:customStyle="true">
    <w:name w:val="Přílohy"/>
    <w:basedOn w:val="Odstavecseseznamem"/>
    <w:link w:val="PlohyChar"/>
    <w:uiPriority w:val="13"/>
    <w:qFormat/>
    <w:rsid w:val="00FE1471"/>
    <w:pPr>
      <w:numPr>
        <w:numId w:val="4"/>
      </w:numPr>
    </w:pPr>
  </w:style>
  <w:style w:type="character" w:styleId="PlohyChar" w:customStyle="true">
    <w:name w:val="Přílohy Char"/>
    <w:basedOn w:val="OdstavecseseznamemChar"/>
    <w:link w:val="Plohy"/>
    <w:uiPriority w:val="13"/>
    <w:rsid w:val="00FC7F62"/>
  </w:style>
  <w:style w:type="paragraph" w:styleId="Odrky2" w:customStyle="true">
    <w:name w:val="Odrážky 2"/>
    <w:basedOn w:val="Odrky1"/>
    <w:link w:val="Odrky2Char"/>
    <w:uiPriority w:val="5"/>
    <w:qFormat/>
    <w:rsid w:val="00306C59"/>
    <w:pPr>
      <w:numPr>
        <w:ilvl w:val="1"/>
      </w:numPr>
    </w:pPr>
  </w:style>
  <w:style w:type="character" w:styleId="Odrky2Char" w:customStyle="true">
    <w:name w:val="Odrážky 2 Char"/>
    <w:basedOn w:val="Odrky1Char"/>
    <w:link w:val="Odrky2"/>
    <w:uiPriority w:val="5"/>
    <w:rsid w:val="006D7FC5"/>
  </w:style>
  <w:style w:type="paragraph" w:styleId="Normlnodsazenshora" w:customStyle="true">
    <w:name w:val="Normální odsazen shora"/>
    <w:basedOn w:val="Normln"/>
    <w:next w:val="Normln"/>
    <w:link w:val="NormlnodsazenshoraChar"/>
    <w:uiPriority w:val="17"/>
    <w:qFormat/>
    <w:rsid w:val="007D0935"/>
    <w:pPr>
      <w:spacing w:before="220"/>
    </w:pPr>
  </w:style>
  <w:style w:type="character" w:styleId="NormlnodsazenshoraChar" w:customStyle="true">
    <w:name w:val="Normální odsazen shora Char"/>
    <w:basedOn w:val="Standardnpsmoodstavce"/>
    <w:link w:val="Normlnodsazenshora"/>
    <w:uiPriority w:val="17"/>
    <w:rsid w:val="00C26A71"/>
  </w:style>
  <w:style w:type="paragraph" w:styleId="Seznamobrzkatabulek" w:customStyle="true">
    <w:name w:val="Seznam obrázků a tabulek"/>
    <w:basedOn w:val="Nadpis1neslovan-nenvobsahu"/>
    <w:next w:val="Normln"/>
    <w:link w:val="SeznamobrzkatabulekChar"/>
    <w:uiPriority w:val="19"/>
    <w:qFormat/>
    <w:rsid w:val="00057C9B"/>
    <w:pPr>
      <w:pageBreakBefore w:val="false"/>
      <w:spacing w:before="220"/>
    </w:pPr>
  </w:style>
  <w:style w:type="character" w:styleId="SeznamobrzkatabulekChar" w:customStyle="true">
    <w:name w:val="Seznam obrázků a tabulek Char"/>
    <w:basedOn w:val="Nadpis1neslovan-nenvobsahuChar"/>
    <w:link w:val="Seznamobrzkatabulek"/>
    <w:uiPriority w:val="19"/>
    <w:rsid w:val="002D7766"/>
    <w:rPr>
      <w:rFonts w:asciiTheme="majorHAnsi" w:hAnsiTheme="majorHAnsi" w:eastAsiaTheme="majorEastAsia" w:cstheme="majorBidi"/>
      <w:b/>
      <w:bCs/>
      <w:color w:val="505050" w:themeColor="accent1"/>
      <w:sz w:val="36"/>
      <w:szCs w:val="28"/>
    </w:rPr>
  </w:style>
  <w:style w:type="paragraph" w:styleId="Seznamobrzk">
    <w:name w:val="table of figures"/>
    <w:basedOn w:val="Normln"/>
    <w:next w:val="Normln"/>
    <w:uiPriority w:val="99"/>
    <w:unhideWhenUsed/>
    <w:rsid w:val="00F25FB9"/>
  </w:style>
  <w:style w:type="paragraph" w:styleId="Titulekobrzku" w:customStyle="true">
    <w:name w:val="Titulek obrázku"/>
    <w:basedOn w:val="Titulek"/>
    <w:next w:val="Normlnodsazenshora"/>
    <w:link w:val="TitulekobrzkuChar"/>
    <w:uiPriority w:val="10"/>
    <w:qFormat/>
    <w:rsid w:val="00C26A71"/>
    <w:pPr>
      <w:spacing w:after="0"/>
      <w:jc w:val="center"/>
    </w:pPr>
  </w:style>
  <w:style w:type="character" w:styleId="TitulekobrzkuChar" w:customStyle="true">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styleId="BezmezerChar" w:customStyle="true">
    <w:name w:val="Bez mezer Char"/>
    <w:basedOn w:val="Standardnpsmoodstavce"/>
    <w:link w:val="Bezmezer"/>
    <w:uiPriority w:val="3"/>
    <w:rsid w:val="00773D72"/>
    <w:rPr>
      <w:color w:val="000000"/>
    </w:rPr>
  </w:style>
  <w:style w:type="paragraph" w:styleId="Odrky3" w:customStyle="true">
    <w:name w:val="Odrážky 3"/>
    <w:basedOn w:val="Odrky2"/>
    <w:link w:val="Odrky3Char"/>
    <w:uiPriority w:val="5"/>
    <w:qFormat/>
    <w:rsid w:val="004354DE"/>
    <w:pPr>
      <w:numPr>
        <w:ilvl w:val="2"/>
      </w:numPr>
    </w:pPr>
  </w:style>
  <w:style w:type="character" w:styleId="Odrky3Char" w:customStyle="true">
    <w:name w:val="Odrážky 3 Char"/>
    <w:basedOn w:val="Odrky2Char"/>
    <w:link w:val="Odrky3"/>
    <w:uiPriority w:val="5"/>
    <w:rsid w:val="006D7FC5"/>
  </w:style>
  <w:style w:type="paragraph" w:styleId="slovn1" w:customStyle="true">
    <w:name w:val="Číslování 1"/>
    <w:basedOn w:val="Odstavecseseznamem"/>
    <w:link w:val="slovn1Char"/>
    <w:uiPriority w:val="5"/>
    <w:qFormat/>
    <w:rsid w:val="004D73F0"/>
    <w:pPr>
      <w:numPr>
        <w:numId w:val="5"/>
      </w:numPr>
    </w:pPr>
  </w:style>
  <w:style w:type="character" w:styleId="slovn1Char" w:customStyle="true">
    <w:name w:val="Číslování 1 Char"/>
    <w:basedOn w:val="NormlnodsazenshoraChar"/>
    <w:link w:val="slovn1"/>
    <w:uiPriority w:val="5"/>
    <w:rsid w:val="004D73F0"/>
  </w:style>
  <w:style w:type="paragraph" w:styleId="slovn2" w:customStyle="true">
    <w:name w:val="Číslování 2"/>
    <w:basedOn w:val="slovn1"/>
    <w:link w:val="slovn2Char"/>
    <w:uiPriority w:val="5"/>
    <w:qFormat/>
    <w:rsid w:val="004D73F0"/>
    <w:pPr>
      <w:numPr>
        <w:ilvl w:val="1"/>
      </w:numPr>
    </w:pPr>
  </w:style>
  <w:style w:type="character" w:styleId="slovn2Char" w:customStyle="true">
    <w:name w:val="Číslování 2 Char"/>
    <w:basedOn w:val="slovn1Char"/>
    <w:link w:val="slovn2"/>
    <w:uiPriority w:val="5"/>
    <w:rsid w:val="004D73F0"/>
  </w:style>
  <w:style w:type="paragraph" w:styleId="slovn3" w:customStyle="true">
    <w:name w:val="Číslování 3"/>
    <w:basedOn w:val="slovn2"/>
    <w:link w:val="slovn3Char"/>
    <w:uiPriority w:val="5"/>
    <w:qFormat/>
    <w:rsid w:val="004D73F0"/>
    <w:pPr>
      <w:numPr>
        <w:ilvl w:val="2"/>
      </w:numPr>
    </w:pPr>
  </w:style>
  <w:style w:type="character" w:styleId="slovn3Char" w:customStyle="true">
    <w:name w:val="Číslování 3 Char"/>
    <w:basedOn w:val="slovn2Char"/>
    <w:link w:val="slovn3"/>
    <w:uiPriority w:val="5"/>
    <w:rsid w:val="004D73F0"/>
  </w:style>
  <w:style w:type="character" w:styleId="Bezbarvy" w:customStyle="true">
    <w:name w:val="Bez barvy"/>
    <w:uiPriority w:val="9"/>
    <w:qFormat/>
    <w:rsid w:val="001673AF"/>
    <w:rPr>
      <w:bdr w:val="none" w:color="auto" w:sz="0" w:space="0"/>
      <w:shd w:val="clear" w:color="auto" w:fill="auto"/>
    </w:rPr>
  </w:style>
  <w:style w:type="character" w:styleId="erven" w:customStyle="true">
    <w:name w:val="Červeně"/>
    <w:uiPriority w:val="8"/>
    <w:qFormat/>
    <w:rsid w:val="001673AF"/>
    <w:rPr>
      <w:bdr w:val="none" w:color="auto" w:sz="0" w:space="0"/>
      <w:shd w:val="clear" w:color="auto" w:fill="FF0000"/>
    </w:rPr>
  </w:style>
  <w:style w:type="character" w:styleId="Zelen" w:customStyle="true">
    <w:name w:val="Zeleně"/>
    <w:uiPriority w:val="8"/>
    <w:qFormat/>
    <w:rsid w:val="001673AF"/>
    <w:rPr>
      <w:bdr w:val="none" w:color="auto" w:sz="0" w:space="0"/>
      <w:shd w:val="clear" w:color="auto" w:fill="92D050"/>
    </w:rPr>
  </w:style>
  <w:style w:type="character" w:styleId="lut" w:customStyle="true">
    <w:name w:val="Žlutě"/>
    <w:uiPriority w:val="7"/>
    <w:qFormat/>
    <w:rsid w:val="001673AF"/>
    <w:rPr>
      <w:rFonts w:asciiTheme="minorHAnsi" w:hAnsiTheme="minorHAnsi"/>
      <w:bdr w:val="none" w:color="auto" w:sz="0" w:space="0"/>
      <w:shd w:val="clear" w:color="auto" w:fill="FFFF00"/>
    </w:rPr>
  </w:style>
  <w:style w:type="paragraph" w:styleId="slovn4" w:customStyle="true">
    <w:name w:val="Číslování 4"/>
    <w:basedOn w:val="slovn3"/>
    <w:link w:val="slovn4Char"/>
    <w:uiPriority w:val="5"/>
    <w:qFormat/>
    <w:rsid w:val="004D73F0"/>
    <w:pPr>
      <w:numPr>
        <w:ilvl w:val="3"/>
      </w:numPr>
    </w:pPr>
  </w:style>
  <w:style w:type="character" w:styleId="slovn4Char" w:customStyle="true">
    <w:name w:val="Číslování 4 Char"/>
    <w:basedOn w:val="slovn3Char"/>
    <w:link w:val="slovn4"/>
    <w:uiPriority w:val="5"/>
    <w:rsid w:val="004D73F0"/>
  </w:style>
  <w:style w:type="paragraph" w:styleId="Nadpis1neslovan" w:customStyle="true">
    <w:name w:val="Nadpis 1 nečíslovaný"/>
    <w:aliases w:val="není v obsahu a není konec stránky před"/>
    <w:basedOn w:val="Nadpis1neslovan-nenvobsahu"/>
    <w:next w:val="Normln"/>
    <w:link w:val="Nadpis1neslovanChar"/>
    <w:uiPriority w:val="18"/>
    <w:qFormat/>
    <w:rsid w:val="00BD26E4"/>
    <w:pPr>
      <w:pageBreakBefore w:val="false"/>
      <w:spacing w:before="360"/>
    </w:pPr>
  </w:style>
  <w:style w:type="character" w:styleId="Nadpis1neslovanChar" w:customStyle="true">
    <w:name w:val="Nadpis 1 nečíslovaný Char"/>
    <w:aliases w:val="není v obsahu a není konec stránky před Char"/>
    <w:basedOn w:val="Nadpis1neslovan-nenvobsahuChar"/>
    <w:link w:val="Nadpis1neslovan"/>
    <w:uiPriority w:val="18"/>
    <w:rsid w:val="006D7FC5"/>
    <w:rPr>
      <w:rFonts w:asciiTheme="majorHAnsi" w:hAnsiTheme="majorHAnsi" w:eastAsiaTheme="majorEastAsia"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rPr>
      <w:sz w:val="18"/>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F3F3" w:themeFill="accent2"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2D2D2" w:themeFill="accent2"/>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2D2D2" w:themeFill="accent2"/>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2D2D2" w:themeFill="accent2"/>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D2D2D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E8E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insideH w:val="single" w:color="7F7F7F" w:themeColor="accent5" w:sz="8" w:space="0"/>
        <w:insideV w:val="single" w:color="7F7F7F" w:themeColor="accent5" w:sz="8" w:space="0"/>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color="7F7F7F" w:themeColor="accent5" w:sz="6" w:space="0"/>
          <w:insideV w:val="single" w:color="7F7F7F" w:themeColor="accent5" w:sz="6" w:space="0"/>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single" w:color="9F9F9F" w:themeColor="accent5" w:themeTint="BF" w:sz="8" w:space="0"/>
      </w:tblBorders>
    </w:tblPr>
    <w:tblStylePr w:type="firstRow">
      <w:pPr>
        <w:spacing w:before="0" w:after="0" w:line="240" w:lineRule="auto"/>
      </w:pPr>
      <w:rPr>
        <w:b/>
        <w:bCs/>
        <w:color w:val="FFFFFF" w:themeColor="background1"/>
      </w:rPr>
      <w:tblPr/>
      <w:tcPr>
        <w:tc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shd w:val="clear" w:color="auto" w:fill="7F7F7F" w:themeFill="accent5"/>
      </w:tcPr>
    </w:tblStylePr>
    <w:tblStylePr w:type="lastRow">
      <w:pPr>
        <w:spacing w:before="0" w:after="0" w:line="240" w:lineRule="auto"/>
      </w:pPr>
      <w:rPr>
        <w:b/>
        <w:bCs/>
      </w:rPr>
      <w:tblPr/>
      <w:tcPr>
        <w:tcBorders>
          <w:top w:val="double" w:color="9F9F9F" w:themeColor="accent5" w:themeTint="BF" w:sz="6"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color="D2D2D2" w:themeColor="accent2" w:sz="8" w:space="0"/>
        <w:left w:val="single" w:color="D2D2D2" w:themeColor="accent2" w:sz="8" w:space="0"/>
        <w:bottom w:val="single" w:color="D2D2D2" w:themeColor="accent2" w:sz="8" w:space="0"/>
        <w:right w:val="single" w:color="D2D2D2" w:themeColor="accent2" w:sz="8" w:space="0"/>
        <w:insideH w:val="single" w:color="D2D2D2" w:themeColor="accent2" w:sz="8" w:space="0"/>
        <w:insideV w:val="single" w:color="D2D2D2" w:themeColor="accent2"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val="false"/>
        <w:bCs/>
      </w:rPr>
      <w:tblPr/>
      <w:tcPr>
        <w:tcBorders>
          <w:top w:val="single" w:color="D2D2D2" w:themeColor="accent2" w:sz="8" w:space="0"/>
          <w:left w:val="single" w:color="D2D2D2" w:themeColor="accent2" w:sz="8" w:space="0"/>
          <w:bottom w:val="single" w:color="D2D2D2" w:themeColor="accent2" w:sz="18" w:space="0"/>
          <w:right w:val="single" w:color="D2D2D2" w:themeColor="accent2" w:sz="8" w:space="0"/>
          <w:insideH w:val="nil"/>
          <w:insideV w:val="single" w:color="D2D2D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2D2D2" w:themeColor="accent2" w:sz="6" w:space="0"/>
          <w:left w:val="single" w:color="D2D2D2" w:themeColor="accent2" w:sz="8" w:space="0"/>
          <w:bottom w:val="single" w:color="D2D2D2" w:themeColor="accent2" w:sz="8" w:space="0"/>
          <w:right w:val="single" w:color="D2D2D2" w:themeColor="accent2" w:sz="8" w:space="0"/>
          <w:insideH w:val="nil"/>
          <w:insideV w:val="single" w:color="D2D2D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tcPr>
    </w:tblStylePr>
    <w:tblStylePr w:type="band1Vert">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shd w:val="clear" w:color="auto" w:fill="F3F3F3" w:themeFill="accent2" w:themeFillTint="3F"/>
      </w:tcPr>
    </w:tblStylePr>
    <w:tblStylePr w:type="band1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shd w:val="clear" w:color="auto" w:fill="F3F3F3" w:themeFill="accent2" w:themeFillTint="3F"/>
      </w:tcPr>
    </w:tblStylePr>
    <w:tblStylePr w:type="band2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tcPr>
    </w:tblStylePr>
  </w:style>
  <w:style w:type="paragraph" w:styleId="slovn5" w:customStyle="true">
    <w:name w:val="Číslování 5"/>
    <w:basedOn w:val="slovn4"/>
    <w:link w:val="slovn5Char"/>
    <w:uiPriority w:val="5"/>
    <w:qFormat/>
    <w:rsid w:val="004D73F0"/>
    <w:pPr>
      <w:numPr>
        <w:ilvl w:val="4"/>
      </w:numPr>
    </w:pPr>
  </w:style>
  <w:style w:type="character" w:styleId="slovn5Char" w:customStyle="true">
    <w:name w:val="Číslování 5 Char"/>
    <w:basedOn w:val="slovn4Char"/>
    <w:link w:val="slovn5"/>
    <w:uiPriority w:val="5"/>
    <w:rsid w:val="004D73F0"/>
  </w:style>
  <w:style w:type="paragraph" w:styleId="Odrky4" w:customStyle="true">
    <w:name w:val="Odrážky 4"/>
    <w:basedOn w:val="Odrky3"/>
    <w:link w:val="Odrky4Char"/>
    <w:uiPriority w:val="5"/>
    <w:qFormat/>
    <w:rsid w:val="008053D8"/>
    <w:pPr>
      <w:numPr>
        <w:ilvl w:val="3"/>
      </w:numPr>
    </w:pPr>
  </w:style>
  <w:style w:type="character" w:styleId="Odrky4Char" w:customStyle="true">
    <w:name w:val="Odrážky 4 Char"/>
    <w:basedOn w:val="Odrky3Char"/>
    <w:link w:val="Odrky4"/>
    <w:uiPriority w:val="5"/>
    <w:rsid w:val="006D7FC5"/>
  </w:style>
  <w:style w:type="paragraph" w:styleId="Odrky5" w:customStyle="true">
    <w:name w:val="Odrážky 5"/>
    <w:basedOn w:val="Odrky4"/>
    <w:link w:val="Odrky5Char"/>
    <w:uiPriority w:val="5"/>
    <w:qFormat/>
    <w:rsid w:val="008053D8"/>
    <w:pPr>
      <w:numPr>
        <w:ilvl w:val="4"/>
      </w:numPr>
    </w:pPr>
  </w:style>
  <w:style w:type="character" w:styleId="Odrky5Char" w:customStyle="true">
    <w:name w:val="Odrážky 5 Char"/>
    <w:basedOn w:val="Odrky4Char"/>
    <w:link w:val="Odrky5"/>
    <w:uiPriority w:val="5"/>
    <w:rsid w:val="006D7FC5"/>
  </w:style>
  <w:style w:type="character" w:styleId="Siln">
    <w:name w:val="Strong"/>
    <w:aliases w:val="Tučné"/>
    <w:basedOn w:val="Standardnpsmoodstavce"/>
    <w:qFormat/>
    <w:rsid w:val="006D7FC5"/>
    <w:rPr>
      <w:b/>
      <w:bCs/>
    </w:rPr>
  </w:style>
  <w:style w:type="character" w:styleId="Zv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color="F5F5F5" w:themeColor="accent4" w:sz="8" w:space="0"/>
        <w:left w:val="single" w:color="F5F5F5" w:themeColor="accent4" w:sz="8" w:space="0"/>
        <w:bottom w:val="single" w:color="F5F5F5" w:themeColor="accent4" w:sz="8" w:space="0"/>
        <w:right w:val="single" w:color="F5F5F5" w:themeColor="accent4" w:sz="8" w:space="0"/>
        <w:insideH w:val="single" w:color="F5F5F5" w:themeColor="accent4" w:sz="8" w:space="0"/>
        <w:insideV w:val="single" w:color="F5F5F5" w:themeColor="accent4"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18" w:space="0"/>
          <w:right w:val="single" w:color="F5F5F5" w:themeColor="accent4" w:sz="8" w:space="0"/>
          <w:insideH w:val="nil"/>
          <w:insideV w:val="single" w:color="F5F5F5"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F5F5" w:themeColor="accent4" w:sz="6" w:space="0"/>
          <w:left w:val="single" w:color="F5F5F5" w:themeColor="accent4" w:sz="8" w:space="0"/>
          <w:bottom w:val="single" w:color="F5F5F5" w:themeColor="accent4" w:sz="8" w:space="0"/>
          <w:right w:val="single" w:color="F5F5F5" w:themeColor="accent4" w:sz="8" w:space="0"/>
          <w:insideH w:val="nil"/>
          <w:insideV w:val="single" w:color="F5F5F5"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tcPr>
    </w:tblStylePr>
    <w:tblStylePr w:type="band1Vert">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shd w:val="clear" w:color="auto" w:fill="FCFCFC" w:themeFill="accent4" w:themeFillTint="3F"/>
      </w:tcPr>
    </w:tblStylePr>
    <w:tblStylePr w:type="band1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shd w:val="clear" w:color="auto" w:fill="FCFCFC" w:themeFill="accent4" w:themeFillTint="3F"/>
      </w:tcPr>
    </w:tblStylePr>
    <w:tblStylePr w:type="band2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tcPr>
    </w:tblStylePr>
  </w:style>
  <w:style w:type="paragraph" w:styleId="Obrzek" w:customStyle="true">
    <w:name w:val="Obrázek"/>
    <w:basedOn w:val="Normln"/>
    <w:next w:val="Normln"/>
    <w:link w:val="ObrzekChar"/>
    <w:uiPriority w:val="10"/>
    <w:qFormat/>
    <w:rsid w:val="00647088"/>
    <w:pPr>
      <w:keepNext/>
      <w:spacing w:after="110"/>
      <w:jc w:val="center"/>
    </w:pPr>
    <w:rPr>
      <w:noProof/>
      <w:lang w:eastAsia="cs-CZ"/>
    </w:rPr>
  </w:style>
  <w:style w:type="character" w:styleId="ObrzekChar" w:customStyle="true">
    <w:name w:val="Obrázek Char"/>
    <w:basedOn w:val="Standardnpsmoodstavce"/>
    <w:link w:val="Obrzek"/>
    <w:uiPriority w:val="10"/>
    <w:rsid w:val="00512C01"/>
    <w:rPr>
      <w:noProof/>
      <w:lang w:eastAsia="cs-CZ"/>
    </w:rPr>
  </w:style>
  <w:style w:type="paragraph" w:styleId="Motto" w:customStyle="true">
    <w:name w:val="Motto"/>
    <w:basedOn w:val="Normln"/>
    <w:link w:val="MottoChar"/>
    <w:uiPriority w:val="16"/>
    <w:qFormat/>
    <w:rsid w:val="00773D72"/>
    <w:pPr>
      <w:framePr w:wrap="around" w:hAnchor="page" w:vAnchor="page" w:x="710" w:y="4537"/>
      <w:suppressOverlap/>
    </w:pPr>
    <w:rPr>
      <w:b/>
      <w:sz w:val="32"/>
    </w:rPr>
  </w:style>
  <w:style w:type="character" w:styleId="MottoChar" w:customStyle="true">
    <w:name w:val="Motto Char"/>
    <w:basedOn w:val="Standardnpsmoodstavce"/>
    <w:link w:val="Motto"/>
    <w:uiPriority w:val="16"/>
    <w:rsid w:val="00773D72"/>
    <w:rPr>
      <w:b/>
      <w:color w:val="000000"/>
      <w:sz w:val="32"/>
    </w:rPr>
  </w:style>
  <w:style w:type="paragraph" w:styleId="Zdroj" w:customStyle="true">
    <w:name w:val="Zdroj"/>
    <w:basedOn w:val="Normln"/>
    <w:next w:val="Normln"/>
    <w:link w:val="ZdrojChar"/>
    <w:uiPriority w:val="9"/>
    <w:qFormat/>
    <w:rsid w:val="00C26A71"/>
    <w:pPr>
      <w:spacing w:before="110"/>
    </w:pPr>
    <w:rPr>
      <w:sz w:val="18"/>
    </w:rPr>
  </w:style>
  <w:style w:type="paragraph" w:styleId="Zdrojobrzku" w:customStyle="true">
    <w:name w:val="Zdroj obrázku"/>
    <w:basedOn w:val="Zdroj"/>
    <w:next w:val="Normln"/>
    <w:link w:val="ZdrojobrzkuChar"/>
    <w:uiPriority w:val="10"/>
    <w:qFormat/>
    <w:rsid w:val="00FC7F62"/>
    <w:pPr>
      <w:spacing w:before="60"/>
      <w:jc w:val="center"/>
    </w:pPr>
  </w:style>
  <w:style w:type="character" w:styleId="ZdrojChar" w:customStyle="true">
    <w:name w:val="Zdroj Char"/>
    <w:basedOn w:val="Standardnpsmoodstavce"/>
    <w:link w:val="Zdroj"/>
    <w:uiPriority w:val="9"/>
    <w:rsid w:val="00FC7F62"/>
    <w:rPr>
      <w:sz w:val="18"/>
    </w:rPr>
  </w:style>
  <w:style w:type="character" w:styleId="ZdrojobrzkuChar" w:customStyle="true">
    <w:name w:val="Zdroj obrázku Char"/>
    <w:basedOn w:val="ZdrojChar"/>
    <w:link w:val="Zdrojobrzku"/>
    <w:uiPriority w:val="10"/>
    <w:rsid w:val="00FC7F62"/>
    <w:rPr>
      <w:sz w:val="18"/>
    </w:rPr>
  </w:style>
  <w:style w:type="paragraph" w:styleId="txt" w:customStyle="true">
    <w:name w:val="txt"/>
    <w:basedOn w:val="Normln"/>
    <w:rsid w:val="00EE591B"/>
    <w:pPr>
      <w:spacing w:after="120"/>
      <w:ind w:firstLine="357"/>
    </w:pPr>
    <w:rPr>
      <w:rFonts w:ascii="Arial" w:hAnsi="Arial" w:eastAsia="Times New Roman" w:cs="Times New Roman"/>
      <w:szCs w:val="24"/>
      <w:lang w:eastAsia="cs-CZ"/>
    </w:rPr>
  </w:style>
  <w:style w:type="table" w:styleId="Svtlseznamzvraznn5">
    <w:name w:val="Light List Accent 5"/>
    <w:basedOn w:val="Normlntabulka"/>
    <w:uiPriority w:val="61"/>
    <w:rsid w:val="009B0AFD"/>
    <w:pPr>
      <w:spacing w:after="0" w:line="240" w:lineRule="auto"/>
    </w:p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tblBorders>
    </w:tblPr>
    <w:tcPr>
      <w:shd w:val="clear" w:color="auto" w:fill="auto"/>
    </w:tcPr>
    <w:tblStylePr w:type="firstRow">
      <w:pPr>
        <w:spacing w:before="0" w:after="0" w:line="240" w:lineRule="auto"/>
      </w:pPr>
      <w:rPr>
        <w:b/>
        <w:bCs/>
        <w:color w:val="FFFFFF" w:themeColor="background1"/>
      </w:rPr>
      <w:tblPr/>
      <w:tcPr>
        <w:shd w:val="clear" w:color="auto" w:fill="7F7F7F" w:themeFill="accent5"/>
      </w:tcPr>
    </w:tblStylePr>
    <w:tblStylePr w:type="lastRow">
      <w:pPr>
        <w:spacing w:before="0" w:after="0" w:line="240" w:lineRule="auto"/>
      </w:pPr>
      <w:rPr>
        <w:b/>
        <w:bCs/>
      </w:rPr>
      <w:tblPr/>
      <w:tcPr>
        <w:tcBorders>
          <w:top w:val="double" w:color="7F7F7F" w:themeColor="accent5" w:sz="6" w:space="0"/>
          <w:left w:val="single" w:color="7F7F7F" w:themeColor="accent5" w:sz="8" w:space="0"/>
          <w:bottom w:val="single" w:color="7F7F7F" w:themeColor="accent5" w:sz="8" w:space="0"/>
          <w:right w:val="single" w:color="7F7F7F" w:themeColor="accent5" w:sz="8" w:space="0"/>
        </w:tcBorders>
      </w:tcPr>
    </w:tblStylePr>
    <w:tblStylePr w:type="firstCol">
      <w:rPr>
        <w:b/>
        <w:bCs/>
      </w:rPr>
    </w:tblStylePr>
    <w:tblStylePr w:type="lastCol">
      <w:rPr>
        <w:b/>
        <w:bCs/>
      </w:rPr>
    </w:tblStylePr>
    <w:tblStylePr w:type="band1Vert">
      <w:tblPr/>
      <w:tcPr>
        <w:tcBorders>
          <w:top w:val="single" w:color="7F7F7F" w:themeColor="accent5" w:sz="8" w:space="0"/>
          <w:left w:val="single" w:color="7F7F7F" w:themeColor="accent5" w:sz="8" w:space="0"/>
          <w:bottom w:val="single" w:color="7F7F7F" w:themeColor="accent5" w:sz="8" w:space="0"/>
          <w:right w:val="single" w:color="7F7F7F" w:themeColor="accent5" w:sz="8" w:space="0"/>
        </w:tcBorders>
      </w:tcPr>
    </w:tblStylePr>
    <w:tblStylePr w:type="band1Horz">
      <w:tblPr/>
      <w:tcPr>
        <w:tcBorders>
          <w:top w:val="single" w:color="7F7F7F" w:themeColor="accent5" w:sz="8" w:space="0"/>
          <w:left w:val="single" w:color="7F7F7F" w:themeColor="accent5" w:sz="8" w:space="0"/>
          <w:bottom w:val="single" w:color="7F7F7F" w:themeColor="accent5" w:sz="8" w:space="0"/>
          <w:right w:val="single" w:color="7F7F7F" w:themeColor="accent5" w:sz="8" w:space="0"/>
        </w:tcBorders>
      </w:tcPr>
    </w:tblStylePr>
  </w:style>
  <w:style w:type="paragraph" w:styleId="normln0" w:customStyle="true">
    <w:name w:val="normální"/>
    <w:basedOn w:val="Normln"/>
    <w:rsid w:val="009B0AFD"/>
    <w:rPr>
      <w:rFonts w:ascii="Arial" w:hAnsi="Arial" w:eastAsia="Times New Roman" w:cs="Times New Roman"/>
      <w:sz w:val="24"/>
      <w:szCs w:val="20"/>
      <w:lang w:eastAsia="cs-CZ"/>
    </w:rPr>
  </w:style>
  <w:style w:type="paragraph" w:styleId="VZTabulkyagrafy" w:customStyle="true">
    <w:name w:val="VZ Tabulky a grafy"/>
    <w:basedOn w:val="Normln"/>
    <w:next w:val="Normln"/>
    <w:qFormat/>
    <w:rsid w:val="009B0AFD"/>
    <w:pPr>
      <w:suppressAutoHyphens/>
      <w:spacing w:before="40" w:after="40"/>
    </w:pPr>
    <w:rPr>
      <w:rFonts w:ascii="Arial" w:hAnsi="Arial" w:eastAsia="Times New Roman" w:cs="Times New Roman"/>
      <w:bCs/>
      <w:szCs w:val="20"/>
      <w:lang w:eastAsia="ar-SA"/>
    </w:rPr>
  </w:style>
  <w:style w:type="paragraph" w:styleId="Default" w:customStyle="true">
    <w:name w:val="Default"/>
    <w:rsid w:val="006078C8"/>
    <w:pPr>
      <w:autoSpaceDE w:val="false"/>
      <w:autoSpaceDN w:val="false"/>
      <w:adjustRightInd w:val="false"/>
      <w:spacing w:after="0" w:line="240" w:lineRule="auto"/>
    </w:pPr>
    <w:rPr>
      <w:rFonts w:ascii="Arial" w:hAnsi="Arial" w:cs="Arial"/>
      <w:color w:val="000000"/>
      <w:sz w:val="24"/>
      <w:szCs w:val="24"/>
    </w:rPr>
  </w:style>
  <w:style w:type="character" w:styleId="Sledovanodkaz">
    <w:name w:val="FollowedHyperlink"/>
    <w:basedOn w:val="Standardnpsmoodstavce"/>
    <w:uiPriority w:val="99"/>
    <w:semiHidden/>
    <w:unhideWhenUsed/>
    <w:rsid w:val="00D447BE"/>
    <w:rPr>
      <w:color w:val="505050" w:themeColor="followedHyperlink"/>
      <w:u w:val="single"/>
    </w:rPr>
  </w:style>
  <w:style w:type="character" w:styleId="Odkaznakoment">
    <w:name w:val="annotation reference"/>
    <w:basedOn w:val="Standardnpsmoodstavce"/>
    <w:uiPriority w:val="99"/>
    <w:semiHidden/>
    <w:unhideWhenUsed/>
    <w:rsid w:val="004C517E"/>
    <w:rPr>
      <w:sz w:val="16"/>
      <w:szCs w:val="16"/>
    </w:rPr>
  </w:style>
  <w:style w:type="paragraph" w:styleId="Textkomente">
    <w:name w:val="annotation text"/>
    <w:basedOn w:val="Normln"/>
    <w:link w:val="TextkomenteChar"/>
    <w:uiPriority w:val="99"/>
    <w:semiHidden/>
    <w:unhideWhenUsed/>
    <w:rsid w:val="004C517E"/>
    <w:rPr>
      <w:sz w:val="20"/>
      <w:szCs w:val="20"/>
    </w:rPr>
  </w:style>
  <w:style w:type="character" w:styleId="TextkomenteChar" w:customStyle="true">
    <w:name w:val="Text komentáře Char"/>
    <w:basedOn w:val="Standardnpsmoodstavce"/>
    <w:link w:val="Textkomente"/>
    <w:uiPriority w:val="99"/>
    <w:semiHidden/>
    <w:rsid w:val="004C517E"/>
    <w:rPr>
      <w:sz w:val="20"/>
      <w:szCs w:val="20"/>
    </w:rPr>
  </w:style>
  <w:style w:type="paragraph" w:styleId="Pedmtkomente">
    <w:name w:val="annotation subject"/>
    <w:basedOn w:val="Textkomente"/>
    <w:next w:val="Textkomente"/>
    <w:link w:val="PedmtkomenteChar"/>
    <w:uiPriority w:val="99"/>
    <w:semiHidden/>
    <w:unhideWhenUsed/>
    <w:rsid w:val="004C517E"/>
    <w:rPr>
      <w:b/>
      <w:bCs/>
    </w:rPr>
  </w:style>
  <w:style w:type="character" w:styleId="PedmtkomenteChar" w:customStyle="true">
    <w:name w:val="Předmět komentáře Char"/>
    <w:basedOn w:val="TextkomenteChar"/>
    <w:link w:val="Pedmtkomente"/>
    <w:uiPriority w:val="99"/>
    <w:semiHidden/>
    <w:rsid w:val="004C517E"/>
    <w:rPr>
      <w:b/>
      <w:bCs/>
      <w:sz w:val="20"/>
      <w:szCs w:val="20"/>
    </w:rPr>
  </w:style>
  <w:style w:type="paragraph" w:styleId="Revize">
    <w:name w:val="Revision"/>
    <w:hidden/>
    <w:uiPriority w:val="99"/>
    <w:semiHidden/>
    <w:rsid w:val="00D25F96"/>
    <w:pPr>
      <w:spacing w:after="0" w:line="240" w:lineRule="auto"/>
    </w:pPr>
  </w:style>
  <w:style w:type="table" w:styleId="Mkatabulky1" w:customStyle="true">
    <w:name w:val="Mřížka tabulky1"/>
    <w:basedOn w:val="Normlntabulka"/>
    <w:next w:val="Mkatabulky"/>
    <w:uiPriority w:val="59"/>
    <w:rsid w:val="00F6706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Odrky25" w:customStyle="true">
    <w:name w:val="Odrážky 25"/>
    <w:basedOn w:val="Odrky1"/>
    <w:uiPriority w:val="5"/>
    <w:qFormat/>
    <w:rsid w:val="00242BF7"/>
    <w:pPr>
      <w:numPr>
        <w:numId w:val="0"/>
      </w:numPr>
      <w:tabs>
        <w:tab w:val="num" w:pos="794"/>
      </w:tabs>
      <w:spacing w:after="220"/>
      <w:ind w:left="794" w:hanging="397"/>
    </w:pPr>
  </w:style>
  <w:style w:type="paragraph" w:styleId="Textodstavce" w:customStyle="true">
    <w:name w:val="Text odstavce"/>
    <w:rsid w:val="009A7E05"/>
    <w:pPr>
      <w:overflowPunct w:val="false"/>
      <w:autoSpaceDE w:val="false"/>
      <w:autoSpaceDN w:val="false"/>
      <w:adjustRightInd w:val="false"/>
      <w:spacing w:before="40" w:after="40" w:line="240" w:lineRule="auto"/>
      <w:ind w:firstLine="567"/>
      <w:jc w:val="both"/>
      <w:textAlignment w:val="baseline"/>
    </w:pPr>
    <w:rPr>
      <w:rFonts w:ascii="Times New Roman" w:hAnsi="Times New Roman" w:eastAsia="Times New Roman" w:cs="Times New Roman"/>
      <w:sz w:val="24"/>
      <w:szCs w:val="24"/>
      <w:lang w:eastAsia="cs-CZ"/>
    </w:rPr>
  </w:style>
  <w:style w:type="table" w:styleId="Mkatabulky31" w:customStyle="true">
    <w:name w:val="Mřížka tabulky31"/>
    <w:basedOn w:val="Normlntabulka"/>
    <w:next w:val="Mkatabulky"/>
    <w:uiPriority w:val="59"/>
    <w:rsid w:val="00827A7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0"/>
    <w:lsdException w:name="heading 4" w:qFormat="1" w:uiPriority="0"/>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qFormat="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uiPriority="35"/>
    <w:lsdException w:name="Title" w:qFormat="1" w:semiHidden="0" w:uiPriority="14" w:unhideWhenUsed="0"/>
    <w:lsdException w:name="Default Paragraph Font" w:uiPriority="1"/>
    <w:lsdException w:name="Subtitle" w:qFormat="1" w:semiHidden="0" w:uiPriority="15" w:unhideWhenUsed="0"/>
    <w:lsdException w:name="Strong" w:qFormat="1" w:semiHidden="0" w:uiPriority="0" w:unhideWhenUsed="0"/>
    <w:lsdException w:name="Emphasis" w:qFormat="1" w:semiHidden="0" w:uiPriority="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uiPriority="39"/>
  </w:latentStyles>
  <w:style w:default="1" w:styleId="Normln" w:type="paragraph">
    <w:name w:val="Normal"/>
    <w:qFormat/>
    <w:rsid w:val="00F83ECC"/>
    <w:pPr>
      <w:spacing w:after="0" w:line="240" w:lineRule="auto"/>
      <w:jc w:val="both"/>
    </w:pPr>
  </w:style>
  <w:style w:styleId="Nadpis1" w:type="paragraph">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qFormat/>
    <w:rsid w:val="00F83ECC"/>
    <w:pPr>
      <w:keepNext/>
      <w:keepLines/>
      <w:numPr>
        <w:numId w:val="1"/>
      </w:numPr>
      <w:spacing w:after="120"/>
      <w:outlineLvl w:val="0"/>
    </w:pPr>
    <w:rPr>
      <w:rFonts w:asciiTheme="majorHAnsi" w:cstheme="majorBidi" w:eastAsiaTheme="majorEastAsia" w:hAnsiTheme="majorHAnsi"/>
      <w:b/>
      <w:bCs/>
      <w:sz w:val="28"/>
      <w:szCs w:val="28"/>
    </w:rPr>
  </w:style>
  <w:style w:styleId="Nadpis2" w:type="paragraph">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nhideWhenUsed/>
    <w:qFormat/>
    <w:rsid w:val="00F83ECC"/>
    <w:pPr>
      <w:keepNext/>
      <w:keepLines/>
      <w:numPr>
        <w:ilvl w:val="1"/>
        <w:numId w:val="1"/>
      </w:numPr>
      <w:spacing w:after="60" w:before="120"/>
      <w:outlineLvl w:val="1"/>
    </w:pPr>
    <w:rPr>
      <w:rFonts w:asciiTheme="majorHAnsi" w:cstheme="majorBidi" w:eastAsiaTheme="majorEastAsia" w:hAnsiTheme="majorHAnsi"/>
      <w:b/>
      <w:bCs/>
      <w:sz w:val="24"/>
      <w:szCs w:val="26"/>
    </w:rPr>
  </w:style>
  <w:style w:styleId="Nadpis3" w:type="paragraph">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nhideWhenUsed/>
    <w:qFormat/>
    <w:rsid w:val="00773D72"/>
    <w:pPr>
      <w:keepNext/>
      <w:keepLines/>
      <w:numPr>
        <w:ilvl w:val="2"/>
        <w:numId w:val="1"/>
      </w:numPr>
      <w:spacing w:after="110" w:before="280"/>
      <w:outlineLvl w:val="2"/>
    </w:pPr>
    <w:rPr>
      <w:rFonts w:asciiTheme="majorHAnsi" w:cstheme="majorBidi" w:eastAsiaTheme="majorEastAsia" w:hAnsiTheme="majorHAnsi"/>
      <w:b/>
      <w:bCs/>
      <w:sz w:val="28"/>
    </w:rPr>
  </w:style>
  <w:style w:styleId="Nadpis4" w:type="paragraph">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773D72"/>
    <w:pPr>
      <w:keepNext/>
      <w:keepLines/>
      <w:numPr>
        <w:ilvl w:val="3"/>
        <w:numId w:val="1"/>
      </w:numPr>
      <w:spacing w:after="110" w:before="260"/>
      <w:outlineLvl w:val="3"/>
    </w:pPr>
    <w:rPr>
      <w:rFonts w:asciiTheme="majorHAnsi" w:cstheme="majorBidi" w:eastAsiaTheme="majorEastAsia" w:hAnsiTheme="majorHAnsi"/>
      <w:b/>
      <w:bCs/>
      <w:iCs/>
      <w:sz w:val="26"/>
    </w:rPr>
  </w:style>
  <w:style w:styleId="Nadpis5" w:type="paragraph">
    <w:name w:val="heading 5"/>
    <w:basedOn w:val="Normln"/>
    <w:next w:val="Normln"/>
    <w:link w:val="Nadpis5Char"/>
    <w:uiPriority w:val="9"/>
    <w:qFormat/>
    <w:rsid w:val="00773D72"/>
    <w:pPr>
      <w:keepNext/>
      <w:keepLines/>
      <w:numPr>
        <w:ilvl w:val="4"/>
        <w:numId w:val="1"/>
      </w:numPr>
      <w:spacing w:after="110" w:before="240"/>
      <w:outlineLvl w:val="4"/>
    </w:pPr>
    <w:rPr>
      <w:rFonts w:asciiTheme="majorHAnsi" w:cstheme="majorBidi" w:eastAsiaTheme="majorEastAsia" w:hAnsiTheme="majorHAnsi"/>
      <w:b/>
      <w:sz w:val="24"/>
    </w:rPr>
  </w:style>
  <w:style w:styleId="Nadpis6" w:type="paragraph">
    <w:name w:val="heading 6"/>
    <w:basedOn w:val="Normln"/>
    <w:next w:val="Normln"/>
    <w:link w:val="Nadpis6Char"/>
    <w:uiPriority w:val="9"/>
    <w:qFormat/>
    <w:rsid w:val="00773D72"/>
    <w:pPr>
      <w:keepNext/>
      <w:keepLines/>
      <w:numPr>
        <w:ilvl w:val="5"/>
        <w:numId w:val="1"/>
      </w:numPr>
      <w:spacing w:after="110" w:before="220"/>
      <w:outlineLvl w:val="5"/>
    </w:pPr>
    <w:rPr>
      <w:rFonts w:asciiTheme="majorHAnsi" w:cstheme="majorBidi" w:eastAsiaTheme="majorEastAsia" w:hAnsiTheme="majorHAnsi"/>
      <w:b/>
      <w:iCs/>
    </w:rPr>
  </w:style>
  <w:style w:styleId="Nadpis7" w:type="paragraph">
    <w:name w:val="heading 7"/>
    <w:basedOn w:val="Normln"/>
    <w:next w:val="Normln"/>
    <w:link w:val="Nadpis7Char"/>
    <w:uiPriority w:val="9"/>
    <w:unhideWhenUsed/>
    <w:qFormat/>
    <w:rsid w:val="00744469"/>
    <w:pPr>
      <w:keepNext/>
      <w:keepLines/>
      <w:numPr>
        <w:ilvl w:val="6"/>
        <w:numId w:val="1"/>
      </w:numPr>
      <w:spacing w:before="200"/>
      <w:outlineLvl w:val="6"/>
    </w:pPr>
    <w:rPr>
      <w:rFonts w:asciiTheme="majorHAnsi" w:cstheme="majorBidi" w:eastAsiaTheme="majorEastAsia" w:hAnsiTheme="majorHAnsi"/>
      <w:i/>
      <w:iCs/>
      <w:color w:themeColor="text1" w:themeTint="BF" w:val="404040"/>
    </w:rPr>
  </w:style>
  <w:style w:styleId="Nadpis8" w:type="paragraph">
    <w:name w:val="heading 8"/>
    <w:basedOn w:val="Normln"/>
    <w:next w:val="Normln"/>
    <w:link w:val="Nadpis8Char"/>
    <w:uiPriority w:val="9"/>
    <w:unhideWhenUsed/>
    <w:qFormat/>
    <w:rsid w:val="00744469"/>
    <w:pPr>
      <w:keepNext/>
      <w:keepLines/>
      <w:numPr>
        <w:ilvl w:val="7"/>
        <w:numId w:val="1"/>
      </w:numPr>
      <w:spacing w:before="200"/>
      <w:outlineLvl w:val="7"/>
    </w:pPr>
    <w:rPr>
      <w:rFonts w:asciiTheme="majorHAnsi" w:cstheme="majorBidi" w:eastAsiaTheme="majorEastAsia" w:hAnsiTheme="majorHAnsi"/>
      <w:color w:themeColor="text1" w:themeTint="BF" w:val="404040"/>
      <w:sz w:val="20"/>
      <w:szCs w:val="20"/>
    </w:rPr>
  </w:style>
  <w:style w:styleId="Nadpis9" w:type="paragraph">
    <w:name w:val="heading 9"/>
    <w:aliases w:val="Nadpis 91,Numbered - 9"/>
    <w:basedOn w:val="Normln"/>
    <w:next w:val="Normln"/>
    <w:link w:val="Nadpis9Char"/>
    <w:uiPriority w:val="9"/>
    <w:unhideWhenUsed/>
    <w:qFormat/>
    <w:rsid w:val="00744469"/>
    <w:pPr>
      <w:keepNext/>
      <w:keepLines/>
      <w:numPr>
        <w:ilvl w:val="8"/>
        <w:numId w:val="1"/>
      </w:numPr>
      <w:spacing w:before="200"/>
      <w:outlineLvl w:val="8"/>
    </w:pPr>
    <w:rPr>
      <w:rFonts w:asciiTheme="majorHAnsi" w:cstheme="majorBidi" w:eastAsiaTheme="majorEastAsia" w:hAnsiTheme="majorHAnsi"/>
      <w:i/>
      <w:iCs/>
      <w:color w:themeColor="text1" w:themeTint="BF" w:val="404040"/>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1Char" w:type="characte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F83ECC"/>
    <w:rPr>
      <w:rFonts w:asciiTheme="majorHAnsi" w:cstheme="majorBidi" w:eastAsiaTheme="majorEastAsia" w:hAnsiTheme="majorHAnsi"/>
      <w:b/>
      <w:bCs/>
      <w:sz w:val="28"/>
      <w:szCs w:val="28"/>
    </w:rPr>
  </w:style>
  <w:style w:customStyle="1" w:styleId="Nadpis2Char" w:type="characte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F83ECC"/>
    <w:rPr>
      <w:rFonts w:asciiTheme="majorHAnsi" w:cstheme="majorBidi" w:eastAsiaTheme="majorEastAsia" w:hAnsiTheme="majorHAnsi"/>
      <w:b/>
      <w:bCs/>
      <w:sz w:val="24"/>
      <w:szCs w:val="26"/>
    </w:rPr>
  </w:style>
  <w:style w:customStyle="1" w:styleId="Nadpis3Char" w:type="character">
    <w:name w:val="Nadpis 3 Char"/>
    <w:aliases w:val="adpis 3 Char,Podpodkapitola Char,Heading 3 Char2 Char,Heading 3 Char Char1 Char,adpis 3 Char Char1 Char,Podpodkapitola Char Char Char Char,Heading 3 Char Char Char Char,adpis 3 Char Char Char Char,Heading 3 Char1 Char Char"/>
    <w:basedOn w:val="Standardnpsmoodstavce"/>
    <w:link w:val="Nadpis3"/>
    <w:rsid w:val="00773D72"/>
    <w:rPr>
      <w:rFonts w:asciiTheme="majorHAnsi" w:cstheme="majorBidi" w:eastAsiaTheme="majorEastAsia" w:hAnsiTheme="majorHAnsi"/>
      <w:b/>
      <w:bCs/>
      <w:sz w:val="28"/>
    </w:rPr>
  </w:style>
  <w:style w:customStyle="1" w:styleId="Nadpis4Char" w:type="characte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773D72"/>
    <w:rPr>
      <w:rFonts w:asciiTheme="majorHAnsi" w:cstheme="majorBidi" w:eastAsiaTheme="majorEastAsia" w:hAnsiTheme="majorHAnsi"/>
      <w:b/>
      <w:bCs/>
      <w:iCs/>
      <w:sz w:val="26"/>
    </w:rPr>
  </w:style>
  <w:style w:customStyle="1" w:styleId="Nadpis5Char" w:type="character">
    <w:name w:val="Nadpis 5 Char"/>
    <w:basedOn w:val="Standardnpsmoodstavce"/>
    <w:link w:val="Nadpis5"/>
    <w:uiPriority w:val="9"/>
    <w:rsid w:val="00773D72"/>
    <w:rPr>
      <w:rFonts w:asciiTheme="majorHAnsi" w:cstheme="majorBidi" w:eastAsiaTheme="majorEastAsia" w:hAnsiTheme="majorHAnsi"/>
      <w:b/>
      <w:sz w:val="24"/>
    </w:rPr>
  </w:style>
  <w:style w:customStyle="1" w:styleId="Nadpis6Char" w:type="character">
    <w:name w:val="Nadpis 6 Char"/>
    <w:basedOn w:val="Standardnpsmoodstavce"/>
    <w:link w:val="Nadpis6"/>
    <w:uiPriority w:val="9"/>
    <w:rsid w:val="00773D72"/>
    <w:rPr>
      <w:rFonts w:asciiTheme="majorHAnsi" w:cstheme="majorBidi" w:eastAsiaTheme="majorEastAsia" w:hAnsiTheme="majorHAnsi"/>
      <w:b/>
      <w:iCs/>
    </w:rPr>
  </w:style>
  <w:style w:customStyle="1" w:styleId="Nadpis7Char" w:type="character">
    <w:name w:val="Nadpis 7 Char"/>
    <w:basedOn w:val="Standardnpsmoodstavce"/>
    <w:link w:val="Nadpis7"/>
    <w:uiPriority w:val="9"/>
    <w:rsid w:val="00744469"/>
    <w:rPr>
      <w:rFonts w:asciiTheme="majorHAnsi" w:cstheme="majorBidi" w:eastAsiaTheme="majorEastAsia" w:hAnsiTheme="majorHAnsi"/>
      <w:i/>
      <w:iCs/>
      <w:color w:themeColor="text1" w:themeTint="BF" w:val="404040"/>
    </w:rPr>
  </w:style>
  <w:style w:customStyle="1" w:styleId="Nadpis8Char" w:type="character">
    <w:name w:val="Nadpis 8 Char"/>
    <w:basedOn w:val="Standardnpsmoodstavce"/>
    <w:link w:val="Nadpis8"/>
    <w:uiPriority w:val="9"/>
    <w:rsid w:val="00744469"/>
    <w:rPr>
      <w:rFonts w:asciiTheme="majorHAnsi" w:cstheme="majorBidi" w:eastAsiaTheme="majorEastAsia" w:hAnsiTheme="majorHAnsi"/>
      <w:color w:themeColor="text1" w:themeTint="BF" w:val="404040"/>
      <w:sz w:val="20"/>
      <w:szCs w:val="20"/>
    </w:rPr>
  </w:style>
  <w:style w:customStyle="1" w:styleId="Nadpis9Char" w:type="character">
    <w:name w:val="Nadpis 9 Char"/>
    <w:aliases w:val="Nadpis 91 Char,Numbered - 9 Char"/>
    <w:basedOn w:val="Standardnpsmoodstavce"/>
    <w:link w:val="Nadpis9"/>
    <w:uiPriority w:val="9"/>
    <w:rsid w:val="00744469"/>
    <w:rPr>
      <w:rFonts w:asciiTheme="majorHAnsi" w:cstheme="majorBidi" w:eastAsiaTheme="majorEastAsia" w:hAnsiTheme="majorHAnsi"/>
      <w:i/>
      <w:iCs/>
      <w:color w:themeColor="text1" w:themeTint="BF" w:val="404040"/>
      <w:sz w:val="20"/>
      <w:szCs w:val="20"/>
    </w:rPr>
  </w:style>
  <w:style w:customStyle="1" w:styleId="Tabulkazhlav" w:type="paragraph">
    <w:name w:val="Tabulka záhlaví"/>
    <w:basedOn w:val="Normln"/>
    <w:link w:val="TabulkazhlavChar"/>
    <w:uiPriority w:val="6"/>
    <w:qFormat/>
    <w:rsid w:val="00A47B09"/>
    <w:pPr>
      <w:spacing w:after="60" w:before="60"/>
      <w:ind w:left="57" w:right="57"/>
      <w:jc w:val="left"/>
    </w:pPr>
    <w:rPr>
      <w:b/>
      <w:color w:val="080808"/>
      <w:sz w:val="20"/>
    </w:rPr>
  </w:style>
  <w:style w:customStyle="1" w:styleId="TabulkazhlavChar" w:type="character">
    <w:name w:val="Tabulka záhlaví Char"/>
    <w:basedOn w:val="Standardnpsmoodstavce"/>
    <w:link w:val="Tabulkazhlav"/>
    <w:uiPriority w:val="6"/>
    <w:rsid w:val="00A47B09"/>
    <w:rPr>
      <w:b/>
      <w:color w:val="080808"/>
      <w:sz w:val="20"/>
    </w:rPr>
  </w:style>
  <w:style w:customStyle="1" w:styleId="Tabulkatext" w:type="paragraph">
    <w:name w:val="Tabulka text"/>
    <w:link w:val="TabulkatextChar"/>
    <w:uiPriority w:val="6"/>
    <w:qFormat/>
    <w:rsid w:val="00A47B09"/>
    <w:pPr>
      <w:spacing w:after="60" w:before="60" w:line="240" w:lineRule="auto"/>
      <w:ind w:left="57" w:right="57"/>
    </w:pPr>
    <w:rPr>
      <w:color w:val="080808"/>
      <w:sz w:val="20"/>
    </w:rPr>
  </w:style>
  <w:style w:customStyle="1" w:styleId="TabulkatextChar" w:type="character">
    <w:name w:val="Tabulka text Char"/>
    <w:basedOn w:val="Standardnpsmoodstavce"/>
    <w:link w:val="Tabulkatext"/>
    <w:uiPriority w:val="6"/>
    <w:rsid w:val="00A47B09"/>
    <w:rPr>
      <w:color w:val="080808"/>
      <w:sz w:val="20"/>
    </w:rPr>
  </w:style>
  <w:style w:styleId="Textbubliny" w:type="paragraph">
    <w:name w:val="Balloon Text"/>
    <w:basedOn w:val="Normln"/>
    <w:link w:val="TextbublinyChar"/>
    <w:uiPriority w:val="99"/>
    <w:semiHidden/>
    <w:unhideWhenUsed/>
    <w:rsid w:val="00744469"/>
    <w:rPr>
      <w:rFonts w:ascii="Tahoma" w:cs="Tahoma" w:hAnsi="Tahoma"/>
      <w:sz w:val="16"/>
      <w:szCs w:val="16"/>
    </w:rPr>
  </w:style>
  <w:style w:customStyle="1" w:styleId="TextbublinyChar" w:type="character">
    <w:name w:val="Text bubliny Char"/>
    <w:basedOn w:val="Standardnpsmoodstavce"/>
    <w:link w:val="Textbubliny"/>
    <w:uiPriority w:val="99"/>
    <w:semiHidden/>
    <w:rsid w:val="00744469"/>
    <w:rPr>
      <w:rFonts w:ascii="Tahoma" w:cs="Tahoma" w:hAnsi="Tahoma"/>
      <w:sz w:val="16"/>
      <w:szCs w:val="16"/>
    </w:rPr>
  </w:style>
  <w:style w:styleId="Zhlav" w:type="paragraph">
    <w:name w:val="header"/>
    <w:basedOn w:val="Normln"/>
    <w:link w:val="ZhlavChar"/>
    <w:uiPriority w:val="99"/>
    <w:unhideWhenUsed/>
    <w:rsid w:val="00744469"/>
    <w:pPr>
      <w:tabs>
        <w:tab w:pos="4536" w:val="center"/>
        <w:tab w:pos="9072" w:val="right"/>
      </w:tabs>
    </w:pPr>
  </w:style>
  <w:style w:customStyle="1" w:styleId="ZhlavChar" w:type="character">
    <w:name w:val="Záhlaví Char"/>
    <w:basedOn w:val="Standardnpsmoodstavce"/>
    <w:link w:val="Zhlav"/>
    <w:uiPriority w:val="99"/>
    <w:rsid w:val="00744469"/>
  </w:style>
  <w:style w:styleId="Zpat" w:type="paragraph">
    <w:name w:val="footer"/>
    <w:basedOn w:val="Normln"/>
    <w:link w:val="ZpatChar"/>
    <w:uiPriority w:val="99"/>
    <w:unhideWhenUsed/>
    <w:rsid w:val="00744469"/>
    <w:pPr>
      <w:tabs>
        <w:tab w:pos="4536" w:val="center"/>
        <w:tab w:pos="9072" w:val="right"/>
      </w:tabs>
    </w:pPr>
    <w:rPr>
      <w:sz w:val="18"/>
    </w:rPr>
  </w:style>
  <w:style w:customStyle="1" w:styleId="ZpatChar" w:type="character">
    <w:name w:val="Zápatí Char"/>
    <w:basedOn w:val="Standardnpsmoodstavce"/>
    <w:link w:val="Zpat"/>
    <w:uiPriority w:val="99"/>
    <w:rsid w:val="00744469"/>
    <w:rPr>
      <w:sz w:val="18"/>
    </w:rPr>
  </w:style>
  <w:style w:styleId="Mkatabulky" w:type="table">
    <w:name w:val="Table Grid"/>
    <w:basedOn w:val="Normlntabulka"/>
    <w:uiPriority w:val="59"/>
    <w:rsid w:val="00A47B0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0"/>
        <w:right w:type="dxa" w:w="0"/>
      </w:tblCellMar>
    </w:tblPr>
  </w:style>
  <w:style w:styleId="Nzev" w:type="paragraph">
    <w:name w:val="Title"/>
    <w:basedOn w:val="Normln"/>
    <w:link w:val="NzevChar"/>
    <w:uiPriority w:val="14"/>
    <w:qFormat/>
    <w:rsid w:val="00773D72"/>
    <w:pPr>
      <w:spacing w:line="312" w:lineRule="auto"/>
      <w:contextualSpacing/>
      <w:jc w:val="left"/>
    </w:pPr>
    <w:rPr>
      <w:rFonts w:asciiTheme="majorHAnsi" w:cstheme="majorBidi" w:eastAsiaTheme="majorEastAsia" w:hAnsiTheme="majorHAnsi"/>
      <w:b/>
      <w:caps/>
      <w:kern w:val="28"/>
      <w:sz w:val="64"/>
      <w:szCs w:val="52"/>
    </w:rPr>
  </w:style>
  <w:style w:customStyle="1" w:styleId="NzevChar" w:type="character">
    <w:name w:val="Název Char"/>
    <w:basedOn w:val="Standardnpsmoodstavce"/>
    <w:link w:val="Nzev"/>
    <w:uiPriority w:val="14"/>
    <w:rsid w:val="00773D72"/>
    <w:rPr>
      <w:rFonts w:asciiTheme="majorHAnsi" w:cstheme="majorBidi" w:eastAsiaTheme="majorEastAsia" w:hAnsiTheme="majorHAnsi"/>
      <w:b/>
      <w:caps/>
      <w:color w:val="000000"/>
      <w:kern w:val="28"/>
      <w:sz w:val="64"/>
      <w:szCs w:val="52"/>
    </w:rPr>
  </w:style>
  <w:style w:styleId="Podtitul" w:type="paragraph">
    <w:name w:val="Subtitle"/>
    <w:basedOn w:val="Normln"/>
    <w:next w:val="Normln"/>
    <w:link w:val="PodtitulChar"/>
    <w:uiPriority w:val="15"/>
    <w:qFormat/>
    <w:rsid w:val="00773D72"/>
    <w:pPr>
      <w:numPr>
        <w:ilvl w:val="1"/>
      </w:numPr>
      <w:ind w:left="113"/>
      <w:jc w:val="left"/>
    </w:pPr>
    <w:rPr>
      <w:rFonts w:asciiTheme="majorHAnsi" w:cstheme="majorBidi" w:eastAsiaTheme="majorEastAsia" w:hAnsiTheme="majorHAnsi"/>
      <w:b/>
      <w:iCs/>
      <w:sz w:val="36"/>
      <w:szCs w:val="24"/>
    </w:rPr>
  </w:style>
  <w:style w:customStyle="1" w:styleId="PodtitulChar" w:type="character">
    <w:name w:val="Podtitul Char"/>
    <w:basedOn w:val="Standardnpsmoodstavce"/>
    <w:link w:val="Podtitul"/>
    <w:uiPriority w:val="15"/>
    <w:rsid w:val="00773D72"/>
    <w:rPr>
      <w:rFonts w:asciiTheme="majorHAnsi" w:cstheme="majorBidi" w:eastAsiaTheme="majorEastAsia" w:hAnsiTheme="majorHAnsi"/>
      <w:b/>
      <w:iCs/>
      <w:color w:val="000000"/>
      <w:sz w:val="36"/>
      <w:szCs w:val="24"/>
    </w:rPr>
  </w:style>
  <w:style w:customStyle="1" w:styleId="Nadpis1neslovan-jevobsahu" w:type="paragraph">
    <w:name w:val="Nadpis 1 nečíslovaný - je v obsahu"/>
    <w:basedOn w:val="Nadpis1"/>
    <w:next w:val="Normln"/>
    <w:link w:val="Nadpis1neslovan-jevobsahuChar"/>
    <w:uiPriority w:val="4"/>
    <w:qFormat/>
    <w:rsid w:val="0011753D"/>
    <w:pPr>
      <w:numPr>
        <w:numId w:val="0"/>
      </w:numPr>
    </w:pPr>
  </w:style>
  <w:style w:customStyle="1" w:styleId="Nadpis1neslovan-jevobsahuChar" w:type="character">
    <w:name w:val="Nadpis 1 nečíslovaný - je v obsahu Char"/>
    <w:basedOn w:val="Nadpis1Char"/>
    <w:link w:val="Nadpis1neslovan-jevobsahu"/>
    <w:uiPriority w:val="4"/>
    <w:rsid w:val="006D7FC5"/>
    <w:rPr>
      <w:rFonts w:asciiTheme="majorHAnsi" w:cstheme="majorBidi" w:eastAsiaTheme="majorEastAsia" w:hAnsiTheme="majorHAnsi"/>
      <w:b/>
      <w:bCs/>
      <w:color w:themeColor="accent1" w:val="505050"/>
      <w:sz w:val="36"/>
      <w:szCs w:val="28"/>
    </w:rPr>
  </w:style>
  <w:style w:styleId="Obsah1" w:type="paragraph">
    <w:name w:val="toc 1"/>
    <w:basedOn w:val="Normln"/>
    <w:next w:val="Normln"/>
    <w:autoRedefine/>
    <w:uiPriority w:val="39"/>
    <w:unhideWhenUsed/>
    <w:qFormat/>
    <w:rsid w:val="004548E9"/>
    <w:pPr>
      <w:tabs>
        <w:tab w:pos="397" w:val="left"/>
        <w:tab w:leader="dot" w:pos="9060" w:val="right"/>
      </w:tabs>
      <w:spacing w:after="100" w:before="100"/>
      <w:jc w:val="left"/>
    </w:pPr>
    <w:rPr>
      <w:b/>
      <w:bCs/>
      <w:caps/>
      <w:noProof/>
      <w:szCs w:val="20"/>
    </w:rPr>
  </w:style>
  <w:style w:styleId="Obsah2" w:type="paragraph">
    <w:name w:val="toc 2"/>
    <w:basedOn w:val="Normln"/>
    <w:next w:val="Normln"/>
    <w:autoRedefine/>
    <w:uiPriority w:val="39"/>
    <w:unhideWhenUsed/>
    <w:rsid w:val="004548E9"/>
    <w:pPr>
      <w:tabs>
        <w:tab w:pos="907" w:val="left"/>
        <w:tab w:leader="dot" w:pos="9061" w:val="right"/>
      </w:tabs>
      <w:ind w:left="397"/>
      <w:jc w:val="left"/>
    </w:pPr>
    <w:rPr>
      <w:szCs w:val="20"/>
    </w:rPr>
  </w:style>
  <w:style w:styleId="Obsah3" w:type="paragraph">
    <w:name w:val="toc 3"/>
    <w:basedOn w:val="Normln"/>
    <w:next w:val="Normln"/>
    <w:autoRedefine/>
    <w:uiPriority w:val="39"/>
    <w:unhideWhenUsed/>
    <w:rsid w:val="004548E9"/>
    <w:pPr>
      <w:tabs>
        <w:tab w:pos="1134" w:val="left"/>
        <w:tab w:leader="dot" w:pos="9060" w:val="right"/>
      </w:tabs>
      <w:ind w:left="397"/>
      <w:jc w:val="left"/>
    </w:pPr>
    <w:rPr>
      <w:iCs/>
      <w:noProof/>
      <w:szCs w:val="20"/>
    </w:rPr>
  </w:style>
  <w:style w:styleId="Obsah4" w:type="paragraph">
    <w:name w:val="toc 4"/>
    <w:basedOn w:val="Normln"/>
    <w:next w:val="Normln"/>
    <w:autoRedefine/>
    <w:uiPriority w:val="39"/>
    <w:unhideWhenUsed/>
    <w:rsid w:val="004548E9"/>
    <w:pPr>
      <w:tabs>
        <w:tab w:pos="1361" w:val="left"/>
        <w:tab w:leader="dot" w:pos="9060" w:val="right"/>
      </w:tabs>
      <w:ind w:left="397"/>
    </w:pPr>
    <w:rPr>
      <w:sz w:val="20"/>
      <w:szCs w:val="18"/>
    </w:rPr>
  </w:style>
  <w:style w:styleId="Obsah5" w:type="paragraph">
    <w:name w:val="toc 5"/>
    <w:basedOn w:val="Normln"/>
    <w:next w:val="Normln"/>
    <w:autoRedefine/>
    <w:uiPriority w:val="39"/>
    <w:unhideWhenUsed/>
    <w:rsid w:val="002B6E2F"/>
    <w:pPr>
      <w:tabs>
        <w:tab w:pos="1588" w:val="left"/>
        <w:tab w:leader="dot" w:pos="9061" w:val="right"/>
      </w:tabs>
      <w:ind w:left="397"/>
    </w:pPr>
    <w:rPr>
      <w:sz w:val="18"/>
      <w:szCs w:val="18"/>
    </w:rPr>
  </w:style>
  <w:style w:styleId="Obsah6" w:type="paragraph">
    <w:name w:val="toc 6"/>
    <w:basedOn w:val="Normln"/>
    <w:next w:val="Normln"/>
    <w:autoRedefine/>
    <w:uiPriority w:val="39"/>
    <w:unhideWhenUsed/>
    <w:rsid w:val="002B6E2F"/>
    <w:pPr>
      <w:tabs>
        <w:tab w:pos="1871" w:val="left"/>
        <w:tab w:leader="dot" w:pos="9061" w:val="right"/>
      </w:tabs>
      <w:ind w:left="397"/>
    </w:pPr>
    <w:rPr>
      <w:sz w:val="18"/>
      <w:szCs w:val="18"/>
    </w:rPr>
  </w:style>
  <w:style w:styleId="Obsah7" w:type="paragraph">
    <w:name w:val="toc 7"/>
    <w:basedOn w:val="Normln"/>
    <w:next w:val="Normln"/>
    <w:autoRedefine/>
    <w:uiPriority w:val="39"/>
    <w:unhideWhenUsed/>
    <w:rsid w:val="007E732D"/>
    <w:pPr>
      <w:ind w:left="1320"/>
    </w:pPr>
    <w:rPr>
      <w:sz w:val="18"/>
      <w:szCs w:val="18"/>
    </w:rPr>
  </w:style>
  <w:style w:styleId="Obsah8" w:type="paragraph">
    <w:name w:val="toc 8"/>
    <w:basedOn w:val="Normln"/>
    <w:next w:val="Normln"/>
    <w:autoRedefine/>
    <w:uiPriority w:val="39"/>
    <w:unhideWhenUsed/>
    <w:rsid w:val="007E732D"/>
    <w:pPr>
      <w:ind w:left="1540"/>
    </w:pPr>
    <w:rPr>
      <w:sz w:val="18"/>
      <w:szCs w:val="18"/>
    </w:rPr>
  </w:style>
  <w:style w:styleId="Obsah9" w:type="paragraph">
    <w:name w:val="toc 9"/>
    <w:basedOn w:val="Normln"/>
    <w:next w:val="Normln"/>
    <w:autoRedefine/>
    <w:uiPriority w:val="39"/>
    <w:unhideWhenUsed/>
    <w:rsid w:val="007E732D"/>
    <w:pPr>
      <w:ind w:left="1760"/>
    </w:pPr>
    <w:rPr>
      <w:sz w:val="18"/>
      <w:szCs w:val="18"/>
    </w:rPr>
  </w:style>
  <w:style w:styleId="Hypertextovodkaz" w:type="character">
    <w:name w:val="Hyperlink"/>
    <w:basedOn w:val="Standardnpsmoodstavce"/>
    <w:uiPriority w:val="99"/>
    <w:unhideWhenUsed/>
    <w:rsid w:val="007E732D"/>
    <w:rPr>
      <w:color w:themeColor="hyperlink" w:val="505050"/>
      <w:u w:val="single"/>
    </w:rPr>
  </w:style>
  <w:style w:customStyle="1" w:styleId="Nadpis1neslovan-nenvobsahu" w:type="paragraph">
    <w:name w:val="Nadpis 1 nečíslovaný - není v obsahu"/>
    <w:link w:val="Nadpis1neslovan-nenvobsahuChar"/>
    <w:uiPriority w:val="4"/>
    <w:qFormat/>
    <w:rsid w:val="00773D72"/>
    <w:pPr>
      <w:keepNext/>
      <w:pageBreakBefore/>
      <w:spacing w:after="360" w:line="240" w:lineRule="auto"/>
    </w:pPr>
    <w:rPr>
      <w:rFonts w:asciiTheme="majorHAnsi" w:cstheme="majorBidi" w:eastAsiaTheme="majorEastAsia" w:hAnsiTheme="majorHAnsi"/>
      <w:b/>
      <w:bCs/>
      <w:color w:val="000000"/>
      <w:sz w:val="36"/>
      <w:szCs w:val="28"/>
    </w:rPr>
  </w:style>
  <w:style w:customStyle="1" w:styleId="Nadpis1neslovan-nenvobsahuChar" w:type="character">
    <w:name w:val="Nadpis 1 nečíslovaný - není v obsahu Char"/>
    <w:basedOn w:val="Nadpis1neslovan-jevobsahuChar"/>
    <w:link w:val="Nadpis1neslovan-nenvobsahu"/>
    <w:uiPriority w:val="4"/>
    <w:rsid w:val="00773D72"/>
    <w:rPr>
      <w:rFonts w:asciiTheme="majorHAnsi" w:cstheme="majorBidi" w:eastAsiaTheme="majorEastAsia" w:hAnsiTheme="majorHAnsi"/>
      <w:b/>
      <w:bCs/>
      <w:color w:val="000000"/>
      <w:sz w:val="36"/>
      <w:szCs w:val="28"/>
    </w:rPr>
  </w:style>
  <w:style w:styleId="Odstavecseseznamem" w:type="paragraph">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9D6602"/>
    <w:pPr>
      <w:ind w:left="720"/>
      <w:contextualSpacing/>
    </w:pPr>
  </w:style>
  <w:style w:customStyle="1" w:styleId="OdstavecseseznamemChar" w:type="characte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sid w:val="009D6602"/>
  </w:style>
  <w:style w:customStyle="1" w:styleId="Odrky1" w:type="paragraph">
    <w:name w:val="Odrážky 1"/>
    <w:basedOn w:val="Odstavecseseznamem"/>
    <w:link w:val="Odrky1Char"/>
    <w:uiPriority w:val="5"/>
    <w:qFormat/>
    <w:rsid w:val="0020570D"/>
    <w:pPr>
      <w:numPr>
        <w:numId w:val="2"/>
      </w:numPr>
    </w:pPr>
  </w:style>
  <w:style w:customStyle="1" w:styleId="Odrky1Char" w:type="character">
    <w:name w:val="Odrážky 1 Char"/>
    <w:basedOn w:val="OdstavecseseznamemChar"/>
    <w:link w:val="Odrky1"/>
    <w:uiPriority w:val="5"/>
    <w:rsid w:val="006D7FC5"/>
  </w:style>
  <w:style w:styleId="Stednstnovn1zvraznn1" w:type="table">
    <w:name w:val="Medium Shading 1 Accent 1"/>
    <w:basedOn w:val="Normlntabulka"/>
    <w:uiPriority w:val="63"/>
    <w:rsid w:val="00ED7068"/>
    <w:pPr>
      <w:spacing w:after="0" w:line="240" w:lineRule="auto"/>
    </w:pPr>
    <w:tblPr>
      <w:tblStyleRowBandSize w:val="1"/>
      <w:tblStyleColBandSize w:val="1"/>
      <w:tblBorders>
        <w:top w:color="7B7B7B" w:space="0" w:sz="8" w:themeColor="accent1" w:themeTint="BF" w:val="single"/>
        <w:left w:color="7B7B7B" w:space="0" w:sz="8" w:themeColor="accent1" w:themeTint="BF" w:val="single"/>
        <w:bottom w:color="7B7B7B" w:space="0" w:sz="8" w:themeColor="accent1" w:themeTint="BF" w:val="single"/>
        <w:right w:color="7B7B7B" w:space="0" w:sz="8" w:themeColor="accent1" w:themeTint="BF" w:val="single"/>
        <w:insideH w:color="7B7B7B" w:space="0" w:sz="8" w:themeColor="accent1" w:themeTint="BF" w:val="single"/>
      </w:tblBorders>
    </w:tblPr>
    <w:tblStylePr w:type="firstRow">
      <w:pPr>
        <w:spacing w:after="0" w:before="0" w:line="240" w:lineRule="auto"/>
      </w:pPr>
      <w:rPr>
        <w:b/>
        <w:bCs/>
        <w:color w:themeColor="background1" w:val="FFFFFF"/>
      </w:rPr>
      <w:tblPr/>
      <w:tcPr>
        <w:tcBorders>
          <w:top w:color="7B7B7B" w:space="0" w:sz="8" w:themeColor="accent1" w:themeTint="BF" w:val="single"/>
          <w:left w:color="7B7B7B" w:space="0" w:sz="8" w:themeColor="accent1" w:themeTint="BF" w:val="single"/>
          <w:bottom w:color="7B7B7B" w:space="0" w:sz="8" w:themeColor="accent1" w:themeTint="BF" w:val="single"/>
          <w:right w:color="7B7B7B" w:space="0" w:sz="8" w:themeColor="accent1" w:themeTint="BF" w:val="single"/>
          <w:insideH w:val="nil"/>
          <w:insideV w:val="nil"/>
        </w:tcBorders>
        <w:shd w:color="auto" w:fill="505050" w:themeFill="accent1" w:val="clear"/>
      </w:tcPr>
    </w:tblStylePr>
    <w:tblStylePr w:type="lastRow">
      <w:pPr>
        <w:spacing w:after="0" w:before="0" w:line="240" w:lineRule="auto"/>
      </w:pPr>
      <w:rPr>
        <w:b/>
        <w:bCs/>
      </w:rPr>
      <w:tblPr/>
      <w:tcPr>
        <w:tcBorders>
          <w:top w:color="7B7B7B" w:space="0" w:sz="6" w:themeColor="accent1" w:themeTint="BF" w:val="double"/>
          <w:left w:color="7B7B7B" w:space="0" w:sz="8" w:themeColor="accent1" w:themeTint="BF" w:val="single"/>
          <w:bottom w:color="7B7B7B" w:space="0" w:sz="8" w:themeColor="accent1" w:themeTint="BF" w:val="single"/>
          <w:right w:color="7B7B7B" w:space="0" w:sz="8" w:themeColor="accent1" w:themeTint="BF" w:val="single"/>
          <w:insideH w:val="nil"/>
          <w:insideV w:val="nil"/>
        </w:tcBorders>
      </w:tcPr>
    </w:tblStylePr>
    <w:tblStylePr w:type="firstCol">
      <w:rPr>
        <w:b/>
        <w:bCs/>
      </w:rPr>
    </w:tblStylePr>
    <w:tblStylePr w:type="lastCol">
      <w:rPr>
        <w:b/>
        <w:bCs/>
      </w:rPr>
    </w:tblStylePr>
    <w:tblStylePr w:type="band1Vert">
      <w:tblPr/>
      <w:tcPr>
        <w:shd w:color="auto" w:fill="D3D3D3" w:themeFill="accent1" w:themeFillTint="3F" w:val="clear"/>
      </w:tcPr>
    </w:tblStylePr>
    <w:tblStylePr w:type="band1Horz">
      <w:tblPr/>
      <w:tcPr>
        <w:tcBorders>
          <w:insideH w:val="nil"/>
          <w:insideV w:val="nil"/>
        </w:tcBorders>
        <w:shd w:color="auto" w:fill="D3D3D3" w:themeFill="accent1" w:themeFillTint="3F" w:val="clear"/>
      </w:tcPr>
    </w:tblStylePr>
    <w:tblStylePr w:type="band2Horz">
      <w:tblPr/>
      <w:tcPr>
        <w:tcBorders>
          <w:insideH w:val="nil"/>
          <w:insideV w:val="nil"/>
        </w:tcBorders>
      </w:tcPr>
    </w:tblStylePr>
  </w:style>
  <w:style w:styleId="Titulek" w:type="paragraph">
    <w:name w:val="caption"/>
    <w:basedOn w:val="Normln"/>
    <w:next w:val="Normln"/>
    <w:link w:val="TitulekChar"/>
    <w:uiPriority w:val="9"/>
    <w:unhideWhenUsed/>
    <w:qFormat/>
    <w:rsid w:val="00F37E18"/>
    <w:pPr>
      <w:spacing w:after="110"/>
    </w:pPr>
    <w:rPr>
      <w:b/>
      <w:bCs/>
      <w:sz w:val="18"/>
      <w:szCs w:val="18"/>
    </w:rPr>
  </w:style>
  <w:style w:customStyle="1" w:styleId="TitulekChar" w:type="character">
    <w:name w:val="Titulek Char"/>
    <w:basedOn w:val="Standardnpsmoodstavce"/>
    <w:link w:val="Titulek"/>
    <w:uiPriority w:val="9"/>
    <w:rsid w:val="00F37E18"/>
    <w:rPr>
      <w:b/>
      <w:bCs/>
      <w:sz w:val="18"/>
      <w:szCs w:val="18"/>
    </w:rPr>
  </w:style>
  <w:style w:styleId="Stednstnovn1zvraznn6" w:type="table">
    <w:name w:val="Medium Shading 1 Accent 6"/>
    <w:basedOn w:val="Normlntabulka"/>
    <w:uiPriority w:val="63"/>
    <w:rsid w:val="00ED7068"/>
    <w:pPr>
      <w:spacing w:after="0" w:line="240" w:lineRule="auto"/>
    </w:pPr>
    <w:tblPr>
      <w:tblStyleRowBandSize w:val="1"/>
      <w:tblStyleColBandSize w:val="1"/>
      <w:tblBorders>
        <w:top w:color="FFFFFF" w:space="0" w:sz="8" w:themeColor="accent6" w:themeTint="BF" w:val="single"/>
        <w:left w:color="FFFFFF" w:space="0" w:sz="8" w:themeColor="accent6" w:themeTint="BF" w:val="single"/>
        <w:bottom w:color="FFFFFF" w:space="0" w:sz="8" w:themeColor="accent6" w:themeTint="BF" w:val="single"/>
        <w:right w:color="FFFFFF" w:space="0" w:sz="8" w:themeColor="accent6" w:themeTint="BF" w:val="single"/>
        <w:insideH w:color="FFFFFF" w:space="0" w:sz="8" w:themeColor="accent6" w:themeTint="BF" w:val="single"/>
      </w:tblBorders>
    </w:tblPr>
    <w:tblStylePr w:type="firstRow">
      <w:pPr>
        <w:spacing w:after="0" w:before="0" w:line="240" w:lineRule="auto"/>
      </w:pPr>
      <w:rPr>
        <w:b/>
        <w:bCs/>
        <w:color w:themeColor="background1" w:val="FFFFFF"/>
      </w:rPr>
      <w:tblPr/>
      <w:tcPr>
        <w:tcBorders>
          <w:top w:color="FFFFFF" w:space="0" w:sz="8" w:themeColor="accent6" w:themeTint="BF" w:val="single"/>
          <w:left w:color="FFFFFF" w:space="0" w:sz="8" w:themeColor="accent6" w:themeTint="BF" w:val="single"/>
          <w:bottom w:color="FFFFFF" w:space="0" w:sz="8" w:themeColor="accent6" w:themeTint="BF" w:val="single"/>
          <w:right w:color="FFFFFF" w:space="0" w:sz="8" w:themeColor="accent6" w:themeTint="BF" w:val="single"/>
          <w:insideH w:val="nil"/>
          <w:insideV w:val="nil"/>
        </w:tcBorders>
        <w:shd w:color="auto" w:fill="FFFFFF" w:themeFill="accent6" w:val="clear"/>
      </w:tcPr>
    </w:tblStylePr>
    <w:tblStylePr w:type="lastRow">
      <w:pPr>
        <w:spacing w:after="0" w:before="0" w:line="240" w:lineRule="auto"/>
      </w:pPr>
      <w:rPr>
        <w:b/>
        <w:bCs/>
      </w:rPr>
      <w:tblPr/>
      <w:tcPr>
        <w:tcBorders>
          <w:top w:color="FFFFFF" w:space="0" w:sz="6" w:themeColor="accent6" w:themeTint="BF" w:val="double"/>
          <w:left w:color="FFFFFF" w:space="0" w:sz="8" w:themeColor="accent6" w:themeTint="BF" w:val="single"/>
          <w:bottom w:color="FFFFFF" w:space="0" w:sz="8" w:themeColor="accent6" w:themeTint="BF" w:val="single"/>
          <w:right w:color="FFFFFF" w:space="0" w:sz="8" w:themeColor="accent6" w:themeTint="BF" w:val="single"/>
          <w:insideH w:val="nil"/>
          <w:insideV w:val="nil"/>
        </w:tcBorders>
      </w:tcPr>
    </w:tblStylePr>
    <w:tblStylePr w:type="firstCol">
      <w:rPr>
        <w:b/>
        <w:bCs/>
      </w:rPr>
    </w:tblStylePr>
    <w:tblStylePr w:type="lastCol">
      <w:rPr>
        <w:b/>
        <w:bCs/>
      </w:rPr>
    </w:tblStylePr>
    <w:tblStylePr w:type="band1Vert">
      <w:tblPr/>
      <w:tcPr>
        <w:shd w:color="auto" w:fill="FFFFFF" w:themeFill="accent6" w:themeFillTint="3F" w:val="clear"/>
      </w:tcPr>
    </w:tblStylePr>
    <w:tblStylePr w:type="band1Horz">
      <w:tblPr/>
      <w:tcPr>
        <w:tcBorders>
          <w:insideH w:val="nil"/>
          <w:insideV w:val="nil"/>
        </w:tcBorders>
        <w:shd w:color="auto" w:fill="FFFFFF" w:themeFill="accent6" w:themeFillTint="3F" w:val="clear"/>
      </w:tcPr>
    </w:tblStylePr>
    <w:tblStylePr w:type="band2Horz">
      <w:tblPr/>
      <w:tcPr>
        <w:tcBorders>
          <w:insideH w:val="nil"/>
          <w:insideV w:val="nil"/>
        </w:tcBorders>
      </w:tcPr>
    </w:tblStylePr>
  </w:style>
  <w:style w:customStyle="1" w:styleId="Pouitzdroje" w:type="paragraph">
    <w:name w:val="Použité zdroje"/>
    <w:basedOn w:val="Odstavecseseznamem"/>
    <w:link w:val="PouitzdrojeChar"/>
    <w:uiPriority w:val="13"/>
    <w:qFormat/>
    <w:rsid w:val="00FE1471"/>
    <w:pPr>
      <w:numPr>
        <w:numId w:val="3"/>
      </w:numPr>
    </w:pPr>
  </w:style>
  <w:style w:customStyle="1" w:styleId="PouitzdrojeChar" w:type="character">
    <w:name w:val="Použité zdroje Char"/>
    <w:basedOn w:val="OdstavecseseznamemChar"/>
    <w:link w:val="Pouitzdroje"/>
    <w:uiPriority w:val="13"/>
    <w:rsid w:val="00FC7F62"/>
  </w:style>
  <w:style w:customStyle="1" w:styleId="Plohy" w:type="paragraph">
    <w:name w:val="Přílohy"/>
    <w:basedOn w:val="Odstavecseseznamem"/>
    <w:link w:val="PlohyChar"/>
    <w:uiPriority w:val="13"/>
    <w:qFormat/>
    <w:rsid w:val="00FE1471"/>
    <w:pPr>
      <w:numPr>
        <w:numId w:val="4"/>
      </w:numPr>
    </w:pPr>
  </w:style>
  <w:style w:customStyle="1" w:styleId="PlohyChar" w:type="character">
    <w:name w:val="Přílohy Char"/>
    <w:basedOn w:val="OdstavecseseznamemChar"/>
    <w:link w:val="Plohy"/>
    <w:uiPriority w:val="13"/>
    <w:rsid w:val="00FC7F62"/>
  </w:style>
  <w:style w:customStyle="1" w:styleId="Odrky2" w:type="paragraph">
    <w:name w:val="Odrážky 2"/>
    <w:basedOn w:val="Odrky1"/>
    <w:link w:val="Odrky2Char"/>
    <w:uiPriority w:val="5"/>
    <w:qFormat/>
    <w:rsid w:val="00306C59"/>
    <w:pPr>
      <w:numPr>
        <w:ilvl w:val="1"/>
      </w:numPr>
    </w:pPr>
  </w:style>
  <w:style w:customStyle="1" w:styleId="Odrky2Char" w:type="character">
    <w:name w:val="Odrážky 2 Char"/>
    <w:basedOn w:val="Odrky1Char"/>
    <w:link w:val="Odrky2"/>
    <w:uiPriority w:val="5"/>
    <w:rsid w:val="006D7FC5"/>
  </w:style>
  <w:style w:customStyle="1" w:styleId="Normlnodsazenshora" w:type="paragraph">
    <w:name w:val="Normální odsazen shora"/>
    <w:basedOn w:val="Normln"/>
    <w:next w:val="Normln"/>
    <w:link w:val="NormlnodsazenshoraChar"/>
    <w:uiPriority w:val="17"/>
    <w:qFormat/>
    <w:rsid w:val="007D0935"/>
    <w:pPr>
      <w:spacing w:before="220"/>
    </w:pPr>
  </w:style>
  <w:style w:customStyle="1" w:styleId="NormlnodsazenshoraChar" w:type="character">
    <w:name w:val="Normální odsazen shora Char"/>
    <w:basedOn w:val="Standardnpsmoodstavce"/>
    <w:link w:val="Normlnodsazenshora"/>
    <w:uiPriority w:val="17"/>
    <w:rsid w:val="00C26A71"/>
  </w:style>
  <w:style w:customStyle="1" w:styleId="Seznamobrzkatabulek" w:type="paragraph">
    <w:name w:val="Seznam obrázků a tabulek"/>
    <w:basedOn w:val="Nadpis1neslovan-nenvobsahu"/>
    <w:next w:val="Normln"/>
    <w:link w:val="SeznamobrzkatabulekChar"/>
    <w:uiPriority w:val="19"/>
    <w:qFormat/>
    <w:rsid w:val="00057C9B"/>
    <w:pPr>
      <w:pageBreakBefore w:val="0"/>
      <w:spacing w:before="220"/>
    </w:pPr>
  </w:style>
  <w:style w:customStyle="1" w:styleId="SeznamobrzkatabulekChar" w:type="character">
    <w:name w:val="Seznam obrázků a tabulek Char"/>
    <w:basedOn w:val="Nadpis1neslovan-nenvobsahuChar"/>
    <w:link w:val="Seznamobrzkatabulek"/>
    <w:uiPriority w:val="19"/>
    <w:rsid w:val="002D7766"/>
    <w:rPr>
      <w:rFonts w:asciiTheme="majorHAnsi" w:cstheme="majorBidi" w:eastAsiaTheme="majorEastAsia" w:hAnsiTheme="majorHAnsi"/>
      <w:b/>
      <w:bCs/>
      <w:color w:themeColor="accent1" w:val="505050"/>
      <w:sz w:val="36"/>
      <w:szCs w:val="28"/>
    </w:rPr>
  </w:style>
  <w:style w:styleId="Seznamobrzk" w:type="paragraph">
    <w:name w:val="table of figures"/>
    <w:basedOn w:val="Normln"/>
    <w:next w:val="Normln"/>
    <w:uiPriority w:val="99"/>
    <w:unhideWhenUsed/>
    <w:rsid w:val="00F25FB9"/>
  </w:style>
  <w:style w:customStyle="1" w:styleId="Titulekobrzku" w:type="paragraph">
    <w:name w:val="Titulek obrázku"/>
    <w:basedOn w:val="Titulek"/>
    <w:next w:val="Normlnodsazenshora"/>
    <w:link w:val="TitulekobrzkuChar"/>
    <w:uiPriority w:val="10"/>
    <w:qFormat/>
    <w:rsid w:val="00C26A71"/>
    <w:pPr>
      <w:spacing w:after="0"/>
      <w:jc w:val="center"/>
    </w:pPr>
  </w:style>
  <w:style w:customStyle="1" w:styleId="TitulekobrzkuChar" w:type="character">
    <w:name w:val="Titulek obrázku Char"/>
    <w:basedOn w:val="TitulekChar"/>
    <w:link w:val="Titulekobrzku"/>
    <w:uiPriority w:val="10"/>
    <w:rsid w:val="00FC7F62"/>
    <w:rPr>
      <w:b/>
      <w:bCs/>
      <w:sz w:val="18"/>
      <w:szCs w:val="18"/>
    </w:rPr>
  </w:style>
  <w:style w:styleId="Bezmezer" w:type="paragraph">
    <w:name w:val="No Spacing"/>
    <w:link w:val="BezmezerChar"/>
    <w:uiPriority w:val="3"/>
    <w:qFormat/>
    <w:rsid w:val="00773D72"/>
    <w:pPr>
      <w:spacing w:after="0"/>
    </w:pPr>
    <w:rPr>
      <w:color w:val="000000"/>
    </w:rPr>
  </w:style>
  <w:style w:customStyle="1" w:styleId="BezmezerChar" w:type="character">
    <w:name w:val="Bez mezer Char"/>
    <w:basedOn w:val="Standardnpsmoodstavce"/>
    <w:link w:val="Bezmezer"/>
    <w:uiPriority w:val="3"/>
    <w:rsid w:val="00773D72"/>
    <w:rPr>
      <w:color w:val="000000"/>
    </w:rPr>
  </w:style>
  <w:style w:customStyle="1" w:styleId="Odrky3" w:type="paragraph">
    <w:name w:val="Odrážky 3"/>
    <w:basedOn w:val="Odrky2"/>
    <w:link w:val="Odrky3Char"/>
    <w:uiPriority w:val="5"/>
    <w:qFormat/>
    <w:rsid w:val="004354DE"/>
    <w:pPr>
      <w:numPr>
        <w:ilvl w:val="2"/>
      </w:numPr>
    </w:pPr>
  </w:style>
  <w:style w:customStyle="1" w:styleId="Odrky3Char" w:type="character">
    <w:name w:val="Odrážky 3 Char"/>
    <w:basedOn w:val="Odrky2Char"/>
    <w:link w:val="Odrky3"/>
    <w:uiPriority w:val="5"/>
    <w:rsid w:val="006D7FC5"/>
  </w:style>
  <w:style w:customStyle="1" w:styleId="slovn1" w:type="paragraph">
    <w:name w:val="Číslování 1"/>
    <w:basedOn w:val="Odstavecseseznamem"/>
    <w:link w:val="slovn1Char"/>
    <w:uiPriority w:val="5"/>
    <w:qFormat/>
    <w:rsid w:val="004D73F0"/>
    <w:pPr>
      <w:numPr>
        <w:numId w:val="5"/>
      </w:numPr>
    </w:pPr>
  </w:style>
  <w:style w:customStyle="1" w:styleId="slovn1Char" w:type="character">
    <w:name w:val="Číslování 1 Char"/>
    <w:basedOn w:val="NormlnodsazenshoraChar"/>
    <w:link w:val="slovn1"/>
    <w:uiPriority w:val="5"/>
    <w:rsid w:val="004D73F0"/>
  </w:style>
  <w:style w:customStyle="1" w:styleId="slovn2" w:type="paragraph">
    <w:name w:val="Číslování 2"/>
    <w:basedOn w:val="slovn1"/>
    <w:link w:val="slovn2Char"/>
    <w:uiPriority w:val="5"/>
    <w:qFormat/>
    <w:rsid w:val="004D73F0"/>
    <w:pPr>
      <w:numPr>
        <w:ilvl w:val="1"/>
      </w:numPr>
    </w:pPr>
  </w:style>
  <w:style w:customStyle="1" w:styleId="slovn2Char" w:type="character">
    <w:name w:val="Číslování 2 Char"/>
    <w:basedOn w:val="slovn1Char"/>
    <w:link w:val="slovn2"/>
    <w:uiPriority w:val="5"/>
    <w:rsid w:val="004D73F0"/>
  </w:style>
  <w:style w:customStyle="1" w:styleId="slovn3" w:type="paragraph">
    <w:name w:val="Číslování 3"/>
    <w:basedOn w:val="slovn2"/>
    <w:link w:val="slovn3Char"/>
    <w:uiPriority w:val="5"/>
    <w:qFormat/>
    <w:rsid w:val="004D73F0"/>
    <w:pPr>
      <w:numPr>
        <w:ilvl w:val="2"/>
      </w:numPr>
    </w:pPr>
  </w:style>
  <w:style w:customStyle="1" w:styleId="slovn3Char" w:type="character">
    <w:name w:val="Číslování 3 Char"/>
    <w:basedOn w:val="slovn2Char"/>
    <w:link w:val="slovn3"/>
    <w:uiPriority w:val="5"/>
    <w:rsid w:val="004D73F0"/>
  </w:style>
  <w:style w:customStyle="1" w:styleId="Bezbarvy" w:type="character">
    <w:name w:val="Bez barvy"/>
    <w:uiPriority w:val="9"/>
    <w:qFormat/>
    <w:rsid w:val="001673AF"/>
    <w:rPr>
      <w:bdr w:color="auto" w:space="0" w:sz="0" w:val="none"/>
      <w:shd w:color="auto" w:fill="auto" w:val="clear"/>
    </w:rPr>
  </w:style>
  <w:style w:customStyle="1" w:styleId="erven" w:type="character">
    <w:name w:val="Červeně"/>
    <w:uiPriority w:val="8"/>
    <w:qFormat/>
    <w:rsid w:val="001673AF"/>
    <w:rPr>
      <w:bdr w:color="auto" w:space="0" w:sz="0" w:val="none"/>
      <w:shd w:color="auto" w:fill="FF0000" w:val="clear"/>
    </w:rPr>
  </w:style>
  <w:style w:customStyle="1" w:styleId="Zelen" w:type="character">
    <w:name w:val="Zeleně"/>
    <w:uiPriority w:val="8"/>
    <w:qFormat/>
    <w:rsid w:val="001673AF"/>
    <w:rPr>
      <w:bdr w:color="auto" w:space="0" w:sz="0" w:val="none"/>
      <w:shd w:color="auto" w:fill="92D050" w:val="clear"/>
    </w:rPr>
  </w:style>
  <w:style w:customStyle="1" w:styleId="lut" w:type="character">
    <w:name w:val="Žlutě"/>
    <w:uiPriority w:val="7"/>
    <w:qFormat/>
    <w:rsid w:val="001673AF"/>
    <w:rPr>
      <w:rFonts w:asciiTheme="minorHAnsi" w:hAnsiTheme="minorHAnsi"/>
      <w:bdr w:color="auto" w:space="0" w:sz="0" w:val="none"/>
      <w:shd w:color="auto" w:fill="FFFF00" w:val="clear"/>
    </w:rPr>
  </w:style>
  <w:style w:customStyle="1" w:styleId="slovn4" w:type="paragraph">
    <w:name w:val="Číslování 4"/>
    <w:basedOn w:val="slovn3"/>
    <w:link w:val="slovn4Char"/>
    <w:uiPriority w:val="5"/>
    <w:qFormat/>
    <w:rsid w:val="004D73F0"/>
    <w:pPr>
      <w:numPr>
        <w:ilvl w:val="3"/>
      </w:numPr>
    </w:pPr>
  </w:style>
  <w:style w:customStyle="1" w:styleId="slovn4Char" w:type="character">
    <w:name w:val="Číslování 4 Char"/>
    <w:basedOn w:val="slovn3Char"/>
    <w:link w:val="slovn4"/>
    <w:uiPriority w:val="5"/>
    <w:rsid w:val="004D73F0"/>
  </w:style>
  <w:style w:customStyle="1" w:styleId="Nadpis1neslovan" w:type="paragraph">
    <w:name w:val="Nadpis 1 nečíslovaný"/>
    <w:aliases w:val="není v obsahu a není konec stránky před"/>
    <w:basedOn w:val="Nadpis1neslovan-nenvobsahu"/>
    <w:next w:val="Normln"/>
    <w:link w:val="Nadpis1neslovanChar"/>
    <w:uiPriority w:val="18"/>
    <w:qFormat/>
    <w:rsid w:val="00BD26E4"/>
    <w:pPr>
      <w:pageBreakBefore w:val="0"/>
      <w:spacing w:before="360"/>
    </w:pPr>
  </w:style>
  <w:style w:customStyle="1" w:styleId="Nadpis1neslovanChar" w:type="character">
    <w:name w:val="Nadpis 1 nečíslovaný Char"/>
    <w:aliases w:val="není v obsahu a není konec stránky před Char"/>
    <w:basedOn w:val="Nadpis1neslovan-nenvobsahuChar"/>
    <w:link w:val="Nadpis1neslovan"/>
    <w:uiPriority w:val="18"/>
    <w:rsid w:val="006D7FC5"/>
    <w:rPr>
      <w:rFonts w:asciiTheme="majorHAnsi" w:cstheme="majorBidi" w:eastAsiaTheme="majorEastAsia" w:hAnsiTheme="majorHAnsi"/>
      <w:b/>
      <w:bCs/>
      <w:color w:themeColor="accent1" w:val="505050"/>
      <w:sz w:val="36"/>
      <w:szCs w:val="28"/>
    </w:rPr>
  </w:style>
  <w:style w:styleId="Textpoznpodarou" w:type="paragraph">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rPr>
      <w:sz w:val="18"/>
      <w:szCs w:val="20"/>
    </w:rPr>
  </w:style>
  <w:style w:customStyle="1" w:styleId="TextpoznpodarouChar" w:type="characte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styleId="Znakapoznpodarou" w:type="character">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styleId="Stednmka3zvraznn2" w:type="table">
    <w:name w:val="Medium Grid 3 Accent 2"/>
    <w:basedOn w:val="Normlntabulka"/>
    <w:uiPriority w:val="69"/>
    <w:rsid w:val="00E073EC"/>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3F3F3" w:themeFill="accent2" w:themeFillTint="3F" w:val="clear"/>
    </w:tcPr>
    <w:tblStylePr w:type="firstRow">
      <w:rPr>
        <w:b/>
        <w:bCs/>
        <w:i w:val="0"/>
        <w:iCs w:val="0"/>
        <w:color w:themeColor="background1" w:val="FFFFFF"/>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val="nil"/>
          <w:insideV w:color="FFFFFF" w:space="0" w:sz="8" w:themeColor="background1" w:val="single"/>
        </w:tcBorders>
        <w:shd w:color="auto" w:fill="D2D2D2" w:themeFill="accent2" w:val="clear"/>
      </w:tcPr>
    </w:tblStylePr>
    <w:tblStylePr w:type="lastRow">
      <w:rPr>
        <w:b/>
        <w:bCs/>
        <w:i w:val="0"/>
        <w:iCs w:val="0"/>
        <w:color w:themeColor="background1" w:val="FFFFFF"/>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val="nil"/>
          <w:insideV w:color="FFFFFF" w:space="0" w:sz="8" w:themeColor="background1" w:val="single"/>
        </w:tcBorders>
        <w:shd w:color="auto" w:fill="D2D2D2" w:themeFill="accent2" w:val="clear"/>
      </w:tcPr>
    </w:tblStylePr>
    <w:tblStylePr w:type="firstCol">
      <w:rPr>
        <w:b/>
        <w:bCs/>
        <w:i w:val="0"/>
        <w:iCs w:val="0"/>
        <w:color w:themeColor="background1" w:val="FFFFFF"/>
      </w:rPr>
      <w:tblPr/>
      <w:tcPr>
        <w:tcBorders>
          <w:left w:color="FFFFFF" w:space="0" w:sz="8" w:themeColor="background1" w:val="single"/>
          <w:right w:color="FFFFFF" w:space="0" w:sz="24" w:themeColor="background1" w:val="single"/>
          <w:insideH w:val="nil"/>
          <w:insideV w:val="nil"/>
        </w:tcBorders>
        <w:shd w:color="auto" w:fill="D2D2D2" w:themeFill="accent2" w:val="clear"/>
      </w:tcPr>
    </w:tblStylePr>
    <w:tblStylePr w:type="lastCol">
      <w:rPr>
        <w:b/>
        <w:bCs/>
        <w:i w:val="0"/>
        <w:iCs w:val="0"/>
        <w:color w:themeColor="background1" w:val="FFFFFF"/>
      </w:rPr>
      <w:tblPr/>
      <w:tcPr>
        <w:tcBorders>
          <w:top w:val="nil"/>
          <w:left w:color="FFFFFF" w:space="0" w:sz="24" w:themeColor="background1" w:val="single"/>
          <w:bottom w:val="nil"/>
          <w:right w:val="nil"/>
          <w:insideH w:val="nil"/>
          <w:insideV w:val="nil"/>
        </w:tcBorders>
        <w:shd w:color="auto" w:fill="D2D2D2"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val="nil"/>
          <w:insideV w:val="nil"/>
        </w:tcBorders>
        <w:shd w:color="auto" w:fill="E8E8E8" w:themeFill="accent2" w:themeFillTint="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E8E8E8" w:themeFill="accent2" w:themeFillTint="7F" w:val="clear"/>
      </w:tcPr>
    </w:tblStylePr>
  </w:style>
  <w:style w:styleId="Stednmka2zvraznn5" w:type="table">
    <w:name w:val="Medium Grid 2 Accent 5"/>
    <w:basedOn w:val="Normlntabulka"/>
    <w:uiPriority w:val="68"/>
    <w:rsid w:val="00E073EC"/>
    <w:pPr>
      <w:spacing w:after="0" w:line="240" w:lineRule="auto"/>
    </w:pPr>
    <w:rPr>
      <w:rFonts w:asciiTheme="majorHAnsi" w:cstheme="majorBidi" w:eastAsiaTheme="majorEastAsia" w:hAnsiTheme="majorHAnsi"/>
      <w:color w:themeColor="text1" w:val="000000"/>
    </w:rPr>
    <w:tblPr>
      <w:tblStyleRowBandSize w:val="1"/>
      <w:tblStyleColBandSize w:val="1"/>
      <w:tblBorders>
        <w:top w:color="7F7F7F" w:space="0" w:sz="8" w:themeColor="accent5" w:val="single"/>
        <w:left w:color="7F7F7F" w:space="0" w:sz="8" w:themeColor="accent5" w:val="single"/>
        <w:bottom w:color="7F7F7F" w:space="0" w:sz="8" w:themeColor="accent5" w:val="single"/>
        <w:right w:color="7F7F7F" w:space="0" w:sz="8" w:themeColor="accent5" w:val="single"/>
        <w:insideH w:color="7F7F7F" w:space="0" w:sz="8" w:themeColor="accent5" w:val="single"/>
        <w:insideV w:color="7F7F7F" w:space="0" w:sz="8" w:themeColor="accent5" w:val="single"/>
      </w:tblBorders>
    </w:tblPr>
    <w:tcPr>
      <w:shd w:color="auto" w:fill="DFDFDF" w:themeFill="accent5" w:themeFillTint="3F" w:val="clear"/>
    </w:tcPr>
    <w:tblStylePr w:type="firstRow">
      <w:rPr>
        <w:b/>
        <w:bCs/>
        <w:color w:themeColor="text1" w:val="000000"/>
      </w:rPr>
      <w:tblPr/>
      <w:tcPr>
        <w:shd w:color="auto" w:fill="F2F2F2" w:themeFill="accent5" w:themeFillTint="19" w:val="clear"/>
      </w:tcPr>
    </w:tblStylePr>
    <w:tblStylePr w:type="lastRow">
      <w:rPr>
        <w:b/>
        <w:bCs/>
        <w:color w:themeColor="text1" w:val="000000"/>
      </w:rPr>
      <w:tblPr/>
      <w:tcPr>
        <w:tcBorders>
          <w:top w:color="000000" w:space="0" w:sz="12" w:themeColor="text1" w:val="single"/>
          <w:left w:val="nil"/>
          <w:bottom w:val="nil"/>
          <w:right w:val="nil"/>
          <w:insideH w:val="nil"/>
          <w:insideV w:val="nil"/>
        </w:tcBorders>
        <w:shd w:color="auto" w:fill="FFFFFF" w:themeFill="background1" w:val="clear"/>
      </w:tcPr>
    </w:tblStylePr>
    <w:tblStylePr w:type="firstCol">
      <w:rPr>
        <w:b/>
        <w:bCs/>
        <w:color w:themeColor="text1" w:val="000000"/>
      </w:rPr>
      <w:tblPr/>
      <w:tcPr>
        <w:tcBorders>
          <w:top w:val="nil"/>
          <w:left w:val="nil"/>
          <w:bottom w:val="nil"/>
          <w:right w:val="nil"/>
          <w:insideH w:val="nil"/>
          <w:insideV w:val="nil"/>
        </w:tcBorders>
        <w:shd w:color="auto" w:fill="FFFFFF" w:themeFill="background1" w:val="clear"/>
      </w:tcPr>
    </w:tblStylePr>
    <w:tblStylePr w:type="lastCol">
      <w:rPr>
        <w:b w:val="0"/>
        <w:bCs w:val="0"/>
        <w:color w:themeColor="text1" w:val="000000"/>
      </w:rPr>
      <w:tblPr/>
      <w:tcPr>
        <w:tcBorders>
          <w:top w:val="nil"/>
          <w:left w:val="nil"/>
          <w:bottom w:val="nil"/>
          <w:right w:val="nil"/>
          <w:insideH w:val="nil"/>
          <w:insideV w:val="nil"/>
        </w:tcBorders>
        <w:shd w:color="auto" w:fill="E5E5E5" w:themeFill="accent5" w:themeFillTint="33" w:val="clear"/>
      </w:tcPr>
    </w:tblStylePr>
    <w:tblStylePr w:type="band1Vert">
      <w:tblPr/>
      <w:tcPr>
        <w:shd w:color="auto" w:fill="BFBFBF" w:themeFill="accent5" w:themeFillTint="7F" w:val="clear"/>
      </w:tcPr>
    </w:tblStylePr>
    <w:tblStylePr w:type="band1Horz">
      <w:tblPr/>
      <w:tcPr>
        <w:tcBorders>
          <w:insideH w:color="7F7F7F" w:space="0" w:sz="6" w:themeColor="accent5" w:val="single"/>
          <w:insideV w:color="7F7F7F" w:space="0" w:sz="6" w:themeColor="accent5" w:val="single"/>
        </w:tcBorders>
        <w:shd w:color="auto" w:fill="BFBFBF" w:themeFill="accent5" w:themeFillTint="7F" w:val="clear"/>
      </w:tcPr>
    </w:tblStylePr>
    <w:tblStylePr w:type="nwCell">
      <w:tblPr/>
      <w:tcPr>
        <w:shd w:color="auto" w:fill="FFFFFF" w:themeFill="background1" w:val="clear"/>
      </w:tcPr>
    </w:tblStylePr>
  </w:style>
  <w:style w:styleId="Stednstnovn1zvraznn5" w:type="table">
    <w:name w:val="Medium Shading 1 Accent 5"/>
    <w:basedOn w:val="Normlntabulka"/>
    <w:uiPriority w:val="63"/>
    <w:rsid w:val="00E073EC"/>
    <w:pPr>
      <w:spacing w:after="0" w:line="240" w:lineRule="auto"/>
    </w:pPr>
    <w:tblPr>
      <w:tblStyleRowBandSize w:val="1"/>
      <w:tblStyleColBandSize w:val="1"/>
      <w:tblBorders>
        <w:top w:color="9F9F9F" w:space="0" w:sz="8" w:themeColor="accent5" w:themeTint="BF" w:val="single"/>
        <w:left w:color="9F9F9F" w:space="0" w:sz="8" w:themeColor="accent5" w:themeTint="BF" w:val="single"/>
        <w:bottom w:color="9F9F9F" w:space="0" w:sz="8" w:themeColor="accent5" w:themeTint="BF" w:val="single"/>
        <w:right w:color="9F9F9F" w:space="0" w:sz="8" w:themeColor="accent5" w:themeTint="BF" w:val="single"/>
        <w:insideH w:color="9F9F9F" w:space="0" w:sz="8" w:themeColor="accent5" w:themeTint="BF" w:val="single"/>
      </w:tblBorders>
    </w:tblPr>
    <w:tblStylePr w:type="firstRow">
      <w:pPr>
        <w:spacing w:after="0" w:before="0" w:line="240" w:lineRule="auto"/>
      </w:pPr>
      <w:rPr>
        <w:b/>
        <w:bCs/>
        <w:color w:themeColor="background1" w:val="FFFFFF"/>
      </w:rPr>
      <w:tblPr/>
      <w:tcPr>
        <w:tcBorders>
          <w:top w:color="9F9F9F" w:space="0" w:sz="8" w:themeColor="accent5" w:themeTint="BF" w:val="single"/>
          <w:left w:color="9F9F9F" w:space="0" w:sz="8" w:themeColor="accent5" w:themeTint="BF" w:val="single"/>
          <w:bottom w:color="9F9F9F" w:space="0" w:sz="8" w:themeColor="accent5" w:themeTint="BF" w:val="single"/>
          <w:right w:color="9F9F9F" w:space="0" w:sz="8" w:themeColor="accent5" w:themeTint="BF" w:val="single"/>
          <w:insideH w:val="nil"/>
          <w:insideV w:val="nil"/>
        </w:tcBorders>
        <w:shd w:color="auto" w:fill="7F7F7F" w:themeFill="accent5" w:val="clear"/>
      </w:tcPr>
    </w:tblStylePr>
    <w:tblStylePr w:type="lastRow">
      <w:pPr>
        <w:spacing w:after="0" w:before="0" w:line="240" w:lineRule="auto"/>
      </w:pPr>
      <w:rPr>
        <w:b/>
        <w:bCs/>
      </w:rPr>
      <w:tblPr/>
      <w:tcPr>
        <w:tcBorders>
          <w:top w:color="9F9F9F" w:space="0" w:sz="6" w:themeColor="accent5" w:themeTint="BF" w:val="double"/>
          <w:left w:color="9F9F9F" w:space="0" w:sz="8" w:themeColor="accent5" w:themeTint="BF" w:val="single"/>
          <w:bottom w:color="9F9F9F" w:space="0" w:sz="8" w:themeColor="accent5" w:themeTint="BF" w:val="single"/>
          <w:right w:color="9F9F9F" w:space="0" w:sz="8" w:themeColor="accent5" w:themeTint="BF" w:val="single"/>
          <w:insideH w:val="nil"/>
          <w:insideV w:val="nil"/>
        </w:tcBorders>
      </w:tcPr>
    </w:tblStylePr>
    <w:tblStylePr w:type="firstCol">
      <w:rPr>
        <w:b/>
        <w:bCs/>
      </w:rPr>
    </w:tblStylePr>
    <w:tblStylePr w:type="lastCol">
      <w:rPr>
        <w:b/>
        <w:bCs/>
      </w:rPr>
    </w:tblStylePr>
    <w:tblStylePr w:type="band1Vert">
      <w:tblPr/>
      <w:tcPr>
        <w:shd w:color="auto" w:fill="DFDFDF" w:themeFill="accent5" w:themeFillTint="3F" w:val="clear"/>
      </w:tcPr>
    </w:tblStylePr>
    <w:tblStylePr w:type="band1Horz">
      <w:tblPr/>
      <w:tcPr>
        <w:tcBorders>
          <w:insideH w:val="nil"/>
          <w:insideV w:val="nil"/>
        </w:tcBorders>
        <w:shd w:color="auto" w:fill="DFDFDF" w:themeFill="accent5" w:themeFillTint="3F" w:val="clear"/>
      </w:tcPr>
    </w:tblStylePr>
    <w:tblStylePr w:type="band2Horz">
      <w:tblPr/>
      <w:tcPr>
        <w:tcBorders>
          <w:insideH w:val="nil"/>
          <w:insideV w:val="nil"/>
        </w:tcBorders>
      </w:tcPr>
    </w:tblStylePr>
  </w:style>
  <w:style w:styleId="Svtlmkazvraznn2" w:type="table">
    <w:name w:val="Light Grid Accent 2"/>
    <w:basedOn w:val="Normlntabulka"/>
    <w:uiPriority w:val="62"/>
    <w:rsid w:val="00573732"/>
    <w:pPr>
      <w:spacing w:after="0" w:line="240" w:lineRule="auto"/>
    </w:pPr>
    <w:tblPr>
      <w:tblStyleRowBandSize w:val="1"/>
      <w:tblStyleColBandSize w:val="1"/>
      <w:tblBorders>
        <w:top w:color="D2D2D2" w:space="0" w:sz="8" w:themeColor="accent2" w:val="single"/>
        <w:left w:color="D2D2D2" w:space="0" w:sz="8" w:themeColor="accent2" w:val="single"/>
        <w:bottom w:color="D2D2D2" w:space="0" w:sz="8" w:themeColor="accent2" w:val="single"/>
        <w:right w:color="D2D2D2" w:space="0" w:sz="8" w:themeColor="accent2" w:val="single"/>
        <w:insideH w:color="D2D2D2" w:space="0" w:sz="8" w:themeColor="accent2" w:val="single"/>
        <w:insideV w:color="D2D2D2" w:space="0" w:sz="8" w:themeColor="accent2" w:val="single"/>
      </w:tblBorders>
      <w:tblCellMar>
        <w:left w:type="dxa" w:w="0"/>
        <w:right w:type="dxa" w:w="0"/>
      </w:tblCellMar>
    </w:tblPr>
    <w:tblStylePr w:type="firstRow">
      <w:pPr>
        <w:spacing w:after="0" w:before="0" w:line="240" w:lineRule="auto"/>
      </w:pPr>
      <w:rPr>
        <w:rFonts w:asciiTheme="majorHAnsi" w:cstheme="majorBidi" w:eastAsiaTheme="majorEastAsia" w:hAnsiTheme="majorHAnsi"/>
        <w:b w:val="0"/>
        <w:bCs/>
      </w:rPr>
      <w:tblPr/>
      <w:tcPr>
        <w:tcBorders>
          <w:top w:color="D2D2D2" w:space="0" w:sz="8" w:themeColor="accent2" w:val="single"/>
          <w:left w:color="D2D2D2" w:space="0" w:sz="8" w:themeColor="accent2" w:val="single"/>
          <w:bottom w:color="D2D2D2" w:space="0" w:sz="18" w:themeColor="accent2" w:val="single"/>
          <w:right w:color="D2D2D2" w:space="0" w:sz="8" w:themeColor="accent2" w:val="single"/>
          <w:insideH w:val="nil"/>
          <w:insideV w:color="D2D2D2" w:space="0" w:sz="8" w:themeColor="accent2" w:val="single"/>
        </w:tcBorders>
      </w:tcPr>
    </w:tblStylePr>
    <w:tblStylePr w:type="lastRow">
      <w:pPr>
        <w:spacing w:after="0" w:before="0" w:line="240" w:lineRule="auto"/>
      </w:pPr>
      <w:rPr>
        <w:rFonts w:asciiTheme="majorHAnsi" w:cstheme="majorBidi" w:eastAsiaTheme="majorEastAsia" w:hAnsiTheme="majorHAnsi"/>
        <w:b/>
        <w:bCs/>
      </w:rPr>
      <w:tblPr/>
      <w:tcPr>
        <w:tcBorders>
          <w:top w:color="D2D2D2" w:space="0" w:sz="6" w:themeColor="accent2" w:val="double"/>
          <w:left w:color="D2D2D2" w:space="0" w:sz="8" w:themeColor="accent2" w:val="single"/>
          <w:bottom w:color="D2D2D2" w:space="0" w:sz="8" w:themeColor="accent2" w:val="single"/>
          <w:right w:color="D2D2D2" w:space="0" w:sz="8" w:themeColor="accent2" w:val="single"/>
          <w:insideH w:val="nil"/>
          <w:insideV w:color="D2D2D2" w:space="0" w:sz="8" w:themeColor="accent2"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D2D2D2" w:space="0" w:sz="8" w:themeColor="accent2" w:val="single"/>
          <w:left w:color="D2D2D2" w:space="0" w:sz="8" w:themeColor="accent2" w:val="single"/>
          <w:bottom w:color="D2D2D2" w:space="0" w:sz="8" w:themeColor="accent2" w:val="single"/>
          <w:right w:color="D2D2D2" w:space="0" w:sz="8" w:themeColor="accent2" w:val="single"/>
        </w:tcBorders>
      </w:tcPr>
    </w:tblStylePr>
    <w:tblStylePr w:type="band1Vert">
      <w:tblPr/>
      <w:tcPr>
        <w:tcBorders>
          <w:top w:color="D2D2D2" w:space="0" w:sz="8" w:themeColor="accent2" w:val="single"/>
          <w:left w:color="D2D2D2" w:space="0" w:sz="8" w:themeColor="accent2" w:val="single"/>
          <w:bottom w:color="D2D2D2" w:space="0" w:sz="8" w:themeColor="accent2" w:val="single"/>
          <w:right w:color="D2D2D2" w:space="0" w:sz="8" w:themeColor="accent2" w:val="single"/>
        </w:tcBorders>
        <w:shd w:color="auto" w:fill="F3F3F3" w:themeFill="accent2" w:themeFillTint="3F" w:val="clear"/>
      </w:tcPr>
    </w:tblStylePr>
    <w:tblStylePr w:type="band1Horz">
      <w:tblPr/>
      <w:tcPr>
        <w:tcBorders>
          <w:top w:color="D2D2D2" w:space="0" w:sz="8" w:themeColor="accent2" w:val="single"/>
          <w:left w:color="D2D2D2" w:space="0" w:sz="8" w:themeColor="accent2" w:val="single"/>
          <w:bottom w:color="D2D2D2" w:space="0" w:sz="8" w:themeColor="accent2" w:val="single"/>
          <w:right w:color="D2D2D2" w:space="0" w:sz="8" w:themeColor="accent2" w:val="single"/>
          <w:insideV w:color="D2D2D2" w:space="0" w:sz="8" w:themeColor="accent2" w:val="single"/>
        </w:tcBorders>
        <w:shd w:color="auto" w:fill="F3F3F3" w:themeFill="accent2" w:themeFillTint="3F" w:val="clear"/>
      </w:tcPr>
    </w:tblStylePr>
    <w:tblStylePr w:type="band2Horz">
      <w:tblPr/>
      <w:tcPr>
        <w:tcBorders>
          <w:top w:color="D2D2D2" w:space="0" w:sz="8" w:themeColor="accent2" w:val="single"/>
          <w:left w:color="D2D2D2" w:space="0" w:sz="8" w:themeColor="accent2" w:val="single"/>
          <w:bottom w:color="D2D2D2" w:space="0" w:sz="8" w:themeColor="accent2" w:val="single"/>
          <w:right w:color="D2D2D2" w:space="0" w:sz="8" w:themeColor="accent2" w:val="single"/>
          <w:insideV w:color="D2D2D2" w:space="0" w:sz="8" w:themeColor="accent2" w:val="single"/>
        </w:tcBorders>
      </w:tcPr>
    </w:tblStylePr>
  </w:style>
  <w:style w:customStyle="1" w:styleId="slovn5" w:type="paragraph">
    <w:name w:val="Číslování 5"/>
    <w:basedOn w:val="slovn4"/>
    <w:link w:val="slovn5Char"/>
    <w:uiPriority w:val="5"/>
    <w:qFormat/>
    <w:rsid w:val="004D73F0"/>
    <w:pPr>
      <w:numPr>
        <w:ilvl w:val="4"/>
      </w:numPr>
    </w:pPr>
  </w:style>
  <w:style w:customStyle="1" w:styleId="slovn5Char" w:type="character">
    <w:name w:val="Číslování 5 Char"/>
    <w:basedOn w:val="slovn4Char"/>
    <w:link w:val="slovn5"/>
    <w:uiPriority w:val="5"/>
    <w:rsid w:val="004D73F0"/>
  </w:style>
  <w:style w:customStyle="1" w:styleId="Odrky4" w:type="paragraph">
    <w:name w:val="Odrážky 4"/>
    <w:basedOn w:val="Odrky3"/>
    <w:link w:val="Odrky4Char"/>
    <w:uiPriority w:val="5"/>
    <w:qFormat/>
    <w:rsid w:val="008053D8"/>
    <w:pPr>
      <w:numPr>
        <w:ilvl w:val="3"/>
      </w:numPr>
    </w:pPr>
  </w:style>
  <w:style w:customStyle="1" w:styleId="Odrky4Char" w:type="character">
    <w:name w:val="Odrážky 4 Char"/>
    <w:basedOn w:val="Odrky3Char"/>
    <w:link w:val="Odrky4"/>
    <w:uiPriority w:val="5"/>
    <w:rsid w:val="006D7FC5"/>
  </w:style>
  <w:style w:customStyle="1" w:styleId="Odrky5" w:type="paragraph">
    <w:name w:val="Odrážky 5"/>
    <w:basedOn w:val="Odrky4"/>
    <w:link w:val="Odrky5Char"/>
    <w:uiPriority w:val="5"/>
    <w:qFormat/>
    <w:rsid w:val="008053D8"/>
    <w:pPr>
      <w:numPr>
        <w:ilvl w:val="4"/>
      </w:numPr>
    </w:pPr>
  </w:style>
  <w:style w:customStyle="1" w:styleId="Odrky5Char" w:type="character">
    <w:name w:val="Odrážky 5 Char"/>
    <w:basedOn w:val="Odrky4Char"/>
    <w:link w:val="Odrky5"/>
    <w:uiPriority w:val="5"/>
    <w:rsid w:val="006D7FC5"/>
  </w:style>
  <w:style w:styleId="Siln" w:type="character">
    <w:name w:val="Strong"/>
    <w:aliases w:val="Tučné"/>
    <w:basedOn w:val="Standardnpsmoodstavce"/>
    <w:qFormat/>
    <w:rsid w:val="006D7FC5"/>
    <w:rPr>
      <w:b/>
      <w:bCs/>
    </w:rPr>
  </w:style>
  <w:style w:styleId="Zvraznn" w:type="character">
    <w:name w:val="Emphasis"/>
    <w:aliases w:val="Kurzíva"/>
    <w:basedOn w:val="Standardnpsmoodstavce"/>
    <w:uiPriority w:val="1"/>
    <w:qFormat/>
    <w:rsid w:val="006D7FC5"/>
    <w:rPr>
      <w:i/>
      <w:iCs/>
    </w:rPr>
  </w:style>
  <w:style w:styleId="Svtlmkazvraznn4" w:type="table">
    <w:name w:val="Light Grid Accent 4"/>
    <w:basedOn w:val="Normlntabulka"/>
    <w:uiPriority w:val="62"/>
    <w:rsid w:val="001819EE"/>
    <w:pPr>
      <w:spacing w:after="0" w:line="240" w:lineRule="auto"/>
    </w:pPr>
    <w:tblPr>
      <w:tblStyleRowBandSize w:val="1"/>
      <w:tblStyleColBandSize w:val="1"/>
      <w:tblBorders>
        <w:top w:color="F5F5F5" w:space="0" w:sz="8" w:themeColor="accent4" w:val="single"/>
        <w:left w:color="F5F5F5" w:space="0" w:sz="8" w:themeColor="accent4" w:val="single"/>
        <w:bottom w:color="F5F5F5" w:space="0" w:sz="8" w:themeColor="accent4" w:val="single"/>
        <w:right w:color="F5F5F5" w:space="0" w:sz="8" w:themeColor="accent4" w:val="single"/>
        <w:insideH w:color="F5F5F5" w:space="0" w:sz="8" w:themeColor="accent4" w:val="single"/>
        <w:insideV w:color="F5F5F5" w:space="0" w:sz="8" w:themeColor="accent4" w:val="single"/>
      </w:tblBorders>
      <w:tblCellMar>
        <w:left w:type="dxa" w:w="0"/>
        <w:right w:type="dxa" w:w="0"/>
      </w:tblCellMar>
    </w:tblPr>
    <w:tblStylePr w:type="firstRow">
      <w:pPr>
        <w:spacing w:after="0" w:before="0" w:line="240" w:lineRule="auto"/>
      </w:pPr>
      <w:rPr>
        <w:rFonts w:asciiTheme="majorHAnsi" w:cstheme="majorBidi" w:eastAsiaTheme="majorEastAsia" w:hAnsiTheme="majorHAnsi"/>
        <w:b/>
        <w:bCs/>
      </w:rPr>
      <w:tblPr/>
      <w:tcPr>
        <w:tcBorders>
          <w:top w:color="F5F5F5" w:space="0" w:sz="8" w:themeColor="accent4" w:val="single"/>
          <w:left w:color="F5F5F5" w:space="0" w:sz="8" w:themeColor="accent4" w:val="single"/>
          <w:bottom w:color="F5F5F5" w:space="0" w:sz="18" w:themeColor="accent4" w:val="single"/>
          <w:right w:color="F5F5F5" w:space="0" w:sz="8" w:themeColor="accent4" w:val="single"/>
          <w:insideH w:val="nil"/>
          <w:insideV w:color="F5F5F5" w:space="0" w:sz="8" w:themeColor="accent4" w:val="single"/>
        </w:tcBorders>
      </w:tcPr>
    </w:tblStylePr>
    <w:tblStylePr w:type="lastRow">
      <w:pPr>
        <w:spacing w:after="0" w:before="0" w:line="240" w:lineRule="auto"/>
      </w:pPr>
      <w:rPr>
        <w:rFonts w:asciiTheme="majorHAnsi" w:cstheme="majorBidi" w:eastAsiaTheme="majorEastAsia" w:hAnsiTheme="majorHAnsi"/>
        <w:b/>
        <w:bCs/>
      </w:rPr>
      <w:tblPr/>
      <w:tcPr>
        <w:tcBorders>
          <w:top w:color="F5F5F5" w:space="0" w:sz="6" w:themeColor="accent4" w:val="double"/>
          <w:left w:color="F5F5F5" w:space="0" w:sz="8" w:themeColor="accent4" w:val="single"/>
          <w:bottom w:color="F5F5F5" w:space="0" w:sz="8" w:themeColor="accent4" w:val="single"/>
          <w:right w:color="F5F5F5" w:space="0" w:sz="8" w:themeColor="accent4" w:val="single"/>
          <w:insideH w:val="nil"/>
          <w:insideV w:color="F5F5F5" w:space="0" w:sz="8" w:themeColor="accent4"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F5F5F5" w:space="0" w:sz="8" w:themeColor="accent4" w:val="single"/>
          <w:left w:color="F5F5F5" w:space="0" w:sz="8" w:themeColor="accent4" w:val="single"/>
          <w:bottom w:color="F5F5F5" w:space="0" w:sz="8" w:themeColor="accent4" w:val="single"/>
          <w:right w:color="F5F5F5" w:space="0" w:sz="8" w:themeColor="accent4" w:val="single"/>
        </w:tcBorders>
      </w:tcPr>
    </w:tblStylePr>
    <w:tblStylePr w:type="band1Vert">
      <w:tblPr/>
      <w:tcPr>
        <w:tcBorders>
          <w:top w:color="F5F5F5" w:space="0" w:sz="8" w:themeColor="accent4" w:val="single"/>
          <w:left w:color="F5F5F5" w:space="0" w:sz="8" w:themeColor="accent4" w:val="single"/>
          <w:bottom w:color="F5F5F5" w:space="0" w:sz="8" w:themeColor="accent4" w:val="single"/>
          <w:right w:color="F5F5F5" w:space="0" w:sz="8" w:themeColor="accent4" w:val="single"/>
        </w:tcBorders>
        <w:shd w:color="auto" w:fill="FCFCFC" w:themeFill="accent4" w:themeFillTint="3F" w:val="clear"/>
      </w:tcPr>
    </w:tblStylePr>
    <w:tblStylePr w:type="band1Horz">
      <w:tblPr/>
      <w:tcPr>
        <w:tcBorders>
          <w:top w:color="F5F5F5" w:space="0" w:sz="8" w:themeColor="accent4" w:val="single"/>
          <w:left w:color="F5F5F5" w:space="0" w:sz="8" w:themeColor="accent4" w:val="single"/>
          <w:bottom w:color="F5F5F5" w:space="0" w:sz="8" w:themeColor="accent4" w:val="single"/>
          <w:right w:color="F5F5F5" w:space="0" w:sz="8" w:themeColor="accent4" w:val="single"/>
          <w:insideV w:color="F5F5F5" w:space="0" w:sz="8" w:themeColor="accent4" w:val="single"/>
        </w:tcBorders>
        <w:shd w:color="auto" w:fill="FCFCFC" w:themeFill="accent4" w:themeFillTint="3F" w:val="clear"/>
      </w:tcPr>
    </w:tblStylePr>
    <w:tblStylePr w:type="band2Horz">
      <w:tblPr/>
      <w:tcPr>
        <w:tcBorders>
          <w:top w:color="F5F5F5" w:space="0" w:sz="8" w:themeColor="accent4" w:val="single"/>
          <w:left w:color="F5F5F5" w:space="0" w:sz="8" w:themeColor="accent4" w:val="single"/>
          <w:bottom w:color="F5F5F5" w:space="0" w:sz="8" w:themeColor="accent4" w:val="single"/>
          <w:right w:color="F5F5F5" w:space="0" w:sz="8" w:themeColor="accent4" w:val="single"/>
          <w:insideV w:color="F5F5F5" w:space="0" w:sz="8" w:themeColor="accent4" w:val="single"/>
        </w:tcBorders>
      </w:tcPr>
    </w:tblStylePr>
  </w:style>
  <w:style w:customStyle="1" w:styleId="Obrzek" w:type="paragraph">
    <w:name w:val="Obrázek"/>
    <w:basedOn w:val="Normln"/>
    <w:next w:val="Normln"/>
    <w:link w:val="ObrzekChar"/>
    <w:uiPriority w:val="10"/>
    <w:qFormat/>
    <w:rsid w:val="00647088"/>
    <w:pPr>
      <w:keepNext/>
      <w:spacing w:after="110"/>
      <w:jc w:val="center"/>
    </w:pPr>
    <w:rPr>
      <w:noProof/>
      <w:lang w:eastAsia="cs-CZ"/>
    </w:rPr>
  </w:style>
  <w:style w:customStyle="1" w:styleId="ObrzekChar" w:type="character">
    <w:name w:val="Obrázek Char"/>
    <w:basedOn w:val="Standardnpsmoodstavce"/>
    <w:link w:val="Obrzek"/>
    <w:uiPriority w:val="10"/>
    <w:rsid w:val="00512C01"/>
    <w:rPr>
      <w:noProof/>
      <w:lang w:eastAsia="cs-CZ"/>
    </w:rPr>
  </w:style>
  <w:style w:customStyle="1" w:styleId="Motto" w:type="paragraph">
    <w:name w:val="Motto"/>
    <w:basedOn w:val="Normln"/>
    <w:link w:val="MottoChar"/>
    <w:uiPriority w:val="16"/>
    <w:qFormat/>
    <w:rsid w:val="00773D72"/>
    <w:pPr>
      <w:framePr w:hAnchor="page" w:vAnchor="page" w:wrap="around" w:x="710" w:y="4537"/>
      <w:suppressOverlap/>
    </w:pPr>
    <w:rPr>
      <w:b/>
      <w:sz w:val="32"/>
    </w:rPr>
  </w:style>
  <w:style w:customStyle="1" w:styleId="MottoChar" w:type="character">
    <w:name w:val="Motto Char"/>
    <w:basedOn w:val="Standardnpsmoodstavce"/>
    <w:link w:val="Motto"/>
    <w:uiPriority w:val="16"/>
    <w:rsid w:val="00773D72"/>
    <w:rPr>
      <w:b/>
      <w:color w:val="000000"/>
      <w:sz w:val="32"/>
    </w:rPr>
  </w:style>
  <w:style w:customStyle="1" w:styleId="Zdroj" w:type="paragraph">
    <w:name w:val="Zdroj"/>
    <w:basedOn w:val="Normln"/>
    <w:next w:val="Normln"/>
    <w:link w:val="ZdrojChar"/>
    <w:uiPriority w:val="9"/>
    <w:qFormat/>
    <w:rsid w:val="00C26A71"/>
    <w:pPr>
      <w:spacing w:before="110"/>
    </w:pPr>
    <w:rPr>
      <w:sz w:val="18"/>
    </w:rPr>
  </w:style>
  <w:style w:customStyle="1" w:styleId="Zdrojobrzku" w:type="paragraph">
    <w:name w:val="Zdroj obrázku"/>
    <w:basedOn w:val="Zdroj"/>
    <w:next w:val="Normln"/>
    <w:link w:val="ZdrojobrzkuChar"/>
    <w:uiPriority w:val="10"/>
    <w:qFormat/>
    <w:rsid w:val="00FC7F62"/>
    <w:pPr>
      <w:spacing w:before="60"/>
      <w:jc w:val="center"/>
    </w:pPr>
  </w:style>
  <w:style w:customStyle="1" w:styleId="ZdrojChar" w:type="character">
    <w:name w:val="Zdroj Char"/>
    <w:basedOn w:val="Standardnpsmoodstavce"/>
    <w:link w:val="Zdroj"/>
    <w:uiPriority w:val="9"/>
    <w:rsid w:val="00FC7F62"/>
    <w:rPr>
      <w:sz w:val="18"/>
    </w:rPr>
  </w:style>
  <w:style w:customStyle="1" w:styleId="ZdrojobrzkuChar" w:type="character">
    <w:name w:val="Zdroj obrázku Char"/>
    <w:basedOn w:val="ZdrojChar"/>
    <w:link w:val="Zdrojobrzku"/>
    <w:uiPriority w:val="10"/>
    <w:rsid w:val="00FC7F62"/>
    <w:rPr>
      <w:sz w:val="18"/>
    </w:rPr>
  </w:style>
  <w:style w:customStyle="1" w:styleId="txt" w:type="paragraph">
    <w:name w:val="txt"/>
    <w:basedOn w:val="Normln"/>
    <w:rsid w:val="00EE591B"/>
    <w:pPr>
      <w:spacing w:after="120"/>
      <w:ind w:firstLine="357"/>
    </w:pPr>
    <w:rPr>
      <w:rFonts w:ascii="Arial" w:cs="Times New Roman" w:eastAsia="Times New Roman" w:hAnsi="Arial"/>
      <w:szCs w:val="24"/>
      <w:lang w:eastAsia="cs-CZ"/>
    </w:rPr>
  </w:style>
  <w:style w:styleId="Svtlseznamzvraznn5" w:type="table">
    <w:name w:val="Light List Accent 5"/>
    <w:basedOn w:val="Normlntabulka"/>
    <w:uiPriority w:val="61"/>
    <w:rsid w:val="009B0AFD"/>
    <w:pPr>
      <w:spacing w:after="0" w:line="240" w:lineRule="auto"/>
    </w:pPr>
    <w:tblPr>
      <w:tblStyleRowBandSize w:val="1"/>
      <w:tblStyleColBandSize w:val="1"/>
      <w:tblBorders>
        <w:top w:color="7F7F7F" w:space="0" w:sz="8" w:themeColor="accent5" w:val="single"/>
        <w:left w:color="7F7F7F" w:space="0" w:sz="8" w:themeColor="accent5" w:val="single"/>
        <w:bottom w:color="7F7F7F" w:space="0" w:sz="8" w:themeColor="accent5" w:val="single"/>
        <w:right w:color="7F7F7F" w:space="0" w:sz="8" w:themeColor="accent5" w:val="single"/>
      </w:tblBorders>
    </w:tblPr>
    <w:tcPr>
      <w:shd w:color="auto" w:fill="auto" w:val="clear"/>
    </w:tcPr>
    <w:tblStylePr w:type="firstRow">
      <w:pPr>
        <w:spacing w:after="0" w:before="0" w:line="240" w:lineRule="auto"/>
      </w:pPr>
      <w:rPr>
        <w:b/>
        <w:bCs/>
        <w:color w:themeColor="background1" w:val="FFFFFF"/>
      </w:rPr>
      <w:tblPr/>
      <w:tcPr>
        <w:shd w:color="auto" w:fill="7F7F7F" w:themeFill="accent5" w:val="clear"/>
      </w:tcPr>
    </w:tblStylePr>
    <w:tblStylePr w:type="lastRow">
      <w:pPr>
        <w:spacing w:after="0" w:before="0" w:line="240" w:lineRule="auto"/>
      </w:pPr>
      <w:rPr>
        <w:b/>
        <w:bCs/>
      </w:rPr>
      <w:tblPr/>
      <w:tcPr>
        <w:tcBorders>
          <w:top w:color="7F7F7F" w:space="0" w:sz="6" w:themeColor="accent5" w:val="double"/>
          <w:left w:color="7F7F7F" w:space="0" w:sz="8" w:themeColor="accent5" w:val="single"/>
          <w:bottom w:color="7F7F7F" w:space="0" w:sz="8" w:themeColor="accent5" w:val="single"/>
          <w:right w:color="7F7F7F" w:space="0" w:sz="8" w:themeColor="accent5" w:val="single"/>
        </w:tcBorders>
      </w:tcPr>
    </w:tblStylePr>
    <w:tblStylePr w:type="firstCol">
      <w:rPr>
        <w:b/>
        <w:bCs/>
      </w:rPr>
    </w:tblStylePr>
    <w:tblStylePr w:type="lastCol">
      <w:rPr>
        <w:b/>
        <w:bCs/>
      </w:rPr>
    </w:tblStylePr>
    <w:tblStylePr w:type="band1Vert">
      <w:tblPr/>
      <w:tcPr>
        <w:tcBorders>
          <w:top w:color="7F7F7F" w:space="0" w:sz="8" w:themeColor="accent5" w:val="single"/>
          <w:left w:color="7F7F7F" w:space="0" w:sz="8" w:themeColor="accent5" w:val="single"/>
          <w:bottom w:color="7F7F7F" w:space="0" w:sz="8" w:themeColor="accent5" w:val="single"/>
          <w:right w:color="7F7F7F" w:space="0" w:sz="8" w:themeColor="accent5" w:val="single"/>
        </w:tcBorders>
      </w:tcPr>
    </w:tblStylePr>
    <w:tblStylePr w:type="band1Horz">
      <w:tblPr/>
      <w:tcPr>
        <w:tcBorders>
          <w:top w:color="7F7F7F" w:space="0" w:sz="8" w:themeColor="accent5" w:val="single"/>
          <w:left w:color="7F7F7F" w:space="0" w:sz="8" w:themeColor="accent5" w:val="single"/>
          <w:bottom w:color="7F7F7F" w:space="0" w:sz="8" w:themeColor="accent5" w:val="single"/>
          <w:right w:color="7F7F7F" w:space="0" w:sz="8" w:themeColor="accent5" w:val="single"/>
        </w:tcBorders>
      </w:tcPr>
    </w:tblStylePr>
  </w:style>
  <w:style w:customStyle="1" w:styleId="normln0" w:type="paragraph">
    <w:name w:val="normální"/>
    <w:basedOn w:val="Normln"/>
    <w:rsid w:val="009B0AFD"/>
    <w:rPr>
      <w:rFonts w:ascii="Arial" w:cs="Times New Roman" w:eastAsia="Times New Roman" w:hAnsi="Arial"/>
      <w:sz w:val="24"/>
      <w:szCs w:val="20"/>
      <w:lang w:eastAsia="cs-CZ"/>
    </w:rPr>
  </w:style>
  <w:style w:customStyle="1" w:styleId="VZTabulkyagrafy" w:type="paragraph">
    <w:name w:val="VZ Tabulky a grafy"/>
    <w:basedOn w:val="Normln"/>
    <w:next w:val="Normln"/>
    <w:qFormat/>
    <w:rsid w:val="009B0AFD"/>
    <w:pPr>
      <w:suppressAutoHyphens/>
      <w:spacing w:after="40" w:before="40"/>
    </w:pPr>
    <w:rPr>
      <w:rFonts w:ascii="Arial" w:cs="Times New Roman" w:eastAsia="Times New Roman" w:hAnsi="Arial"/>
      <w:bCs/>
      <w:szCs w:val="20"/>
      <w:lang w:eastAsia="ar-SA"/>
    </w:rPr>
  </w:style>
  <w:style w:customStyle="1" w:styleId="Default" w:type="paragraph">
    <w:name w:val="Default"/>
    <w:rsid w:val="006078C8"/>
    <w:pPr>
      <w:autoSpaceDE w:val="0"/>
      <w:autoSpaceDN w:val="0"/>
      <w:adjustRightInd w:val="0"/>
      <w:spacing w:after="0" w:line="240" w:lineRule="auto"/>
    </w:pPr>
    <w:rPr>
      <w:rFonts w:ascii="Arial" w:cs="Arial" w:hAnsi="Arial"/>
      <w:color w:val="000000"/>
      <w:sz w:val="24"/>
      <w:szCs w:val="24"/>
    </w:rPr>
  </w:style>
  <w:style w:styleId="Sledovanodkaz" w:type="character">
    <w:name w:val="FollowedHyperlink"/>
    <w:basedOn w:val="Standardnpsmoodstavce"/>
    <w:uiPriority w:val="99"/>
    <w:semiHidden/>
    <w:unhideWhenUsed/>
    <w:rsid w:val="00D447BE"/>
    <w:rPr>
      <w:color w:themeColor="followedHyperlink" w:val="505050"/>
      <w:u w:val="single"/>
    </w:rPr>
  </w:style>
  <w:style w:styleId="Odkaznakoment" w:type="character">
    <w:name w:val="annotation reference"/>
    <w:basedOn w:val="Standardnpsmoodstavce"/>
    <w:uiPriority w:val="99"/>
    <w:semiHidden/>
    <w:unhideWhenUsed/>
    <w:rsid w:val="004C517E"/>
    <w:rPr>
      <w:sz w:val="16"/>
      <w:szCs w:val="16"/>
    </w:rPr>
  </w:style>
  <w:style w:styleId="Textkomente" w:type="paragraph">
    <w:name w:val="annotation text"/>
    <w:basedOn w:val="Normln"/>
    <w:link w:val="TextkomenteChar"/>
    <w:uiPriority w:val="99"/>
    <w:semiHidden/>
    <w:unhideWhenUsed/>
    <w:rsid w:val="004C517E"/>
    <w:rPr>
      <w:sz w:val="20"/>
      <w:szCs w:val="20"/>
    </w:rPr>
  </w:style>
  <w:style w:customStyle="1" w:styleId="TextkomenteChar" w:type="character">
    <w:name w:val="Text komentáře Char"/>
    <w:basedOn w:val="Standardnpsmoodstavce"/>
    <w:link w:val="Textkomente"/>
    <w:uiPriority w:val="99"/>
    <w:semiHidden/>
    <w:rsid w:val="004C517E"/>
    <w:rPr>
      <w:sz w:val="20"/>
      <w:szCs w:val="20"/>
    </w:rPr>
  </w:style>
  <w:style w:styleId="Pedmtkomente" w:type="paragraph">
    <w:name w:val="annotation subject"/>
    <w:basedOn w:val="Textkomente"/>
    <w:next w:val="Textkomente"/>
    <w:link w:val="PedmtkomenteChar"/>
    <w:uiPriority w:val="99"/>
    <w:semiHidden/>
    <w:unhideWhenUsed/>
    <w:rsid w:val="004C517E"/>
    <w:rPr>
      <w:b/>
      <w:bCs/>
    </w:rPr>
  </w:style>
  <w:style w:customStyle="1" w:styleId="PedmtkomenteChar" w:type="character">
    <w:name w:val="Předmět komentáře Char"/>
    <w:basedOn w:val="TextkomenteChar"/>
    <w:link w:val="Pedmtkomente"/>
    <w:uiPriority w:val="99"/>
    <w:semiHidden/>
    <w:rsid w:val="004C517E"/>
    <w:rPr>
      <w:b/>
      <w:bCs/>
      <w:sz w:val="20"/>
      <w:szCs w:val="20"/>
    </w:rPr>
  </w:style>
  <w:style w:styleId="Revize" w:type="paragraph">
    <w:name w:val="Revision"/>
    <w:hidden/>
    <w:uiPriority w:val="99"/>
    <w:semiHidden/>
    <w:rsid w:val="00D25F96"/>
    <w:pPr>
      <w:spacing w:after="0" w:line="240" w:lineRule="auto"/>
    </w:pPr>
  </w:style>
  <w:style w:customStyle="1" w:styleId="Mkatabulky1" w:type="table">
    <w:name w:val="Mřížka tabulky1"/>
    <w:basedOn w:val="Normlntabulka"/>
    <w:next w:val="Mkatabulky"/>
    <w:uiPriority w:val="59"/>
    <w:rsid w:val="00F6706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0"/>
        <w:right w:type="dxa" w:w="0"/>
      </w:tblCellMar>
    </w:tblPr>
  </w:style>
  <w:style w:customStyle="1" w:styleId="Odrky25" w:type="paragraph">
    <w:name w:val="Odrážky 25"/>
    <w:basedOn w:val="Odrky1"/>
    <w:uiPriority w:val="5"/>
    <w:qFormat/>
    <w:rsid w:val="00242BF7"/>
    <w:pPr>
      <w:numPr>
        <w:numId w:val="0"/>
      </w:numPr>
      <w:tabs>
        <w:tab w:pos="794" w:val="num"/>
      </w:tabs>
      <w:spacing w:after="220"/>
      <w:ind w:hanging="397" w:left="794"/>
    </w:pPr>
  </w:style>
  <w:style w:customStyle="1" w:styleId="Textodstavce" w:type="paragraph">
    <w:name w:val="Text odstavce"/>
    <w:rsid w:val="009A7E05"/>
    <w:pPr>
      <w:overflowPunct w:val="0"/>
      <w:autoSpaceDE w:val="0"/>
      <w:autoSpaceDN w:val="0"/>
      <w:adjustRightInd w:val="0"/>
      <w:spacing w:after="40" w:before="40" w:line="240" w:lineRule="auto"/>
      <w:ind w:firstLine="567"/>
      <w:jc w:val="both"/>
      <w:textAlignment w:val="baseline"/>
    </w:pPr>
    <w:rPr>
      <w:rFonts w:ascii="Times New Roman" w:cs="Times New Roman" w:eastAsia="Times New Roman" w:hAnsi="Times New Roman"/>
      <w:sz w:val="24"/>
      <w:szCs w:val="24"/>
      <w:lang w:eastAsia="cs-CZ"/>
    </w:rPr>
  </w:style>
  <w:style w:customStyle="1" w:styleId="Mkatabulky31" w:type="table">
    <w:name w:val="Mřížka tabulky31"/>
    <w:basedOn w:val="Normlntabulka"/>
    <w:next w:val="Mkatabulky"/>
    <w:uiPriority w:val="59"/>
    <w:rsid w:val="00827A7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0"/>
        <w:right w:type="dxa" w:w="0"/>
      </w:tblCellMar>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7947906">
      <w:bodyDiv w:val="true"/>
      <w:marLeft w:val="0"/>
      <w:marRight w:val="0"/>
      <w:marTop w:val="0"/>
      <w:marBottom w:val="0"/>
      <w:divBdr>
        <w:top w:val="none" w:color="auto" w:sz="0" w:space="0"/>
        <w:left w:val="none" w:color="auto" w:sz="0" w:space="0"/>
        <w:bottom w:val="none" w:color="auto" w:sz="0" w:space="0"/>
        <w:right w:val="none" w:color="auto" w:sz="0" w:space="0"/>
      </w:divBdr>
      <w:divsChild>
        <w:div w:id="1577667740">
          <w:marLeft w:val="1051"/>
          <w:marRight w:val="0"/>
          <w:marTop w:val="60"/>
          <w:marBottom w:val="60"/>
          <w:divBdr>
            <w:top w:val="none" w:color="auto" w:sz="0" w:space="0"/>
            <w:left w:val="none" w:color="auto" w:sz="0" w:space="0"/>
            <w:bottom w:val="none" w:color="auto" w:sz="0" w:space="0"/>
            <w:right w:val="none" w:color="auto" w:sz="0" w:space="0"/>
          </w:divBdr>
        </w:div>
        <w:div w:id="2076661173">
          <w:marLeft w:val="1051"/>
          <w:marRight w:val="0"/>
          <w:marTop w:val="60"/>
          <w:marBottom w:val="60"/>
          <w:divBdr>
            <w:top w:val="none" w:color="auto" w:sz="0" w:space="0"/>
            <w:left w:val="none" w:color="auto" w:sz="0" w:space="0"/>
            <w:bottom w:val="none" w:color="auto" w:sz="0" w:space="0"/>
            <w:right w:val="none" w:color="auto" w:sz="0" w:space="0"/>
          </w:divBdr>
        </w:div>
        <w:div w:id="1443300350">
          <w:marLeft w:val="1440"/>
          <w:marRight w:val="0"/>
          <w:marTop w:val="60"/>
          <w:marBottom w:val="60"/>
          <w:divBdr>
            <w:top w:val="none" w:color="auto" w:sz="0" w:space="0"/>
            <w:left w:val="none" w:color="auto" w:sz="0" w:space="0"/>
            <w:bottom w:val="none" w:color="auto" w:sz="0" w:space="0"/>
            <w:right w:val="none" w:color="auto" w:sz="0" w:space="0"/>
          </w:divBdr>
        </w:div>
        <w:div w:id="2009408274">
          <w:marLeft w:val="1051"/>
          <w:marRight w:val="0"/>
          <w:marTop w:val="60"/>
          <w:marBottom w:val="60"/>
          <w:divBdr>
            <w:top w:val="none" w:color="auto" w:sz="0" w:space="0"/>
            <w:left w:val="none" w:color="auto" w:sz="0" w:space="0"/>
            <w:bottom w:val="none" w:color="auto" w:sz="0" w:space="0"/>
            <w:right w:val="none" w:color="auto" w:sz="0" w:space="0"/>
          </w:divBdr>
        </w:div>
      </w:divsChild>
    </w:div>
    <w:div w:id="1213268955">
      <w:bodyDiv w:val="true"/>
      <w:marLeft w:val="0"/>
      <w:marRight w:val="0"/>
      <w:marTop w:val="0"/>
      <w:marBottom w:val="0"/>
      <w:divBdr>
        <w:top w:val="none" w:color="auto" w:sz="0" w:space="0"/>
        <w:left w:val="none" w:color="auto" w:sz="0" w:space="0"/>
        <w:bottom w:val="none" w:color="auto" w:sz="0" w:space="0"/>
        <w:right w:val="none" w:color="auto" w:sz="0" w:space="0"/>
      </w:divBdr>
    </w:div>
    <w:div w:id="1743478100">
      <w:bodyDiv w:val="true"/>
      <w:marLeft w:val="0"/>
      <w:marRight w:val="0"/>
      <w:marTop w:val="0"/>
      <w:marBottom w:val="0"/>
      <w:divBdr>
        <w:top w:val="none" w:color="auto" w:sz="0" w:space="0"/>
        <w:left w:val="none" w:color="auto" w:sz="0" w:space="0"/>
        <w:bottom w:val="none" w:color="auto" w:sz="0" w:space="0"/>
        <w:right w:val="none" w:color="auto" w:sz="0" w:space="0"/>
      </w:divBdr>
      <w:divsChild>
        <w:div w:id="1080760868">
          <w:marLeft w:val="1051"/>
          <w:marRight w:val="0"/>
          <w:marTop w:val="60"/>
          <w:marBottom w:val="60"/>
          <w:divBdr>
            <w:top w:val="none" w:color="auto" w:sz="0" w:space="0"/>
            <w:left w:val="none" w:color="auto" w:sz="0" w:space="0"/>
            <w:bottom w:val="none" w:color="auto" w:sz="0" w:space="0"/>
            <w:right w:val="none" w:color="auto" w:sz="0" w:space="0"/>
          </w:divBdr>
        </w:div>
        <w:div w:id="288781506">
          <w:marLeft w:val="1051"/>
          <w:marRight w:val="0"/>
          <w:marTop w:val="60"/>
          <w:marBottom w:val="60"/>
          <w:divBdr>
            <w:top w:val="none" w:color="auto" w:sz="0" w:space="0"/>
            <w:left w:val="none" w:color="auto" w:sz="0" w:space="0"/>
            <w:bottom w:val="none" w:color="auto" w:sz="0" w:space="0"/>
            <w:right w:val="none" w:color="auto" w:sz="0" w:space="0"/>
          </w:divBdr>
        </w:div>
      </w:divsChild>
    </w:div>
  </w:divs>
  <w:optimizeForBrowser/>
  <w:relyOnVML/>
  <w:allowPNG/>
</w:webSettings>
</file>

<file path=word/_rels/document.xml.rels><?xml version="1.0" encoding="UTF-8" standalone="yes"?>
<Relationships xmlns="http://schemas.openxmlformats.org/package/2006/relationships">
    <Relationship Target="settings.xml" Type="http://schemas.openxmlformats.org/officeDocument/2006/relationships/settings" Id="rId8"/>
    <Relationship TargetMode="External" Target="http://cs.wikipedia.org/wiki/Pr%C3%A1vn%C3%AD_osobnost" Type="http://schemas.openxmlformats.org/officeDocument/2006/relationships/hyperlink" Id="rId13"/>
    <Relationship TargetMode="External" Target="https://www.esfcr.cz/vyzva-084-regionalni-projekty" Type="http://schemas.openxmlformats.org/officeDocument/2006/relationships/hyperlink" Id="rId18"/>
    <Relationship TargetMode="External" Target="http://www.esfcr.cz/prirucka-pro-hodnotitele" Type="http://schemas.openxmlformats.org/officeDocument/2006/relationships/hyperlink" Id="rId26"/>
    <Relationship Target="../customXml/item3.xml" Type="http://schemas.openxmlformats.org/officeDocument/2006/relationships/customXml" Id="rId3"/>
    <Relationship TargetMode="External" Target="https://www.esfcr.cz/pravidla-pro-zadatele-a-prijemce-opz/-/dokument/797767" Type="http://schemas.openxmlformats.org/officeDocument/2006/relationships/hyperlink" Id="rId21"/>
    <Relationship Target="theme/theme1.xml" Type="http://schemas.openxmlformats.org/officeDocument/2006/relationships/theme" Id="rId34"/>
    <Relationship Target="stylesWithEffects.xml" Type="http://schemas.microsoft.com/office/2007/relationships/stylesWithEffects" Id="rId7"/>
    <Relationship TargetMode="External" Target="http://cs.wikipedia.org/wiki/%C3%9Azemn%C3%AD_samospr%C3%A1vn%C3%BD_celek" Type="http://schemas.openxmlformats.org/officeDocument/2006/relationships/hyperlink" Id="rId12"/>
    <Relationship TargetMode="External" Target="mailto:blanka.machova@mpsv.cz" Type="http://schemas.openxmlformats.org/officeDocument/2006/relationships/hyperlink" Id="rId17"/>
    <Relationship TargetMode="External" Target="https://www.esfcr.cz/formulare-pro-uzavreni-pravniho-aktu-a-vzory-pravnich-aktu-o-poskytnuti-podpory-na-projekt-opz" Type="http://schemas.openxmlformats.org/officeDocument/2006/relationships/hyperlink" Id="rId25"/>
    <Relationship Target="fontTable.xml" Type="http://schemas.openxmlformats.org/officeDocument/2006/relationships/fontTable" Id="rId33"/>
    <Relationship Target="../customXml/item2.xml" Type="http://schemas.openxmlformats.org/officeDocument/2006/relationships/customXml" Id="rId2"/>
    <Relationship TargetMode="External" Target="mailto:katerina.zakova@mpsv.cz" Type="http://schemas.openxmlformats.org/officeDocument/2006/relationships/hyperlink" Id="rId16"/>
    <Relationship TargetMode="External" Target="http://www.esfcr.cz/modules/calls/" Type="http://schemas.openxmlformats.org/officeDocument/2006/relationships/hyperlink" Id="rId20"/>
    <Relationship TargetMode="External" Target="https://www.esfcr.cz/operacni-program-zamestnanost/-/dokument/799029" Type="http://schemas.openxmlformats.org/officeDocument/2006/relationships/hyperlink" Id="rId29"/>
    <Relationship Target="../customXml/item1.xml" Type="http://schemas.openxmlformats.org/officeDocument/2006/relationships/customXml" Id="rId1"/>
    <Relationship Target="styles.xml" Type="http://schemas.openxmlformats.org/officeDocument/2006/relationships/styles" Id="rId6"/>
    <Relationship Target="endnotes.xml" Type="http://schemas.openxmlformats.org/officeDocument/2006/relationships/endnotes" Id="rId11"/>
    <Relationship TargetMode="External" Target="https://www.esfcr.cz/formulare-pro-uzavreni-pravniho-aktu-a-vzory-pravnich-aktu-o-poskytnuti-podpory-na-projekt-opz/-/dokument/798364" Type="http://schemas.openxmlformats.org/officeDocument/2006/relationships/hyperlink" Id="rId24"/>
    <Relationship Target="footer2.xml" Type="http://schemas.openxmlformats.org/officeDocument/2006/relationships/footer" Id="rId32"/>
    <Relationship Target="numbering.xml" Type="http://schemas.openxmlformats.org/officeDocument/2006/relationships/numbering" Id="rId5"/>
    <Relationship TargetMode="External" Target="https://mseu.mssf.cz" Type="http://schemas.openxmlformats.org/officeDocument/2006/relationships/hyperlink" Id="rId15"/>
    <Relationship TargetMode="External" Target="https://www.esfcr.cz/pravidla-pro-zadatele-a-prijemce-opz" Type="http://schemas.openxmlformats.org/officeDocument/2006/relationships/hyperlink" Id="rId23"/>
    <Relationship TargetMode="External" Target="https://www.esfcr.cz/file/8988/" Type="http://schemas.openxmlformats.org/officeDocument/2006/relationships/hyperlink" Id="rId28"/>
    <Relationship Target="footnotes.xml" Type="http://schemas.openxmlformats.org/officeDocument/2006/relationships/footnotes" Id="rId10"/>
    <Relationship TargetMode="External" Target="https://forum.esfcr.cz/" Type="http://schemas.openxmlformats.org/officeDocument/2006/relationships/hyperlink" Id="rId19"/>
    <Relationship Target="header1.xml" Type="http://schemas.openxmlformats.org/officeDocument/2006/relationships/header" Id="rId31"/>
    <Relationship Target="../customXml/item4.xml" Type="http://schemas.openxmlformats.org/officeDocument/2006/relationships/customXml" Id="rId4"/>
    <Relationship Target="webSettings.xml" Type="http://schemas.openxmlformats.org/officeDocument/2006/relationships/webSettings" Id="rId9"/>
    <Relationship TargetMode="External" Target="https://www.esfcr.cz/formulare-a-pokyny-potrebne-v-ramci-pripravy-zadosti-o-podporu-opz" Type="http://schemas.openxmlformats.org/officeDocument/2006/relationships/hyperlink" Id="rId14"/>
    <Relationship TargetMode="External" Target="https://www.esfcr.cz/pravidla-pro-zadatele-a-prijemce-opz/-/dokument/797817" Type="http://schemas.openxmlformats.org/officeDocument/2006/relationships/hyperlink" Id="rId22"/>
    <Relationship TargetMode="External" Target="https://www.esfcr.cz/documents/21802/791224/Anal%C3%BDza+soci%C3%A1ln%C4%9B+vylou%C4%8Den%C3%BDch+lokalit+v+%C4%8CR/65125f3c-3cd9-4591-882b-fd3935458464" Type="http://schemas.openxmlformats.org/officeDocument/2006/relationships/hyperlink" Id="rId27"/>
    <Relationship Target="footer1.xml" Type="http://schemas.openxmlformats.org/officeDocument/2006/relationships/footer" Id="rId30"/>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W:\METODIKA\VZORY_METODIKA\6B_P1_Vyzva k predkladani zadosti o podporu_od 01012018.docx</AC_OriginalFile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1" ma:versionID="90d0f886a6a62db89f06e3f9c0f44a4f">
  <xsd:schema xmlns:xsd="http://www.w3.org/2001/XMLSchema" xmlns:ns2="dfed548f-0517-4d39-90e3-3947398480c0" xmlns:p="http://schemas.microsoft.com/office/2006/metadata/properties" xmlns:xs="http://www.w3.org/2001/XMLSchema" ma:fieldsID="f5200e09a0b80cc5f374a0f883a2b740"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70E29807-51DB-4294-958E-306DC7E8EAC6}">
  <ds:schemaRefs>
    <ds:schemaRef ds:uri="http://schemas.microsoft.com/office/2006/metadata/properties"/>
    <ds:schemaRef ds:uri="http://schemas.microsoft.com/office/infopath/2007/PartnerControls"/>
    <ds:schemaRef ds:uri="dfed548f-0517-4d39-90e3-3947398480c0"/>
  </ds:schemaRefs>
</ds:datastoreItem>
</file>

<file path=customXml/itemProps2.xml><?xml version="1.0" encoding="utf-8"?>
<ds:datastoreItem xmlns:ds="http://schemas.openxmlformats.org/officeDocument/2006/customXml" ds:itemID="{ADEE99D9-86CE-4052-AAB6-4DAD5F9531FF}">
  <ds:schemaRefs>
    <ds:schemaRef ds:uri="http://schemas.microsoft.com/sharepoint/v3/contenttype/forms"/>
  </ds:schemaRefs>
</ds:datastoreItem>
</file>

<file path=customXml/itemProps3.xml><?xml version="1.0" encoding="utf-8"?>
<ds:datastoreItem xmlns:ds="http://schemas.openxmlformats.org/officeDocument/2006/customXml" ds:itemID="{54596371-199D-4DB1-808E-4EEFE5E34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D0C763-FA6F-4D62-B6E2-6AFB0C72F89C}">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3</properties:Pages>
  <properties:Words>4985</properties:Words>
  <properties:Characters>29414</properties:Characters>
  <properties:Lines>245</properties:Lines>
  <properties:Paragraphs>68</properties:Paragraphs>
  <properties:TotalTime>350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34331</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2017-12-29T07:40:00Z</dcterms:created>
  <dc:creator/>
  <cp:lastModifiedBy/>
  <cp:lastPrinted>2017-12-29T13:49:00Z</cp:lastPrinted>
  <dcterms:modified xmlns:xsi="http://www.w3.org/2001/XMLSchema-instance" xsi:type="dcterms:W3CDTF">2018-01-03T13:21:00Z</dcterms:modified>
  <cp:revision>21</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