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C93BC8" w:rsidP="00DE2DDF" w:rsidRDefault="00C93BC8">
      <w:pPr>
        <w:jc w:val="both"/>
        <w:rPr>
          <w:b/>
        </w:rPr>
      </w:pPr>
      <w:bookmarkStart w:name="_GoBack" w:id="0"/>
      <w:bookmarkEnd w:id="0"/>
      <w:r>
        <w:rPr>
          <w:b/>
        </w:rPr>
        <w:t>DATOVÉ PLATFORMY</w:t>
      </w:r>
    </w:p>
    <w:p w:rsidR="00812A61" w:rsidP="00DE2DDF" w:rsidRDefault="00DF6E07">
      <w:pPr>
        <w:jc w:val="both"/>
        <w:rPr>
          <w:b/>
        </w:rPr>
      </w:pPr>
      <w:r w:rsidRPr="00DF6E07">
        <w:rPr>
          <w:b/>
        </w:rPr>
        <w:t>Justice Data Lab</w:t>
      </w:r>
    </w:p>
    <w:p w:rsidRPr="00D117EA" w:rsidR="00DF6E07" w:rsidP="00DE2DDF" w:rsidRDefault="00DF79F4">
      <w:pPr>
        <w:pStyle w:val="Textpoznpodarou"/>
        <w:jc w:val="both"/>
      </w:pPr>
      <w:hyperlink w:history="true" r:id="rId8">
        <w:r w:rsidRPr="00D93DD8" w:rsidR="00DF6E07">
          <w:rPr>
            <w:rStyle w:val="Hypertextovodkaz"/>
          </w:rPr>
          <w:t>https://www.gov.uk/government/publications/justice-data-lab</w:t>
        </w:r>
      </w:hyperlink>
      <w:r w:rsidR="00DF6E07">
        <w:t xml:space="preserve"> </w:t>
      </w:r>
    </w:p>
    <w:p w:rsidR="00DF6E07" w:rsidP="00DE2DDF" w:rsidRDefault="00DF6E07">
      <w:pPr>
        <w:jc w:val="both"/>
        <w:rPr>
          <w:rStyle w:val="Styl1Char"/>
        </w:rPr>
      </w:pPr>
      <w:r w:rsidRPr="00DF6E07">
        <w:t>Minist</w:t>
      </w:r>
      <w:r w:rsidR="004D63BC">
        <w:t>e</w:t>
      </w:r>
      <w:r w:rsidRPr="00DF6E07">
        <w:t>r</w:t>
      </w:r>
      <w:r w:rsidR="004D63BC">
        <w:t>stv</w:t>
      </w:r>
      <w:r w:rsidR="002A76D2">
        <w:t>o</w:t>
      </w:r>
      <w:r w:rsidRPr="00DF6E07">
        <w:t xml:space="preserve"> spravedlnosti </w:t>
      </w:r>
      <w:r w:rsidR="004F163C">
        <w:t>(MS)</w:t>
      </w:r>
      <w:r w:rsidRPr="00DF6E07">
        <w:t xml:space="preserve">Velké Británie </w:t>
      </w:r>
      <w:r>
        <w:t>poskyt</w:t>
      </w:r>
      <w:r w:rsidR="002A76D2">
        <w:t>uje bezplatnou</w:t>
      </w:r>
      <w:r>
        <w:t xml:space="preserve"> služb</w:t>
      </w:r>
      <w:r w:rsidR="002A76D2">
        <w:t>u</w:t>
      </w:r>
      <w:r>
        <w:t xml:space="preserve"> organizacím, které pracují s lidmi propuštěnými z</w:t>
      </w:r>
      <w:r w:rsidR="002A76D2">
        <w:t> </w:t>
      </w:r>
      <w:r>
        <w:t>VTOS</w:t>
      </w:r>
      <w:r w:rsidR="002A76D2">
        <w:t xml:space="preserve"> (výkonu trestu odnětí svobody)</w:t>
      </w:r>
      <w:r>
        <w:t xml:space="preserve"> a zaměřují se na snížení jejich recidivy. </w:t>
      </w:r>
      <w:r w:rsidRPr="00B925AA">
        <w:rPr>
          <w:rStyle w:val="Styl1Char"/>
        </w:rPr>
        <w:t xml:space="preserve">Organizace poskytnou základní identifikační údaje o účastnících svých programů (minimální počet je 60, aby z nich bylo možné získat alespoň 30 využitelných pro srovnání). Z databáze MS je ke vzorku účastníků přiřazena srovnávací skupina s co nejpodobnějšími charakteristikami </w:t>
      </w:r>
      <w:r w:rsidRPr="00B925AA" w:rsidR="004D63BC">
        <w:rPr>
          <w:rStyle w:val="Styl1Char"/>
        </w:rPr>
        <w:t xml:space="preserve">(s využitím </w:t>
      </w:r>
      <w:r w:rsidR="00A173DE">
        <w:rPr>
          <w:rStyle w:val="Styl1Char"/>
        </w:rPr>
        <w:t xml:space="preserve">techniky </w:t>
      </w:r>
      <w:r w:rsidRPr="00B925AA" w:rsidR="004D63BC">
        <w:rPr>
          <w:rStyle w:val="Styl1Char"/>
        </w:rPr>
        <w:t>propensity score matching).</w:t>
      </w:r>
      <w:r w:rsidRPr="00B925AA">
        <w:rPr>
          <w:rStyle w:val="Styl1Char"/>
        </w:rPr>
        <w:t xml:space="preserve"> </w:t>
      </w:r>
      <w:r w:rsidRPr="00B925AA" w:rsidR="004D63BC">
        <w:rPr>
          <w:rStyle w:val="Styl1Char"/>
        </w:rPr>
        <w:t>Na základě provedené analýzy publikuje MS zprávu o úspěšnosti realizovaného programu</w:t>
      </w:r>
      <w:r w:rsidR="007D21C1">
        <w:rPr>
          <w:rStyle w:val="Styl1Char"/>
        </w:rPr>
        <w:t xml:space="preserve"> (zejména míry a četnosti recidivy)</w:t>
      </w:r>
      <w:r w:rsidRPr="00B925AA" w:rsidR="004D63BC">
        <w:rPr>
          <w:rStyle w:val="Styl1Char"/>
        </w:rPr>
        <w:t xml:space="preserve">, včetně objasnění vypovídací hodnoty </w:t>
      </w:r>
      <w:r w:rsidR="007D21C1">
        <w:rPr>
          <w:rStyle w:val="Styl1Char"/>
        </w:rPr>
        <w:t xml:space="preserve">zjištěných </w:t>
      </w:r>
      <w:r w:rsidRPr="00B925AA" w:rsidR="004D63BC">
        <w:rPr>
          <w:rStyle w:val="Styl1Char"/>
        </w:rPr>
        <w:t>výsledků</w:t>
      </w:r>
      <w:r w:rsidRPr="00B925AA" w:rsidR="002A76D2">
        <w:rPr>
          <w:rStyle w:val="Styl1Char"/>
        </w:rPr>
        <w:t xml:space="preserve"> a jejích případných omezení</w:t>
      </w:r>
      <w:r w:rsidRPr="00B925AA" w:rsidR="004D63BC">
        <w:rPr>
          <w:rStyle w:val="Styl1Char"/>
        </w:rPr>
        <w:t>. Organizace (a jejich donoři, výzkumníci a veřejná správa) tak získávají data o imp</w:t>
      </w:r>
      <w:r w:rsidRPr="00B925AA" w:rsidR="002A76D2">
        <w:rPr>
          <w:rStyle w:val="Styl1Char"/>
        </w:rPr>
        <w:t xml:space="preserve">aktu </w:t>
      </w:r>
      <w:r w:rsidR="007D21C1">
        <w:rPr>
          <w:rStyle w:val="Styl1Char"/>
        </w:rPr>
        <w:t xml:space="preserve">(vztahu mezi výstupy a výsledky) </w:t>
      </w:r>
      <w:r w:rsidRPr="00B925AA" w:rsidR="002A76D2">
        <w:rPr>
          <w:rStyle w:val="Styl1Char"/>
        </w:rPr>
        <w:t>realizovaných</w:t>
      </w:r>
      <w:r w:rsidRPr="00B925AA" w:rsidR="004D63BC">
        <w:rPr>
          <w:rStyle w:val="Styl1Char"/>
        </w:rPr>
        <w:t xml:space="preserve"> programů, která mohou srovnávat s alternativní</w:t>
      </w:r>
      <w:r w:rsidR="007D21C1">
        <w:rPr>
          <w:rStyle w:val="Styl1Char"/>
        </w:rPr>
        <w:t>mi přístupy</w:t>
      </w:r>
      <w:r w:rsidRPr="00B925AA" w:rsidR="004D63BC">
        <w:rPr>
          <w:rStyle w:val="Styl1Char"/>
        </w:rPr>
        <w:t xml:space="preserve">.  Zprávy </w:t>
      </w:r>
      <w:r w:rsidRPr="00B925AA" w:rsidR="002A76D2">
        <w:rPr>
          <w:rStyle w:val="Styl1Char"/>
        </w:rPr>
        <w:t>publikuje MS</w:t>
      </w:r>
      <w:r w:rsidRPr="00B925AA" w:rsidR="004D63BC">
        <w:rPr>
          <w:rStyle w:val="Styl1Char"/>
        </w:rPr>
        <w:t xml:space="preserve"> od roku 2013 v měsíčních intervalech.</w:t>
      </w:r>
    </w:p>
    <w:p w:rsidR="00C93BC8" w:rsidP="00DE2DDF" w:rsidRDefault="00C93BC8">
      <w:pPr>
        <w:jc w:val="both"/>
        <w:rPr>
          <w:rStyle w:val="Styl1Char"/>
        </w:rPr>
      </w:pPr>
      <w:r w:rsidRPr="00C93BC8">
        <w:rPr>
          <w:rStyle w:val="Styl1Char"/>
          <w:u w:val="single"/>
        </w:rPr>
        <w:t xml:space="preserve">Význam pro </w:t>
      </w:r>
      <w:r w:rsidR="00A173DE">
        <w:rPr>
          <w:rStyle w:val="Styl1Char"/>
          <w:u w:val="single"/>
        </w:rPr>
        <w:t>Ekosystém sociálních inovací (ESI)</w:t>
      </w:r>
      <w:r>
        <w:rPr>
          <w:rStyle w:val="Styl1Char"/>
        </w:rPr>
        <w:t>:</w:t>
      </w:r>
      <w:r w:rsidR="00C31990">
        <w:rPr>
          <w:rStyle w:val="Styl1Char"/>
        </w:rPr>
        <w:t xml:space="preserve"> </w:t>
      </w:r>
      <w:r w:rsidR="00077FE8">
        <w:rPr>
          <w:rStyle w:val="Styl1Char"/>
        </w:rPr>
        <w:t xml:space="preserve">Současná společnost shromažďuje obrovské množství dat, ale jejich využívání pro efektivní ekonomické a politické rozhodování je zatím omezené. Zahraniční příklady ukazují, že toto využití může být spojeno s nízkými náklady, které jsou navíc významně převáženy přínosy. </w:t>
      </w:r>
      <w:r w:rsidR="00363C60">
        <w:rPr>
          <w:rStyle w:val="Styl1Char"/>
        </w:rPr>
        <w:t>P</w:t>
      </w:r>
      <w:r w:rsidR="00077FE8">
        <w:rPr>
          <w:rStyle w:val="Styl1Char"/>
        </w:rPr>
        <w:t xml:space="preserve">erspektivní je </w:t>
      </w:r>
      <w:r w:rsidR="00363C60">
        <w:rPr>
          <w:rStyle w:val="Styl1Char"/>
        </w:rPr>
        <w:t xml:space="preserve">zejména </w:t>
      </w:r>
      <w:r w:rsidR="00077FE8">
        <w:rPr>
          <w:rStyle w:val="Styl1Char"/>
        </w:rPr>
        <w:t xml:space="preserve">zapojení a spolupráce různých typů aktérů (soukromých, veřejných) při využití a aplikaci dat. Podmínkou úspěšnosti je vstřícnost poskytovatelů dat, která je podpořena měřitelným impaktem jejich využití např. pro zvýšení efektivity realizovaných programů a intervencí. </w:t>
      </w:r>
      <w:r w:rsidR="00D3211B">
        <w:rPr>
          <w:rStyle w:val="Styl1Char"/>
        </w:rPr>
        <w:t xml:space="preserve">Pro sociální inovace je efektivní využití dat zvláště významné, protože jejich úspěch závisí na prokazatelnosti </w:t>
      </w:r>
      <w:r w:rsidR="00C859B3">
        <w:rPr>
          <w:rStyle w:val="Styl1Char"/>
        </w:rPr>
        <w:t xml:space="preserve">dlouhodobého </w:t>
      </w:r>
      <w:r w:rsidR="00D3211B">
        <w:rPr>
          <w:rStyle w:val="Styl1Char"/>
        </w:rPr>
        <w:t>impaktu pro početné skupiny obyvatelstva, mnohdy s obtížnou dosažitelností (ekonomickou a sociální).</w:t>
      </w:r>
      <w:r w:rsidR="00077FE8">
        <w:rPr>
          <w:rStyle w:val="Styl1Char"/>
        </w:rPr>
        <w:t xml:space="preserve">  </w:t>
      </w:r>
      <w:r w:rsidR="00C859B3">
        <w:rPr>
          <w:rStyle w:val="Styl1Char"/>
        </w:rPr>
        <w:t>Náklady na prokázání impaktu vlastními šetřeními jsou proto vysoké a většinou až prohibitivní.</w:t>
      </w:r>
    </w:p>
    <w:p w:rsidRPr="00C93BC8" w:rsidR="00C93BC8" w:rsidP="00DE2DDF" w:rsidRDefault="00C93BC8">
      <w:pPr>
        <w:jc w:val="both"/>
        <w:rPr>
          <w:rStyle w:val="Styl1Char"/>
          <w:b/>
        </w:rPr>
      </w:pPr>
      <w:r w:rsidRPr="00C93BC8">
        <w:rPr>
          <w:rStyle w:val="Styl1Char"/>
          <w:b/>
        </w:rPr>
        <w:t>ZNALOSTNÍ PLATFORMY</w:t>
      </w:r>
    </w:p>
    <w:p w:rsidRPr="00806E30" w:rsidR="007D3799" w:rsidP="00DE2DDF" w:rsidRDefault="008D6BCA">
      <w:pPr>
        <w:jc w:val="both"/>
        <w:rPr>
          <w:b/>
        </w:rPr>
      </w:pPr>
      <w:r>
        <w:rPr>
          <w:b/>
        </w:rPr>
        <w:t>What W</w:t>
      </w:r>
      <w:r w:rsidRPr="00806E30" w:rsidR="00806E30">
        <w:rPr>
          <w:b/>
        </w:rPr>
        <w:t xml:space="preserve">orks </w:t>
      </w:r>
      <w:r>
        <w:rPr>
          <w:b/>
        </w:rPr>
        <w:t xml:space="preserve">Centres </w:t>
      </w:r>
      <w:r w:rsidR="008A3A6A">
        <w:rPr>
          <w:b/>
        </w:rPr>
        <w:t>(WW)</w:t>
      </w:r>
    </w:p>
    <w:p w:rsidR="00806E30" w:rsidP="00DE2DDF" w:rsidRDefault="00DF79F4">
      <w:pPr>
        <w:pStyle w:val="Textpoznpodarou"/>
        <w:jc w:val="both"/>
      </w:pPr>
      <w:hyperlink w:history="true" r:id="rId9">
        <w:r w:rsidRPr="00D93DD8" w:rsidR="00806E30">
          <w:rPr>
            <w:rStyle w:val="Hypertextovodkaz"/>
          </w:rPr>
          <w:t>https://www.gov.uk/guidance/what-works-network</w:t>
        </w:r>
      </w:hyperlink>
      <w:r w:rsidR="00806E30">
        <w:t xml:space="preserve"> </w:t>
      </w:r>
    </w:p>
    <w:p w:rsidR="008D6BCA" w:rsidP="00DE2DDF" w:rsidRDefault="008D6BCA">
      <w:pPr>
        <w:jc w:val="both"/>
      </w:pPr>
      <w:r>
        <w:t>V roce 2013 byla vytvořena síť pracovišť, která</w:t>
      </w:r>
      <w:r w:rsidR="00A173DE">
        <w:t xml:space="preserve"> mapují a</w:t>
      </w:r>
      <w:r>
        <w:t xml:space="preserve"> </w:t>
      </w:r>
      <w:r w:rsidR="00A173DE">
        <w:t xml:space="preserve">vyhodnocují </w:t>
      </w:r>
      <w:r>
        <w:t>účinnost realizovaných opatření při řešení sociálních problémů. Cílem je poskytnout dostatečné znalostní zdroje pro politická rozhodování (</w:t>
      </w:r>
      <w:r w:rsidR="004D783D">
        <w:t xml:space="preserve">tzv. </w:t>
      </w:r>
      <w:r>
        <w:t>evidence-based policy). Síť tvoří 7</w:t>
      </w:r>
      <w:r w:rsidR="00B925AA">
        <w:t xml:space="preserve"> tematických</w:t>
      </w:r>
      <w:r>
        <w:t xml:space="preserve"> center What </w:t>
      </w:r>
      <w:r w:rsidRPr="00B925AA">
        <w:t>Works</w:t>
      </w:r>
      <w:r>
        <w:t xml:space="preserve"> (co funguje) </w:t>
      </w:r>
      <w:r w:rsidR="008A3A6A">
        <w:t xml:space="preserve">uskupených z již existujících </w:t>
      </w:r>
      <w:r w:rsidR="00D20C6A">
        <w:t>pracovišť</w:t>
      </w:r>
      <w:r w:rsidR="008A3A6A">
        <w:t xml:space="preserve"> </w:t>
      </w:r>
      <w:r>
        <w:t xml:space="preserve">a 2 přidružení </w:t>
      </w:r>
      <w:r w:rsidR="00B925AA">
        <w:t xml:space="preserve">územní </w:t>
      </w:r>
      <w:r>
        <w:t>členové</w:t>
      </w:r>
      <w:r w:rsidR="00B925AA">
        <w:t xml:space="preserve"> (Wales, Skotsko)</w:t>
      </w:r>
      <w:r>
        <w:t>. Centra se zaměřují na</w:t>
      </w:r>
      <w:r w:rsidR="008A3A6A">
        <w:t xml:space="preserve"> </w:t>
      </w:r>
      <w:r>
        <w:t>témata</w:t>
      </w:r>
      <w:r w:rsidR="008A3A6A">
        <w:t xml:space="preserve">, na která je vynakládáno nejvíce prostředků z veřejných rozpočtů: zdravotnictví a sociální péče, vzdělávání znevýhodněných dětí, snížení kriminality, raná péče/intervence, lokální hospodářský růst, zlepšení kvality života starších lidí, wellbeing.   </w:t>
      </w:r>
      <w:r>
        <w:t xml:space="preserve">Aktivity WW center zahrnují zejména: shromažďování </w:t>
      </w:r>
      <w:r w:rsidR="008A3A6A">
        <w:t xml:space="preserve">podkladů k prokázání </w:t>
      </w:r>
      <w:r>
        <w:t>efektivit</w:t>
      </w:r>
      <w:r w:rsidR="00AA04CA">
        <w:t>y</w:t>
      </w:r>
      <w:r>
        <w:t xml:space="preserve"> </w:t>
      </w:r>
      <w:r w:rsidR="00AA04CA">
        <w:t xml:space="preserve">realizovaných </w:t>
      </w:r>
      <w:r>
        <w:t>programů a používané praxe, vytváření vysoce kvalitních s</w:t>
      </w:r>
      <w:r w:rsidR="00AA04CA">
        <w:t>ouhrnných</w:t>
      </w:r>
      <w:r>
        <w:t xml:space="preserve"> zpráv a systémových analýz</w:t>
      </w:r>
      <w:r w:rsidR="00B925AA">
        <w:t xml:space="preserve"> v dosud nepokrytých oblastech, hodnocení efektivity politik a praxe podle stanoveného souboru výsledků (outcomes), sdílení </w:t>
      </w:r>
      <w:r w:rsidR="00AA04CA">
        <w:t xml:space="preserve">dostupných </w:t>
      </w:r>
      <w:r w:rsidR="00B925AA">
        <w:t xml:space="preserve">poznatků, podporu </w:t>
      </w:r>
      <w:r w:rsidR="00AA04CA">
        <w:t>poskytovatelů služeb</w:t>
      </w:r>
      <w:r w:rsidR="00B925AA">
        <w:t xml:space="preserve">, zadavatelů a tvůrců politik při využití získaných poznatků při rozhodování. </w:t>
      </w:r>
    </w:p>
    <w:p w:rsidRPr="00D117EA" w:rsidR="00C93BC8" w:rsidP="00DE2DDF" w:rsidRDefault="00C93BC8">
      <w:pPr>
        <w:jc w:val="both"/>
      </w:pPr>
      <w:r w:rsidRPr="00C93BC8">
        <w:rPr>
          <w:u w:val="single"/>
        </w:rPr>
        <w:t>Význam pro ESI</w:t>
      </w:r>
      <w:r>
        <w:t>:</w:t>
      </w:r>
      <w:r w:rsidR="003E326C">
        <w:t xml:space="preserve"> </w:t>
      </w:r>
      <w:r w:rsidR="00157817">
        <w:t xml:space="preserve">Věcně zaměřené znalostní platformy propojují odbornou expertizu a její </w:t>
      </w:r>
      <w:r w:rsidR="00363C60">
        <w:t>využití</w:t>
      </w:r>
      <w:r w:rsidR="00157817">
        <w:t xml:space="preserve"> v praxi. Identifikována jsou témata, která vyžadují inovační přístupy. Zároveň je v co největší míře využita již dostupná znalostní kapacita o účinnosti programů a intervencí. </w:t>
      </w:r>
      <w:r w:rsidR="00E4663E">
        <w:t xml:space="preserve">Znalostní platformy </w:t>
      </w:r>
      <w:r w:rsidR="00102918">
        <w:t>současně</w:t>
      </w:r>
      <w:r w:rsidR="00E4663E">
        <w:t xml:space="preserve"> dokládají, jak průkazně lze účinnost daného programu potvrdit (</w:t>
      </w:r>
      <w:r w:rsidR="00102918">
        <w:t xml:space="preserve">účinnost </w:t>
      </w:r>
      <w:r w:rsidR="00157817">
        <w:t>prokázána s různou mírou evidence</w:t>
      </w:r>
      <w:r w:rsidR="00E4663E">
        <w:t>)</w:t>
      </w:r>
      <w:r w:rsidR="00102918">
        <w:t xml:space="preserve"> - </w:t>
      </w:r>
      <w:r w:rsidR="00157817">
        <w:t xml:space="preserve"> </w:t>
      </w:r>
      <w:r w:rsidR="00102918">
        <w:t>účinné programy, jejich</w:t>
      </w:r>
      <w:r w:rsidR="009A796C">
        <w:t>ž</w:t>
      </w:r>
      <w:r w:rsidR="00102918">
        <w:t xml:space="preserve"> účinnost je průkazně podložena, představují </w:t>
      </w:r>
      <w:r w:rsidR="00102918">
        <w:lastRenderedPageBreak/>
        <w:t xml:space="preserve">nižší riziko při </w:t>
      </w:r>
      <w:r w:rsidR="009A796C">
        <w:t>zavádění</w:t>
      </w:r>
      <w:r w:rsidR="00102918">
        <w:t xml:space="preserve"> </w:t>
      </w:r>
      <w:r w:rsidR="009A796C">
        <w:t xml:space="preserve">těchto nástrojů a jejich kombinací </w:t>
      </w:r>
      <w:r w:rsidR="00102918">
        <w:t>do praxe</w:t>
      </w:r>
      <w:r w:rsidR="00157817">
        <w:t xml:space="preserve">. Výstupy znalostních platforem umožňují také srovnání efektivity alternativních přístupů k řešení. Dostupnost expertizy a </w:t>
      </w:r>
      <w:r w:rsidR="009A796C">
        <w:t>relevantních podkladů</w:t>
      </w:r>
      <w:r w:rsidR="00157817">
        <w:t xml:space="preserve"> zvyšuje kvalitu a odpovědnost politického rozhodování a souvisejících diskusí.</w:t>
      </w:r>
      <w:r w:rsidR="00636A6F">
        <w:t xml:space="preserve"> </w:t>
      </w:r>
      <w:r w:rsidR="00DE2DDF">
        <w:t xml:space="preserve">Využívání </w:t>
      </w:r>
      <w:r w:rsidR="00636A6F">
        <w:t xml:space="preserve"> </w:t>
      </w:r>
      <w:r w:rsidR="00DE2DDF">
        <w:t xml:space="preserve">výstupů </w:t>
      </w:r>
      <w:r w:rsidR="00636A6F">
        <w:t>znalostních platforem ve veřejné správě a samosprávě příznivě ovlivňuje její kompetence, kapacity a zájem o efektivní využívání dostupn</w:t>
      </w:r>
      <w:r w:rsidR="00DE2DDF">
        <w:t>ých poznatků</w:t>
      </w:r>
      <w:r w:rsidR="00636A6F">
        <w:t>, tedy poptávku po impaktu (inovační poptávku). Vyšší a kompetentnější inovační poptávka</w:t>
      </w:r>
      <w:r w:rsidR="00DE2DDF">
        <w:t xml:space="preserve"> zpětně </w:t>
      </w:r>
      <w:r w:rsidR="00636A6F">
        <w:t>podněcuje zvyšování inovačních kapacit (kvalitu a rozsah inovační nabídky).</w:t>
      </w:r>
    </w:p>
    <w:p w:rsidR="00C93BC8" w:rsidP="00DE2DDF" w:rsidRDefault="00C93BC8">
      <w:pPr>
        <w:jc w:val="both"/>
        <w:rPr>
          <w:b/>
        </w:rPr>
      </w:pPr>
      <w:r>
        <w:rPr>
          <w:b/>
        </w:rPr>
        <w:t>ADVOCACY</w:t>
      </w:r>
    </w:p>
    <w:p w:rsidR="005D0129" w:rsidP="00DE2DDF" w:rsidRDefault="0082748B">
      <w:pPr>
        <w:jc w:val="both"/>
        <w:rPr>
          <w:b/>
        </w:rPr>
      </w:pPr>
      <w:r>
        <w:rPr>
          <w:b/>
        </w:rPr>
        <w:t>Průvodce měřením advocacy a politiky</w:t>
      </w:r>
      <w:r w:rsidR="005D0129">
        <w:rPr>
          <w:b/>
        </w:rPr>
        <w:t xml:space="preserve"> (AP)</w:t>
      </w:r>
    </w:p>
    <w:p w:rsidR="0082748B" w:rsidP="00DE2DDF" w:rsidRDefault="00DF79F4">
      <w:pPr>
        <w:spacing w:after="0"/>
        <w:jc w:val="both"/>
      </w:pPr>
      <w:hyperlink w:history="true" r:id="rId10">
        <w:r w:rsidRPr="0082748B" w:rsidR="0082748B">
          <w:rPr>
            <w:rStyle w:val="Hypertextovodkaz"/>
          </w:rPr>
          <w:t>http://www.aecf.org/resources/a-guide-to-measuring-advocacy-and-policy/</w:t>
        </w:r>
      </w:hyperlink>
      <w:r w:rsidRPr="0082748B" w:rsidR="0082748B">
        <w:t xml:space="preserve"> </w:t>
      </w:r>
    </w:p>
    <w:p w:rsidR="0082748B" w:rsidP="00DE2DDF" w:rsidRDefault="00DF79F4">
      <w:pPr>
        <w:jc w:val="both"/>
      </w:pPr>
      <w:hyperlink w:history="true" r:id="rId11">
        <w:r w:rsidRPr="00F164D9" w:rsidR="0082748B">
          <w:rPr>
            <w:rStyle w:val="Hypertextovodkaz"/>
          </w:rPr>
          <w:t>http://www.organizationalresearch.com/publicationsandresources/a_handbook_of_data_collection_tools.pdf</w:t>
        </w:r>
      </w:hyperlink>
      <w:r w:rsidR="0082748B">
        <w:t xml:space="preserve"> </w:t>
      </w:r>
    </w:p>
    <w:p w:rsidR="005D0129" w:rsidP="00DE2DDF" w:rsidRDefault="005D0129">
      <w:pPr>
        <w:jc w:val="both"/>
      </w:pPr>
      <w:r>
        <w:t xml:space="preserve">Průvodce představuje (1) rámec pro evaluaci aktivit AP, zejména specifikuje výsledky změn pro jednotlivce nebo systém, které mohou vzniknout díky aktivitám AP, a (2) formuluje směry rozvoje a standardy evaluačních postupů pro aktivity </w:t>
      </w:r>
      <w:r w:rsidR="002C15D5">
        <w:t>AP.</w:t>
      </w:r>
      <w:r>
        <w:t xml:space="preserve"> Objasněn je způsob využití evaluace v AP, význam evaluace pro strategické učení a podpora pro realizaci evaluace. Průvodce vychází z poznatků a zkušeností významného donátora a podporovatele systémových změn, které ukázaly, že tradiční pojetí evaluace není pro oblast AP dostačující. Oproti </w:t>
      </w:r>
      <w:r w:rsidR="002C15D5">
        <w:t xml:space="preserve">evaluaci programů, kdy jsou k dispozici zavedené soubory výsledků přiřazovaných k jednotlivým typům intervencí, se oblast AP potýká se samotným vymezením předmětu hodnocení (co měřit). Nejsou ani dostatečně zmapovány a vyhodnoceny nejlepší specifické postupy evaluace AP.  Průvodce tyto nedostatky řeší v reakci na reálné potřeby soukromých a veřejných donorů a investorů při hodnocení efektů AP jimi podporovaných nebo realizovaných změn. Průvodce zahrnuje samostatnou přílohu, která seznamuje s nástroji sběru dat pro evaluaci AP.   </w:t>
      </w:r>
    </w:p>
    <w:p w:rsidRPr="00D117EA" w:rsidR="003D49AA" w:rsidP="00DE2DDF" w:rsidRDefault="003D49AA">
      <w:pPr>
        <w:jc w:val="both"/>
      </w:pPr>
      <w:r w:rsidRPr="00C93BC8">
        <w:rPr>
          <w:u w:val="single"/>
        </w:rPr>
        <w:t>Význam pro ESI</w:t>
      </w:r>
      <w:r>
        <w:t>:</w:t>
      </w:r>
      <w:r w:rsidR="00E6103B">
        <w:t xml:space="preserve"> Zvýšení efektivity advocacy má zásadní význam při prosazování systémových změn zdola a při rozvoji politického rozhodování založeného na znalostech (evidence-based policy). Zároveň je ale měření této efektivity obtížné, vyžaduje specifické nástroje a znalosti: sběr dat a evaluace</w:t>
      </w:r>
      <w:r w:rsidR="00A87455">
        <w:t xml:space="preserve"> impaktu pro AP</w:t>
      </w:r>
      <w:r w:rsidR="00E6103B">
        <w:t xml:space="preserve">, vytváření hodnotových sítí/koalic/partnerství, zvyšování povědomí o mnohdy nepopulárních problémech, pro jejichž řešení je obtížné získat odpovídající podporu. Organizace, které se zabývají advocacy, se často potýkají s nedostatečnými zdroji, a to vnějšími i vnitřními, které </w:t>
      </w:r>
      <w:r w:rsidR="00A87455">
        <w:t xml:space="preserve">dále </w:t>
      </w:r>
      <w:r w:rsidR="00E6103B">
        <w:t>komplikují měření a prokazování aktivit AP.</w:t>
      </w:r>
      <w:r w:rsidR="00A87455">
        <w:t xml:space="preserve"> Zvládnutí a aplikace efektivní AP založené na prokazatelném a sdělitelném impaktu je přitom využitelné a žádoucí pro všechny aktéry, kteří usilují o inovační a udržitelné řešení sociálních problémů, tj. dovedené až na úroveň systémových změn.  </w:t>
      </w:r>
      <w:r w:rsidR="00E6103B">
        <w:t xml:space="preserve">    </w:t>
      </w:r>
    </w:p>
    <w:p w:rsidR="00C93BC8" w:rsidP="00DE2DDF" w:rsidRDefault="00C93BC8">
      <w:pPr>
        <w:jc w:val="both"/>
        <w:rPr>
          <w:b/>
        </w:rPr>
      </w:pPr>
      <w:r w:rsidRPr="00C93BC8">
        <w:rPr>
          <w:b/>
        </w:rPr>
        <w:t xml:space="preserve">AKCELERÁTORY/INKUBÁTORY </w:t>
      </w:r>
    </w:p>
    <w:p w:rsidR="003E1CB0" w:rsidP="00DE2DDF" w:rsidRDefault="003E1CB0">
      <w:pPr>
        <w:jc w:val="both"/>
        <w:rPr>
          <w:b/>
        </w:rPr>
      </w:pPr>
      <w:r w:rsidRPr="003E1CB0">
        <w:rPr>
          <w:b/>
        </w:rPr>
        <w:t>Young Foundation – Growing Social Ventures</w:t>
      </w:r>
    </w:p>
    <w:p w:rsidR="003E1CB0" w:rsidP="00DE2DDF" w:rsidRDefault="00DF79F4">
      <w:pPr>
        <w:jc w:val="both"/>
      </w:pPr>
      <w:hyperlink w:history="true" r:id="rId12">
        <w:r w:rsidRPr="00F164D9" w:rsidR="003E1CB0">
          <w:rPr>
            <w:rStyle w:val="Hypertextovodkaz"/>
          </w:rPr>
          <w:t>http://www.growingsocialventures.org</w:t>
        </w:r>
      </w:hyperlink>
      <w:r w:rsidR="003E1CB0">
        <w:t xml:space="preserve"> </w:t>
      </w:r>
    </w:p>
    <w:p w:rsidRPr="003E1CB0" w:rsidR="00C441E9" w:rsidP="00DE2DDF" w:rsidRDefault="00C441E9">
      <w:pPr>
        <w:jc w:val="both"/>
      </w:pPr>
      <w:r>
        <w:t>Akcelerační programy Young Foundation se zaměřují na projekty, které řeší sociální problémy, jsou finančně udržitelné (díky příjmům od zákazníků), dosahují prokazatelný impakt a mají kapacitu pro další růst a rozvoj (upscaling). Cílem podpory je zvýšení a prohloubení sociálního impaktu</w:t>
      </w:r>
      <w:r w:rsidR="005D3DFE">
        <w:t xml:space="preserve"> těchto projektů</w:t>
      </w:r>
      <w:r>
        <w:t>. Podpora je mentorská a finanční.</w:t>
      </w:r>
    </w:p>
    <w:p w:rsidRPr="00D117EA" w:rsidR="00C93BC8" w:rsidP="00DE2DDF" w:rsidRDefault="00C93BC8">
      <w:pPr>
        <w:jc w:val="both"/>
      </w:pPr>
      <w:r w:rsidRPr="00C93BC8">
        <w:rPr>
          <w:u w:val="single"/>
        </w:rPr>
        <w:lastRenderedPageBreak/>
        <w:t>Význam pro ESI</w:t>
      </w:r>
      <w:r>
        <w:t>:</w:t>
      </w:r>
      <w:r w:rsidR="007455FD">
        <w:t xml:space="preserve"> Akcelerátory</w:t>
      </w:r>
      <w:r w:rsidR="001B3768">
        <w:t xml:space="preserve"> a</w:t>
      </w:r>
      <w:r w:rsidR="007455FD">
        <w:t xml:space="preserve"> inkubátory pro sociální inovace hrají zatím v evropských zemích spíše omezenou roli.</w:t>
      </w:r>
      <w:r w:rsidR="001B3768">
        <w:t xml:space="preserve"> Jedním z důvodů je nedostatečná nebo chybějící specifikace podpory sociálních inovací oproti inovacím tradičním, tj. používají se stejné nebo pouze mírně pozměněné podpůrné nástroje. Forma podpory je velmi podobná, obvykle spočívá mentorských programech různé délky a intenzity. Dosavadní zkušenosti ale ukazují, že jejich efektivita je omezená. Problém představuje chybějící sociálně inovační kapacita (nedostatečná inovační nabídka) a do značné míry také slabá inovační poptávka (tedy poptávka po efektivních řešeních sociálních problémů). Další problém představuje omezená expertní a mentorská kapacita programů, což následně omezuje záběr podpořených projektů, jejich dosažitelný impakt a tedy i zájem širší komunity s inovačním potenciálem. </w:t>
      </w:r>
      <w:r w:rsidR="00423F8A">
        <w:t>Zřejmě jedinou perspektivní cestou je diverzifikace</w:t>
      </w:r>
      <w:r w:rsidR="00C77E4E">
        <w:t xml:space="preserve"> věcného zaměření</w:t>
      </w:r>
      <w:r w:rsidR="00423F8A">
        <w:t xml:space="preserve"> podpůrných programů a jejich kapacit, prohloubení </w:t>
      </w:r>
      <w:r w:rsidR="00C77E4E">
        <w:t xml:space="preserve">věcné </w:t>
      </w:r>
      <w:r w:rsidR="00423F8A">
        <w:t>expertizy</w:t>
      </w:r>
      <w:r w:rsidR="00C77E4E">
        <w:t xml:space="preserve"> a její multidisciplinarita, aktivní vyhledávání inovačních kapacit a příležitostí oproti pasivnímu čekání na přihlášené projekty a aktivní podpora inovační poptávky (veřejné i soukromé) po </w:t>
      </w:r>
      <w:r w:rsidR="0042208F">
        <w:t>sociálním</w:t>
      </w:r>
      <w:r w:rsidR="00C77E4E">
        <w:t xml:space="preserve"> impaktu.</w:t>
      </w:r>
    </w:p>
    <w:p w:rsidR="004D63BC" w:rsidP="00DE2DDF" w:rsidRDefault="00C93BC8">
      <w:pPr>
        <w:jc w:val="both"/>
        <w:rPr>
          <w:b/>
        </w:rPr>
      </w:pPr>
      <w:r w:rsidRPr="00C93BC8">
        <w:rPr>
          <w:b/>
        </w:rPr>
        <w:t>INVESTICE DO IMPAKTU</w:t>
      </w:r>
    </w:p>
    <w:p w:rsidR="00E2034B" w:rsidP="00DE2DDF" w:rsidRDefault="00E2034B">
      <w:pPr>
        <w:jc w:val="both"/>
        <w:rPr>
          <w:b/>
        </w:rPr>
      </w:pPr>
      <w:r>
        <w:rPr>
          <w:b/>
        </w:rPr>
        <w:t>Big Society Capital</w:t>
      </w:r>
      <w:r w:rsidR="00102918">
        <w:rPr>
          <w:b/>
        </w:rPr>
        <w:t xml:space="preserve"> (BSC)</w:t>
      </w:r>
    </w:p>
    <w:p w:rsidR="00E2034B" w:rsidP="00DE2DDF" w:rsidRDefault="00DF79F4">
      <w:pPr>
        <w:jc w:val="both"/>
        <w:rPr>
          <w:rStyle w:val="Hypertextovodkaz"/>
        </w:rPr>
      </w:pPr>
      <w:hyperlink w:history="true" r:id="rId13">
        <w:r w:rsidRPr="003D785E" w:rsidR="00E2034B">
          <w:rPr>
            <w:rStyle w:val="Hypertextovodkaz"/>
          </w:rPr>
          <w:t>http://www.bigsocietycapital.com/</w:t>
        </w:r>
      </w:hyperlink>
    </w:p>
    <w:p w:rsidR="007455FD" w:rsidP="00DE2DDF" w:rsidRDefault="00E2034B">
      <w:pPr>
        <w:jc w:val="both"/>
      </w:pPr>
      <w:r w:rsidRPr="00E2034B">
        <w:t xml:space="preserve">Organizace plní dvě základní role </w:t>
      </w:r>
      <w:r>
        <w:t>–</w:t>
      </w:r>
      <w:r w:rsidRPr="00E2034B">
        <w:t xml:space="preserve"> </w:t>
      </w:r>
      <w:r w:rsidR="007455FD">
        <w:t xml:space="preserve">zvyšuje povědomí o významu a </w:t>
      </w:r>
      <w:r>
        <w:t>využití sociálních investic při řešení společenských problé</w:t>
      </w:r>
      <w:r w:rsidR="006A0431">
        <w:t>mů a investuje do těchto řešení přes finanční zprostředkovatele. BSC identifikuje sociální problémy, které nepříznivě ovlivňují život obyvatel, a zpřístupňuje sociální investice organizacím neziskového sektoru na jejich řešení. Zaměření podpory vychází z vlastní expertizy organizace, která formuluje investiční náměty a rozhoduje o</w:t>
      </w:r>
      <w:r w:rsidR="007455FD">
        <w:t xml:space="preserve"> případném</w:t>
      </w:r>
      <w:r w:rsidR="006A0431">
        <w:t xml:space="preserve"> vytvoření finančního zprostředkovatele. Upřednostňovány jsou finančně udržitelné</w:t>
      </w:r>
      <w:r w:rsidRPr="005D3DFE" w:rsidR="005D3DFE">
        <w:t xml:space="preserve"> </w:t>
      </w:r>
      <w:r w:rsidR="005D3DFE">
        <w:t>projekty</w:t>
      </w:r>
      <w:r w:rsidR="006A0431">
        <w:t>,</w:t>
      </w:r>
      <w:r w:rsidR="005D3DFE">
        <w:t xml:space="preserve"> které mají výsledky </w:t>
      </w:r>
      <w:r w:rsidR="006123C2">
        <w:t>s </w:t>
      </w:r>
      <w:r w:rsidR="005D3DFE">
        <w:t>potenciál</w:t>
      </w:r>
      <w:r w:rsidR="006123C2">
        <w:t>em pro šíření a upscaling</w:t>
      </w:r>
      <w:r w:rsidR="006A0431">
        <w:t xml:space="preserve">. Cílený sociální impakt zahrnuje zejména preventivní, komunitně založené typy intervencí, které propojují služby a financování. BSC spolupracuje s partnery z různých institucionálních sektorů – nadacemi a dalšími poskytovateli grantů, neziskovýmni organizacemi, </w:t>
      </w:r>
      <w:r w:rsidR="007455FD">
        <w:t>finančními investory a byznysem. Na podporu firemních sociálních investic</w:t>
      </w:r>
      <w:r w:rsidR="007455FD">
        <w:rPr>
          <w:rStyle w:val="Znakapoznpodarou"/>
        </w:rPr>
        <w:footnoteReference w:id="1"/>
      </w:r>
      <w:r w:rsidR="007455FD">
        <w:t xml:space="preserve"> se zaměřuje podprogram BSC Business Impact Challenge (</w:t>
      </w:r>
      <w:hyperlink w:history="true" r:id="rId14">
        <w:r w:rsidRPr="00B54F6F" w:rsidR="007455FD">
          <w:rPr>
            <w:rStyle w:val="Hypertextovodkaz"/>
          </w:rPr>
          <w:t>http://businessimpactchallenge.com</w:t>
        </w:r>
      </w:hyperlink>
      <w:r w:rsidR="007455FD">
        <w:t xml:space="preserve">).  </w:t>
      </w:r>
    </w:p>
    <w:p w:rsidRPr="00D117EA" w:rsidR="007455FD" w:rsidP="00DE2DDF" w:rsidRDefault="007455FD">
      <w:pPr>
        <w:jc w:val="both"/>
      </w:pPr>
      <w:r w:rsidRPr="00C93BC8">
        <w:rPr>
          <w:u w:val="single"/>
        </w:rPr>
        <w:t>Význam pro ESI</w:t>
      </w:r>
      <w:r>
        <w:t>:</w:t>
      </w:r>
      <w:r w:rsidR="00C77E4E">
        <w:t xml:space="preserve"> Podpora sociálních investic (investic do impaktu) je v evropských zemích teprve v počátcích. </w:t>
      </w:r>
      <w:r w:rsidR="001F1608">
        <w:t>Měla by navazovat na aktivity akcelerátorů/inkubátorů sociálních inovací (časté jsou příklady propojení obou typů aktivit). Jako perspektivní se jeví především rozvoj firemních nebo individuálních sociálních investic. Přínos</w:t>
      </w:r>
      <w:r w:rsidR="006123C2">
        <w:t>ný</w:t>
      </w:r>
      <w:r w:rsidR="001F1608">
        <w:t xml:space="preserve"> je zejména důraz kladený na dosažení sociálního impaktu (vedle finančního výnosu) a tedy i </w:t>
      </w:r>
      <w:r w:rsidR="006123C2">
        <w:t>rozvíjení</w:t>
      </w:r>
      <w:r w:rsidR="001F1608">
        <w:t xml:space="preserve"> kapacit pro jeho systematické vytváření, prokazování a zhodnocování. Dalším přínosem jsou partnerství mezi firemním a neziskovým sektorem při realizaci sociálních investic</w:t>
      </w:r>
      <w:r w:rsidR="0042208F">
        <w:t xml:space="preserve">, které je </w:t>
      </w:r>
      <w:r w:rsidR="006123C2">
        <w:t xml:space="preserve">měřitelné a </w:t>
      </w:r>
      <w:r w:rsidR="0042208F">
        <w:t xml:space="preserve">vzájemně výhodné. </w:t>
      </w:r>
      <w:r w:rsidR="00D20C6A">
        <w:t xml:space="preserve">Potenciálně velmi důležitou roli v sociálních investicích mohou hrát i veřejné subjekty (veřejné zdroje), a to zejména </w:t>
      </w:r>
      <w:r w:rsidR="0042208F">
        <w:t>v preventivních typech programů (např. při podpoře zdravého životního stylu a samostatného života, rané intervence/péče, snižování recidivy ad.).</w:t>
      </w:r>
    </w:p>
    <w:p w:rsidR="007455FD" w:rsidP="00DE2DDF" w:rsidRDefault="007455FD">
      <w:pPr>
        <w:jc w:val="both"/>
      </w:pPr>
    </w:p>
    <w:sectPr w:rsidR="007455FD">
      <w:headerReference w:type="default" r:id="rId15"/>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869F7" w:rsidP="00F15D53" w:rsidRDefault="00C869F7">
      <w:pPr>
        <w:spacing w:after="0" w:line="240" w:lineRule="auto"/>
      </w:pPr>
      <w:r>
        <w:separator/>
      </w:r>
    </w:p>
  </w:endnote>
  <w:endnote w:type="continuationSeparator" w:id="0">
    <w:p w:rsidR="00C869F7" w:rsidP="00F15D53" w:rsidRDefault="00C869F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869F7" w:rsidP="00F15D53" w:rsidRDefault="00C869F7">
      <w:pPr>
        <w:spacing w:after="0" w:line="240" w:lineRule="auto"/>
      </w:pPr>
      <w:r>
        <w:separator/>
      </w:r>
    </w:p>
  </w:footnote>
  <w:footnote w:type="continuationSeparator" w:id="0">
    <w:p w:rsidR="00C869F7" w:rsidP="00F15D53" w:rsidRDefault="00C869F7">
      <w:pPr>
        <w:spacing w:after="0" w:line="240" w:lineRule="auto"/>
      </w:pPr>
      <w:r>
        <w:continuationSeparator/>
      </w:r>
    </w:p>
  </w:footnote>
  <w:footnote w:id="1">
    <w:p w:rsidR="007455FD" w:rsidP="007455FD" w:rsidRDefault="007455FD">
      <w:pPr>
        <w:pStyle w:val="Textpoznpodarou"/>
      </w:pPr>
      <w:r>
        <w:rPr>
          <w:rStyle w:val="Znakapoznpodarou"/>
        </w:rPr>
        <w:footnoteRef/>
      </w:r>
      <w:r>
        <w:t xml:space="preserve"> </w:t>
      </w:r>
      <w:hyperlink w:history="true" r:id="rId1">
        <w:r w:rsidRPr="00B54F6F">
          <w:rPr>
            <w:rStyle w:val="Hypertextovodkaz"/>
          </w:rPr>
          <w:t>http://www.bigsocietycapital.com/latest/type/research/corporate-social-investment-gaining-traction</w:t>
        </w:r>
      </w:hyperlink>
      <w:r>
        <w:t xml:space="preserve">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50E99" w:rsidRDefault="00D50E99">
    <w:pPr>
      <w:pStyle w:val="Zhlav"/>
    </w:pPr>
  </w:p>
  <w:p w:rsidR="00D50E99" w:rsidRDefault="00D50E99">
    <w:pPr>
      <w:pStyle w:val="Zhlav"/>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3E"/>
    <w:rsid w:val="000048F9"/>
    <w:rsid w:val="00056248"/>
    <w:rsid w:val="00056EDA"/>
    <w:rsid w:val="00077FE8"/>
    <w:rsid w:val="00092769"/>
    <w:rsid w:val="0009395E"/>
    <w:rsid w:val="000A1E56"/>
    <w:rsid w:val="00102918"/>
    <w:rsid w:val="00117386"/>
    <w:rsid w:val="001326C6"/>
    <w:rsid w:val="001461BF"/>
    <w:rsid w:val="00157817"/>
    <w:rsid w:val="00165CF2"/>
    <w:rsid w:val="001B3768"/>
    <w:rsid w:val="001B6355"/>
    <w:rsid w:val="001F0C55"/>
    <w:rsid w:val="001F1608"/>
    <w:rsid w:val="002707AF"/>
    <w:rsid w:val="002A76D2"/>
    <w:rsid w:val="002C15D5"/>
    <w:rsid w:val="002D339E"/>
    <w:rsid w:val="002E4B1D"/>
    <w:rsid w:val="002F3852"/>
    <w:rsid w:val="00363C60"/>
    <w:rsid w:val="0039204D"/>
    <w:rsid w:val="003D49AA"/>
    <w:rsid w:val="003E1CB0"/>
    <w:rsid w:val="003E326C"/>
    <w:rsid w:val="0042208F"/>
    <w:rsid w:val="00423F8A"/>
    <w:rsid w:val="004911C6"/>
    <w:rsid w:val="004D63BC"/>
    <w:rsid w:val="004D783D"/>
    <w:rsid w:val="004E3543"/>
    <w:rsid w:val="004F163C"/>
    <w:rsid w:val="00512C01"/>
    <w:rsid w:val="00555296"/>
    <w:rsid w:val="005A63D6"/>
    <w:rsid w:val="005D0129"/>
    <w:rsid w:val="005D3DFE"/>
    <w:rsid w:val="005D60B3"/>
    <w:rsid w:val="006123C2"/>
    <w:rsid w:val="00636A6F"/>
    <w:rsid w:val="00645066"/>
    <w:rsid w:val="00690674"/>
    <w:rsid w:val="006A0431"/>
    <w:rsid w:val="0071722C"/>
    <w:rsid w:val="007455FD"/>
    <w:rsid w:val="00755FC9"/>
    <w:rsid w:val="007701E1"/>
    <w:rsid w:val="007D21C1"/>
    <w:rsid w:val="007D3799"/>
    <w:rsid w:val="00806E30"/>
    <w:rsid w:val="00807243"/>
    <w:rsid w:val="00812A61"/>
    <w:rsid w:val="0082748B"/>
    <w:rsid w:val="00836C9E"/>
    <w:rsid w:val="008435B6"/>
    <w:rsid w:val="008A2F97"/>
    <w:rsid w:val="008A3A6A"/>
    <w:rsid w:val="008D6BCA"/>
    <w:rsid w:val="008F3C2B"/>
    <w:rsid w:val="00963991"/>
    <w:rsid w:val="00990C87"/>
    <w:rsid w:val="009A796C"/>
    <w:rsid w:val="009D340A"/>
    <w:rsid w:val="00A173DE"/>
    <w:rsid w:val="00A87455"/>
    <w:rsid w:val="00AA04CA"/>
    <w:rsid w:val="00AC1FFA"/>
    <w:rsid w:val="00AD0314"/>
    <w:rsid w:val="00B857ED"/>
    <w:rsid w:val="00B87A2D"/>
    <w:rsid w:val="00B925AA"/>
    <w:rsid w:val="00BF0FD1"/>
    <w:rsid w:val="00C25E09"/>
    <w:rsid w:val="00C31990"/>
    <w:rsid w:val="00C441E9"/>
    <w:rsid w:val="00C77E4E"/>
    <w:rsid w:val="00C859B3"/>
    <w:rsid w:val="00C869F7"/>
    <w:rsid w:val="00C93BC8"/>
    <w:rsid w:val="00D067A8"/>
    <w:rsid w:val="00D20C6A"/>
    <w:rsid w:val="00D23C91"/>
    <w:rsid w:val="00D3211B"/>
    <w:rsid w:val="00D50E99"/>
    <w:rsid w:val="00D53CAA"/>
    <w:rsid w:val="00D630FE"/>
    <w:rsid w:val="00DC2B3E"/>
    <w:rsid w:val="00DC4A6F"/>
    <w:rsid w:val="00DD76E8"/>
    <w:rsid w:val="00DE2DDF"/>
    <w:rsid w:val="00DF6E07"/>
    <w:rsid w:val="00DF79F4"/>
    <w:rsid w:val="00E07CB7"/>
    <w:rsid w:val="00E2034B"/>
    <w:rsid w:val="00E32242"/>
    <w:rsid w:val="00E4663E"/>
    <w:rsid w:val="00E6054A"/>
    <w:rsid w:val="00E6103B"/>
    <w:rsid w:val="00ED1784"/>
    <w:rsid w:val="00EE3830"/>
    <w:rsid w:val="00F147F0"/>
    <w:rsid w:val="00F15D53"/>
    <w:rsid w:val="00F42F14"/>
    <w:rsid w:val="00F97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poznpodarou">
    <w:name w:val="footnote text"/>
    <w:basedOn w:val="Normln"/>
    <w:link w:val="TextpoznpodarouChar"/>
    <w:uiPriority w:val="99"/>
    <w:semiHidden/>
    <w:unhideWhenUsed/>
    <w:rsid w:val="00F15D5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F15D53"/>
    <w:rPr>
      <w:sz w:val="20"/>
      <w:szCs w:val="20"/>
    </w:rPr>
  </w:style>
  <w:style w:type="character" w:styleId="Znakapoznpodarou">
    <w:name w:val="footnote reference"/>
    <w:basedOn w:val="Standardnpsmoodstavce"/>
    <w:uiPriority w:val="99"/>
    <w:semiHidden/>
    <w:unhideWhenUsed/>
    <w:rsid w:val="00F15D53"/>
    <w:rPr>
      <w:vertAlign w:val="superscript"/>
    </w:rPr>
  </w:style>
  <w:style w:type="paragraph" w:styleId="Zhlav">
    <w:name w:val="header"/>
    <w:basedOn w:val="Normln"/>
    <w:link w:val="ZhlavChar"/>
    <w:uiPriority w:val="99"/>
    <w:unhideWhenUsed/>
    <w:rsid w:val="00D50E99"/>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50E99"/>
  </w:style>
  <w:style w:type="paragraph" w:styleId="Zpat">
    <w:name w:val="footer"/>
    <w:basedOn w:val="Normln"/>
    <w:link w:val="ZpatChar"/>
    <w:uiPriority w:val="99"/>
    <w:unhideWhenUsed/>
    <w:rsid w:val="00D50E99"/>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50E99"/>
  </w:style>
  <w:style w:type="character" w:styleId="Hypertextovodkaz">
    <w:name w:val="Hyperlink"/>
    <w:basedOn w:val="Standardnpsmoodstavce"/>
    <w:uiPriority w:val="99"/>
    <w:unhideWhenUsed/>
    <w:rsid w:val="00DF6E07"/>
    <w:rPr>
      <w:color w:val="0563C1" w:themeColor="hyperlink"/>
      <w:u w:val="single"/>
    </w:rPr>
  </w:style>
  <w:style w:type="character" w:styleId="Sledovanodkaz">
    <w:name w:val="FollowedHyperlink"/>
    <w:basedOn w:val="Standardnpsmoodstavce"/>
    <w:uiPriority w:val="99"/>
    <w:semiHidden/>
    <w:unhideWhenUsed/>
    <w:rsid w:val="00DF6E07"/>
    <w:rPr>
      <w:color w:val="954F72" w:themeColor="followedHyperlink"/>
      <w:u w:val="single"/>
    </w:rPr>
  </w:style>
  <w:style w:type="paragraph" w:styleId="Styl1" w:customStyle="true">
    <w:name w:val="Styl1"/>
    <w:basedOn w:val="Normln"/>
    <w:link w:val="Styl1Char"/>
    <w:qFormat/>
    <w:rsid w:val="00B925AA"/>
  </w:style>
  <w:style w:type="character" w:styleId="Styl1Char" w:customStyle="true">
    <w:name w:val="Styl1 Char"/>
    <w:basedOn w:val="Standardnpsmoodstavce"/>
    <w:link w:val="Styl1"/>
    <w:rsid w:val="00B925AA"/>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Textpoznpodarou" w:type="paragraph">
    <w:name w:val="footnote text"/>
    <w:basedOn w:val="Normln"/>
    <w:link w:val="TextpoznpodarouChar"/>
    <w:uiPriority w:val="99"/>
    <w:semiHidden/>
    <w:unhideWhenUsed/>
    <w:rsid w:val="00F15D53"/>
    <w:pPr>
      <w:spacing w:after="0" w:line="240" w:lineRule="auto"/>
    </w:pPr>
    <w:rPr>
      <w:sz w:val="20"/>
      <w:szCs w:val="20"/>
    </w:rPr>
  </w:style>
  <w:style w:customStyle="1" w:styleId="TextpoznpodarouChar" w:type="character">
    <w:name w:val="Text pozn. pod čarou Char"/>
    <w:basedOn w:val="Standardnpsmoodstavce"/>
    <w:link w:val="Textpoznpodarou"/>
    <w:uiPriority w:val="99"/>
    <w:semiHidden/>
    <w:rsid w:val="00F15D53"/>
    <w:rPr>
      <w:sz w:val="20"/>
      <w:szCs w:val="20"/>
    </w:rPr>
  </w:style>
  <w:style w:styleId="Znakapoznpodarou" w:type="character">
    <w:name w:val="footnote reference"/>
    <w:basedOn w:val="Standardnpsmoodstavce"/>
    <w:uiPriority w:val="99"/>
    <w:semiHidden/>
    <w:unhideWhenUsed/>
    <w:rsid w:val="00F15D53"/>
    <w:rPr>
      <w:vertAlign w:val="superscript"/>
    </w:rPr>
  </w:style>
  <w:style w:styleId="Zhlav" w:type="paragraph">
    <w:name w:val="header"/>
    <w:basedOn w:val="Normln"/>
    <w:link w:val="ZhlavChar"/>
    <w:uiPriority w:val="99"/>
    <w:unhideWhenUsed/>
    <w:rsid w:val="00D50E99"/>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D50E99"/>
  </w:style>
  <w:style w:styleId="Zpat" w:type="paragraph">
    <w:name w:val="footer"/>
    <w:basedOn w:val="Normln"/>
    <w:link w:val="ZpatChar"/>
    <w:uiPriority w:val="99"/>
    <w:unhideWhenUsed/>
    <w:rsid w:val="00D50E99"/>
    <w:pPr>
      <w:tabs>
        <w:tab w:pos="4536" w:val="center"/>
        <w:tab w:pos="9072" w:val="right"/>
      </w:tabs>
      <w:spacing w:after="0" w:line="240" w:lineRule="auto"/>
    </w:pPr>
  </w:style>
  <w:style w:customStyle="1" w:styleId="ZpatChar" w:type="character">
    <w:name w:val="Zápatí Char"/>
    <w:basedOn w:val="Standardnpsmoodstavce"/>
    <w:link w:val="Zpat"/>
    <w:uiPriority w:val="99"/>
    <w:rsid w:val="00D50E99"/>
  </w:style>
  <w:style w:styleId="Hypertextovodkaz" w:type="character">
    <w:name w:val="Hyperlink"/>
    <w:basedOn w:val="Standardnpsmoodstavce"/>
    <w:uiPriority w:val="99"/>
    <w:unhideWhenUsed/>
    <w:rsid w:val="00DF6E07"/>
    <w:rPr>
      <w:color w:themeColor="hyperlink" w:val="0563C1"/>
      <w:u w:val="single"/>
    </w:rPr>
  </w:style>
  <w:style w:styleId="Sledovanodkaz" w:type="character">
    <w:name w:val="FollowedHyperlink"/>
    <w:basedOn w:val="Standardnpsmoodstavce"/>
    <w:uiPriority w:val="99"/>
    <w:semiHidden/>
    <w:unhideWhenUsed/>
    <w:rsid w:val="00DF6E07"/>
    <w:rPr>
      <w:color w:themeColor="followedHyperlink" w:val="954F72"/>
      <w:u w:val="single"/>
    </w:rPr>
  </w:style>
  <w:style w:customStyle="1" w:styleId="Styl1" w:type="paragraph">
    <w:name w:val="Styl1"/>
    <w:basedOn w:val="Normln"/>
    <w:link w:val="Styl1Char"/>
    <w:qFormat/>
    <w:rsid w:val="00B925AA"/>
  </w:style>
  <w:style w:customStyle="1" w:styleId="Styl1Char" w:type="character">
    <w:name w:val="Styl1 Char"/>
    <w:basedOn w:val="Standardnpsmoodstavce"/>
    <w:link w:val="Styl1"/>
    <w:rsid w:val="00B925AA"/>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s://www.gov.uk/government/publications/justice-data-lab" Type="http://schemas.openxmlformats.org/officeDocument/2006/relationships/hyperlink" Id="rId8"/>
    <Relationship TargetMode="External" Target="http://www.bigsocietycapital.com/" Type="http://schemas.openxmlformats.org/officeDocument/2006/relationships/hyperlink" Id="rId13"/>
    <Relationship Target="stylesWithEffects.xml" Type="http://schemas.microsoft.com/office/2007/relationships/stylesWithEffects" Id="rId3"/>
    <Relationship Target="endnotes.xml" Type="http://schemas.openxmlformats.org/officeDocument/2006/relationships/endnotes" Id="rId7"/>
    <Relationship TargetMode="External" Target="http://www.growingsocialventures.org"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www.organizationalresearch.com/publicationsandresources/a_handbook_of_data_collection_tools.pdf" Type="http://schemas.openxmlformats.org/officeDocument/2006/relationships/hyperlink" Id="rId11"/>
    <Relationship Target="webSettings.xml" Type="http://schemas.openxmlformats.org/officeDocument/2006/relationships/webSettings" Id="rId5"/>
    <Relationship Target="header1.xml" Type="http://schemas.openxmlformats.org/officeDocument/2006/relationships/header" Id="rId15"/>
    <Relationship TargetMode="External" Target="http://www.aecf.org/resources/a-guide-to-measuring-advocacy-and-policy/" Type="http://schemas.openxmlformats.org/officeDocument/2006/relationships/hyperlink" Id="rId10"/>
    <Relationship Target="settings.xml" Type="http://schemas.openxmlformats.org/officeDocument/2006/relationships/settings" Id="rId4"/>
    <Relationship TargetMode="External" Target="https://www.gov.uk/guidance/what-works-network" Type="http://schemas.openxmlformats.org/officeDocument/2006/relationships/hyperlink" Id="rId9"/>
    <Relationship TargetMode="External" Target="http://businessimpactchallenge.com" Type="http://schemas.openxmlformats.org/officeDocument/2006/relationships/hyperlink" Id="rId14"/>
</Relationships>

</file>

<file path=word/_rels/footnotes.xml.rels><?xml version="1.0" encoding="UTF-8" standalone="yes"?>
<Relationships xmlns="http://schemas.openxmlformats.org/package/2006/relationships">
    <Relationship TargetMode="External" Target="http://www.bigsocietycapital.com/latest/type/research/corporate-social-investment-gaining-traction" Type="http://schemas.openxmlformats.org/officeDocument/2006/relationships/hyperlink"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1B6A416-AF38-4D1A-A67A-57ECF2B3317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1548</properties:Words>
  <properties:Characters>9135</properties:Characters>
  <properties:Lines>76</properties:Lines>
  <properties:Paragraphs>21</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10662</properties:CharactersWithSpaces>
  <properties:SharedDoc>false</properties:SharedDoc>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2016-03-31T12:25:00Z</dcterms:created>
  <dc:creator/>
  <cp:lastModifiedBy/>
  <dcterms:modified xmlns:xsi="http://www.w3.org/2001/XMLSchema-instance" xsi:type="dcterms:W3CDTF">2016-03-31T12:25:00Z</dcterms:modified>
  <cp:revision>2</cp:revision>
</cp:coreProperties>
</file>