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49"/>
        <w:gridCol w:w="573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05282">
            <w:pPr>
              <w:pStyle w:val="Tabulkatext"/>
              <w:rPr>
                <w:b/>
              </w:rPr>
            </w:pPr>
            <w:r w:rsidRPr="00AE469A">
              <w:rPr>
                <w:b/>
              </w:rPr>
              <w:t>Vzdělávání v oblasti měkk</w:t>
            </w:r>
            <w:r>
              <w:rPr>
                <w:b/>
              </w:rPr>
              <w:t xml:space="preserve">ých a manažerských dovedností a </w:t>
            </w:r>
            <w:r w:rsidRPr="00AE469A">
              <w:rPr>
                <w:b/>
              </w:rPr>
              <w:t>realizace odborných</w:t>
            </w:r>
            <w:r>
              <w:rPr>
                <w:b/>
              </w:rPr>
              <w:t xml:space="preserve"> </w:t>
            </w:r>
            <w:r w:rsidRPr="00AE469A">
              <w:rPr>
                <w:b/>
              </w:rPr>
              <w:t>kurzů v roce</w:t>
            </w:r>
            <w:r>
              <w:rPr>
                <w:b/>
              </w:rPr>
              <w:t xml:space="preserve"> 2018</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P="00E05282" w:rsidRDefault="00E05282">
            <w:pPr>
              <w:pStyle w:val="Tabulkatext"/>
              <w:rPr>
                <w:b/>
              </w:rPr>
            </w:pPr>
            <w:r>
              <w:rPr>
                <w:b/>
              </w:rPr>
              <w:t>služba</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Datum vyhlášení 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P="00F557BC" w:rsidRDefault="00E05282">
            <w:pPr>
              <w:pStyle w:val="Tabulkatext"/>
              <w:rPr>
                <w:b/>
              </w:rPr>
            </w:pPr>
            <w:r w:rsidRPr="003C10EE">
              <w:t>1</w:t>
            </w:r>
            <w:r w:rsidRPr="003C10EE" w:rsidR="00F557BC">
              <w:t>3</w:t>
            </w:r>
            <w:r w:rsidRPr="003C10EE">
              <w:t>. 3. 2018</w:t>
            </w:r>
          </w:p>
        </w:tc>
      </w:tr>
      <w:tr w:rsidRPr="00E50090" w:rsidR="00E0528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E05282" w:rsidP="00E05282" w:rsidRDefault="00E05282">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E50090" w:rsidR="00E05282" w:rsidP="00E05282" w:rsidRDefault="00E05282">
            <w:pPr>
              <w:pStyle w:val="Tabulkatext"/>
            </w:pPr>
            <w:r>
              <w:t>CZ.03.1.52/0.0/0.0/16_060/0005900</w:t>
            </w:r>
          </w:p>
        </w:tc>
      </w:tr>
      <w:tr w:rsidRPr="00E50090" w:rsidR="00E0528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E05282" w:rsidP="00E05282" w:rsidRDefault="00E05282">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P="00E05282" w:rsidRDefault="00E05282">
            <w:pPr>
              <w:pStyle w:val="Tabulkatext"/>
              <w:rPr>
                <w:b/>
              </w:rPr>
            </w:pPr>
            <w:r>
              <w:rPr>
                <w:b/>
              </w:rPr>
              <w:t>Vzdělávání zaměstnanců členských organizací APSS ČR</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Název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E05282" w:rsidP="00E05282" w:rsidRDefault="00E05282">
            <w:pPr>
              <w:pStyle w:val="Tabulkatext"/>
            </w:pPr>
            <w:r>
              <w:t xml:space="preserve">Asociace poskytovatelů sociálních služeb </w:t>
            </w:r>
            <w:proofErr w:type="gramStart"/>
            <w:r>
              <w:t>ČR, z. s.</w:t>
            </w:r>
            <w:proofErr w:type="gramEnd"/>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Sídlo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E05282" w:rsidP="00E05282" w:rsidRDefault="00E05282">
            <w:pPr>
              <w:pStyle w:val="Tabulkatext"/>
            </w:pPr>
            <w:r>
              <w:t>Vančurova 2904, 390 01 Tábor</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E05282" w:rsidP="00E05282" w:rsidRDefault="00E05282">
            <w:pPr>
              <w:pStyle w:val="Tabulkatext"/>
              <w:rPr>
                <w:b/>
                <w:bCs/>
              </w:rPr>
            </w:pPr>
            <w:r w:rsidRPr="00E50090">
              <w:rPr>
                <w:b/>
                <w:bCs/>
              </w:rPr>
              <w:t xml:space="preserve">Osoba oprávněná jednat za zadavatele, její telefon </w:t>
            </w:r>
            <w:r w:rsidRPr="00E50090">
              <w:rPr>
                <w:b/>
                <w:bCs/>
              </w:rPr>
              <w:b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E50090" w:rsidR="00E05282" w:rsidP="00E05282" w:rsidRDefault="00E05282">
            <w:pPr>
              <w:pStyle w:val="Tabulkatext"/>
            </w:pPr>
            <w:r>
              <w:t>Ing. Jiří Horecký, Ph.D., MBA, +420 381 213 332, apsscr@apsscr.cz</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IČ zadavatele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E05282" w:rsidP="00E05282" w:rsidRDefault="00E05282">
            <w:pPr>
              <w:pStyle w:val="Tabulkatext"/>
            </w:pPr>
            <w:r>
              <w:t>60445831 / CZ60445831</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3C10EE" w:rsidR="00F557BC" w:rsidP="00F557BC" w:rsidRDefault="00E05282">
            <w:pPr>
              <w:pStyle w:val="Tabulkatext"/>
              <w:ind w:left="0"/>
            </w:pPr>
            <w:r>
              <w:t xml:space="preserve"> </w:t>
            </w:r>
            <w:r w:rsidRPr="003C10EE">
              <w:t xml:space="preserve">Ing. </w:t>
            </w:r>
            <w:r w:rsidRPr="003C10EE" w:rsidR="00F557BC">
              <w:t>Pavel Jirek</w:t>
            </w:r>
            <w:r w:rsidRPr="003C10EE">
              <w:t>,</w:t>
            </w:r>
            <w:r w:rsidRPr="003C10EE" w:rsidR="00F557BC">
              <w:t xml:space="preserve"> DiS, projektový manažer</w:t>
            </w:r>
          </w:p>
          <w:p w:rsidRPr="00E50090" w:rsidR="00E05282" w:rsidP="00F557BC" w:rsidRDefault="00F557BC">
            <w:pPr>
              <w:pStyle w:val="Tabulkatext"/>
              <w:ind w:left="0"/>
            </w:pPr>
            <w:r w:rsidRPr="003C10EE">
              <w:t xml:space="preserve"> </w:t>
            </w:r>
            <w:r w:rsidRPr="003C10EE" w:rsidR="00E05282">
              <w:t xml:space="preserve">+420 381 213 332, </w:t>
            </w:r>
            <w:hyperlink w:history="true" r:id="rId8">
              <w:r w:rsidRPr="003C10EE">
                <w:rPr>
                  <w:rStyle w:val="Hypertextovodkaz"/>
                </w:rPr>
                <w:t>projekt@apsscr.cz</w:t>
              </w:r>
            </w:hyperlink>
            <w:r w:rsidR="00E05282">
              <w:t xml:space="preserve"> </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P="003C10EE" w:rsidRDefault="00F557BC">
            <w:pPr>
              <w:pStyle w:val="Tabulkatext"/>
            </w:pPr>
            <w:r w:rsidRPr="003C10EE">
              <w:t>2</w:t>
            </w:r>
            <w:r w:rsidRPr="003C10EE" w:rsidR="003C10EE">
              <w:t>8</w:t>
            </w:r>
            <w:r w:rsidRPr="003C10EE">
              <w:t>. 3.</w:t>
            </w:r>
            <w:r w:rsidR="00E755E3">
              <w:t xml:space="preserve"> 2018</w:t>
            </w:r>
            <w:r w:rsidRPr="003C10EE" w:rsidR="00E05282">
              <w:t xml:space="preserve"> do 1</w:t>
            </w:r>
            <w:r w:rsidRPr="003C10EE">
              <w:t>4</w:t>
            </w:r>
            <w:r w:rsidRPr="003C10EE" w:rsidR="00E05282">
              <w:t>:00</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P="00E05282" w:rsidRDefault="00E05282">
            <w:pPr>
              <w:pStyle w:val="Tabulkatext"/>
            </w:pPr>
            <w:r>
              <w:t>APSS ČR, Vančurova 2904, Tábor 390 01</w:t>
            </w:r>
          </w:p>
        </w:tc>
      </w:tr>
      <w:tr w:rsidRPr="00E50090" w:rsidR="00E0528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05282" w:rsidP="00E05282" w:rsidRDefault="00E05282">
            <w:pPr>
              <w:pStyle w:val="Tabulkatext"/>
            </w:pPr>
            <w:r w:rsidRPr="00E50090">
              <w:rPr>
                <w:b/>
                <w:bCs/>
              </w:rPr>
              <w:t>Popis (specifikace) předmětu zakázky</w:t>
            </w:r>
          </w:p>
        </w:tc>
      </w:tr>
      <w:tr w:rsidRPr="00E50090" w:rsidR="00E05282"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63788D" w:rsidR="00E05282" w:rsidP="00E05282" w:rsidRDefault="00E05282">
            <w:pPr>
              <w:pStyle w:val="Tabulkatext"/>
              <w:spacing w:after="120"/>
            </w:pPr>
            <w:r>
              <w:t xml:space="preserve">Předmětem zakázky je lektorské zajištění </w:t>
            </w:r>
            <w:r w:rsidRPr="00F557BC">
              <w:t>4</w:t>
            </w:r>
            <w:r w:rsidRPr="00F557BC" w:rsidR="00A27C5C">
              <w:t>6</w:t>
            </w:r>
            <w:r>
              <w:t xml:space="preserve"> vzdělávacích kurzů pro management, účetní, zdravotnický a technický personál a pracovníky v gastronomii členských organizací APSS ČR v následujících tématech:</w:t>
            </w:r>
          </w:p>
          <w:p w:rsidR="00E05282" w:rsidP="00E05282" w:rsidRDefault="00E05282">
            <w:pPr>
              <w:pStyle w:val="Tabulkatext"/>
            </w:pPr>
            <w:r>
              <w:t>Vyjednávání a argumentace</w:t>
            </w:r>
          </w:p>
          <w:p w:rsidR="00E05282" w:rsidP="00E05282" w:rsidRDefault="00E05282">
            <w:pPr>
              <w:pStyle w:val="Tabulkatext"/>
            </w:pPr>
            <w:r>
              <w:t>Asertivní jednání</w:t>
            </w:r>
          </w:p>
          <w:p w:rsidR="00E05282" w:rsidP="00E05282" w:rsidRDefault="00E05282">
            <w:pPr>
              <w:pStyle w:val="Tabulkatext"/>
            </w:pPr>
            <w:r>
              <w:t>Efektivní komunikace</w:t>
            </w:r>
          </w:p>
          <w:p w:rsidR="00E05282" w:rsidP="00E05282" w:rsidRDefault="00E05282">
            <w:pPr>
              <w:pStyle w:val="Tabulkatext"/>
            </w:pPr>
            <w:r>
              <w:t>Emoční inteligence a práce s emocemi</w:t>
            </w:r>
          </w:p>
          <w:p w:rsidR="00E05282" w:rsidP="00E05282" w:rsidRDefault="00E05282">
            <w:pPr>
              <w:pStyle w:val="Tabulkatext"/>
            </w:pPr>
            <w:r>
              <w:t>Hodnocení zaměstnanců</w:t>
            </w:r>
          </w:p>
          <w:p w:rsidR="00E05282" w:rsidP="00E05282" w:rsidRDefault="00E05282">
            <w:pPr>
              <w:pStyle w:val="Tabulkatext"/>
            </w:pPr>
            <w:r>
              <w:t>Komunikace v obtížných situacích</w:t>
            </w:r>
          </w:p>
          <w:p w:rsidR="00E05282" w:rsidP="00E05282" w:rsidRDefault="00E05282">
            <w:pPr>
              <w:pStyle w:val="Tabulkatext"/>
            </w:pPr>
            <w:r>
              <w:t>Konfliktní situace</w:t>
            </w:r>
          </w:p>
          <w:p w:rsidR="00E05282" w:rsidP="00E05282" w:rsidRDefault="00E05282">
            <w:pPr>
              <w:pStyle w:val="Tabulkatext"/>
            </w:pPr>
            <w:r>
              <w:t xml:space="preserve">Vedení a </w:t>
            </w:r>
            <w:proofErr w:type="spellStart"/>
            <w:r>
              <w:t>koučink</w:t>
            </w:r>
            <w:proofErr w:type="spellEnd"/>
            <w:r>
              <w:t xml:space="preserve"> zaměstnanců</w:t>
            </w:r>
          </w:p>
          <w:p w:rsidR="00E05282" w:rsidP="00E05282" w:rsidRDefault="00E05282">
            <w:pPr>
              <w:pStyle w:val="Tabulkatext"/>
            </w:pPr>
            <w:r>
              <w:t>Motivace zaměstnanců</w:t>
            </w:r>
          </w:p>
          <w:p w:rsidR="00E05282" w:rsidP="00E05282" w:rsidRDefault="00E05282">
            <w:pPr>
              <w:pStyle w:val="Tabulkatext"/>
            </w:pPr>
            <w:r>
              <w:t>Stres a jeho odstraňování</w:t>
            </w:r>
          </w:p>
          <w:p w:rsidR="00E05282" w:rsidP="00E05282" w:rsidRDefault="00E05282">
            <w:pPr>
              <w:pStyle w:val="Tabulkatext"/>
            </w:pPr>
            <w:proofErr w:type="spellStart"/>
            <w:r>
              <w:t>Time</w:t>
            </w:r>
            <w:proofErr w:type="spellEnd"/>
            <w:r>
              <w:t xml:space="preserve"> management</w:t>
            </w:r>
          </w:p>
          <w:p w:rsidR="00E05282" w:rsidP="00E05282" w:rsidRDefault="00E05282">
            <w:pPr>
              <w:pStyle w:val="Tabulkatext"/>
            </w:pPr>
            <w:r>
              <w:t>Nátlakové metody – jak se jim bránit</w:t>
            </w:r>
          </w:p>
          <w:p w:rsidR="00E05282" w:rsidP="00E05282" w:rsidRDefault="00E05282">
            <w:pPr>
              <w:pStyle w:val="Tabulkatext"/>
            </w:pPr>
            <w:r>
              <w:t>Výživa a stravování v sociálních službách pro seniory</w:t>
            </w:r>
          </w:p>
          <w:p w:rsidR="00E05282" w:rsidP="00E05282" w:rsidRDefault="00E05282">
            <w:pPr>
              <w:pStyle w:val="Tabulkatext"/>
            </w:pPr>
            <w:r>
              <w:t>Interaktivní vzdělávání pro kuchař</w:t>
            </w:r>
            <w:r w:rsidR="00A27C5C">
              <w:t>ky</w:t>
            </w:r>
            <w:r>
              <w:t xml:space="preserve"> a kuchař</w:t>
            </w:r>
            <w:r w:rsidR="00A27C5C">
              <w:t>e</w:t>
            </w:r>
            <w:r>
              <w:t>, kteří připravují pokrmy seniorům</w:t>
            </w:r>
          </w:p>
          <w:p w:rsidR="00E05282" w:rsidP="00E05282" w:rsidRDefault="00E05282">
            <w:pPr>
              <w:pStyle w:val="Tabulkatext"/>
            </w:pPr>
            <w:r>
              <w:t>Komunikace s uživateli sociálních služeb pro pracovníky kuchyně</w:t>
            </w:r>
          </w:p>
          <w:p w:rsidR="00E05282" w:rsidP="00E05282" w:rsidRDefault="00E05282">
            <w:pPr>
              <w:pStyle w:val="Tabulkatext"/>
            </w:pPr>
            <w:r>
              <w:lastRenderedPageBreak/>
              <w:t>Vykazování ošetřovatelské péče zdravotním pojišťovnám</w:t>
            </w:r>
          </w:p>
          <w:p w:rsidR="00E05282" w:rsidP="00E05282" w:rsidRDefault="00E05282">
            <w:pPr>
              <w:pStyle w:val="Tabulkatext"/>
            </w:pPr>
            <w:r>
              <w:t>Změny v odbornosti 913 pro rok 2018 a dále</w:t>
            </w:r>
          </w:p>
          <w:p w:rsidR="00E05282" w:rsidP="00E05282" w:rsidRDefault="00E05282">
            <w:pPr>
              <w:pStyle w:val="Tabulkatext"/>
            </w:pPr>
            <w:r>
              <w:t>Komunikace s uživateli trpícími Alzheimerovou chorobou</w:t>
            </w:r>
          </w:p>
          <w:p w:rsidR="00E05282" w:rsidP="00E05282" w:rsidRDefault="00E05282">
            <w:pPr>
              <w:pStyle w:val="Tabulkatext"/>
            </w:pPr>
            <w:r>
              <w:t>Alzheimerova nemoc a problematika demence</w:t>
            </w:r>
          </w:p>
          <w:p w:rsidR="00E05282" w:rsidP="00E05282" w:rsidRDefault="00E05282">
            <w:pPr>
              <w:pStyle w:val="Tabulkatext"/>
            </w:pPr>
            <w:r>
              <w:t>Individuální plánování s uživateli trpícími demencí</w:t>
            </w:r>
          </w:p>
          <w:p w:rsidR="00E05282" w:rsidP="00E05282" w:rsidRDefault="00E05282">
            <w:pPr>
              <w:pStyle w:val="Tabulkatext"/>
            </w:pPr>
            <w:r>
              <w:t>Jak pečovat o klienty</w:t>
            </w:r>
            <w:r w:rsidR="00155AAA">
              <w:t xml:space="preserve">, kteří trpí </w:t>
            </w:r>
            <w:r>
              <w:t>Parkinsonovou nemocí</w:t>
            </w:r>
          </w:p>
          <w:p w:rsidR="00E05282" w:rsidP="00E05282" w:rsidRDefault="00155AAA">
            <w:pPr>
              <w:pStyle w:val="Tabulkatext"/>
            </w:pPr>
            <w:r>
              <w:t>Jak jednat s klienty, kteří trpí</w:t>
            </w:r>
            <w:r w:rsidR="00E05282">
              <w:t xml:space="preserve"> Parkinsonovou nemocí</w:t>
            </w:r>
          </w:p>
          <w:p w:rsidR="00E05282" w:rsidP="00E05282" w:rsidRDefault="00E05282">
            <w:pPr>
              <w:pStyle w:val="Tabulkatext"/>
              <w:spacing w:before="0"/>
              <w:ind w:left="0"/>
            </w:pPr>
          </w:p>
          <w:p w:rsidR="00E05282" w:rsidP="00E05282" w:rsidRDefault="00E05282">
            <w:pPr>
              <w:pStyle w:val="Tabulkatext"/>
              <w:ind w:left="0"/>
            </w:pPr>
            <w:r w:rsidRPr="00810056">
              <w:t>Frekvence konání, místo realizace kurzu (kraj) a stručný popis kurzu je uveden v</w:t>
            </w:r>
            <w:r>
              <w:t> </w:t>
            </w:r>
            <w:r>
              <w:rPr>
                <w:i/>
              </w:rPr>
              <w:t>P</w:t>
            </w:r>
            <w:r w:rsidRPr="007249EC">
              <w:rPr>
                <w:i/>
              </w:rPr>
              <w:t>říloze č. 4 Specifikace předmětu zakázky</w:t>
            </w:r>
            <w:r w:rsidRPr="00810056">
              <w:t>.</w:t>
            </w:r>
          </w:p>
          <w:p w:rsidR="00E05282" w:rsidP="00E05282" w:rsidRDefault="00E05282">
            <w:pPr>
              <w:pStyle w:val="Tabulkatext"/>
              <w:ind w:left="0"/>
            </w:pPr>
          </w:p>
          <w:p w:rsidR="00E05282" w:rsidP="00E05282" w:rsidRDefault="00E05282">
            <w:pPr>
              <w:pStyle w:val="Tuntext"/>
              <w:spacing w:after="60"/>
              <w:rPr>
                <w:sz w:val="20"/>
                <w:szCs w:val="20"/>
              </w:rPr>
            </w:pPr>
            <w:r>
              <w:rPr>
                <w:sz w:val="20"/>
                <w:szCs w:val="20"/>
              </w:rPr>
              <w:t>Specifikace vzdělávacích kurzů:</w:t>
            </w:r>
          </w:p>
          <w:p w:rsidR="00E05282" w:rsidP="00E05282" w:rsidRDefault="00E05282">
            <w:pPr>
              <w:pStyle w:val="Tuntext"/>
              <w:numPr>
                <w:ilvl w:val="0"/>
                <w:numId w:val="29"/>
              </w:numPr>
              <w:spacing w:after="60"/>
              <w:jc w:val="left"/>
              <w:rPr>
                <w:b w:val="false"/>
                <w:sz w:val="20"/>
                <w:szCs w:val="20"/>
              </w:rPr>
            </w:pPr>
            <w:r>
              <w:rPr>
                <w:b w:val="false"/>
                <w:sz w:val="20"/>
                <w:szCs w:val="20"/>
              </w:rPr>
              <w:t xml:space="preserve">kurzy budou realizovány v rozsahu 8 hodin (1 hodina počítána v délce 60 minut) nebo dle platného předpisu v případě, že je kurz akreditován u MPSV; </w:t>
            </w:r>
            <w:r w:rsidRPr="00B36990">
              <w:rPr>
                <w:b w:val="false"/>
                <w:sz w:val="20"/>
                <w:szCs w:val="20"/>
              </w:rPr>
              <w:t xml:space="preserve">Trvá-li </w:t>
            </w:r>
            <w:r>
              <w:rPr>
                <w:b w:val="false"/>
                <w:sz w:val="20"/>
                <w:szCs w:val="20"/>
              </w:rPr>
              <w:t>v</w:t>
            </w:r>
            <w:r w:rsidRPr="00B36990">
              <w:rPr>
                <w:b w:val="false"/>
                <w:sz w:val="20"/>
                <w:szCs w:val="20"/>
              </w:rPr>
              <w:t xml:space="preserve">zdělávací kurz v jednom dni 5 a více hodin, je </w:t>
            </w:r>
            <w:r>
              <w:rPr>
                <w:b w:val="false"/>
                <w:sz w:val="20"/>
                <w:szCs w:val="20"/>
              </w:rPr>
              <w:t>dodavatel</w:t>
            </w:r>
            <w:r w:rsidRPr="00B36990">
              <w:rPr>
                <w:b w:val="false"/>
                <w:sz w:val="20"/>
                <w:szCs w:val="20"/>
              </w:rPr>
              <w:t xml:space="preserve"> povinen vyhradit dalších 30 minut na povinnou přestávku na jídlo a oddech podle § 88 Zákoníku práce</w:t>
            </w:r>
            <w:r>
              <w:rPr>
                <w:b w:val="false"/>
                <w:sz w:val="20"/>
                <w:szCs w:val="20"/>
              </w:rPr>
              <w:t>,</w:t>
            </w:r>
          </w:p>
          <w:p w:rsidR="00E05282" w:rsidP="00E05282" w:rsidRDefault="00E05282">
            <w:pPr>
              <w:pStyle w:val="Tuntext"/>
              <w:numPr>
                <w:ilvl w:val="0"/>
                <w:numId w:val="29"/>
              </w:numPr>
              <w:spacing w:after="60"/>
              <w:jc w:val="left"/>
              <w:rPr>
                <w:b w:val="false"/>
                <w:sz w:val="20"/>
                <w:szCs w:val="20"/>
              </w:rPr>
            </w:pPr>
            <w:r>
              <w:rPr>
                <w:b w:val="false"/>
                <w:sz w:val="20"/>
                <w:szCs w:val="20"/>
              </w:rPr>
              <w:t>kurzy budou realizovány pro 10 až 12 účastníků podle možností objednatele,</w:t>
            </w:r>
          </w:p>
          <w:p w:rsidR="00E05282" w:rsidP="00E05282" w:rsidRDefault="00E05282">
            <w:pPr>
              <w:pStyle w:val="Tuntext"/>
              <w:numPr>
                <w:ilvl w:val="0"/>
                <w:numId w:val="29"/>
              </w:numPr>
              <w:spacing w:after="60"/>
              <w:jc w:val="left"/>
              <w:rPr>
                <w:b w:val="false"/>
                <w:sz w:val="20"/>
                <w:szCs w:val="20"/>
              </w:rPr>
            </w:pPr>
            <w:r>
              <w:rPr>
                <w:b w:val="false"/>
                <w:sz w:val="20"/>
                <w:szCs w:val="20"/>
              </w:rPr>
              <w:t>kurzy budou realizovány jako uzavřené (nesmí být přístupné účastníkům z řad veřejnosti, místo konání kurzu bude sděleno dodavateli ve lhůtě dle smlouvy),</w:t>
            </w:r>
          </w:p>
          <w:p w:rsidR="00E05282" w:rsidP="00E05282" w:rsidRDefault="00E05282">
            <w:pPr>
              <w:pStyle w:val="Tuntext"/>
              <w:numPr>
                <w:ilvl w:val="0"/>
                <w:numId w:val="29"/>
              </w:numPr>
              <w:spacing w:after="60"/>
              <w:jc w:val="left"/>
              <w:rPr>
                <w:b w:val="false"/>
                <w:sz w:val="20"/>
                <w:szCs w:val="20"/>
              </w:rPr>
            </w:pPr>
            <w:r>
              <w:rPr>
                <w:b w:val="false"/>
                <w:sz w:val="20"/>
                <w:szCs w:val="20"/>
              </w:rPr>
              <w:t>kurzy budou realizovány v prezenční formě,</w:t>
            </w:r>
          </w:p>
          <w:p w:rsidR="00E05282" w:rsidP="00E05282" w:rsidRDefault="00E05282">
            <w:pPr>
              <w:pStyle w:val="Tuntext"/>
              <w:numPr>
                <w:ilvl w:val="0"/>
                <w:numId w:val="29"/>
              </w:numPr>
              <w:spacing w:after="60"/>
              <w:jc w:val="left"/>
              <w:rPr>
                <w:b w:val="false"/>
                <w:sz w:val="20"/>
                <w:szCs w:val="20"/>
              </w:rPr>
            </w:pPr>
            <w:r>
              <w:rPr>
                <w:b w:val="false"/>
                <w:sz w:val="20"/>
                <w:szCs w:val="20"/>
              </w:rPr>
              <w:t>kurzy mohou být nabízeny akreditované i neakreditované,</w:t>
            </w:r>
          </w:p>
          <w:p w:rsidR="00E05282" w:rsidP="00E05282" w:rsidRDefault="00E05282">
            <w:pPr>
              <w:pStyle w:val="Tuntext"/>
              <w:numPr>
                <w:ilvl w:val="0"/>
                <w:numId w:val="29"/>
              </w:numPr>
              <w:spacing w:after="60"/>
              <w:jc w:val="left"/>
              <w:rPr>
                <w:b w:val="false"/>
                <w:sz w:val="20"/>
                <w:szCs w:val="20"/>
              </w:rPr>
            </w:pPr>
            <w:r>
              <w:rPr>
                <w:b w:val="false"/>
                <w:sz w:val="20"/>
                <w:szCs w:val="20"/>
              </w:rPr>
              <w:t>kurzy jsou určeny pro členské organizace APSS ČR s právní formou a.s., s.r.o. a fyzické osoby,</w:t>
            </w:r>
          </w:p>
          <w:p w:rsidRPr="00B84355" w:rsidR="00E05282" w:rsidP="00E05282" w:rsidRDefault="00E05282">
            <w:pPr>
              <w:pStyle w:val="Tuntext"/>
              <w:numPr>
                <w:ilvl w:val="0"/>
                <w:numId w:val="29"/>
              </w:numPr>
              <w:spacing w:after="60"/>
              <w:ind w:left="714" w:hanging="357"/>
              <w:jc w:val="left"/>
              <w:rPr>
                <w:b w:val="false"/>
                <w:sz w:val="20"/>
                <w:szCs w:val="20"/>
              </w:rPr>
            </w:pPr>
            <w:r>
              <w:rPr>
                <w:b w:val="false"/>
                <w:sz w:val="20"/>
                <w:szCs w:val="20"/>
              </w:rPr>
              <w:t>vzdělávání je určeno pro management, účetní, zdravotnický a technický personál a pracovníky v gastronomii (kurzy nejsou určeny pro pracovníky na pozicích sociální pracovník a pracovník v sociálních službách dle zákona č. 108/2016 Sb., o sociálních službách).</w:t>
            </w:r>
          </w:p>
          <w:p w:rsidR="00E05282" w:rsidP="00E05282" w:rsidRDefault="00E05282">
            <w:pPr>
              <w:pStyle w:val="Tuntext"/>
              <w:spacing w:after="60"/>
              <w:rPr>
                <w:sz w:val="20"/>
                <w:szCs w:val="20"/>
              </w:rPr>
            </w:pPr>
          </w:p>
          <w:p w:rsidRPr="006436E4" w:rsidR="00E05282" w:rsidP="00E05282" w:rsidRDefault="00E05282">
            <w:pPr>
              <w:pStyle w:val="Tuntext"/>
              <w:spacing w:after="60"/>
              <w:rPr>
                <w:sz w:val="20"/>
                <w:szCs w:val="20"/>
              </w:rPr>
            </w:pPr>
            <w:r w:rsidRPr="006436E4">
              <w:rPr>
                <w:sz w:val="20"/>
                <w:szCs w:val="20"/>
              </w:rPr>
              <w:t>Součástí realizace každého kurzu bude:</w:t>
            </w:r>
          </w:p>
          <w:p w:rsidR="00E05282" w:rsidP="00E05282" w:rsidRDefault="00E05282">
            <w:pPr>
              <w:pStyle w:val="Znak2text"/>
              <w:numPr>
                <w:ilvl w:val="0"/>
                <w:numId w:val="28"/>
              </w:numPr>
              <w:spacing w:after="60"/>
              <w:ind w:left="714" w:hanging="357"/>
              <w:jc w:val="left"/>
              <w:rPr>
                <w:sz w:val="20"/>
                <w:szCs w:val="20"/>
              </w:rPr>
            </w:pPr>
            <w:r w:rsidRPr="006436E4">
              <w:rPr>
                <w:sz w:val="20"/>
                <w:szCs w:val="20"/>
              </w:rPr>
              <w:t>kompletní příprava kurzu, včetně konzultací se zadavatelem k zabezpečení kvalitní přípravy a průběhu školení,</w:t>
            </w:r>
          </w:p>
          <w:p w:rsidR="00E05282" w:rsidP="00E05282" w:rsidRDefault="00E05282">
            <w:pPr>
              <w:pStyle w:val="Znak2text"/>
              <w:numPr>
                <w:ilvl w:val="0"/>
                <w:numId w:val="28"/>
              </w:numPr>
              <w:spacing w:after="60"/>
              <w:jc w:val="left"/>
              <w:rPr>
                <w:sz w:val="20"/>
                <w:szCs w:val="20"/>
              </w:rPr>
            </w:pPr>
            <w:r w:rsidRPr="006436E4">
              <w:rPr>
                <w:sz w:val="20"/>
                <w:szCs w:val="20"/>
              </w:rPr>
              <w:t>zajištění školicích materiálů individuálně připravované pro každý vzdělávací kurz, materiály musí být zpracovány v sou</w:t>
            </w:r>
            <w:r>
              <w:rPr>
                <w:sz w:val="20"/>
                <w:szCs w:val="20"/>
              </w:rPr>
              <w:t>ladu s pravidly publicity OPZ,</w:t>
            </w:r>
          </w:p>
          <w:p w:rsidR="00E05282" w:rsidP="00E05282" w:rsidRDefault="00E05282">
            <w:pPr>
              <w:pStyle w:val="Znak2text"/>
              <w:numPr>
                <w:ilvl w:val="0"/>
                <w:numId w:val="28"/>
              </w:numPr>
              <w:spacing w:after="60"/>
              <w:jc w:val="left"/>
              <w:rPr>
                <w:sz w:val="20"/>
                <w:szCs w:val="20"/>
              </w:rPr>
            </w:pPr>
            <w:r w:rsidRPr="006436E4">
              <w:rPr>
                <w:sz w:val="20"/>
                <w:szCs w:val="20"/>
              </w:rPr>
              <w:t xml:space="preserve">zajištění odpovídající didaktické techniky a didaktických pomůcek, </w:t>
            </w:r>
          </w:p>
          <w:p w:rsidR="00E05282" w:rsidP="00E05282" w:rsidRDefault="00E05282">
            <w:pPr>
              <w:pStyle w:val="Znak2text"/>
              <w:numPr>
                <w:ilvl w:val="0"/>
                <w:numId w:val="28"/>
              </w:numPr>
              <w:spacing w:after="60"/>
              <w:jc w:val="left"/>
              <w:rPr>
                <w:sz w:val="20"/>
                <w:szCs w:val="20"/>
              </w:rPr>
            </w:pPr>
            <w:r w:rsidRPr="006436E4">
              <w:rPr>
                <w:sz w:val="20"/>
                <w:szCs w:val="20"/>
              </w:rPr>
              <w:t>realizace výuky daného kurzu,</w:t>
            </w:r>
          </w:p>
          <w:p w:rsidR="00E05282" w:rsidP="00E05282" w:rsidRDefault="00E05282">
            <w:pPr>
              <w:pStyle w:val="Znak2text"/>
              <w:numPr>
                <w:ilvl w:val="0"/>
                <w:numId w:val="28"/>
              </w:numPr>
              <w:spacing w:after="60"/>
              <w:jc w:val="left"/>
              <w:rPr>
                <w:sz w:val="20"/>
                <w:szCs w:val="20"/>
              </w:rPr>
            </w:pPr>
            <w:r w:rsidRPr="006436E4">
              <w:rPr>
                <w:sz w:val="20"/>
                <w:szCs w:val="20"/>
              </w:rPr>
              <w:t>zajištění evidence realizace kurzu na základě prezenčních listin v souladu s</w:t>
            </w:r>
            <w:r>
              <w:rPr>
                <w:sz w:val="20"/>
                <w:szCs w:val="20"/>
              </w:rPr>
              <w:t> Obecnou částí pravidel pro žadatele a příjemce a Specifickou částí pravidel pro žadatele a příjemce v rámci OPZ pro projekty s jednotkovými náklady zaměřené na další profesní vzdělávání (</w:t>
            </w:r>
            <w:r w:rsidRPr="0075290C">
              <w:rPr>
                <w:sz w:val="20"/>
                <w:szCs w:val="20"/>
              </w:rPr>
              <w:t>https://www.esfcr.cz/pravidla-pro-</w:t>
            </w:r>
            <w:proofErr w:type="spellStart"/>
            <w:r w:rsidRPr="0075290C">
              <w:rPr>
                <w:sz w:val="20"/>
                <w:szCs w:val="20"/>
              </w:rPr>
              <w:t>zadatele</w:t>
            </w:r>
            <w:proofErr w:type="spellEnd"/>
            <w:r w:rsidRPr="0075290C">
              <w:rPr>
                <w:sz w:val="20"/>
                <w:szCs w:val="20"/>
              </w:rPr>
              <w:t>-a-</w:t>
            </w:r>
            <w:proofErr w:type="spellStart"/>
            <w:r w:rsidRPr="0075290C">
              <w:rPr>
                <w:sz w:val="20"/>
                <w:szCs w:val="20"/>
              </w:rPr>
              <w:t>prijemce</w:t>
            </w:r>
            <w:proofErr w:type="spellEnd"/>
            <w:r w:rsidRPr="0075290C">
              <w:rPr>
                <w:sz w:val="20"/>
                <w:szCs w:val="20"/>
              </w:rPr>
              <w:t>-</w:t>
            </w:r>
            <w:proofErr w:type="spellStart"/>
            <w:r w:rsidRPr="0075290C">
              <w:rPr>
                <w:sz w:val="20"/>
                <w:szCs w:val="20"/>
              </w:rPr>
              <w:t>opz</w:t>
            </w:r>
            <w:proofErr w:type="spellEnd"/>
            <w:r>
              <w:rPr>
                <w:sz w:val="20"/>
                <w:szCs w:val="20"/>
              </w:rPr>
              <w:t xml:space="preserve">), </w:t>
            </w:r>
          </w:p>
          <w:p w:rsidR="00E05282" w:rsidP="00E05282" w:rsidRDefault="00E05282">
            <w:pPr>
              <w:pStyle w:val="Znak2text"/>
              <w:numPr>
                <w:ilvl w:val="0"/>
                <w:numId w:val="28"/>
              </w:numPr>
              <w:spacing w:after="60"/>
              <w:jc w:val="left"/>
              <w:rPr>
                <w:sz w:val="20"/>
                <w:szCs w:val="20"/>
              </w:rPr>
            </w:pPr>
            <w:r>
              <w:rPr>
                <w:sz w:val="20"/>
                <w:szCs w:val="20"/>
              </w:rPr>
              <w:t>poskytnutí zpětné vazby.</w:t>
            </w:r>
          </w:p>
          <w:p w:rsidRPr="006C5910" w:rsidR="00E05282" w:rsidP="00E05282" w:rsidRDefault="00E05282">
            <w:pPr>
              <w:pStyle w:val="Znak2text"/>
              <w:numPr>
                <w:ilvl w:val="0"/>
                <w:numId w:val="0"/>
              </w:numPr>
              <w:spacing w:after="0"/>
              <w:ind w:left="357"/>
              <w:jc w:val="left"/>
              <w:rPr>
                <w:sz w:val="20"/>
                <w:szCs w:val="20"/>
              </w:rPr>
            </w:pPr>
          </w:p>
          <w:p w:rsidR="00E05282" w:rsidP="00E05282" w:rsidRDefault="00E05282">
            <w:pPr>
              <w:pStyle w:val="Znak2text"/>
              <w:numPr>
                <w:ilvl w:val="0"/>
                <w:numId w:val="0"/>
              </w:numPr>
              <w:spacing w:after="60"/>
              <w:rPr>
                <w:b/>
                <w:sz w:val="20"/>
                <w:szCs w:val="20"/>
              </w:rPr>
            </w:pPr>
            <w:r w:rsidRPr="0080237B">
              <w:rPr>
                <w:b/>
                <w:sz w:val="20"/>
                <w:szCs w:val="20"/>
              </w:rPr>
              <w:t>Požadavky na zajištění dokumentace kurzu</w:t>
            </w:r>
            <w:r>
              <w:rPr>
                <w:b/>
                <w:sz w:val="20"/>
                <w:szCs w:val="20"/>
              </w:rPr>
              <w:t xml:space="preserve"> dodavatelem</w:t>
            </w:r>
            <w:r w:rsidRPr="0080237B">
              <w:rPr>
                <w:b/>
                <w:sz w:val="20"/>
                <w:szCs w:val="20"/>
              </w:rPr>
              <w:t xml:space="preserve"> v následující min. podobě:</w:t>
            </w:r>
          </w:p>
          <w:p w:rsidRPr="0080237B"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t>Název vzdělávacího kurzu</w:t>
            </w:r>
          </w:p>
          <w:p w:rsidRPr="0080237B"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t>Název vzdělávacího subjektu</w:t>
            </w:r>
          </w:p>
          <w:p w:rsidRPr="0080237B"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t>Obsahová struktura vzdělávacího kurzu</w:t>
            </w:r>
          </w:p>
          <w:p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t>Informace o formě vzdělávání s uvedením časové dotace (např. rozdělení na teoretickou a praktickou část)</w:t>
            </w:r>
          </w:p>
          <w:p w:rsidRPr="00E05282" w:rsidR="00E05282" w:rsidP="00E05282" w:rsidRDefault="00E05282">
            <w:pPr>
              <w:spacing w:after="120" w:line="276" w:lineRule="auto"/>
              <w:ind w:left="360"/>
              <w:jc w:val="left"/>
              <w:rPr>
                <w:rFonts w:ascii="Arial" w:hAnsi="Arial" w:cs="Arial"/>
                <w:sz w:val="20"/>
                <w:szCs w:val="20"/>
              </w:rPr>
            </w:pPr>
          </w:p>
          <w:p w:rsidRPr="0080237B"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lastRenderedPageBreak/>
              <w:t>Je-li podmínkou úspěšného absolvování kurzu účast na výuce větší než 70 %, uvedení této informace a délku minimální docházky</w:t>
            </w:r>
          </w:p>
          <w:p w:rsidRPr="0080237B"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t>Výčet případných školících materiálů a pomůcek</w:t>
            </w:r>
          </w:p>
          <w:p w:rsidRPr="0080237B"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t>Seznam doporučené studijní literatury</w:t>
            </w:r>
          </w:p>
          <w:p w:rsidRPr="0080237B"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t>Způsob ověření znalostí / dovedností</w:t>
            </w:r>
          </w:p>
          <w:p w:rsidRPr="0080237B"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t>Vzor potvrzení o absolvování</w:t>
            </w:r>
          </w:p>
          <w:p w:rsidRPr="0080237B" w:rsidR="00E05282" w:rsidP="00E05282" w:rsidRDefault="00E05282">
            <w:pPr>
              <w:pStyle w:val="Odstavecseseznamem"/>
              <w:numPr>
                <w:ilvl w:val="0"/>
                <w:numId w:val="30"/>
              </w:numPr>
              <w:spacing w:after="120" w:line="276" w:lineRule="auto"/>
              <w:jc w:val="left"/>
              <w:rPr>
                <w:rFonts w:ascii="Arial" w:hAnsi="Arial" w:cs="Arial"/>
                <w:sz w:val="20"/>
                <w:szCs w:val="20"/>
              </w:rPr>
            </w:pPr>
            <w:r w:rsidRPr="0080237B">
              <w:rPr>
                <w:rFonts w:ascii="Arial" w:hAnsi="Arial" w:cs="Arial"/>
                <w:sz w:val="20"/>
                <w:szCs w:val="20"/>
              </w:rPr>
              <w:t xml:space="preserve">Za dokumentaci lze považovat i anotaci, sylabus a obdobné dokumenty, které budou obsahovat všechny výše uvedené náležitosti. </w:t>
            </w:r>
          </w:p>
          <w:p w:rsidRPr="00E50090" w:rsidR="00E05282" w:rsidP="00E05282" w:rsidRDefault="00E05282">
            <w:pPr>
              <w:pStyle w:val="Tabulkatext"/>
              <w:rPr>
                <w:i/>
              </w:rPr>
            </w:pPr>
            <w:r w:rsidRPr="0080237B">
              <w:rPr>
                <w:rFonts w:cs="Arial"/>
                <w:szCs w:val="20"/>
              </w:rPr>
              <w:t xml:space="preserve">Tato dokumentace musí být podepsána statutárním zástupcem </w:t>
            </w:r>
            <w:r>
              <w:rPr>
                <w:rFonts w:cs="Arial"/>
                <w:szCs w:val="20"/>
              </w:rPr>
              <w:t>dodavatele</w:t>
            </w:r>
            <w:r w:rsidRPr="0080237B">
              <w:rPr>
                <w:rFonts w:cs="Arial"/>
                <w:szCs w:val="20"/>
              </w:rPr>
              <w:t xml:space="preserve"> nebo osobou oprávněnou k podpisu dokumentace za statutárního zástupce. Pokud bude dokumentace podepsána osobou odlišnou od statutárního zástupce, zava</w:t>
            </w:r>
            <w:r>
              <w:rPr>
                <w:rFonts w:cs="Arial"/>
                <w:szCs w:val="20"/>
              </w:rPr>
              <w:t>zuje se dodavatel zajistit plnou moc.</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E05282" w:rsidP="00E05282" w:rsidRDefault="00E05282">
            <w:pPr>
              <w:pStyle w:val="Tabulkatext"/>
              <w:rPr>
                <w:b/>
                <w:bCs/>
              </w:rPr>
            </w:pPr>
            <w:r w:rsidRPr="00E50090">
              <w:rPr>
                <w:b/>
                <w:bCs/>
              </w:rPr>
              <w:lastRenderedPageBreak/>
              <w:t xml:space="preserve">Předpokládaná hodnota zakázky v Kč </w:t>
            </w:r>
            <w:r w:rsidRPr="00E50090">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E50090" w:rsidR="00E05282" w:rsidP="00701D9E" w:rsidRDefault="00E05282">
            <w:pPr>
              <w:pStyle w:val="Tabulkatext"/>
              <w:ind w:left="0"/>
              <w:rPr>
                <w:i/>
              </w:rPr>
            </w:pPr>
            <w:r w:rsidRPr="00AE469A">
              <w:t xml:space="preserve">Předpokládaná hodnota zakázky je </w:t>
            </w:r>
            <w:r w:rsidRPr="003C10EE" w:rsidR="00701D9E">
              <w:t>391</w:t>
            </w:r>
            <w:r w:rsidRPr="003C10EE">
              <w:t> 000,- Kč bez DPH</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Lhůta dodání / časový harmonogram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P="00E05282" w:rsidRDefault="00E05282">
            <w:pPr>
              <w:pStyle w:val="Tabulkatext"/>
            </w:pPr>
            <w:r>
              <w:t xml:space="preserve">Termín realizace zakázky: v období do 14 dnů od podpisu </w:t>
            </w:r>
            <w:r w:rsidRPr="00894DAF">
              <w:t>smlouvy do 31. 12. 2018</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P="00E05282" w:rsidRDefault="00E05282">
            <w:pPr>
              <w:pStyle w:val="Tabulkatext"/>
            </w:pPr>
            <w:r>
              <w:t>APSS ČR, Vančurova 2904, Tábor 390 01</w:t>
            </w:r>
          </w:p>
        </w:tc>
      </w:tr>
      <w:tr w:rsidRPr="00E50090" w:rsidR="00E0528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05282" w:rsidP="00E05282" w:rsidRDefault="00E05282">
            <w:pPr>
              <w:pStyle w:val="Tabulkatext"/>
            </w:pPr>
            <w:r>
              <w:rPr>
                <w:b/>
              </w:rPr>
              <w:t>P</w:t>
            </w:r>
            <w:r w:rsidRPr="001A2981">
              <w:rPr>
                <w:b/>
              </w:rPr>
              <w:t>ravidla pro hodnocení nabídek</w:t>
            </w:r>
            <w:r w:rsidRPr="001A2981">
              <w:t xml:space="preserve">, která zahrnují i) kritéria hodnocení, </w:t>
            </w:r>
            <w:proofErr w:type="spellStart"/>
            <w:r w:rsidRPr="001A2981">
              <w:t>ii</w:t>
            </w:r>
            <w:proofErr w:type="spellEnd"/>
            <w:r w:rsidRPr="001A2981">
              <w:t xml:space="preserve">) metodu vyhodnocení nabídek v jednotlivých kritériích a </w:t>
            </w:r>
            <w:proofErr w:type="spellStart"/>
            <w:r w:rsidRPr="001A2981">
              <w:t>iii</w:t>
            </w:r>
            <w:proofErr w:type="spellEnd"/>
            <w:r w:rsidRPr="001A2981">
              <w:t>) váhu nebo jiný matematický vztah mezi kritérii</w:t>
            </w:r>
          </w:p>
        </w:tc>
      </w:tr>
      <w:tr w:rsidRPr="00E50090" w:rsidR="00E05282"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511551" w:rsidR="00E05282" w:rsidP="00E05282" w:rsidRDefault="00E05282">
            <w:pPr>
              <w:pStyle w:val="Default"/>
              <w:rPr>
                <w:sz w:val="20"/>
                <w:szCs w:val="20"/>
              </w:rPr>
            </w:pPr>
            <w:r>
              <w:rPr>
                <w:sz w:val="20"/>
                <w:szCs w:val="20"/>
              </w:rPr>
              <w:t xml:space="preserve">Hodnocení nabídek bude probíhat podle následujícího hodnotícího kritéria: </w:t>
            </w:r>
          </w:p>
          <w:p w:rsidRPr="00E50090" w:rsidR="00E05282" w:rsidP="00E05282" w:rsidRDefault="00E05282">
            <w:pPr>
              <w:pStyle w:val="Tabulkatext"/>
              <w:numPr>
                <w:ilvl w:val="0"/>
                <w:numId w:val="24"/>
              </w:numPr>
              <w:spacing w:after="120"/>
              <w:ind w:hanging="357"/>
            </w:pPr>
            <w:r w:rsidRPr="00E50090">
              <w:t>Nabídková cena</w:t>
            </w:r>
            <w:r>
              <w:t xml:space="preserve"> bez DPH v Kč (100 %)</w:t>
            </w:r>
          </w:p>
          <w:p w:rsidR="00E05282" w:rsidP="00E05282" w:rsidRDefault="00E05282">
            <w:pPr>
              <w:pStyle w:val="Default"/>
              <w:rPr>
                <w:sz w:val="20"/>
                <w:szCs w:val="20"/>
              </w:rPr>
            </w:pPr>
            <w:r>
              <w:rPr>
                <w:sz w:val="20"/>
                <w:szCs w:val="20"/>
              </w:rPr>
              <w:t xml:space="preserve">Nabídky budou hodnoceny podle výše celkové nabídkové ceny bez DPH. </w:t>
            </w:r>
          </w:p>
          <w:p w:rsidR="00E05282" w:rsidP="00E05282" w:rsidRDefault="00E05282">
            <w:pPr>
              <w:pStyle w:val="Default"/>
              <w:rPr>
                <w:sz w:val="20"/>
                <w:szCs w:val="20"/>
              </w:rPr>
            </w:pPr>
            <w:r>
              <w:rPr>
                <w:sz w:val="20"/>
                <w:szCs w:val="20"/>
              </w:rPr>
              <w:t xml:space="preserve">Nejvýhodnější nabídkou bude nabídka s nejnižší nabídkovou cenou bez DPH. </w:t>
            </w:r>
          </w:p>
          <w:p w:rsidR="00E05282" w:rsidP="00E05282" w:rsidRDefault="00E05282">
            <w:pPr>
              <w:pStyle w:val="Tabulkatext"/>
              <w:spacing w:after="0"/>
              <w:ind w:left="0"/>
              <w:rPr>
                <w:szCs w:val="20"/>
              </w:rPr>
            </w:pPr>
            <w:r>
              <w:rPr>
                <w:szCs w:val="20"/>
              </w:rPr>
              <w:t xml:space="preserve">Nabídka obsahující nejnižší nabídkovou cenu obdrží 100 bodů. </w:t>
            </w:r>
          </w:p>
          <w:p w:rsidR="00E05282" w:rsidP="00E05282" w:rsidRDefault="00E05282">
            <w:pPr>
              <w:pStyle w:val="Default"/>
              <w:rPr>
                <w:sz w:val="20"/>
                <w:szCs w:val="20"/>
              </w:rPr>
            </w:pPr>
            <w:r>
              <w:rPr>
                <w:sz w:val="20"/>
                <w:szCs w:val="20"/>
              </w:rPr>
              <w:t xml:space="preserve">Každá další hodnocená nabídka obdrží bodovou hodnotu, která vznikne násobkem 100 a poměru hodnoty nejvhodnější nabídky k hodnotě hodnocené nabídky: </w:t>
            </w:r>
          </w:p>
          <w:p w:rsidR="00E05282" w:rsidP="00E05282" w:rsidRDefault="00E05282">
            <w:pPr>
              <w:pStyle w:val="Tabulkatext"/>
              <w:ind w:left="0"/>
            </w:pPr>
          </w:p>
          <w:p w:rsidRPr="00B23A26" w:rsidR="00E05282" w:rsidP="00E05282" w:rsidRDefault="00E05282">
            <w:pPr>
              <w:pStyle w:val="Tabulkatext"/>
              <w:ind w:left="0"/>
              <w:rPr>
                <w:rFonts w:asciiTheme="majorHAnsi" w:hAnsiTheme="majorHAnsi" w:cstheme="majorHAnsi"/>
              </w:rPr>
            </w:pPr>
            <m:oMathPara>
              <m:oMath>
                <m:r>
                  <m:rPr>
                    <m:sty m:val="p"/>
                  </m:rPr>
                  <w:rPr>
                    <w:rFonts w:ascii="Cambria Math" w:hAnsi="Cambria Math" w:cstheme="minorHAnsi"/>
                    <w:sz w:val="24"/>
                  </w:rPr>
                  <m:t>Počet bodů</m:t>
                </m:r>
                <m:r>
                  <w:rPr>
                    <w:rFonts w:ascii="Cambria Math" w:hAnsi="Cambria Math" w:cstheme="minorHAnsi"/>
                    <w:sz w:val="24"/>
                  </w:rPr>
                  <m:t xml:space="preserve">= </m:t>
                </m:r>
                <m:f>
                  <m:fPr>
                    <m:ctrlPr>
                      <w:rPr>
                        <w:rFonts w:ascii="Cambria Math" w:hAnsi="Cambria Math" w:cstheme="minorHAnsi"/>
                        <w:i/>
                        <w:sz w:val="24"/>
                      </w:rPr>
                    </m:ctrlPr>
                  </m:fPr>
                  <m:num>
                    <m:r>
                      <w:rPr>
                        <w:rFonts w:ascii="Cambria Math" w:hAnsi="Cambria Math" w:cstheme="minorHAnsi"/>
                        <w:sz w:val="24"/>
                      </w:rPr>
                      <m:t>hodnota nejvhodnější nabídky</m:t>
                    </m:r>
                  </m:num>
                  <m:den>
                    <m:r>
                      <w:rPr>
                        <w:rFonts w:ascii="Cambria Math" w:hAnsi="Cambria Math" w:cstheme="minorHAnsi"/>
                        <w:sz w:val="24"/>
                      </w:rPr>
                      <m:t>hodnota hodnocené nabídky</m:t>
                    </m:r>
                  </m:den>
                </m:f>
                <m:r>
                  <w:rPr>
                    <w:rFonts w:ascii="Cambria Math" w:hAnsi="Cambria Math" w:cstheme="minorHAnsi"/>
                    <w:sz w:val="24"/>
                  </w:rPr>
                  <m:t xml:space="preserve"> ×100</m:t>
                </m:r>
              </m:oMath>
            </m:oMathPara>
          </w:p>
          <w:p w:rsidR="00E05282" w:rsidP="00E05282" w:rsidRDefault="00E05282">
            <w:pPr>
              <w:pStyle w:val="Tabulkatext"/>
              <w:ind w:left="0"/>
            </w:pPr>
          </w:p>
          <w:p w:rsidRPr="00B23A26" w:rsidR="00E05282" w:rsidP="00E05282" w:rsidRDefault="00E05282">
            <w:pPr>
              <w:pStyle w:val="Default"/>
              <w:spacing w:after="60"/>
              <w:rPr>
                <w:b/>
                <w:bCs/>
                <w:sz w:val="20"/>
                <w:szCs w:val="20"/>
              </w:rPr>
            </w:pPr>
            <w:r>
              <w:rPr>
                <w:b/>
                <w:bCs/>
                <w:sz w:val="20"/>
                <w:szCs w:val="20"/>
              </w:rPr>
              <w:t xml:space="preserve">Způsob celkového hodnocení nabídek </w:t>
            </w:r>
          </w:p>
          <w:p w:rsidR="00E05282" w:rsidP="00E05282" w:rsidRDefault="00E05282">
            <w:pPr>
              <w:pStyle w:val="Default"/>
              <w:rPr>
                <w:sz w:val="20"/>
                <w:szCs w:val="20"/>
              </w:rPr>
            </w:pPr>
            <w:r>
              <w:rPr>
                <w:sz w:val="20"/>
                <w:szCs w:val="20"/>
              </w:rPr>
              <w:t xml:space="preserve">Na základě výsledných hodnot u jednotlivých nabídek hodnotící komise stanoví výsledné pořadí. </w:t>
            </w:r>
          </w:p>
          <w:p w:rsidR="00E05282" w:rsidP="00E05282" w:rsidRDefault="00E05282">
            <w:pPr>
              <w:pStyle w:val="Default"/>
              <w:rPr>
                <w:sz w:val="20"/>
                <w:szCs w:val="20"/>
              </w:rPr>
            </w:pPr>
            <w:r>
              <w:rPr>
                <w:sz w:val="20"/>
                <w:szCs w:val="20"/>
              </w:rPr>
              <w:t xml:space="preserve">Vítěznou se stane ta nabídka, která obdrží nejvyšší počet bodů. </w:t>
            </w:r>
          </w:p>
          <w:p w:rsidR="00E05282" w:rsidP="00E05282" w:rsidRDefault="00E05282">
            <w:pPr>
              <w:pStyle w:val="Tabulkatext"/>
              <w:ind w:left="0"/>
              <w:rPr>
                <w:szCs w:val="20"/>
              </w:rPr>
            </w:pPr>
            <w:r>
              <w:rPr>
                <w:szCs w:val="20"/>
              </w:rPr>
              <w:t xml:space="preserve">Hodnocení nabídek v rámci daného kritéria proběhne v souladu s pravidly uvedenými v Obecné části pravidel pro žadatele a příjemce v rámci Operačního programu zaměstnanost v kapitole Pravidla pro zadávání zakázek. </w:t>
            </w:r>
          </w:p>
          <w:p w:rsidRPr="00E05282" w:rsidR="00604FD9" w:rsidP="00E05282" w:rsidRDefault="00604FD9">
            <w:pPr>
              <w:pStyle w:val="Tabulkatext"/>
              <w:ind w:left="0"/>
            </w:pPr>
          </w:p>
        </w:tc>
      </w:tr>
      <w:tr w:rsidRPr="00E50090" w:rsidR="00E0528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05282" w:rsidP="00E05282" w:rsidRDefault="00E05282">
            <w:pPr>
              <w:pStyle w:val="Tabulkatext"/>
              <w:rPr>
                <w:b/>
                <w:bCs/>
              </w:rPr>
            </w:pPr>
            <w:r>
              <w:rPr>
                <w:b/>
                <w:bCs/>
              </w:rPr>
              <w:t>P</w:t>
            </w:r>
            <w:r w:rsidRPr="00E50090">
              <w:rPr>
                <w:b/>
                <w:bCs/>
              </w:rPr>
              <w:t>ožadavky na prokázání kvalifikace dodavatele</w:t>
            </w:r>
          </w:p>
        </w:tc>
      </w:tr>
      <w:tr w:rsidRPr="00E50090" w:rsidR="00E05282"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604FD9" w:rsidP="00E05282" w:rsidRDefault="00604FD9">
            <w:pPr>
              <w:pStyle w:val="Default"/>
              <w:rPr>
                <w:sz w:val="20"/>
                <w:szCs w:val="20"/>
              </w:rPr>
            </w:pPr>
          </w:p>
          <w:p w:rsidR="00E05282" w:rsidP="00E05282" w:rsidRDefault="00E05282">
            <w:pPr>
              <w:pStyle w:val="Default"/>
              <w:rPr>
                <w:sz w:val="20"/>
                <w:szCs w:val="20"/>
              </w:rPr>
            </w:pPr>
            <w:r>
              <w:rPr>
                <w:sz w:val="20"/>
                <w:szCs w:val="20"/>
              </w:rPr>
              <w:t xml:space="preserve">Zadavatel požaduje, aby uchazeč prokázal splnění kvalifikace v tomto rozsahu: </w:t>
            </w:r>
          </w:p>
          <w:p w:rsidR="00E05282" w:rsidP="00E05282" w:rsidRDefault="00E05282">
            <w:pPr>
              <w:pStyle w:val="Default"/>
              <w:rPr>
                <w:sz w:val="20"/>
                <w:szCs w:val="20"/>
              </w:rPr>
            </w:pPr>
            <w:r>
              <w:rPr>
                <w:sz w:val="20"/>
                <w:szCs w:val="20"/>
              </w:rPr>
              <w:t xml:space="preserve">1) základní způsobilost; </w:t>
            </w:r>
          </w:p>
          <w:p w:rsidR="00E05282" w:rsidP="00E05282" w:rsidRDefault="00E05282">
            <w:pPr>
              <w:pStyle w:val="Default"/>
              <w:rPr>
                <w:sz w:val="20"/>
                <w:szCs w:val="20"/>
              </w:rPr>
            </w:pPr>
            <w:r>
              <w:rPr>
                <w:sz w:val="20"/>
                <w:szCs w:val="20"/>
              </w:rPr>
              <w:t xml:space="preserve">2) profesní způsobilost; </w:t>
            </w:r>
          </w:p>
          <w:p w:rsidR="00E05282" w:rsidP="00E05282" w:rsidRDefault="00E05282">
            <w:pPr>
              <w:pStyle w:val="Default"/>
              <w:rPr>
                <w:sz w:val="20"/>
                <w:szCs w:val="20"/>
              </w:rPr>
            </w:pPr>
            <w:r>
              <w:rPr>
                <w:sz w:val="20"/>
                <w:szCs w:val="20"/>
              </w:rPr>
              <w:t xml:space="preserve">3) technická způsobilost. </w:t>
            </w:r>
          </w:p>
          <w:p w:rsidR="00E05282" w:rsidP="00E05282" w:rsidRDefault="00E05282">
            <w:pPr>
              <w:pStyle w:val="Default"/>
              <w:rPr>
                <w:sz w:val="20"/>
                <w:szCs w:val="20"/>
              </w:rPr>
            </w:pPr>
          </w:p>
          <w:p w:rsidR="00E05282" w:rsidP="00E05282" w:rsidRDefault="00E05282">
            <w:pPr>
              <w:pStyle w:val="Default"/>
              <w:rPr>
                <w:sz w:val="20"/>
                <w:szCs w:val="20"/>
              </w:rPr>
            </w:pPr>
            <w:r>
              <w:rPr>
                <w:sz w:val="20"/>
                <w:szCs w:val="20"/>
              </w:rPr>
              <w:t xml:space="preserve">Nabídka uchazeče nesplňujícího způsobilost bude vyloučena. </w:t>
            </w:r>
          </w:p>
          <w:p w:rsidR="00604FD9" w:rsidP="00E05282" w:rsidRDefault="00604FD9">
            <w:pPr>
              <w:pStyle w:val="Default"/>
              <w:rPr>
                <w:sz w:val="20"/>
                <w:szCs w:val="20"/>
              </w:rPr>
            </w:pPr>
          </w:p>
          <w:p w:rsidRPr="00C86CD1" w:rsidR="00604FD9" w:rsidP="00604FD9" w:rsidRDefault="00604FD9">
            <w:pPr>
              <w:pStyle w:val="Default"/>
              <w:spacing w:after="60"/>
              <w:rPr>
                <w:b/>
                <w:bCs/>
                <w:sz w:val="20"/>
                <w:szCs w:val="20"/>
              </w:rPr>
            </w:pPr>
            <w:r>
              <w:rPr>
                <w:b/>
                <w:bCs/>
                <w:sz w:val="20"/>
                <w:szCs w:val="20"/>
              </w:rPr>
              <w:t xml:space="preserve">Ad 1) Základní způsobilost </w:t>
            </w:r>
          </w:p>
          <w:p w:rsidR="00604FD9" w:rsidP="00604FD9" w:rsidRDefault="00604FD9">
            <w:pPr>
              <w:pStyle w:val="Default"/>
              <w:spacing w:after="60"/>
              <w:rPr>
                <w:sz w:val="20"/>
                <w:szCs w:val="20"/>
              </w:rPr>
            </w:pPr>
            <w:r>
              <w:rPr>
                <w:sz w:val="20"/>
                <w:szCs w:val="20"/>
              </w:rPr>
              <w:t xml:space="preserve">Základní způsobilost splňuje uchazeč: </w:t>
            </w:r>
          </w:p>
          <w:p w:rsidRPr="00C86CD1" w:rsidR="00604FD9" w:rsidP="00604FD9" w:rsidRDefault="00604FD9">
            <w:pPr>
              <w:pStyle w:val="Default"/>
              <w:numPr>
                <w:ilvl w:val="0"/>
                <w:numId w:val="31"/>
              </w:numPr>
              <w:spacing w:after="60"/>
              <w:ind w:left="714" w:hanging="357"/>
              <w:rPr>
                <w:sz w:val="20"/>
                <w:szCs w:val="20"/>
              </w:rPr>
            </w:pPr>
            <w:r>
              <w:rPr>
                <w:sz w:val="20"/>
                <w:szCs w:val="20"/>
              </w:rPr>
              <w:t xml:space="preserve">který není v likvidaci; </w:t>
            </w:r>
          </w:p>
          <w:p w:rsidR="00604FD9" w:rsidP="00604FD9" w:rsidRDefault="00604FD9">
            <w:pPr>
              <w:pStyle w:val="Default"/>
              <w:numPr>
                <w:ilvl w:val="0"/>
                <w:numId w:val="31"/>
              </w:numPr>
              <w:spacing w:after="60"/>
              <w:ind w:left="714" w:hanging="357"/>
              <w:rPr>
                <w:sz w:val="20"/>
                <w:szCs w:val="20"/>
              </w:rPr>
            </w:pPr>
            <w:r>
              <w:rPr>
                <w:sz w:val="20"/>
                <w:szCs w:val="20"/>
              </w:rPr>
              <w:lastRenderedPageBreak/>
              <w:t>který není veden v rejstříku osob se zákazem plnění veřejných zakázek;</w:t>
            </w:r>
          </w:p>
          <w:p w:rsidRPr="00C86CD1" w:rsidR="00604FD9" w:rsidP="00604FD9" w:rsidRDefault="00604FD9">
            <w:pPr>
              <w:pStyle w:val="Default"/>
              <w:numPr>
                <w:ilvl w:val="0"/>
                <w:numId w:val="31"/>
              </w:numPr>
              <w:spacing w:after="60"/>
              <w:ind w:left="714" w:hanging="357"/>
              <w:rPr>
                <w:sz w:val="20"/>
                <w:szCs w:val="20"/>
              </w:rPr>
            </w:pPr>
            <w:r w:rsidRPr="00281551">
              <w:rPr>
                <w:sz w:val="20"/>
                <w:szCs w:val="20"/>
              </w:rPr>
              <w:t xml:space="preserve">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604FD9" w:rsidP="00604FD9" w:rsidRDefault="00604FD9">
            <w:pPr>
              <w:pStyle w:val="Default"/>
              <w:numPr>
                <w:ilvl w:val="0"/>
                <w:numId w:val="31"/>
              </w:numPr>
              <w:spacing w:after="60"/>
              <w:ind w:left="714" w:hanging="357"/>
              <w:rPr>
                <w:sz w:val="20"/>
                <w:szCs w:val="20"/>
              </w:rPr>
            </w:pPr>
            <w:r w:rsidRPr="00281551">
              <w:rPr>
                <w:sz w:val="20"/>
                <w:szCs w:val="20"/>
              </w:rPr>
              <w:t xml:space="preserve">který nemá v evidenci daní zachyceny daňové nedoplatky, a to jak v České republice, tak v zemi sídla, místa podnikání či bydliště dodavatele; </w:t>
            </w:r>
          </w:p>
          <w:p w:rsidRPr="00C86CD1" w:rsidR="00604FD9" w:rsidP="00604FD9" w:rsidRDefault="00604FD9">
            <w:pPr>
              <w:pStyle w:val="Default"/>
              <w:numPr>
                <w:ilvl w:val="0"/>
                <w:numId w:val="31"/>
              </w:numPr>
              <w:spacing w:after="60"/>
              <w:ind w:left="714" w:hanging="357"/>
              <w:rPr>
                <w:sz w:val="20"/>
                <w:szCs w:val="20"/>
              </w:rPr>
            </w:pPr>
            <w:r w:rsidRPr="00281551">
              <w:rPr>
                <w:sz w:val="20"/>
                <w:szCs w:val="20"/>
              </w:rPr>
              <w:t xml:space="preserve">který nemá nedoplatek na pojistném a na penále na veřejné zdravotní pojištění, a to jak v České republice, tak v zemi sídla, místa podnikání či bydliště dodavatele; </w:t>
            </w:r>
          </w:p>
          <w:p w:rsidRPr="00281551" w:rsidR="00604FD9" w:rsidP="00604FD9" w:rsidRDefault="00604FD9">
            <w:pPr>
              <w:pStyle w:val="Default"/>
              <w:numPr>
                <w:ilvl w:val="0"/>
                <w:numId w:val="31"/>
              </w:numPr>
              <w:ind w:left="714" w:hanging="357"/>
              <w:rPr>
                <w:sz w:val="20"/>
                <w:szCs w:val="20"/>
              </w:rPr>
            </w:pPr>
            <w:r w:rsidRPr="00281551">
              <w:rPr>
                <w:sz w:val="20"/>
                <w:szCs w:val="20"/>
              </w:rPr>
              <w:t>který nemá nedoplatek na pojistném a na penále na sociální zabezpečení a příspěvku na státní politiku zaměstnanosti, a to jak v České republice, tak v zemi sídla, místa p</w:t>
            </w:r>
            <w:r>
              <w:rPr>
                <w:sz w:val="20"/>
                <w:szCs w:val="20"/>
              </w:rPr>
              <w:t>odnikání či bydliště dodavatele.</w:t>
            </w:r>
          </w:p>
          <w:p w:rsidRPr="00281551" w:rsidR="00604FD9" w:rsidP="00604FD9" w:rsidRDefault="00604FD9">
            <w:pPr>
              <w:pStyle w:val="Default"/>
              <w:ind w:left="360"/>
              <w:rPr>
                <w:sz w:val="20"/>
                <w:szCs w:val="20"/>
              </w:rPr>
            </w:pPr>
          </w:p>
          <w:p w:rsidR="00604FD9" w:rsidP="00604FD9" w:rsidRDefault="00604FD9">
            <w:pPr>
              <w:pStyle w:val="Default"/>
              <w:rPr>
                <w:sz w:val="20"/>
                <w:szCs w:val="20"/>
              </w:rPr>
            </w:pPr>
            <w:r>
              <w:rPr>
                <w:sz w:val="20"/>
                <w:szCs w:val="20"/>
              </w:rPr>
              <w:t xml:space="preserve">Uchazeč prokáže splnění základní způsobilosti čestným prohlášením uchazeče, ve kterém bude uvedeno, že uchazeč všechny výše uvedené základní způsobilosti požadované zadavatelem splňuje. </w:t>
            </w:r>
            <w:r w:rsidRPr="00C86CD1">
              <w:rPr>
                <w:sz w:val="20"/>
                <w:szCs w:val="20"/>
              </w:rPr>
              <w:t xml:space="preserve">Uchazeč může použít vzor čestného prohlášení, který je </w:t>
            </w:r>
            <w:r w:rsidRPr="007249EC">
              <w:rPr>
                <w:i/>
                <w:sz w:val="20"/>
                <w:szCs w:val="20"/>
              </w:rPr>
              <w:t>Přílohou č. 2</w:t>
            </w:r>
            <w:r>
              <w:rPr>
                <w:i/>
                <w:sz w:val="20"/>
                <w:szCs w:val="20"/>
              </w:rPr>
              <w:t xml:space="preserve"> </w:t>
            </w:r>
            <w:proofErr w:type="gramStart"/>
            <w:r w:rsidRPr="00C86CD1">
              <w:rPr>
                <w:sz w:val="20"/>
                <w:szCs w:val="20"/>
              </w:rPr>
              <w:t>této</w:t>
            </w:r>
            <w:proofErr w:type="gramEnd"/>
            <w:r w:rsidRPr="00C86CD1">
              <w:rPr>
                <w:sz w:val="20"/>
                <w:szCs w:val="20"/>
              </w:rPr>
              <w:t xml:space="preserve"> výzvy.</w:t>
            </w:r>
            <w:r>
              <w:rPr>
                <w:sz w:val="20"/>
                <w:szCs w:val="20"/>
              </w:rPr>
              <w:t xml:space="preserve"> Toto čestné prohlášení musí být opatřeno podpisem uchazeče nebo osoby oprávněné jednat za uchazeče. </w:t>
            </w:r>
          </w:p>
          <w:p w:rsidR="00604FD9" w:rsidP="00604FD9" w:rsidRDefault="00604FD9">
            <w:pPr>
              <w:pStyle w:val="Default"/>
              <w:rPr>
                <w:sz w:val="20"/>
                <w:szCs w:val="20"/>
              </w:rPr>
            </w:pPr>
          </w:p>
          <w:p w:rsidR="00604FD9" w:rsidP="00604FD9" w:rsidRDefault="00604FD9">
            <w:pPr>
              <w:pStyle w:val="Default"/>
              <w:spacing w:after="60"/>
              <w:rPr>
                <w:sz w:val="20"/>
                <w:szCs w:val="20"/>
              </w:rPr>
            </w:pPr>
            <w:r>
              <w:rPr>
                <w:b/>
                <w:bCs/>
                <w:sz w:val="20"/>
                <w:szCs w:val="20"/>
              </w:rPr>
              <w:t xml:space="preserve">Ad 2) Profesní způsobilost </w:t>
            </w:r>
          </w:p>
          <w:p w:rsidR="00604FD9" w:rsidP="00604FD9" w:rsidRDefault="00604FD9">
            <w:pPr>
              <w:pStyle w:val="Default"/>
              <w:spacing w:after="60"/>
              <w:rPr>
                <w:sz w:val="20"/>
                <w:szCs w:val="20"/>
              </w:rPr>
            </w:pPr>
            <w:r>
              <w:rPr>
                <w:sz w:val="20"/>
                <w:szCs w:val="20"/>
              </w:rPr>
              <w:t xml:space="preserve">Profesní způsobilost splňuje uchazeč: </w:t>
            </w:r>
          </w:p>
          <w:p w:rsidR="00604FD9" w:rsidP="00604FD9" w:rsidRDefault="00604FD9">
            <w:pPr>
              <w:pStyle w:val="Default"/>
              <w:numPr>
                <w:ilvl w:val="0"/>
                <w:numId w:val="32"/>
              </w:numPr>
              <w:spacing w:after="60"/>
              <w:ind w:left="714" w:hanging="357"/>
              <w:rPr>
                <w:sz w:val="20"/>
                <w:szCs w:val="20"/>
              </w:rPr>
            </w:pPr>
            <w:r>
              <w:rPr>
                <w:sz w:val="20"/>
                <w:szCs w:val="20"/>
              </w:rPr>
              <w:t xml:space="preserve">který předloží výpis z obchodního rejstříku nebo jiné obdobné evidence, pokud je v ní zapsán; </w:t>
            </w:r>
          </w:p>
          <w:p w:rsidRPr="00C86CD1" w:rsidR="00604FD9" w:rsidP="00604FD9" w:rsidRDefault="00604FD9">
            <w:pPr>
              <w:pStyle w:val="Default"/>
              <w:numPr>
                <w:ilvl w:val="0"/>
                <w:numId w:val="32"/>
              </w:numPr>
              <w:ind w:left="714" w:hanging="357"/>
              <w:rPr>
                <w:sz w:val="20"/>
                <w:szCs w:val="20"/>
              </w:rPr>
            </w:pPr>
            <w:r w:rsidRPr="00C86CD1">
              <w:rPr>
                <w:sz w:val="20"/>
                <w:szCs w:val="20"/>
              </w:rPr>
              <w:t>který je oprávněn k podnikání podle zvláštních právních předpisů v rozsahu odpovídajícím předmětu zakázky. Tuto profesní způsobilost uchazeč prokáže předložením kopie výpisu ze živ</w:t>
            </w:r>
            <w:r w:rsidR="00701D9E">
              <w:rPr>
                <w:sz w:val="20"/>
                <w:szCs w:val="20"/>
              </w:rPr>
              <w:t>nostenského rejstříku nebo kopií</w:t>
            </w:r>
            <w:r w:rsidRPr="00C86CD1">
              <w:rPr>
                <w:sz w:val="20"/>
                <w:szCs w:val="20"/>
              </w:rPr>
              <w:t xml:space="preserve"> živnostenského listu či koncese. </w:t>
            </w:r>
          </w:p>
          <w:p w:rsidRPr="00C86CD1" w:rsidR="00604FD9" w:rsidP="00604FD9" w:rsidRDefault="00604FD9">
            <w:pPr>
              <w:pStyle w:val="Tabulkatext"/>
              <w:ind w:left="0"/>
            </w:pPr>
          </w:p>
          <w:p w:rsidR="00604FD9" w:rsidP="00604FD9" w:rsidRDefault="00604FD9">
            <w:pPr>
              <w:pStyle w:val="Default"/>
              <w:spacing w:after="60"/>
              <w:rPr>
                <w:sz w:val="20"/>
                <w:szCs w:val="20"/>
              </w:rPr>
            </w:pPr>
            <w:r>
              <w:rPr>
                <w:b/>
                <w:bCs/>
                <w:sz w:val="20"/>
                <w:szCs w:val="20"/>
              </w:rPr>
              <w:t xml:space="preserve">Ad 3) Technická způsobilost </w:t>
            </w:r>
          </w:p>
          <w:p w:rsidR="00604FD9" w:rsidP="00604FD9" w:rsidRDefault="00604FD9">
            <w:pPr>
              <w:pStyle w:val="Default"/>
              <w:spacing w:after="60"/>
              <w:rPr>
                <w:sz w:val="20"/>
                <w:szCs w:val="20"/>
              </w:rPr>
            </w:pPr>
            <w:r>
              <w:rPr>
                <w:sz w:val="20"/>
                <w:szCs w:val="20"/>
              </w:rPr>
              <w:t xml:space="preserve">Technickou způsobilost splňuje uchazeč, který předloží: </w:t>
            </w:r>
          </w:p>
          <w:p w:rsidR="00604FD9" w:rsidP="00604FD9" w:rsidRDefault="00604FD9">
            <w:pPr>
              <w:pStyle w:val="Default"/>
              <w:numPr>
                <w:ilvl w:val="0"/>
                <w:numId w:val="33"/>
              </w:numPr>
              <w:spacing w:after="60"/>
              <w:ind w:hanging="357"/>
              <w:rPr>
                <w:sz w:val="20"/>
                <w:szCs w:val="20"/>
              </w:rPr>
            </w:pPr>
            <w:r w:rsidRPr="00375FB1">
              <w:rPr>
                <w:sz w:val="20"/>
                <w:szCs w:val="20"/>
              </w:rPr>
              <w:t xml:space="preserve">Seznam minimálně 2 významných služeb realizovaných uchazečem v posledních 3 letech, v oblasti, která je totožného či obdobného charakteru, jako je předmět této zakázky (dále jen „významné služby“) v minimálním finančním rozsahu </w:t>
            </w:r>
            <w:r>
              <w:rPr>
                <w:sz w:val="20"/>
                <w:szCs w:val="20"/>
              </w:rPr>
              <w:t>1</w:t>
            </w:r>
            <w:r w:rsidRPr="00375FB1">
              <w:rPr>
                <w:sz w:val="20"/>
                <w:szCs w:val="20"/>
              </w:rPr>
              <w:t>00 000 Kč bez DPH pro každou významnou službu (pro každou významnou službu uchazeč uvede: název služby, dobu poskytnutí / termín</w:t>
            </w:r>
            <w:r w:rsidRPr="00543643">
              <w:rPr>
                <w:sz w:val="20"/>
                <w:szCs w:val="20"/>
              </w:rPr>
              <w:t xml:space="preserve"> konání, částku bez DPH, kontaktní osobu a kontaktního telefon objednatele),</w:t>
            </w:r>
          </w:p>
          <w:p w:rsidR="00604FD9" w:rsidP="00604FD9" w:rsidRDefault="00604FD9">
            <w:pPr>
              <w:pStyle w:val="Default"/>
              <w:spacing w:after="60"/>
              <w:ind w:left="720"/>
              <w:rPr>
                <w:sz w:val="20"/>
                <w:szCs w:val="20"/>
              </w:rPr>
            </w:pPr>
            <w:r>
              <w:rPr>
                <w:sz w:val="20"/>
                <w:szCs w:val="20"/>
              </w:rPr>
              <w:t xml:space="preserve">přičemž </w:t>
            </w:r>
            <w:r w:rsidRPr="00C86CD1">
              <w:rPr>
                <w:sz w:val="20"/>
                <w:szCs w:val="20"/>
              </w:rPr>
              <w:t xml:space="preserve">přílohou tohoto seznamu významných služeb musí být: </w:t>
            </w:r>
          </w:p>
          <w:p w:rsidR="00604FD9" w:rsidP="00604FD9" w:rsidRDefault="00604FD9">
            <w:pPr>
              <w:pStyle w:val="Default"/>
              <w:numPr>
                <w:ilvl w:val="0"/>
                <w:numId w:val="34"/>
              </w:numPr>
              <w:spacing w:after="60"/>
              <w:rPr>
                <w:sz w:val="20"/>
                <w:szCs w:val="20"/>
              </w:rPr>
            </w:pPr>
            <w:r w:rsidRPr="00C86CD1">
              <w:rPr>
                <w:sz w:val="20"/>
                <w:szCs w:val="20"/>
              </w:rPr>
              <w:t xml:space="preserve">osvědčení vydané veřejným zadavatelem, pokud byly služby poskytovány veřejnému zadavateli, nebo </w:t>
            </w:r>
          </w:p>
          <w:p w:rsidR="00604FD9" w:rsidP="00604FD9" w:rsidRDefault="00604FD9">
            <w:pPr>
              <w:pStyle w:val="Default"/>
              <w:numPr>
                <w:ilvl w:val="0"/>
                <w:numId w:val="34"/>
              </w:numPr>
              <w:spacing w:after="60"/>
              <w:rPr>
                <w:sz w:val="20"/>
                <w:szCs w:val="20"/>
              </w:rPr>
            </w:pPr>
            <w:r w:rsidRPr="00C86CD1">
              <w:rPr>
                <w:sz w:val="20"/>
                <w:szCs w:val="20"/>
              </w:rPr>
              <w:t xml:space="preserve">osvědčení vydané jinou osobou, pokud byly služby poskytovány jiné osobě než veřejnému zadavateli, nebo </w:t>
            </w:r>
          </w:p>
          <w:p w:rsidR="00604FD9" w:rsidP="00604FD9" w:rsidRDefault="00604FD9">
            <w:pPr>
              <w:pStyle w:val="Default"/>
              <w:numPr>
                <w:ilvl w:val="0"/>
                <w:numId w:val="34"/>
              </w:numPr>
              <w:spacing w:after="120"/>
              <w:ind w:left="1434" w:hanging="357"/>
              <w:rPr>
                <w:sz w:val="20"/>
                <w:szCs w:val="20"/>
              </w:rPr>
            </w:pPr>
            <w:r w:rsidRPr="00C86CD1">
              <w:rPr>
                <w:sz w:val="20"/>
                <w:szCs w:val="20"/>
              </w:rPr>
              <w:t>čestné prohlášení dodavatele, pokud byly služby poskytovány jiné osobě než veřejnému zadavateli a není-li součas</w:t>
            </w:r>
            <w:r>
              <w:rPr>
                <w:sz w:val="20"/>
                <w:szCs w:val="20"/>
              </w:rPr>
              <w:t>ně možné osvědčení podle bodu 2.</w:t>
            </w:r>
            <w:r w:rsidRPr="00C86CD1">
              <w:rPr>
                <w:sz w:val="20"/>
                <w:szCs w:val="20"/>
              </w:rPr>
              <w:t xml:space="preserve"> od této osoby získat z důvodů spočívajících na její straně.</w:t>
            </w:r>
            <w:r>
              <w:rPr>
                <w:sz w:val="20"/>
                <w:szCs w:val="20"/>
              </w:rPr>
              <w:t xml:space="preserve"> </w:t>
            </w:r>
          </w:p>
          <w:p w:rsidR="00604FD9" w:rsidP="00604FD9" w:rsidRDefault="00604FD9">
            <w:pPr>
              <w:pStyle w:val="Default"/>
              <w:numPr>
                <w:ilvl w:val="0"/>
                <w:numId w:val="33"/>
              </w:numPr>
              <w:rPr>
                <w:sz w:val="20"/>
                <w:szCs w:val="20"/>
              </w:rPr>
            </w:pPr>
            <w:r>
              <w:rPr>
                <w:sz w:val="20"/>
                <w:szCs w:val="20"/>
              </w:rPr>
              <w:t>Seznam osob lektorského týmu, které se na plnění zakázky budou podílet po celou dobu její realizace. V seznamu bude uvedena:</w:t>
            </w:r>
          </w:p>
          <w:p w:rsidR="00604FD9" w:rsidP="00604FD9" w:rsidRDefault="00604FD9">
            <w:pPr>
              <w:pStyle w:val="Default"/>
              <w:numPr>
                <w:ilvl w:val="0"/>
                <w:numId w:val="36"/>
              </w:numPr>
              <w:rPr>
                <w:sz w:val="20"/>
                <w:szCs w:val="20"/>
              </w:rPr>
            </w:pPr>
            <w:r w:rsidRPr="00375FB1">
              <w:rPr>
                <w:sz w:val="20"/>
                <w:szCs w:val="20"/>
              </w:rPr>
              <w:t>lektorka/lektor – osoba zajišťující výuku kurzu. Požadavek na kvalifikaci: min. 2 roky praxe na pozici lektorka/lektor.</w:t>
            </w:r>
          </w:p>
          <w:p w:rsidR="00604FD9" w:rsidP="00604FD9" w:rsidRDefault="00604FD9">
            <w:pPr>
              <w:pStyle w:val="Default"/>
              <w:rPr>
                <w:sz w:val="20"/>
                <w:szCs w:val="20"/>
              </w:rPr>
            </w:pPr>
          </w:p>
          <w:p w:rsidR="00604FD9" w:rsidP="00604FD9" w:rsidRDefault="00604FD9">
            <w:pPr>
              <w:pStyle w:val="Default"/>
              <w:ind w:left="1440"/>
              <w:rPr>
                <w:sz w:val="20"/>
                <w:szCs w:val="20"/>
              </w:rPr>
            </w:pPr>
            <w:r>
              <w:rPr>
                <w:sz w:val="20"/>
                <w:szCs w:val="20"/>
              </w:rPr>
              <w:t>Seznam osob lektorského týmu bude u každého člena obsahovat tyto náležitosti:</w:t>
            </w:r>
          </w:p>
          <w:p w:rsidR="00604FD9" w:rsidP="00604FD9" w:rsidRDefault="00604FD9">
            <w:pPr>
              <w:pStyle w:val="Default"/>
              <w:ind w:left="1440"/>
              <w:rPr>
                <w:sz w:val="20"/>
                <w:szCs w:val="20"/>
              </w:rPr>
            </w:pPr>
            <w:r w:rsidRPr="00C22484">
              <w:rPr>
                <w:i/>
                <w:sz w:val="20"/>
                <w:szCs w:val="20"/>
              </w:rPr>
              <w:t>lektorka/lektor</w:t>
            </w:r>
            <w:r>
              <w:rPr>
                <w:sz w:val="20"/>
                <w:szCs w:val="20"/>
              </w:rPr>
              <w:t xml:space="preserve"> – jméno a příjmení, nejvyšší dosažené vzdělání, přehled profesní praxe a délka jejího trvání, název kurzu, jehož výuku bude lektor zajišťovat. Uchazeč je povinen uvést informaci o tom, který lektor bude zajišťovat výuku konkrétního kurzu, u všech kurzů uvedených v seznamu poptávaných kurzů. </w:t>
            </w:r>
          </w:p>
          <w:p w:rsidR="00604FD9" w:rsidP="00604FD9" w:rsidRDefault="00604FD9">
            <w:pPr>
              <w:pStyle w:val="Default"/>
              <w:ind w:left="1440"/>
              <w:rPr>
                <w:sz w:val="20"/>
                <w:szCs w:val="20"/>
              </w:rPr>
            </w:pPr>
          </w:p>
          <w:p w:rsidR="00604FD9" w:rsidP="00604FD9" w:rsidRDefault="00604FD9">
            <w:pPr>
              <w:pStyle w:val="Default"/>
              <w:ind w:left="1440"/>
              <w:rPr>
                <w:sz w:val="20"/>
                <w:szCs w:val="20"/>
              </w:rPr>
            </w:pPr>
            <w:r w:rsidRPr="00C22484">
              <w:rPr>
                <w:sz w:val="20"/>
                <w:szCs w:val="20"/>
              </w:rPr>
              <w:t xml:space="preserve">Uchazeč </w:t>
            </w:r>
            <w:r>
              <w:rPr>
                <w:sz w:val="20"/>
                <w:szCs w:val="20"/>
              </w:rPr>
              <w:t xml:space="preserve">dále </w:t>
            </w:r>
            <w:r w:rsidRPr="00C22484">
              <w:rPr>
                <w:sz w:val="20"/>
                <w:szCs w:val="20"/>
              </w:rPr>
              <w:t>prokáže splnění požadavku na kvalifikaci osob v realizačním a lektorském týmu prostřednictvím prosté kopie profesního životopisu každého člena týmu.</w:t>
            </w:r>
          </w:p>
          <w:p w:rsidR="00604FD9" w:rsidP="00604FD9" w:rsidRDefault="00604FD9">
            <w:pPr>
              <w:pStyle w:val="Default"/>
              <w:ind w:left="1440"/>
              <w:rPr>
                <w:sz w:val="20"/>
                <w:szCs w:val="20"/>
              </w:rPr>
            </w:pPr>
          </w:p>
          <w:p w:rsidR="00604FD9" w:rsidP="00604FD9" w:rsidRDefault="00604FD9">
            <w:pPr>
              <w:pStyle w:val="Default"/>
              <w:ind w:left="1440"/>
              <w:rPr>
                <w:sz w:val="20"/>
                <w:szCs w:val="20"/>
              </w:rPr>
            </w:pPr>
            <w:r>
              <w:rPr>
                <w:sz w:val="20"/>
                <w:szCs w:val="20"/>
              </w:rPr>
              <w:t xml:space="preserve">Pokud některá z uvedených osob přestane být členem lektorského nebo realizačního týmu, zavazuje se dodavatel takovou osobu nahradit osobou, která bude splňovat výše uvedené požadavky </w:t>
            </w:r>
            <w:r w:rsidRPr="00C64B65">
              <w:rPr>
                <w:sz w:val="20"/>
                <w:szCs w:val="20"/>
              </w:rPr>
              <w:t>na nejvyšší dosažené vzdělání a délku profesní praxe</w:t>
            </w:r>
            <w:r>
              <w:rPr>
                <w:sz w:val="20"/>
                <w:szCs w:val="20"/>
              </w:rPr>
              <w:t xml:space="preserve">. </w:t>
            </w:r>
          </w:p>
          <w:p w:rsidRPr="00C22484" w:rsidR="009A49FB" w:rsidP="00604FD9" w:rsidRDefault="009A49FB">
            <w:pPr>
              <w:pStyle w:val="Default"/>
              <w:ind w:left="1440"/>
              <w:rPr>
                <w:sz w:val="20"/>
                <w:szCs w:val="20"/>
                <w:highlight w:val="yellow"/>
              </w:rPr>
            </w:pPr>
          </w:p>
          <w:p w:rsidR="00604FD9" w:rsidP="009A49FB" w:rsidRDefault="009A49FB">
            <w:pPr>
              <w:pStyle w:val="Default"/>
              <w:numPr>
                <w:ilvl w:val="0"/>
                <w:numId w:val="33"/>
              </w:numPr>
              <w:spacing w:after="60"/>
              <w:rPr>
                <w:sz w:val="20"/>
                <w:szCs w:val="20"/>
              </w:rPr>
            </w:pPr>
            <w:r>
              <w:rPr>
                <w:sz w:val="20"/>
                <w:szCs w:val="20"/>
              </w:rPr>
              <w:t xml:space="preserve">Ke každému nabízenému kurzu: sylabus, nebo prezentaci (o rozsahu min. 10 snímků). Z dodaného sylabu, nebo prezentace musí být zřejmá obsahová náplň kurzu a </w:t>
            </w:r>
            <w:r w:rsidR="00360EBA">
              <w:rPr>
                <w:sz w:val="20"/>
                <w:szCs w:val="20"/>
              </w:rPr>
              <w:t>metoda výuky.</w:t>
            </w:r>
          </w:p>
          <w:p w:rsidR="00604FD9" w:rsidP="00604FD9" w:rsidRDefault="00604FD9">
            <w:pPr>
              <w:pStyle w:val="Default"/>
              <w:spacing w:after="60"/>
              <w:rPr>
                <w:sz w:val="20"/>
                <w:szCs w:val="20"/>
              </w:rPr>
            </w:pPr>
            <w:r>
              <w:rPr>
                <w:b/>
                <w:bCs/>
                <w:sz w:val="20"/>
                <w:szCs w:val="20"/>
              </w:rPr>
              <w:t xml:space="preserve">Společná ustanovení ke způsobilosti </w:t>
            </w:r>
          </w:p>
          <w:p w:rsidR="00604FD9" w:rsidP="00604FD9" w:rsidRDefault="00604FD9">
            <w:pPr>
              <w:pStyle w:val="Default"/>
              <w:spacing w:after="60"/>
              <w:rPr>
                <w:sz w:val="20"/>
                <w:szCs w:val="20"/>
              </w:rPr>
            </w:pPr>
            <w:r>
              <w:rPr>
                <w:sz w:val="20"/>
                <w:szCs w:val="20"/>
              </w:rPr>
              <w:t xml:space="preserve">Předpokladem pro posouzení a hodnocení nabídky uchazeče je splnění způsobilosti. V případě nesplnění kteréhokoliv kritéria nebo nesplnění povinnosti oznámení změn v kvalifikaci (viz níže) bude uchazeč vyloučen ze zadávacího řízení. Zadavatel má právo vyžádat si písemné objasnění předložených informací či dokladů nebo předložení dalších dodatečných informací či dokladů a/nebo písemného vysvětlení nabídky. </w:t>
            </w:r>
          </w:p>
          <w:p w:rsidR="00604FD9" w:rsidP="00604FD9" w:rsidRDefault="00604FD9">
            <w:pPr>
              <w:pStyle w:val="Default"/>
              <w:spacing w:after="60"/>
              <w:rPr>
                <w:sz w:val="20"/>
                <w:szCs w:val="20"/>
              </w:rPr>
            </w:pPr>
            <w:r>
              <w:rPr>
                <w:sz w:val="20"/>
                <w:szCs w:val="20"/>
              </w:rPr>
              <w:t xml:space="preserve">Uchazeč prokáže splnění způsobilosti ve všech případech příslušnými doklady předloženými v prostých kopiích. </w:t>
            </w:r>
          </w:p>
          <w:p w:rsidR="00604FD9" w:rsidP="00604FD9" w:rsidRDefault="00604FD9">
            <w:pPr>
              <w:pStyle w:val="Default"/>
              <w:spacing w:after="60"/>
              <w:rPr>
                <w:sz w:val="20"/>
                <w:szCs w:val="20"/>
              </w:rPr>
            </w:pPr>
            <w:r>
              <w:rPr>
                <w:sz w:val="20"/>
                <w:szCs w:val="20"/>
              </w:rPr>
              <w:t xml:space="preserve">Zadavatel může před uzavřením smlouvy požadovat od vybraného uchazeče předložení originálů nebo ověřených kopií dokladů prokazujících splnění způsobilosti. </w:t>
            </w:r>
          </w:p>
          <w:p w:rsidR="00604FD9" w:rsidP="00604FD9" w:rsidRDefault="00604FD9">
            <w:pPr>
              <w:pStyle w:val="Default"/>
              <w:spacing w:after="60"/>
              <w:rPr>
                <w:sz w:val="20"/>
                <w:szCs w:val="20"/>
              </w:rPr>
            </w:pPr>
            <w:r>
              <w:rPr>
                <w:sz w:val="20"/>
                <w:szCs w:val="20"/>
              </w:rPr>
              <w:t xml:space="preserve">Zadavatel si vyhrazuje právo ověřit údaje a informace uvedené v nabídce uchazeče u třetích osob, uchazeč je povinen zadavateli v tomto poskytnout potřebnou součinnost. </w:t>
            </w:r>
          </w:p>
          <w:p w:rsidR="00604FD9" w:rsidP="00604FD9" w:rsidRDefault="00604FD9">
            <w:pPr>
              <w:pStyle w:val="Tabulkatext"/>
              <w:spacing w:before="0"/>
              <w:ind w:left="0"/>
              <w:rPr>
                <w:szCs w:val="20"/>
              </w:rPr>
            </w:pPr>
            <w:r>
              <w:rPr>
                <w:szCs w:val="20"/>
              </w:rPr>
              <w:t xml:space="preserve">Doklady prokazující splnění základní způsobilosti a výpis z obchodního rejstříku nesmějí být k poslednímu dni, ke kterému má být prokázáno splnění způsobilosti, starší 3 měsíců. </w:t>
            </w:r>
          </w:p>
          <w:p w:rsidR="00604FD9" w:rsidP="00604FD9" w:rsidRDefault="00604FD9">
            <w:pPr>
              <w:pStyle w:val="Tabulkatext"/>
              <w:rPr>
                <w:szCs w:val="20"/>
              </w:rPr>
            </w:pPr>
          </w:p>
          <w:p w:rsidRPr="00440708" w:rsidR="00604FD9" w:rsidP="00604FD9" w:rsidRDefault="00604FD9">
            <w:pPr>
              <w:pStyle w:val="Default"/>
              <w:rPr>
                <w:sz w:val="20"/>
                <w:szCs w:val="20"/>
              </w:rPr>
            </w:pPr>
            <w:r w:rsidRPr="00440708">
              <w:rPr>
                <w:b/>
                <w:bCs/>
                <w:sz w:val="20"/>
                <w:szCs w:val="20"/>
              </w:rPr>
              <w:t xml:space="preserve">Prokázání splnění části způsobilosti prostřednictvím subdodavatele </w:t>
            </w:r>
          </w:p>
          <w:p w:rsidR="00604FD9" w:rsidP="00604FD9" w:rsidRDefault="00604FD9">
            <w:pPr>
              <w:pStyle w:val="Tabulkatext"/>
              <w:ind w:left="0"/>
              <w:rPr>
                <w:szCs w:val="20"/>
              </w:rPr>
            </w:pPr>
            <w:r w:rsidRPr="00440708">
              <w:rPr>
                <w:szCs w:val="20"/>
              </w:rPr>
              <w:t>Pokud není uchazeč schopen prokázat splnění určité části způsobilosti požadované zadavatelem v plném rozsahu, je oprávněn splnění způsobilosti v chybějícím rozsahu prokázat prostřednictvím subdodavatele.</w:t>
            </w:r>
          </w:p>
          <w:p w:rsidR="00604FD9" w:rsidP="00604FD9" w:rsidRDefault="00604FD9">
            <w:pPr>
              <w:pStyle w:val="Tabulkatext"/>
              <w:ind w:left="0"/>
              <w:rPr>
                <w:szCs w:val="20"/>
              </w:rPr>
            </w:pPr>
          </w:p>
          <w:p w:rsidR="00604FD9" w:rsidP="00604FD9" w:rsidRDefault="00604FD9">
            <w:pPr>
              <w:pStyle w:val="Default"/>
              <w:spacing w:after="60"/>
              <w:rPr>
                <w:sz w:val="20"/>
                <w:szCs w:val="20"/>
              </w:rPr>
            </w:pPr>
            <w:r>
              <w:rPr>
                <w:sz w:val="20"/>
                <w:szCs w:val="20"/>
              </w:rPr>
              <w:t xml:space="preserve">Uchazeč je v takovém případě povinen zadavateli předložit: </w:t>
            </w:r>
          </w:p>
          <w:p w:rsidR="00604FD9" w:rsidP="00604FD9" w:rsidRDefault="00604FD9">
            <w:pPr>
              <w:pStyle w:val="Default"/>
              <w:numPr>
                <w:ilvl w:val="0"/>
                <w:numId w:val="24"/>
              </w:numPr>
              <w:spacing w:after="60"/>
              <w:rPr>
                <w:sz w:val="20"/>
                <w:szCs w:val="20"/>
              </w:rPr>
            </w:pPr>
            <w:r w:rsidRPr="00543643">
              <w:rPr>
                <w:sz w:val="20"/>
                <w:szCs w:val="20"/>
              </w:rPr>
              <w:t xml:space="preserve">doklad prokazující splnění základní způsobilosti podle bodu 1 písm. b) této výzvy subdodavatelem a </w:t>
            </w:r>
          </w:p>
          <w:p w:rsidR="00604FD9" w:rsidP="00604FD9" w:rsidRDefault="00604FD9">
            <w:pPr>
              <w:pStyle w:val="Default"/>
              <w:numPr>
                <w:ilvl w:val="0"/>
                <w:numId w:val="24"/>
              </w:numPr>
              <w:spacing w:after="60"/>
              <w:rPr>
                <w:sz w:val="20"/>
                <w:szCs w:val="20"/>
              </w:rPr>
            </w:pPr>
            <w:r w:rsidRPr="00543643">
              <w:rPr>
                <w:sz w:val="20"/>
                <w:szCs w:val="20"/>
              </w:rPr>
              <w:t xml:space="preserve">doklad prokazující splnění profesní způsobilosti podle bodu 2 písm. a) této výzvy subdodavatelem a </w:t>
            </w:r>
          </w:p>
          <w:p w:rsidRPr="001A1A94" w:rsidR="00604FD9" w:rsidP="001A1A94" w:rsidRDefault="00604FD9">
            <w:pPr>
              <w:pStyle w:val="Default"/>
              <w:numPr>
                <w:ilvl w:val="0"/>
                <w:numId w:val="24"/>
              </w:numPr>
              <w:spacing w:after="60"/>
              <w:rPr>
                <w:sz w:val="20"/>
                <w:szCs w:val="20"/>
              </w:rPr>
            </w:pPr>
            <w:r w:rsidRPr="001A1A94">
              <w:rPr>
                <w:sz w:val="20"/>
                <w:szCs w:val="20"/>
              </w:rPr>
              <w:t>smlouvu uzavřenou se subdodavatelem, z níž vyplývá závazek subdodavatele k poskytnutí plnění určeného k plnění zakázky uchazečem či k poskytnutí věcí či práv, s nimiž bude uchazeč oprávněn disponovat v rámci plnění zakázky.</w:t>
            </w:r>
          </w:p>
          <w:p w:rsidRPr="00604FD9" w:rsidR="00E05282" w:rsidP="00604FD9" w:rsidRDefault="00E05282">
            <w:pPr>
              <w:pStyle w:val="Tabulkatext"/>
            </w:pPr>
          </w:p>
        </w:tc>
      </w:tr>
      <w:tr w:rsidRPr="00E50090" w:rsidR="00E0528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05282" w:rsidP="00E05282" w:rsidRDefault="00E05282">
            <w:pPr>
              <w:pStyle w:val="Tabulkatext"/>
              <w:rPr>
                <w:i/>
              </w:rPr>
            </w:pPr>
            <w:r w:rsidRPr="00E50090">
              <w:rPr>
                <w:b/>
                <w:bCs/>
              </w:rPr>
              <w:lastRenderedPageBreak/>
              <w:t>Podmínky a požadavky na zpracování nabídky</w:t>
            </w:r>
          </w:p>
        </w:tc>
      </w:tr>
      <w:tr w:rsidRPr="00E50090" w:rsidR="00E05282"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C8615E" w:rsidP="00C8615E" w:rsidRDefault="00C8615E">
            <w:pPr>
              <w:pStyle w:val="Default"/>
              <w:spacing w:before="60" w:after="60"/>
              <w:rPr>
                <w:sz w:val="20"/>
                <w:szCs w:val="20"/>
              </w:rPr>
            </w:pPr>
            <w:r>
              <w:rPr>
                <w:sz w:val="20"/>
                <w:szCs w:val="20"/>
              </w:rPr>
              <w:t xml:space="preserve">Nabídka bude zpracována v českém jazyce. </w:t>
            </w:r>
          </w:p>
          <w:p w:rsidR="00C8615E" w:rsidP="00C8615E" w:rsidRDefault="00C8615E">
            <w:pPr>
              <w:pStyle w:val="Default"/>
              <w:spacing w:after="60"/>
              <w:rPr>
                <w:sz w:val="20"/>
                <w:szCs w:val="20"/>
              </w:rPr>
            </w:pPr>
            <w:r>
              <w:rPr>
                <w:sz w:val="20"/>
                <w:szCs w:val="20"/>
              </w:rPr>
              <w:t xml:space="preserve">Nabídka bude řádně čitelná, bez škrtů a přepisů. </w:t>
            </w:r>
          </w:p>
          <w:p w:rsidR="00C8615E" w:rsidP="00C8615E" w:rsidRDefault="00C8615E">
            <w:pPr>
              <w:pStyle w:val="Default"/>
              <w:spacing w:after="60"/>
              <w:rPr>
                <w:sz w:val="20"/>
                <w:szCs w:val="20"/>
              </w:rPr>
            </w:pPr>
            <w:r>
              <w:rPr>
                <w:sz w:val="20"/>
                <w:szCs w:val="20"/>
              </w:rPr>
              <w:t xml:space="preserve">Nabídka uchazeče musí plně respektovat podmínky stanovené ve výzvě k podání nabídek. </w:t>
            </w:r>
          </w:p>
          <w:p w:rsidR="00C8615E" w:rsidP="00C8615E" w:rsidRDefault="00C8615E">
            <w:pPr>
              <w:pStyle w:val="Default"/>
              <w:spacing w:after="60"/>
              <w:rPr>
                <w:sz w:val="20"/>
                <w:szCs w:val="20"/>
              </w:rPr>
            </w:pPr>
            <w:r w:rsidRPr="003C10EE">
              <w:rPr>
                <w:sz w:val="20"/>
                <w:szCs w:val="20"/>
              </w:rPr>
              <w:t>Nabídka uchazeče musí obsahovat všechny požadavky uvedené v této výzvě k podání nabídek, není přípustné nabídnout pouze některé soubory nebo části plnění.</w:t>
            </w:r>
            <w:r>
              <w:rPr>
                <w:sz w:val="20"/>
                <w:szCs w:val="20"/>
              </w:rPr>
              <w:t xml:space="preserve"> </w:t>
            </w:r>
          </w:p>
          <w:p w:rsidR="00C8615E" w:rsidP="00C8615E" w:rsidRDefault="00C8615E">
            <w:pPr>
              <w:pStyle w:val="Default"/>
              <w:spacing w:after="60"/>
              <w:rPr>
                <w:sz w:val="20"/>
                <w:szCs w:val="20"/>
              </w:rPr>
            </w:pPr>
            <w:r>
              <w:rPr>
                <w:sz w:val="20"/>
                <w:szCs w:val="20"/>
              </w:rPr>
              <w:t xml:space="preserve">Uchazeč, který podal nabídku v zadávacím řízení, nesmí být současně subdodavatelem, jehož prostřednictvím jiný uchazeč v tomtéž zadávacím řízení prokazuje způsobilost. </w:t>
            </w:r>
          </w:p>
          <w:p w:rsidR="00C8615E" w:rsidP="00C8615E" w:rsidRDefault="00C8615E">
            <w:pPr>
              <w:pStyle w:val="Default"/>
              <w:spacing w:after="60"/>
              <w:rPr>
                <w:sz w:val="20"/>
                <w:szCs w:val="20"/>
              </w:rPr>
            </w:pPr>
            <w:r>
              <w:rPr>
                <w:sz w:val="20"/>
                <w:szCs w:val="20"/>
              </w:rPr>
              <w:t xml:space="preserve">Zadavatel požaduje, aby nabídka uchazeče byla předložena v následující struktuře: </w:t>
            </w:r>
          </w:p>
          <w:p w:rsidR="00C8615E" w:rsidP="00C8615E" w:rsidRDefault="00C8615E">
            <w:pPr>
              <w:pStyle w:val="Default"/>
              <w:numPr>
                <w:ilvl w:val="0"/>
                <w:numId w:val="37"/>
              </w:numPr>
              <w:spacing w:after="60"/>
              <w:rPr>
                <w:sz w:val="20"/>
                <w:szCs w:val="20"/>
              </w:rPr>
            </w:pPr>
            <w:r w:rsidRPr="00543643">
              <w:rPr>
                <w:sz w:val="20"/>
                <w:szCs w:val="20"/>
              </w:rPr>
              <w:lastRenderedPageBreak/>
              <w:t xml:space="preserve">krycí list nabídky dle </w:t>
            </w:r>
            <w:r w:rsidRPr="007249EC">
              <w:rPr>
                <w:i/>
                <w:sz w:val="20"/>
                <w:szCs w:val="20"/>
              </w:rPr>
              <w:t>Přílohy č. 1</w:t>
            </w:r>
            <w:r w:rsidRPr="00543643">
              <w:rPr>
                <w:sz w:val="20"/>
                <w:szCs w:val="20"/>
              </w:rPr>
              <w:t xml:space="preserve"> této výzvy s identifikačními údaji uchazeče a uvedením nabídkové ceny za zakázku; </w:t>
            </w:r>
          </w:p>
          <w:p w:rsidR="00C8615E" w:rsidP="00C8615E" w:rsidRDefault="00C8615E">
            <w:pPr>
              <w:pStyle w:val="Default"/>
              <w:numPr>
                <w:ilvl w:val="0"/>
                <w:numId w:val="37"/>
              </w:numPr>
              <w:spacing w:after="60"/>
              <w:rPr>
                <w:sz w:val="20"/>
                <w:szCs w:val="20"/>
              </w:rPr>
            </w:pPr>
            <w:r w:rsidRPr="00543643">
              <w:rPr>
                <w:sz w:val="20"/>
                <w:szCs w:val="20"/>
              </w:rPr>
              <w:t xml:space="preserve">dokumenty prokazující splnění základní, profesní a technickou způsobilost; </w:t>
            </w:r>
          </w:p>
          <w:p w:rsidR="00C8615E" w:rsidP="00C8615E" w:rsidRDefault="00C8615E">
            <w:pPr>
              <w:pStyle w:val="Default"/>
              <w:numPr>
                <w:ilvl w:val="0"/>
                <w:numId w:val="37"/>
              </w:numPr>
              <w:spacing w:after="60"/>
              <w:rPr>
                <w:sz w:val="20"/>
                <w:szCs w:val="20"/>
              </w:rPr>
            </w:pPr>
            <w:r>
              <w:rPr>
                <w:sz w:val="20"/>
                <w:szCs w:val="20"/>
              </w:rPr>
              <w:t xml:space="preserve">specifikaci ceny zakázky dle </w:t>
            </w:r>
            <w:r w:rsidRPr="007D25D8">
              <w:rPr>
                <w:i/>
                <w:sz w:val="20"/>
                <w:szCs w:val="20"/>
              </w:rPr>
              <w:t>Přílohy č. 3</w:t>
            </w:r>
            <w:r>
              <w:rPr>
                <w:sz w:val="20"/>
                <w:szCs w:val="20"/>
              </w:rPr>
              <w:t>;</w:t>
            </w:r>
          </w:p>
          <w:p w:rsidR="00C8615E" w:rsidP="00C8615E" w:rsidRDefault="00C8615E">
            <w:pPr>
              <w:pStyle w:val="Default"/>
              <w:numPr>
                <w:ilvl w:val="0"/>
                <w:numId w:val="37"/>
              </w:numPr>
              <w:spacing w:after="60"/>
              <w:rPr>
                <w:sz w:val="20"/>
                <w:szCs w:val="20"/>
              </w:rPr>
            </w:pPr>
            <w:r w:rsidRPr="00543643">
              <w:rPr>
                <w:sz w:val="20"/>
                <w:szCs w:val="20"/>
              </w:rPr>
              <w:t xml:space="preserve">vyplněný návrh smlouvy zadavatele dle </w:t>
            </w:r>
            <w:r w:rsidRPr="007249EC">
              <w:rPr>
                <w:i/>
                <w:sz w:val="20"/>
                <w:szCs w:val="20"/>
              </w:rPr>
              <w:t>Přílohy č. 5</w:t>
            </w:r>
            <w:r w:rsidRPr="00543643">
              <w:rPr>
                <w:sz w:val="20"/>
                <w:szCs w:val="20"/>
              </w:rPr>
              <w:t xml:space="preserve"> této výzvy</w:t>
            </w:r>
            <w:r>
              <w:rPr>
                <w:sz w:val="20"/>
                <w:szCs w:val="20"/>
              </w:rPr>
              <w:t xml:space="preserve"> ve dvou stejnopisech</w:t>
            </w:r>
            <w:r w:rsidRPr="00543643">
              <w:rPr>
                <w:sz w:val="20"/>
                <w:szCs w:val="20"/>
              </w:rPr>
              <w:t xml:space="preserve">. </w:t>
            </w:r>
            <w:r>
              <w:rPr>
                <w:sz w:val="20"/>
                <w:szCs w:val="20"/>
              </w:rPr>
              <w:t xml:space="preserve">Vzor smlouvy, který tvoří přílohu této výzvy, je pro uchazeče v celém svém rozsahu závazný. Odchýlení se od tohoto závazného vzoru smlouvy bude mít za následek vyloučení uchazeče z výběrového řízení. </w:t>
            </w:r>
            <w:r w:rsidRPr="00543643">
              <w:rPr>
                <w:sz w:val="20"/>
                <w:szCs w:val="20"/>
              </w:rPr>
              <w:t xml:space="preserve">Zadavatel stanovuje, že návrh smlouvy musí být podepsán osobou oprávněnou jednat za uchazeče; </w:t>
            </w:r>
          </w:p>
          <w:p w:rsidRPr="00543643" w:rsidR="00C8615E" w:rsidP="00C8615E" w:rsidRDefault="00C8615E">
            <w:pPr>
              <w:pStyle w:val="Default"/>
              <w:numPr>
                <w:ilvl w:val="0"/>
                <w:numId w:val="37"/>
              </w:numPr>
              <w:spacing w:after="60"/>
              <w:rPr>
                <w:sz w:val="20"/>
                <w:szCs w:val="20"/>
              </w:rPr>
            </w:pPr>
            <w:r w:rsidRPr="00543643">
              <w:rPr>
                <w:sz w:val="20"/>
                <w:szCs w:val="20"/>
              </w:rPr>
              <w:t xml:space="preserve">ostatní údaje a dokumenty (řazení dle uvážení uchazeče). </w:t>
            </w:r>
          </w:p>
          <w:p w:rsidRPr="00DB5DBD" w:rsidR="00E05282" w:rsidP="00C8615E" w:rsidRDefault="00E05282">
            <w:pPr>
              <w:pStyle w:val="Tabulkatext"/>
              <w:rPr>
                <w:i/>
              </w:rPr>
            </w:pP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keepNext/>
              <w:rPr>
                <w:i/>
              </w:rPr>
            </w:pPr>
            <w:r w:rsidRPr="00E50090">
              <w:rPr>
                <w:b/>
                <w:bCs/>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D6F36" w:rsidR="00C8615E" w:rsidP="00C8615E" w:rsidRDefault="00C8615E">
            <w:pPr>
              <w:pStyle w:val="Default"/>
              <w:rPr>
                <w:sz w:val="20"/>
                <w:szCs w:val="20"/>
              </w:rPr>
            </w:pPr>
            <w:r w:rsidRPr="00ED6F36">
              <w:rPr>
                <w:sz w:val="20"/>
                <w:szCs w:val="20"/>
              </w:rPr>
              <w:t xml:space="preserve">Pro zpracování nabídkové ceny použije uchazeč </w:t>
            </w:r>
            <w:r w:rsidRPr="00ED6F36">
              <w:rPr>
                <w:i/>
                <w:sz w:val="20"/>
                <w:szCs w:val="20"/>
              </w:rPr>
              <w:t>Přílohu č. 3</w:t>
            </w:r>
            <w:r w:rsidRPr="00ED6F36">
              <w:rPr>
                <w:sz w:val="20"/>
                <w:szCs w:val="20"/>
              </w:rPr>
              <w:t xml:space="preserve"> výzvy. </w:t>
            </w:r>
          </w:p>
          <w:p w:rsidRPr="00ED6F36" w:rsidR="00C8615E" w:rsidP="00C8615E" w:rsidRDefault="00C8615E">
            <w:pPr>
              <w:pStyle w:val="Tabulkatext"/>
              <w:keepNext/>
              <w:ind w:left="0"/>
              <w:rPr>
                <w:szCs w:val="20"/>
              </w:rPr>
            </w:pPr>
            <w:r w:rsidRPr="00ED6F36">
              <w:rPr>
                <w:szCs w:val="20"/>
              </w:rPr>
              <w:t xml:space="preserve">Nabídkovou cenu pak uvede do krycího listu nabídky, která je </w:t>
            </w:r>
            <w:r w:rsidRPr="00ED6F36">
              <w:rPr>
                <w:i/>
                <w:szCs w:val="20"/>
              </w:rPr>
              <w:t>Přílohou č. 1</w:t>
            </w:r>
            <w:r w:rsidRPr="00ED6F36">
              <w:rPr>
                <w:szCs w:val="20"/>
              </w:rPr>
              <w:t xml:space="preserve"> výzvy. </w:t>
            </w:r>
          </w:p>
          <w:p w:rsidRPr="00ED6F36" w:rsidR="00C8615E" w:rsidP="00C8615E" w:rsidRDefault="00C8615E">
            <w:pPr>
              <w:pStyle w:val="Default"/>
              <w:spacing w:after="60"/>
              <w:rPr>
                <w:sz w:val="20"/>
                <w:szCs w:val="20"/>
              </w:rPr>
            </w:pPr>
            <w:r w:rsidRPr="00ED6F36">
              <w:rPr>
                <w:sz w:val="20"/>
                <w:szCs w:val="20"/>
              </w:rPr>
              <w:t>Součástí nabídkové ceny jsou veškeré náklady spojené se zajištěním předmětu plnění zakázky - zejména náklady na odměnu pro lektora, jeho dopravu, stravu, příp. ubytování, dále školicí pomůcky, materiály pro účastníky apod.</w:t>
            </w:r>
          </w:p>
          <w:p w:rsidRPr="00ED6F36" w:rsidR="00C8615E" w:rsidP="00C8615E" w:rsidRDefault="00C8615E">
            <w:pPr>
              <w:pStyle w:val="Default"/>
              <w:spacing w:after="60"/>
              <w:rPr>
                <w:sz w:val="20"/>
                <w:szCs w:val="20"/>
              </w:rPr>
            </w:pPr>
            <w:r w:rsidRPr="00ED6F36">
              <w:rPr>
                <w:sz w:val="20"/>
                <w:szCs w:val="20"/>
              </w:rPr>
              <w:t xml:space="preserve">Součástí nabídkové ceny není pronájem školicí místnosti - tyto prostory zajistí zadavatel. </w:t>
            </w:r>
          </w:p>
          <w:p w:rsidRPr="00ED6F36" w:rsidR="00C8615E" w:rsidP="00C8615E" w:rsidRDefault="00C8615E">
            <w:pPr>
              <w:pStyle w:val="Default"/>
              <w:rPr>
                <w:sz w:val="20"/>
                <w:szCs w:val="20"/>
              </w:rPr>
            </w:pPr>
            <w:r w:rsidRPr="00ED6F36">
              <w:rPr>
                <w:sz w:val="20"/>
                <w:szCs w:val="20"/>
              </w:rPr>
              <w:t xml:space="preserve">Nabídková cena je konečná a není přípustné ji v průběhu realizace zakázky navyšovat. </w:t>
            </w:r>
          </w:p>
          <w:p w:rsidRPr="00E50090" w:rsidR="00E05282" w:rsidP="00E05282" w:rsidRDefault="00E05282">
            <w:pPr>
              <w:pStyle w:val="Tabulkatext"/>
              <w:keepNext/>
              <w:rPr>
                <w:i/>
              </w:rPr>
            </w:pP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Požadavek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C8615E" w:rsidP="00C8615E" w:rsidRDefault="00C8615E">
            <w:pPr>
              <w:pStyle w:val="Default"/>
              <w:spacing w:after="60"/>
              <w:rPr>
                <w:sz w:val="20"/>
                <w:szCs w:val="20"/>
              </w:rPr>
            </w:pPr>
            <w:r>
              <w:rPr>
                <w:sz w:val="20"/>
                <w:szCs w:val="20"/>
              </w:rPr>
              <w:t xml:space="preserve">Nabídka musí být zadavateli podána v listinné podobě v řádně uzavřené obálce označené názvem zakázky a nápisem „Neotevírat“, na níž je uvedena kontaktní adresa uchazeče. </w:t>
            </w:r>
          </w:p>
          <w:p w:rsidR="00C8615E" w:rsidP="00C8615E" w:rsidRDefault="00C8615E">
            <w:pPr>
              <w:pStyle w:val="Default"/>
              <w:spacing w:after="60"/>
              <w:rPr>
                <w:sz w:val="20"/>
                <w:szCs w:val="20"/>
              </w:rPr>
            </w:pPr>
            <w:r>
              <w:rPr>
                <w:sz w:val="20"/>
                <w:szCs w:val="20"/>
              </w:rPr>
              <w:t>Veškeré součásti nabídky musí být poskytnuty v jedné obálce.</w:t>
            </w:r>
          </w:p>
          <w:p w:rsidR="00C8615E" w:rsidP="00C8615E" w:rsidRDefault="00C8615E">
            <w:pPr>
              <w:pStyle w:val="Default"/>
              <w:spacing w:after="60"/>
              <w:rPr>
                <w:sz w:val="20"/>
                <w:szCs w:val="20"/>
              </w:rPr>
            </w:pPr>
            <w:r>
              <w:rPr>
                <w:sz w:val="20"/>
                <w:szCs w:val="20"/>
              </w:rPr>
              <w:t xml:space="preserve">Všechny listy nabídky budou očíslovány, navzájem pevně spojeny či sešity tak, aby byly dostatečně zabezpečeny před jejich vyjmutím z nabídky. </w:t>
            </w:r>
          </w:p>
          <w:p w:rsidRPr="00E50090" w:rsidR="00E05282" w:rsidP="00C8615E" w:rsidRDefault="00C8615E">
            <w:pPr>
              <w:pStyle w:val="Tabulkatext"/>
              <w:rPr>
                <w:i/>
              </w:rPr>
            </w:pPr>
            <w:r>
              <w:rPr>
                <w:szCs w:val="20"/>
              </w:rPr>
              <w:t>Veškeré doklady či prohlášení, u nichž je vyžadován podpis uchazeče, musí být podepsány statutárním zástupcem uchazeče oprávněným jednat za uchazeče dle veřejného rejstříku či obdobné evidence nebo osobou oprávněnou jednat za uchazeče. Pokud bude uchazeče zastupovat zmocněnec na základě plné moci, musí být v nabídce předložená plná moc v originále, nebo v úředně ověřené kopii.</w:t>
            </w:r>
          </w:p>
        </w:tc>
      </w:tr>
      <w:tr w:rsidRPr="00E50090" w:rsidR="00E05282" w:rsidTr="0040206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Požadavek na uvedení kontaktní osoby 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P="00E05282" w:rsidRDefault="00C8615E">
            <w:pPr>
              <w:pStyle w:val="Tabulkatext"/>
              <w:rPr>
                <w:i/>
              </w:rPr>
            </w:pPr>
            <w:r w:rsidRPr="00E16A41">
              <w:t>Dodavatel ve své nabídce uvede kontaktní osobu ve věci zakázky, její telefon a e-mailovou adresu.</w:t>
            </w:r>
          </w:p>
        </w:tc>
      </w:tr>
      <w:tr w:rsidRPr="00E50090" w:rsidR="00E0528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E05282" w:rsidP="00E05282" w:rsidRDefault="00E05282">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Del="002D0D04" w:rsidP="00E05282" w:rsidRDefault="00C8615E">
            <w:pPr>
              <w:pStyle w:val="Tabulkatext"/>
              <w:rPr>
                <w:i/>
              </w:rPr>
            </w:pPr>
            <w:r w:rsidRPr="00E16A41">
              <w:t>Každý dodavatel může podat pouze jednu nabídku.</w:t>
            </w:r>
          </w:p>
        </w:tc>
      </w:tr>
      <w:tr w:rsidRPr="00E50090" w:rsidR="00E0528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05282" w:rsidP="00E05282" w:rsidRDefault="00E05282">
            <w:pPr>
              <w:pStyle w:val="Tabulkatext"/>
              <w:keepNext/>
              <w:rPr>
                <w:b/>
              </w:rPr>
            </w:pPr>
            <w:r>
              <w:rPr>
                <w:b/>
              </w:rPr>
              <w:t>Vysvětlení zadávacích podmínek</w:t>
            </w:r>
          </w:p>
        </w:tc>
      </w:tr>
      <w:tr w:rsidRPr="00E50090" w:rsidR="00E05282"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50090" w:rsidR="00E05282" w:rsidP="00E05282" w:rsidRDefault="00C8615E">
            <w:pPr>
              <w:pStyle w:val="Tabulkatext"/>
              <w:keepNext/>
              <w:rPr>
                <w:i/>
              </w:rPr>
            </w:pPr>
            <w:r w:rsidRPr="00A058EA">
              <w:t xml:space="preserve">Dodavatel je oprávněn po zadavateli požadovat vysvětlení zadávacích podmínek (odpovědi na dotaz) zakázky. Písemná žádost musí být zadavateli doručena nejpozději 4 pracovní dny před uplynutím lhůty pro podání nabídek. </w:t>
            </w:r>
            <w:r>
              <w:t>Zadavatel může poskytnout uchazečům dodatečné informace k zadávacím podmínkám i bez předchozí žádosti.</w:t>
            </w:r>
            <w:r w:rsidRPr="00E50090" w:rsidR="00E05282">
              <w:rPr>
                <w:i/>
              </w:rPr>
              <w:t xml:space="preserve"> </w:t>
            </w:r>
          </w:p>
        </w:tc>
      </w:tr>
      <w:tr w:rsidRPr="00E50090" w:rsidR="00E05282"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05282" w:rsidP="00E05282" w:rsidRDefault="00E05282">
            <w:pPr>
              <w:pStyle w:val="Tabulkatext"/>
              <w:rPr>
                <w:b/>
                <w:bCs/>
              </w:rPr>
            </w:pPr>
            <w:r w:rsidRPr="00E50090">
              <w:rPr>
                <w:b/>
                <w:bCs/>
              </w:rPr>
              <w:t>Další požadavky na zpracování nabídky</w:t>
            </w:r>
          </w:p>
        </w:tc>
      </w:tr>
      <w:tr w:rsidRPr="00E50090" w:rsidR="00E05282"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C8615E" w:rsidP="00C8615E" w:rsidRDefault="00C8615E">
            <w:pPr>
              <w:pStyle w:val="Tabulkatext"/>
              <w:rPr>
                <w:szCs w:val="20"/>
              </w:rPr>
            </w:pPr>
            <w:r w:rsidRPr="00ED6F36">
              <w:rPr>
                <w:szCs w:val="20"/>
              </w:rPr>
              <w:t xml:space="preserve">Zadavatel nepřipouští variantní řešení nabídek a nabídky obsahující plnění nad rámec požadovaného ve výzvě. </w:t>
            </w:r>
          </w:p>
          <w:p w:rsidR="00C8615E" w:rsidP="00C8615E" w:rsidRDefault="00C8615E">
            <w:pPr>
              <w:pStyle w:val="Tabulkatext"/>
              <w:rPr>
                <w:szCs w:val="20"/>
              </w:rPr>
            </w:pPr>
            <w:r w:rsidRPr="00ED6F36">
              <w:rPr>
                <w:szCs w:val="20"/>
              </w:rPr>
              <w:t>Předložení</w:t>
            </w:r>
            <w:r w:rsidR="00586BA7">
              <w:rPr>
                <w:szCs w:val="20"/>
              </w:rPr>
              <w:t>m</w:t>
            </w:r>
            <w:r w:rsidRPr="00ED6F36">
              <w:rPr>
                <w:szCs w:val="20"/>
              </w:rPr>
              <w:t xml:space="preserve"> nabídky v tomto zadávacím řízení berou uchazeči bez výhrad na vědomí, že v případě zrušení zadávacího řízení, či neuzavření smlouvy s vybraným uchazečem, nevzniká žádnému z uchazečů nárok na náhradu újmy ani úhradu jakýchkoliv nákladů souvisejících s účastí uchazečů v tomto zadávacím řízení a ustanovení § 1729 občanského zákoníku se tak, v souladu s ustanovením § 1 odst. 2 občanského zákoníku, na toto zadávací řízení neaplikuje. </w:t>
            </w:r>
          </w:p>
          <w:p w:rsidRPr="00ED6F36" w:rsidR="00C8615E" w:rsidP="00C8615E" w:rsidRDefault="00C8615E">
            <w:pPr>
              <w:pStyle w:val="Tabulkatext"/>
              <w:rPr>
                <w:szCs w:val="20"/>
              </w:rPr>
            </w:pPr>
            <w:r w:rsidRPr="00ED6F36">
              <w:rPr>
                <w:szCs w:val="20"/>
              </w:rPr>
              <w:t xml:space="preserve">Náklady účasti v zadávacím řízení nese uchazeč. </w:t>
            </w:r>
          </w:p>
          <w:p w:rsidRPr="006D4968" w:rsidR="00E05282" w:rsidP="00C8615E" w:rsidRDefault="00C8615E">
            <w:pPr>
              <w:pStyle w:val="Tabulkatext"/>
              <w:rPr>
                <w:i/>
              </w:rPr>
            </w:pPr>
            <w:r w:rsidRPr="00ED6F36">
              <w:rPr>
                <w:szCs w:val="20"/>
              </w:rPr>
              <w:t>Zadavatel si vyhrazuje právo zakázku v jakékoli fázi zadávacího řízení zrušit.</w:t>
            </w:r>
          </w:p>
        </w:tc>
      </w:tr>
      <w:tr w:rsidRPr="00E50090" w:rsidR="00E05282"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E05282" w:rsidP="00E05282" w:rsidRDefault="00E05282">
            <w:pPr>
              <w:pStyle w:val="Tabulkatext"/>
              <w:rPr>
                <w:b/>
                <w:bCs/>
              </w:rPr>
            </w:pPr>
            <w:r w:rsidRPr="00E50090">
              <w:rPr>
                <w:b/>
                <w:bCs/>
              </w:rPr>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E05282" w:rsidP="00E05282" w:rsidRDefault="00C8615E">
            <w:pPr>
              <w:pStyle w:val="Tabulkatext"/>
              <w:rPr>
                <w:u w:val="single"/>
              </w:rPr>
            </w:pPr>
            <w:r w:rsidRPr="00E16A41">
              <w:t xml:space="preserve">Obecnou částí pravidel pro žadatele a příjemce v rámci Operačního programu Zaměstnanost (vydání č. </w:t>
            </w:r>
            <w:r>
              <w:t>7</w:t>
            </w:r>
            <w:r w:rsidRPr="00E16A41">
              <w:t>), na toto zadávací řízení se neaplikují ustanovení zákona č. 134/2016 Sb., o zadávání veřejných zakázek.</w:t>
            </w:r>
          </w:p>
        </w:tc>
      </w:tr>
      <w:tr w:rsidRPr="00E50090" w:rsidR="00E0528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05282" w:rsidP="00E05282" w:rsidRDefault="00E05282">
            <w:pPr>
              <w:pStyle w:val="Tabulkatext"/>
              <w:rPr>
                <w:i/>
              </w:rPr>
            </w:pPr>
            <w:r w:rsidRPr="00E50090">
              <w:rPr>
                <w:b/>
                <w:bCs/>
              </w:rPr>
              <w:t xml:space="preserve">Dodavatelé budou vyrozumívání o výsledku, resp. zrušení zadávacího řízení a o příp. vyloučení nabídky prostřednictvím uveřejnění informace na portálu </w:t>
            </w:r>
            <w:hyperlink w:history="true" r:id="rId9">
              <w:r w:rsidRPr="00E50090">
                <w:rPr>
                  <w:rStyle w:val="Hypertextovodkaz"/>
                  <w:b/>
                  <w:bCs/>
                </w:rPr>
                <w:t>www.esfcr.cz</w:t>
              </w:r>
            </w:hyperlink>
            <w:r w:rsidRPr="00E50090">
              <w:rPr>
                <w:b/>
                <w:bCs/>
              </w:rPr>
              <w:t xml:space="preserve"> pod výše uvedeným názvem veřejné zakázky.</w:t>
            </w:r>
          </w:p>
        </w:tc>
      </w:tr>
    </w:tbl>
    <w:p w:rsidR="005C6C32" w:rsidP="00D92737" w:rsidRDefault="005C6C32">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872B1B">
        <w:trPr>
          <w:cantSplit/>
          <w:trHeight w:val="255"/>
        </w:trPr>
        <w:tc>
          <w:tcPr>
            <w:tcW w:w="3828" w:type="dxa"/>
            <w:shd w:val="clear" w:color="auto" w:fill="auto"/>
          </w:tcPr>
          <w:p w:rsidRPr="00AB2EFF" w:rsidR="006445B9" w:rsidP="00D92737" w:rsidRDefault="006445B9">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C8615E">
            <w:pPr>
              <w:pStyle w:val="A-ZprvaCSP-ods1dek"/>
              <w:keepNext/>
              <w:spacing w:after="240"/>
              <w:ind w:firstLine="0"/>
              <w:rPr>
                <w:rFonts w:ascii="Arial" w:hAnsi="Arial" w:cs="Arial"/>
                <w:sz w:val="20"/>
                <w:szCs w:val="20"/>
              </w:rPr>
            </w:pPr>
            <w:r>
              <w:rPr>
                <w:rFonts w:ascii="Arial" w:hAnsi="Arial" w:cs="Arial"/>
                <w:sz w:val="20"/>
                <w:szCs w:val="20"/>
              </w:rPr>
              <w:t xml:space="preserve">V Táboře </w:t>
            </w:r>
            <w:r w:rsidRPr="00AB2EFF" w:rsidR="006445B9">
              <w:rPr>
                <w:rFonts w:ascii="Arial" w:hAnsi="Arial" w:cs="Arial"/>
                <w:sz w:val="20"/>
                <w:szCs w:val="20"/>
              </w:rPr>
              <w:t>dne</w:t>
            </w:r>
            <w:r w:rsidR="0031457F">
              <w:rPr>
                <w:rFonts w:ascii="Arial" w:hAnsi="Arial" w:cs="Arial"/>
                <w:sz w:val="20"/>
                <w:szCs w:val="20"/>
              </w:rPr>
              <w:t xml:space="preserve"> 8. 3. 2018</w:t>
            </w:r>
            <w:r w:rsidRPr="00AB2EFF" w:rsidR="006445B9">
              <w:rPr>
                <w:rFonts w:ascii="Arial" w:hAnsi="Arial" w:cs="Arial"/>
                <w:sz w:val="20"/>
                <w:szCs w:val="20"/>
              </w:rPr>
              <w:tab/>
            </w:r>
            <w:r w:rsidRPr="00AB2EFF" w:rsidR="006445B9">
              <w:rPr>
                <w:rFonts w:ascii="Arial" w:hAnsi="Arial" w:cs="Arial"/>
                <w:sz w:val="20"/>
                <w:szCs w:val="20"/>
              </w:rPr>
              <w:tab/>
            </w:r>
          </w:p>
          <w:p w:rsidRPr="00AB2EFF" w:rsidR="006445B9" w:rsidP="00D92737" w:rsidRDefault="006445B9">
            <w:pPr>
              <w:pStyle w:val="Tabulkatext"/>
              <w:rPr>
                <w:rFonts w:ascii="Arial" w:hAnsi="Arial" w:cs="Arial"/>
                <w:szCs w:val="20"/>
              </w:rPr>
            </w:pPr>
          </w:p>
          <w:p w:rsidRPr="00AB2EFF" w:rsidR="006445B9" w:rsidP="00D92737" w:rsidRDefault="006445B9">
            <w:pPr>
              <w:pStyle w:val="Tabulkatext"/>
              <w:rPr>
                <w:rFonts w:ascii="Arial" w:hAnsi="Arial" w:cs="Arial"/>
                <w:szCs w:val="20"/>
              </w:rPr>
            </w:pPr>
          </w:p>
        </w:tc>
      </w:tr>
    </w:tbl>
    <w:p w:rsidR="006445B9" w:rsidP="00D92737" w:rsidRDefault="006445B9">
      <w:pPr>
        <w:rPr>
          <w:rFonts w:ascii="Arial" w:hAnsi="Arial" w:cs="Arial"/>
          <w:sz w:val="16"/>
          <w:szCs w:val="16"/>
        </w:rPr>
      </w:pPr>
    </w:p>
    <w:p w:rsidR="00C8615E" w:rsidP="00C8615E" w:rsidRDefault="00C8615E">
      <w:pPr>
        <w:spacing w:after="0"/>
        <w:rPr>
          <w:rFonts w:ascii="Arial" w:hAnsi="Arial" w:eastAsia="Times New Roman" w:cs="Arial"/>
          <w:i/>
          <w:color w:val="auto"/>
          <w:lang w:eastAsia="cs-CZ"/>
        </w:rPr>
      </w:pPr>
      <w:r w:rsidRPr="006445B9">
        <w:rPr>
          <w:rFonts w:ascii="Arial" w:hAnsi="Arial" w:eastAsia="Times New Roman" w:cs="Arial"/>
          <w:i/>
          <w:color w:val="auto"/>
          <w:lang w:eastAsia="cs-CZ"/>
        </w:rPr>
        <w:t>Přílohy</w:t>
      </w:r>
      <w:r>
        <w:rPr>
          <w:rFonts w:ascii="Arial" w:hAnsi="Arial" w:eastAsia="Times New Roman" w:cs="Arial"/>
          <w:i/>
          <w:color w:val="auto"/>
          <w:lang w:eastAsia="cs-CZ"/>
        </w:rPr>
        <w:t>:</w:t>
      </w:r>
    </w:p>
    <w:p w:rsidRPr="0050769D" w:rsidR="00C8615E" w:rsidP="00C8615E" w:rsidRDefault="00C8615E">
      <w:pPr>
        <w:autoSpaceDE w:val="false"/>
        <w:autoSpaceDN w:val="false"/>
        <w:adjustRightInd w:val="false"/>
        <w:spacing w:after="0"/>
        <w:jc w:val="left"/>
        <w:rPr>
          <w:rFonts w:ascii="Arial" w:hAnsi="Arial" w:cs="Arial"/>
          <w:sz w:val="24"/>
          <w:szCs w:val="24"/>
        </w:rPr>
      </w:pPr>
    </w:p>
    <w:p w:rsidR="00C8615E" w:rsidP="00C8615E" w:rsidRDefault="00C8615E">
      <w:pPr>
        <w:autoSpaceDE w:val="false"/>
        <w:autoSpaceDN w:val="false"/>
        <w:adjustRightInd w:val="false"/>
        <w:spacing w:after="151"/>
        <w:jc w:val="left"/>
        <w:rPr>
          <w:rFonts w:ascii="Arial" w:hAnsi="Arial" w:cs="Arial"/>
        </w:rPr>
      </w:pPr>
      <w:r w:rsidRPr="0050769D">
        <w:rPr>
          <w:rFonts w:ascii="Arial" w:hAnsi="Arial" w:cs="Arial"/>
        </w:rPr>
        <w:t xml:space="preserve">Příloha č. 1: Krycí list </w:t>
      </w:r>
    </w:p>
    <w:p w:rsidRPr="0050769D" w:rsidR="00C8615E" w:rsidP="00C8615E" w:rsidRDefault="00C8615E">
      <w:pPr>
        <w:autoSpaceDE w:val="false"/>
        <w:autoSpaceDN w:val="false"/>
        <w:adjustRightInd w:val="false"/>
        <w:spacing w:after="151"/>
        <w:jc w:val="left"/>
        <w:rPr>
          <w:rFonts w:ascii="Arial" w:hAnsi="Arial" w:cs="Arial"/>
        </w:rPr>
      </w:pPr>
      <w:r w:rsidRPr="0050769D">
        <w:rPr>
          <w:rFonts w:ascii="Arial" w:hAnsi="Arial" w:cs="Arial"/>
        </w:rPr>
        <w:t xml:space="preserve">Příloha č. 2: Čestné prohlášení </w:t>
      </w:r>
      <w:bookmarkStart w:name="_GoBack" w:id="0"/>
      <w:bookmarkEnd w:id="0"/>
    </w:p>
    <w:p w:rsidRPr="0050769D" w:rsidR="00C8615E" w:rsidP="00C8615E" w:rsidRDefault="00C8615E">
      <w:pPr>
        <w:autoSpaceDE w:val="false"/>
        <w:autoSpaceDN w:val="false"/>
        <w:adjustRightInd w:val="false"/>
        <w:spacing w:after="151"/>
        <w:jc w:val="left"/>
        <w:rPr>
          <w:rFonts w:ascii="Arial" w:hAnsi="Arial" w:cs="Arial"/>
        </w:rPr>
      </w:pPr>
      <w:r w:rsidRPr="0050769D">
        <w:rPr>
          <w:rFonts w:ascii="Arial" w:hAnsi="Arial" w:cs="Arial"/>
        </w:rPr>
        <w:t xml:space="preserve">Příloha č. 3: Specifikace ceny zakázky </w:t>
      </w:r>
    </w:p>
    <w:p w:rsidR="00C8615E" w:rsidP="00C8615E" w:rsidRDefault="00C8615E">
      <w:pPr>
        <w:autoSpaceDE w:val="false"/>
        <w:autoSpaceDN w:val="false"/>
        <w:adjustRightInd w:val="false"/>
        <w:spacing w:after="151"/>
        <w:jc w:val="left"/>
        <w:rPr>
          <w:rFonts w:ascii="Arial" w:hAnsi="Arial" w:cs="Arial"/>
        </w:rPr>
      </w:pPr>
      <w:r w:rsidRPr="0050769D">
        <w:rPr>
          <w:rFonts w:ascii="Arial" w:hAnsi="Arial" w:cs="Arial"/>
        </w:rPr>
        <w:t xml:space="preserve">Příloha č. 4: Specifikace předmětu zakázky </w:t>
      </w:r>
    </w:p>
    <w:p w:rsidRPr="0050769D" w:rsidR="00C8615E" w:rsidP="00C8615E" w:rsidRDefault="00C8615E">
      <w:pPr>
        <w:autoSpaceDE w:val="false"/>
        <w:autoSpaceDN w:val="false"/>
        <w:adjustRightInd w:val="false"/>
        <w:spacing w:after="151"/>
        <w:jc w:val="left"/>
        <w:rPr>
          <w:rFonts w:ascii="Arial" w:hAnsi="Arial" w:cs="Arial"/>
        </w:rPr>
      </w:pPr>
      <w:r w:rsidRPr="0050769D">
        <w:rPr>
          <w:rFonts w:ascii="Arial" w:hAnsi="Arial" w:cs="Arial"/>
        </w:rPr>
        <w:t xml:space="preserve">Příloha č. 5: </w:t>
      </w:r>
      <w:r>
        <w:rPr>
          <w:rFonts w:ascii="Arial" w:hAnsi="Arial" w:cs="Arial"/>
        </w:rPr>
        <w:t>Závazný vzor</w:t>
      </w:r>
      <w:r w:rsidRPr="0050769D">
        <w:rPr>
          <w:rFonts w:ascii="Arial" w:hAnsi="Arial" w:cs="Arial"/>
        </w:rPr>
        <w:t xml:space="preserve"> smlouvy </w:t>
      </w:r>
    </w:p>
    <w:p w:rsidRPr="00E50090" w:rsidR="005C6C32" w:rsidP="00D92737" w:rsidRDefault="005C6C32"/>
    <w:sectPr w:rsidRPr="00E50090" w:rsidR="005C6C32"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40D76" w:rsidP="00744469" w:rsidRDefault="00640D76">
      <w:pPr>
        <w:spacing w:after="0"/>
      </w:pPr>
      <w:r>
        <w:separator/>
      </w:r>
    </w:p>
  </w:endnote>
  <w:endnote w:type="continuationSeparator" w:id="0">
    <w:p w:rsidR="00640D76" w:rsidP="00744469" w:rsidRDefault="00640D76">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tc>
        <w:tcPr>
          <w:tcW w:w="5000" w:type="pct"/>
          <w:gridSpan w:val="3"/>
          <w:shd w:val="clear" w:color="auto" w:fill="auto"/>
          <w:vAlign w:val="center"/>
        </w:tcPr>
        <w:p w:rsidR="00A47B09" w:rsidP="00F543E8" w:rsidRDefault="00A47B09">
          <w:pPr>
            <w:pStyle w:val="Tabulkazhlav"/>
          </w:pPr>
        </w:p>
      </w:tc>
    </w:tr>
    <w:tr w:rsidR="00A47B09" w:rsidTr="00830A79">
      <w:tc>
        <w:tcPr>
          <w:tcW w:w="1667" w:type="pct"/>
          <w:shd w:val="clear" w:color="auto" w:fill="auto"/>
          <w:vAlign w:val="center"/>
        </w:tcPr>
        <w:p w:rsidR="00A47B09" w:rsidP="00E073EC" w:rsidRDefault="00A47B09">
          <w:pPr>
            <w:pStyle w:val="Tabulkatext"/>
          </w:pPr>
        </w:p>
      </w:tc>
      <w:tc>
        <w:tcPr>
          <w:tcW w:w="1667" w:type="pct"/>
          <w:shd w:val="clear" w:color="auto" w:fill="auto"/>
          <w:vAlign w:val="center"/>
        </w:tcPr>
        <w:p w:rsidR="00A47B09" w:rsidP="00015461" w:rsidRDefault="00A47B09">
          <w:pPr>
            <w:pStyle w:val="Tabulkatext"/>
            <w:jc w:val="center"/>
          </w:pPr>
        </w:p>
      </w:tc>
      <w:tc>
        <w:tcPr>
          <w:tcW w:w="1667" w:type="pct"/>
          <w:shd w:val="clear" w:color="auto" w:fill="auto"/>
          <w:vAlign w:val="center"/>
        </w:tcPr>
        <w:p w:rsidR="00A47B09" w:rsidP="00E073EC" w:rsidRDefault="00A47B09">
          <w:pPr>
            <w:pStyle w:val="Tabulkatext"/>
            <w:jc w:val="right"/>
          </w:pPr>
          <w:r>
            <w:t xml:space="preserve">Strana: </w:t>
          </w:r>
          <w:r>
            <w:fldChar w:fldCharType="begin"/>
          </w:r>
          <w:r>
            <w:instrText xml:space="preserve"> PAGE   \* MERGEFORMAT </w:instrText>
          </w:r>
          <w:r>
            <w:fldChar w:fldCharType="separate"/>
          </w:r>
          <w:r w:rsidR="00586BA7">
            <w:rPr>
              <w:noProof/>
            </w:rPr>
            <w:t>6</w:t>
          </w:r>
          <w:r>
            <w:fldChar w:fldCharType="end"/>
          </w:r>
          <w:proofErr w:type="gramStart"/>
          <w:r>
            <w:t xml:space="preserve"> z </w:t>
          </w:r>
          <w:proofErr w:type="gramEnd"/>
          <w:r w:rsidR="006247EA">
            <w:fldChar w:fldCharType="begin"/>
          </w:r>
          <w:r w:rsidR="006247EA">
            <w:instrText xml:space="preserve"> NUMPAGES   \* MERGEFORMAT </w:instrText>
          </w:r>
          <w:r w:rsidR="006247EA">
            <w:fldChar w:fldCharType="separate"/>
          </w:r>
          <w:r w:rsidR="00586BA7">
            <w:rPr>
              <w:noProof/>
            </w:rPr>
            <w:t>7</w:t>
          </w:r>
          <w:r w:rsidR="006247EA">
            <w:rPr>
              <w:noProof/>
            </w:rPr>
            <w:fldChar w:fldCharType="end"/>
          </w:r>
        </w:p>
      </w:tc>
    </w:tr>
  </w:tbl>
  <w:p w:rsidR="00830A79" w:rsidRDefault="00830A7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tc>
        <w:tcPr>
          <w:tcW w:w="5000" w:type="pct"/>
          <w:gridSpan w:val="3"/>
          <w:shd w:val="clear" w:color="auto" w:fill="auto"/>
          <w:vAlign w:val="center"/>
        </w:tcPr>
        <w:p w:rsidRPr="00A34F9E" w:rsidR="00A34F9E" w:rsidP="00A34F9E" w:rsidRDefault="00A34F9E">
          <w:pPr>
            <w:pStyle w:val="Tabulkazhlav"/>
            <w:rPr>
              <w:b w:val="false"/>
            </w:rPr>
          </w:pPr>
        </w:p>
      </w:tc>
    </w:tr>
    <w:tr w:rsidR="00A34F9E" w:rsidTr="00A34F9E">
      <w:tc>
        <w:tcPr>
          <w:tcW w:w="1667" w:type="pct"/>
          <w:shd w:val="clear" w:color="auto" w:fill="auto"/>
          <w:vAlign w:val="center"/>
        </w:tcPr>
        <w:p w:rsidR="00A34F9E" w:rsidP="002E290A" w:rsidRDefault="00A34F9E">
          <w:pPr>
            <w:pStyle w:val="Tabulkatext"/>
          </w:pPr>
        </w:p>
      </w:tc>
      <w:tc>
        <w:tcPr>
          <w:tcW w:w="1667" w:type="pct"/>
          <w:shd w:val="clear" w:color="auto" w:fill="auto"/>
          <w:vAlign w:val="center"/>
        </w:tcPr>
        <w:p w:rsidR="00A34F9E" w:rsidP="002E290A" w:rsidRDefault="00A34F9E">
          <w:pPr>
            <w:pStyle w:val="Tabulkatext"/>
            <w:jc w:val="center"/>
          </w:pPr>
        </w:p>
      </w:tc>
      <w:tc>
        <w:tcPr>
          <w:tcW w:w="1666" w:type="pct"/>
          <w:shd w:val="clear" w:color="auto" w:fill="auto"/>
          <w:vAlign w:val="center"/>
        </w:tcPr>
        <w:p w:rsidR="00A34F9E" w:rsidP="002E290A" w:rsidRDefault="00A34F9E">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proofErr w:type="gramStart"/>
          <w:r>
            <w:t xml:space="preserve"> z </w:t>
          </w:r>
          <w:proofErr w:type="gramEnd"/>
          <w:r w:rsidR="00586BA7">
            <w:fldChar w:fldCharType="begin"/>
          </w:r>
          <w:r w:rsidR="00586BA7">
            <w:instrText xml:space="preserve"> NUMPAGES   \* MERGEFORMAT </w:instrText>
          </w:r>
          <w:r w:rsidR="00586BA7">
            <w:fldChar w:fldCharType="separate"/>
          </w:r>
          <w:r w:rsidR="00586BA7">
            <w:rPr>
              <w:noProof/>
            </w:rPr>
            <w:t>7</w:t>
          </w:r>
          <w:r w:rsidR="00586BA7">
            <w:rPr>
              <w:noProof/>
            </w:rPr>
            <w:fldChar w:fldCharType="end"/>
          </w:r>
        </w:p>
      </w:tc>
    </w:tr>
  </w:tbl>
  <w:p w:rsidR="00A34F9E" w:rsidRDefault="00A34F9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40D76" w:rsidP="00744469" w:rsidRDefault="00640D76">
      <w:pPr>
        <w:spacing w:after="0"/>
      </w:pPr>
      <w:r>
        <w:separator/>
      </w:r>
    </w:p>
  </w:footnote>
  <w:footnote w:type="continuationSeparator" w:id="0">
    <w:p w:rsidR="00640D76" w:rsidP="00744469" w:rsidRDefault="00640D76">
      <w:pPr>
        <w:spacing w:after="0"/>
      </w:pPr>
      <w:r>
        <w:continuationSeparator/>
      </w:r>
    </w:p>
  </w:footnote>
  <w:footnote w:id="1">
    <w:p w:rsidR="005C6C32" w:rsidP="005C6C32" w:rsidRDefault="005C6C32">
      <w:pPr>
        <w:pStyle w:val="Textpoznpodarou"/>
      </w:pPr>
      <w:r>
        <w:rPr>
          <w:rStyle w:val="Znakapoznpodarou"/>
        </w:rPr>
        <w:footnoteRef/>
      </w:r>
      <w:r>
        <w:t xml:space="preserve"> Pole s povinnými náležitostmi výzvy jsou podbarvená.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30A79" w:rsidRDefault="00830A79">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34F9E" w:rsidRDefault="00A34F9E">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7.5pt;height:7.5pt" id="_x0000_i1028"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7243EF"/>
    <w:multiLevelType w:val="hybridMultilevel"/>
    <w:tmpl w:val="DB98FD62"/>
    <w:lvl w:ilvl="0" w:tplc="5CAA4444">
      <w:start w:val="1"/>
      <w:numFmt w:val="bullet"/>
      <w:lvlText w:val="-"/>
      <w:lvlJc w:val="left"/>
      <w:pPr>
        <w:ind w:left="1440" w:hanging="360"/>
      </w:pPr>
      <w:rPr>
        <w:rFonts w:hint="default" w:ascii="Calibri" w:hAnsi="Calibri"/>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5">
    <w:nsid w:val="24D52865"/>
    <w:multiLevelType w:val="hybridMultilevel"/>
    <w:tmpl w:val="74429C9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6C172C5"/>
    <w:multiLevelType w:val="hybridMultilevel"/>
    <w:tmpl w:val="85BABE06"/>
    <w:lvl w:ilvl="0" w:tplc="5CAA4444">
      <w:start w:val="1"/>
      <w:numFmt w:val="bullet"/>
      <w:lvlText w:val="-"/>
      <w:lvlJc w:val="left"/>
      <w:pPr>
        <w:ind w:left="720" w:hanging="360"/>
      </w:pPr>
      <w:rPr>
        <w:rFonts w:hint="default" w:ascii="Calibri" w:hAnsi="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7F059C5"/>
    <w:multiLevelType w:val="hybridMultilevel"/>
    <w:tmpl w:val="582A958E"/>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82545FD"/>
    <w:multiLevelType w:val="hybridMultilevel"/>
    <w:tmpl w:val="B016ECA0"/>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9">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D7C0766"/>
    <w:multiLevelType w:val="hybridMultilevel"/>
    <w:tmpl w:val="203E4768"/>
    <w:lvl w:ilvl="0" w:tplc="FFD64F58">
      <w:start w:val="1"/>
      <w:numFmt w:val="bullet"/>
      <w:pStyle w:val="Znak2text"/>
      <w:lvlText w:val=""/>
      <w:lvlJc w:val="left"/>
      <w:pPr>
        <w:tabs>
          <w:tab w:val="num" w:pos="567"/>
        </w:tabs>
        <w:ind w:left="567" w:hanging="567"/>
      </w:pPr>
      <w:rPr>
        <w:rFonts w:hint="default" w:ascii="Symbol" w:hAnsi="Symbol"/>
        <w:b w:val="false"/>
        <w:i w:val="false"/>
        <w:sz w:val="24"/>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3">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6D36DA"/>
    <w:multiLevelType w:val="hybridMultilevel"/>
    <w:tmpl w:val="FB28C8DE"/>
    <w:lvl w:ilvl="0" w:tplc="5CAA4444">
      <w:start w:val="1"/>
      <w:numFmt w:val="bullet"/>
      <w:lvlText w:val="-"/>
      <w:lvlJc w:val="left"/>
      <w:pPr>
        <w:ind w:left="720" w:hanging="360"/>
      </w:pPr>
      <w:rPr>
        <w:rFonts w:hint="default" w:ascii="Calibri" w:hAnsi="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D7C61E8"/>
    <w:multiLevelType w:val="hybridMultilevel"/>
    <w:tmpl w:val="B63A82D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8">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9">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1">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625B017B"/>
    <w:multiLevelType w:val="hybridMultilevel"/>
    <w:tmpl w:val="060097E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6737036A"/>
    <w:multiLevelType w:val="hybridMultilevel"/>
    <w:tmpl w:val="51187C26"/>
    <w:lvl w:ilvl="0" w:tplc="5CAA4444">
      <w:start w:val="1"/>
      <w:numFmt w:val="bullet"/>
      <w:lvlText w:val="-"/>
      <w:lvlJc w:val="left"/>
      <w:pPr>
        <w:ind w:left="720" w:hanging="360"/>
      </w:pPr>
      <w:rPr>
        <w:rFonts w:hint="default" w:ascii="Calibri" w:hAnsi="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5">
    <w:nsid w:val="72F15E17"/>
    <w:multiLevelType w:val="hybridMultilevel"/>
    <w:tmpl w:val="BC7A2102"/>
    <w:lvl w:ilvl="0" w:tplc="5CAA4444">
      <w:start w:val="1"/>
      <w:numFmt w:val="bullet"/>
      <w:lvlText w:val="-"/>
      <w:lvlJc w:val="left"/>
      <w:pPr>
        <w:ind w:left="1440" w:hanging="360"/>
      </w:pPr>
      <w:rPr>
        <w:rFonts w:hint="default" w:ascii="Calibri" w:hAnsi="Calibri"/>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6">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0"/>
  </w:num>
  <w:num w:numId="2">
    <w:abstractNumId w:val="2"/>
  </w:num>
  <w:num w:numId="3">
    <w:abstractNumId w:val="11"/>
  </w:num>
  <w:num w:numId="4">
    <w:abstractNumId w:val="1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3"/>
  </w:num>
  <w:num w:numId="10">
    <w:abstractNumId w:val="9"/>
  </w:num>
  <w:num w:numId="11">
    <w:abstractNumId w:val="9"/>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9"/>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
  </w:num>
  <w:num w:numId="14">
    <w:abstractNumId w:val="9"/>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9"/>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
  </w:num>
  <w:num w:numId="22">
    <w:abstractNumId w:val="18"/>
  </w:num>
  <w:num w:numId="23">
    <w:abstractNumId w:val="20"/>
  </w:num>
  <w:num w:numId="24">
    <w:abstractNumId w:val="21"/>
  </w:num>
  <w:num w:numId="25">
    <w:abstractNumId w:val="17"/>
  </w:num>
  <w:num w:numId="26">
    <w:abstractNumId w:val="24"/>
  </w:num>
  <w:num w:numId="27">
    <w:abstractNumId w:val="12"/>
  </w:num>
  <w:num w:numId="28">
    <w:abstractNumId w:val="6"/>
  </w:num>
  <w:num w:numId="29">
    <w:abstractNumId w:val="23"/>
  </w:num>
  <w:num w:numId="30">
    <w:abstractNumId w:val="15"/>
  </w:num>
  <w:num w:numId="31">
    <w:abstractNumId w:val="5"/>
  </w:num>
  <w:num w:numId="32">
    <w:abstractNumId w:val="7"/>
  </w:num>
  <w:num w:numId="33">
    <w:abstractNumId w:val="22"/>
  </w:num>
  <w:num w:numId="34">
    <w:abstractNumId w:val="8"/>
  </w:num>
  <w:num w:numId="35">
    <w:abstractNumId w:val="25"/>
  </w:num>
  <w:num w:numId="36">
    <w:abstractNumId w:val="1"/>
  </w:num>
  <w:num w:numId="37">
    <w:abstractNumId w:val="1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1"/>
    <w:rsid w:val="00002C80"/>
    <w:rsid w:val="00015461"/>
    <w:rsid w:val="000217DF"/>
    <w:rsid w:val="000532DA"/>
    <w:rsid w:val="00055362"/>
    <w:rsid w:val="00057C9B"/>
    <w:rsid w:val="00065731"/>
    <w:rsid w:val="00067B65"/>
    <w:rsid w:val="00067F8E"/>
    <w:rsid w:val="00073CC8"/>
    <w:rsid w:val="00077D88"/>
    <w:rsid w:val="00084CE4"/>
    <w:rsid w:val="000A1FE3"/>
    <w:rsid w:val="000B25D8"/>
    <w:rsid w:val="000C0FA8"/>
    <w:rsid w:val="000E11BF"/>
    <w:rsid w:val="000F0056"/>
    <w:rsid w:val="000F5592"/>
    <w:rsid w:val="0011753D"/>
    <w:rsid w:val="00121E84"/>
    <w:rsid w:val="00155AAA"/>
    <w:rsid w:val="001641A3"/>
    <w:rsid w:val="001673AF"/>
    <w:rsid w:val="001776A7"/>
    <w:rsid w:val="001819EE"/>
    <w:rsid w:val="00184F3F"/>
    <w:rsid w:val="00185596"/>
    <w:rsid w:val="00194656"/>
    <w:rsid w:val="0019708B"/>
    <w:rsid w:val="001A1A94"/>
    <w:rsid w:val="001A735A"/>
    <w:rsid w:val="001B1706"/>
    <w:rsid w:val="001B4C24"/>
    <w:rsid w:val="001B55D7"/>
    <w:rsid w:val="001C08A2"/>
    <w:rsid w:val="001D1395"/>
    <w:rsid w:val="001D3B11"/>
    <w:rsid w:val="001D3DFE"/>
    <w:rsid w:val="001D5560"/>
    <w:rsid w:val="00201111"/>
    <w:rsid w:val="00202271"/>
    <w:rsid w:val="0020570D"/>
    <w:rsid w:val="002131AE"/>
    <w:rsid w:val="002319F2"/>
    <w:rsid w:val="00265BDF"/>
    <w:rsid w:val="002671A0"/>
    <w:rsid w:val="00282E14"/>
    <w:rsid w:val="00283A91"/>
    <w:rsid w:val="0028620C"/>
    <w:rsid w:val="002866E8"/>
    <w:rsid w:val="00287DE2"/>
    <w:rsid w:val="002921D1"/>
    <w:rsid w:val="002B3FC2"/>
    <w:rsid w:val="002B6E2F"/>
    <w:rsid w:val="002C4D5F"/>
    <w:rsid w:val="002D4DD2"/>
    <w:rsid w:val="002D7766"/>
    <w:rsid w:val="00301913"/>
    <w:rsid w:val="00302400"/>
    <w:rsid w:val="00306C59"/>
    <w:rsid w:val="0031457F"/>
    <w:rsid w:val="00330790"/>
    <w:rsid w:val="00334D40"/>
    <w:rsid w:val="00342EB6"/>
    <w:rsid w:val="00360EBA"/>
    <w:rsid w:val="00361FFC"/>
    <w:rsid w:val="0038447D"/>
    <w:rsid w:val="003851E9"/>
    <w:rsid w:val="00394C90"/>
    <w:rsid w:val="00394E65"/>
    <w:rsid w:val="003A5621"/>
    <w:rsid w:val="003A5981"/>
    <w:rsid w:val="003B1163"/>
    <w:rsid w:val="003B6F5A"/>
    <w:rsid w:val="003C10EE"/>
    <w:rsid w:val="003D1849"/>
    <w:rsid w:val="003E5795"/>
    <w:rsid w:val="003F02C5"/>
    <w:rsid w:val="003F69DA"/>
    <w:rsid w:val="004162EF"/>
    <w:rsid w:val="004354DE"/>
    <w:rsid w:val="004415B1"/>
    <w:rsid w:val="004461FB"/>
    <w:rsid w:val="004548E9"/>
    <w:rsid w:val="00455567"/>
    <w:rsid w:val="00497ED7"/>
    <w:rsid w:val="004B48DE"/>
    <w:rsid w:val="004C6F44"/>
    <w:rsid w:val="004C721F"/>
    <w:rsid w:val="004D73F0"/>
    <w:rsid w:val="004E5D87"/>
    <w:rsid w:val="00512C01"/>
    <w:rsid w:val="005278BA"/>
    <w:rsid w:val="00536184"/>
    <w:rsid w:val="00536CEE"/>
    <w:rsid w:val="0055203F"/>
    <w:rsid w:val="00556F01"/>
    <w:rsid w:val="00567C05"/>
    <w:rsid w:val="00573732"/>
    <w:rsid w:val="00586BA7"/>
    <w:rsid w:val="00597E60"/>
    <w:rsid w:val="005B66CA"/>
    <w:rsid w:val="005B7AFA"/>
    <w:rsid w:val="005C19CB"/>
    <w:rsid w:val="005C28D2"/>
    <w:rsid w:val="005C6C32"/>
    <w:rsid w:val="005D7987"/>
    <w:rsid w:val="005E72E4"/>
    <w:rsid w:val="005F6058"/>
    <w:rsid w:val="00604FD9"/>
    <w:rsid w:val="00605AF1"/>
    <w:rsid w:val="0062246E"/>
    <w:rsid w:val="006247EA"/>
    <w:rsid w:val="00630E04"/>
    <w:rsid w:val="00640D76"/>
    <w:rsid w:val="006445B9"/>
    <w:rsid w:val="00644B7D"/>
    <w:rsid w:val="00647088"/>
    <w:rsid w:val="00653116"/>
    <w:rsid w:val="00667155"/>
    <w:rsid w:val="00671782"/>
    <w:rsid w:val="006718E7"/>
    <w:rsid w:val="0068462F"/>
    <w:rsid w:val="00685750"/>
    <w:rsid w:val="00694A19"/>
    <w:rsid w:val="006B3320"/>
    <w:rsid w:val="006B7AD7"/>
    <w:rsid w:val="006D2EC2"/>
    <w:rsid w:val="006D4968"/>
    <w:rsid w:val="006D6F9B"/>
    <w:rsid w:val="006D7FC5"/>
    <w:rsid w:val="006F114E"/>
    <w:rsid w:val="006F7E2F"/>
    <w:rsid w:val="00701D9E"/>
    <w:rsid w:val="007021C1"/>
    <w:rsid w:val="00706BD4"/>
    <w:rsid w:val="0071660A"/>
    <w:rsid w:val="007167D1"/>
    <w:rsid w:val="00737635"/>
    <w:rsid w:val="00744469"/>
    <w:rsid w:val="00747312"/>
    <w:rsid w:val="007566EB"/>
    <w:rsid w:val="00773D72"/>
    <w:rsid w:val="00782D4C"/>
    <w:rsid w:val="00797E60"/>
    <w:rsid w:val="007A0075"/>
    <w:rsid w:val="007B1C3C"/>
    <w:rsid w:val="007D0935"/>
    <w:rsid w:val="007E6E16"/>
    <w:rsid w:val="007E732D"/>
    <w:rsid w:val="007F59A4"/>
    <w:rsid w:val="00802E79"/>
    <w:rsid w:val="008053D8"/>
    <w:rsid w:val="00815F47"/>
    <w:rsid w:val="008255F6"/>
    <w:rsid w:val="00830A79"/>
    <w:rsid w:val="00832A86"/>
    <w:rsid w:val="00844670"/>
    <w:rsid w:val="00847203"/>
    <w:rsid w:val="008647B8"/>
    <w:rsid w:val="008819E7"/>
    <w:rsid w:val="008842D3"/>
    <w:rsid w:val="00890FAA"/>
    <w:rsid w:val="008B607A"/>
    <w:rsid w:val="008C6214"/>
    <w:rsid w:val="008C7EB7"/>
    <w:rsid w:val="008E0060"/>
    <w:rsid w:val="008F7D9B"/>
    <w:rsid w:val="00910732"/>
    <w:rsid w:val="009117F1"/>
    <w:rsid w:val="009121EF"/>
    <w:rsid w:val="009343A7"/>
    <w:rsid w:val="00934A32"/>
    <w:rsid w:val="00942E26"/>
    <w:rsid w:val="00942F74"/>
    <w:rsid w:val="009574F9"/>
    <w:rsid w:val="00967D4A"/>
    <w:rsid w:val="009A49FB"/>
    <w:rsid w:val="009A66A1"/>
    <w:rsid w:val="009A7345"/>
    <w:rsid w:val="009A755D"/>
    <w:rsid w:val="009C6048"/>
    <w:rsid w:val="009C6899"/>
    <w:rsid w:val="009C71CB"/>
    <w:rsid w:val="009D6602"/>
    <w:rsid w:val="009E1C91"/>
    <w:rsid w:val="00A05864"/>
    <w:rsid w:val="00A076EC"/>
    <w:rsid w:val="00A13675"/>
    <w:rsid w:val="00A15D10"/>
    <w:rsid w:val="00A16328"/>
    <w:rsid w:val="00A27C5C"/>
    <w:rsid w:val="00A338EB"/>
    <w:rsid w:val="00A33A3D"/>
    <w:rsid w:val="00A34F9E"/>
    <w:rsid w:val="00A36264"/>
    <w:rsid w:val="00A47B09"/>
    <w:rsid w:val="00A67723"/>
    <w:rsid w:val="00A7761D"/>
    <w:rsid w:val="00A87668"/>
    <w:rsid w:val="00AA3E99"/>
    <w:rsid w:val="00AC3356"/>
    <w:rsid w:val="00AD04D6"/>
    <w:rsid w:val="00B04C20"/>
    <w:rsid w:val="00B11883"/>
    <w:rsid w:val="00B3216D"/>
    <w:rsid w:val="00B32C5C"/>
    <w:rsid w:val="00B50733"/>
    <w:rsid w:val="00B539D6"/>
    <w:rsid w:val="00B56267"/>
    <w:rsid w:val="00B56786"/>
    <w:rsid w:val="00B57C7F"/>
    <w:rsid w:val="00B70C0C"/>
    <w:rsid w:val="00B90AFE"/>
    <w:rsid w:val="00B921E9"/>
    <w:rsid w:val="00B9435E"/>
    <w:rsid w:val="00BA0F0F"/>
    <w:rsid w:val="00BA40A6"/>
    <w:rsid w:val="00BA5CD3"/>
    <w:rsid w:val="00BB0C81"/>
    <w:rsid w:val="00BD26E4"/>
    <w:rsid w:val="00BD5598"/>
    <w:rsid w:val="00C1026C"/>
    <w:rsid w:val="00C26A71"/>
    <w:rsid w:val="00C40BA4"/>
    <w:rsid w:val="00C54BB9"/>
    <w:rsid w:val="00C70F57"/>
    <w:rsid w:val="00C72443"/>
    <w:rsid w:val="00C8615E"/>
    <w:rsid w:val="00C920D4"/>
    <w:rsid w:val="00CD05F2"/>
    <w:rsid w:val="00CD4548"/>
    <w:rsid w:val="00CE2B93"/>
    <w:rsid w:val="00CE6FA4"/>
    <w:rsid w:val="00CE70CC"/>
    <w:rsid w:val="00CF1BC0"/>
    <w:rsid w:val="00D019D4"/>
    <w:rsid w:val="00D02889"/>
    <w:rsid w:val="00D02999"/>
    <w:rsid w:val="00D03867"/>
    <w:rsid w:val="00D117E6"/>
    <w:rsid w:val="00D43324"/>
    <w:rsid w:val="00D55B22"/>
    <w:rsid w:val="00D6700A"/>
    <w:rsid w:val="00D7542C"/>
    <w:rsid w:val="00D90F1D"/>
    <w:rsid w:val="00D91F9F"/>
    <w:rsid w:val="00D92737"/>
    <w:rsid w:val="00DA7A8F"/>
    <w:rsid w:val="00DB3EA3"/>
    <w:rsid w:val="00DB40C5"/>
    <w:rsid w:val="00DB5DBD"/>
    <w:rsid w:val="00DC370F"/>
    <w:rsid w:val="00DC558E"/>
    <w:rsid w:val="00E05282"/>
    <w:rsid w:val="00E073EC"/>
    <w:rsid w:val="00E14E40"/>
    <w:rsid w:val="00E201FD"/>
    <w:rsid w:val="00E20828"/>
    <w:rsid w:val="00E4229E"/>
    <w:rsid w:val="00E44390"/>
    <w:rsid w:val="00E45CF5"/>
    <w:rsid w:val="00E50090"/>
    <w:rsid w:val="00E539B2"/>
    <w:rsid w:val="00E66055"/>
    <w:rsid w:val="00E755E3"/>
    <w:rsid w:val="00E81664"/>
    <w:rsid w:val="00E90E13"/>
    <w:rsid w:val="00E915D8"/>
    <w:rsid w:val="00EA17D9"/>
    <w:rsid w:val="00EA35B3"/>
    <w:rsid w:val="00EB1A20"/>
    <w:rsid w:val="00EB62F1"/>
    <w:rsid w:val="00EB6DC3"/>
    <w:rsid w:val="00ED7068"/>
    <w:rsid w:val="00EE03D0"/>
    <w:rsid w:val="00EF6852"/>
    <w:rsid w:val="00F14015"/>
    <w:rsid w:val="00F25FB9"/>
    <w:rsid w:val="00F332DB"/>
    <w:rsid w:val="00F37E18"/>
    <w:rsid w:val="00F4441B"/>
    <w:rsid w:val="00F543E8"/>
    <w:rsid w:val="00F557BC"/>
    <w:rsid w:val="00F61DB6"/>
    <w:rsid w:val="00F65E1C"/>
    <w:rsid w:val="00F91466"/>
    <w:rsid w:val="00F91844"/>
    <w:rsid w:val="00F9194D"/>
    <w:rsid w:val="00FA16C8"/>
    <w:rsid w:val="00FA388B"/>
    <w:rsid w:val="00FA5583"/>
    <w:rsid w:val="00FA5BE7"/>
    <w:rsid w:val="00FA5DA8"/>
    <w:rsid w:val="00FB60CE"/>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7F36244C-987B-4BB2-BBFD-E319E880A70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Znak2text" w:customStyle="true">
    <w:name w:val="Znak2 text"/>
    <w:basedOn w:val="Normln"/>
    <w:rsid w:val="00E05282"/>
    <w:pPr>
      <w:widowControl w:val="false"/>
      <w:numPr>
        <w:numId w:val="27"/>
      </w:numPr>
      <w:spacing w:after="120"/>
    </w:pPr>
    <w:rPr>
      <w:rFonts w:ascii="Arial" w:hAnsi="Arial" w:eastAsia="Times New Roman" w:cs="Times New Roman"/>
      <w:color w:val="auto"/>
      <w:szCs w:val="24"/>
      <w:lang w:eastAsia="cs-CZ"/>
    </w:rPr>
  </w:style>
  <w:style w:type="paragraph" w:styleId="Tuntext" w:customStyle="true">
    <w:name w:val="Tučný text"/>
    <w:basedOn w:val="Normln"/>
    <w:link w:val="TuntextChar"/>
    <w:rsid w:val="00E05282"/>
    <w:pPr>
      <w:widowControl w:val="false"/>
      <w:spacing w:after="120"/>
    </w:pPr>
    <w:rPr>
      <w:rFonts w:ascii="Arial" w:hAnsi="Arial" w:eastAsia="Times New Roman" w:cs="Times New Roman"/>
      <w:b/>
      <w:snapToGrid w:val="false"/>
      <w:color w:val="auto"/>
      <w:szCs w:val="24"/>
      <w:lang w:eastAsia="cs-CZ"/>
    </w:rPr>
  </w:style>
  <w:style w:type="character" w:styleId="TuntextChar" w:customStyle="true">
    <w:name w:val="Tučný text Char"/>
    <w:link w:val="Tuntext"/>
    <w:rsid w:val="00E05282"/>
    <w:rPr>
      <w:rFonts w:ascii="Arial" w:hAnsi="Arial" w:eastAsia="Times New Roman" w:cs="Times New Roman"/>
      <w:b/>
      <w:snapToGrid w:val="false"/>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projekt@apsscr.cz"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3D17C3D-7AD3-41C1-A313-90D1EA197A2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2527</properties:Words>
  <properties:Characters>14916</properties:Characters>
  <properties:Lines>124</properties:Lines>
  <properties:Paragraphs>34</properties:Paragraphs>
  <properties:TotalTime>160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17409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2018-03-05T14:40:00Z</dcterms:created>
  <dc:creator/>
  <cp:lastModifiedBy/>
  <cp:lastPrinted>2018-03-08T10:28:00Z</cp:lastPrinted>
  <dcterms:modified xmlns:xsi="http://www.w3.org/2001/XMLSchema-instance" xsi:type="dcterms:W3CDTF">2018-03-08T10:30:00Z</dcterms:modified>
  <cp:revision>10</cp:revision>
</cp:coreProperties>
</file>