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E36D7" w:rsidR="008C7483" w:rsidP="008C7483" w:rsidRDefault="008C7483">
      <w:pPr>
        <w:rPr>
          <w:rFonts w:ascii="Arial" w:hAnsi="Arial" w:cs="Arial"/>
          <w:b/>
          <w:sz w:val="20"/>
          <w:szCs w:val="20"/>
        </w:rPr>
      </w:pPr>
    </w:p>
    <w:p w:rsidRPr="001E36D7" w:rsidR="001E36D7" w:rsidP="008C7483" w:rsidRDefault="008C7483">
      <w:pPr>
        <w:rPr>
          <w:rFonts w:ascii="Arial" w:hAnsi="Arial" w:cs="Arial"/>
          <w:sz w:val="20"/>
          <w:szCs w:val="20"/>
        </w:rPr>
      </w:pPr>
      <w:r w:rsidRPr="001E36D7">
        <w:rPr>
          <w:rFonts w:ascii="Arial" w:hAnsi="Arial" w:cs="Arial"/>
          <w:sz w:val="20"/>
          <w:szCs w:val="20"/>
        </w:rPr>
        <w:t xml:space="preserve">Příloha č. </w:t>
      </w:r>
      <w:r w:rsidRPr="001E36D7" w:rsidR="00B75E1A">
        <w:rPr>
          <w:rFonts w:ascii="Arial" w:hAnsi="Arial" w:cs="Arial"/>
          <w:sz w:val="20"/>
          <w:szCs w:val="20"/>
        </w:rPr>
        <w:t>6</w:t>
      </w:r>
      <w:r w:rsidRPr="001E36D7">
        <w:rPr>
          <w:rFonts w:ascii="Arial" w:hAnsi="Arial" w:cs="Arial"/>
          <w:sz w:val="20"/>
          <w:szCs w:val="20"/>
        </w:rPr>
        <w:t xml:space="preserve"> – Detailní vymezení předmětu zakázky</w:t>
      </w:r>
      <w:r w:rsidRPr="001E36D7" w:rsidR="00B75E1A">
        <w:rPr>
          <w:rFonts w:ascii="Arial" w:hAnsi="Arial" w:cs="Arial"/>
          <w:sz w:val="20"/>
          <w:szCs w:val="20"/>
        </w:rPr>
        <w:t xml:space="preserve"> – Školení v oblasti měkkých a manažerských dovedností</w:t>
      </w:r>
      <w:r w:rsidRPr="001E36D7" w:rsidR="001E36D7">
        <w:rPr>
          <w:rFonts w:ascii="Arial" w:hAnsi="Arial" w:cs="Arial"/>
          <w:sz w:val="20"/>
          <w:szCs w:val="20"/>
        </w:rPr>
        <w:t xml:space="preserve"> </w:t>
      </w:r>
      <w:r w:rsidRPr="001E36D7" w:rsidR="001E36D7">
        <w:rPr>
          <w:rFonts w:ascii="Arial" w:hAnsi="Arial" w:cs="Arial"/>
          <w:sz w:val="20"/>
          <w:szCs w:val="20"/>
        </w:rPr>
        <w:t>(příloha č. 1 smlouvy)</w:t>
      </w:r>
    </w:p>
    <w:tbl>
      <w:tblPr>
        <w:tblW w:w="13907" w:type="dxa"/>
        <w:tblInd w:w="5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118"/>
        <w:gridCol w:w="2268"/>
        <w:gridCol w:w="1701"/>
        <w:gridCol w:w="2268"/>
        <w:gridCol w:w="2552"/>
      </w:tblGrid>
      <w:tr w:rsidRPr="001E36D7" w:rsidR="008C7483" w:rsidTr="001E36D7">
        <w:trPr>
          <w:trHeight w:val="676"/>
        </w:trPr>
        <w:tc>
          <w:tcPr>
            <w:tcW w:w="5118" w:type="dxa"/>
            <w:shd w:val="clear" w:color="000000" w:fill="D9D9D9"/>
            <w:vAlign w:val="center"/>
            <w:hideMark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36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36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36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36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2552" w:type="dxa"/>
            <w:shd w:val="clear" w:color="000000" w:fill="D9D9D9"/>
            <w:vAlign w:val="center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36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Efektivní komunikace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Řešení konfliktů, hodnocení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Štíhlá výroba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Motivace, talent management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Motivace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6D7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1E36D7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Základy personalistiky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Vedení a řízení pro mistry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Komunikace pro </w:t>
            </w:r>
            <w:proofErr w:type="spellStart"/>
            <w:r w:rsidRPr="001E36D7">
              <w:rPr>
                <w:rFonts w:ascii="Arial" w:hAnsi="Arial" w:cs="Arial"/>
                <w:sz w:val="20"/>
                <w:szCs w:val="20"/>
              </w:rPr>
              <w:t>kvalitáře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Komunikace, delegování, vyjednávání, argumentace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Vedení a řízení pro manažery, firemní kultura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Komunikace pro zákazníky, typologie zákazníků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Projektové řízení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6D7">
              <w:rPr>
                <w:rFonts w:ascii="Arial" w:hAnsi="Arial" w:cs="Arial"/>
                <w:sz w:val="20"/>
                <w:szCs w:val="20"/>
              </w:rPr>
              <w:t>Kaizen</w:t>
            </w:r>
            <w:proofErr w:type="spellEnd"/>
            <w:r w:rsidRPr="001E36D7">
              <w:rPr>
                <w:rFonts w:ascii="Arial" w:hAnsi="Arial" w:cs="Arial"/>
                <w:sz w:val="20"/>
                <w:szCs w:val="20"/>
              </w:rPr>
              <w:t xml:space="preserve"> v administrativě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Pr="001E36D7" w:rsidR="00E237DB" w:rsidTr="001E36D7">
        <w:trPr>
          <w:trHeight w:val="315"/>
        </w:trPr>
        <w:tc>
          <w:tcPr>
            <w:tcW w:w="5118" w:type="dxa"/>
            <w:shd w:val="clear" w:color="auto" w:fill="auto"/>
            <w:vAlign w:val="center"/>
          </w:tcPr>
          <w:p w:rsidRPr="001E36D7" w:rsidR="00E237DB" w:rsidP="00E237DB" w:rsidRDefault="00E2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Emoční inteligence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Pr="001E36D7" w:rsidR="00E237DB" w:rsidP="00E237DB" w:rsidRDefault="00E237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Pr="001E36D7" w:rsidR="008C7483" w:rsidP="008C7483" w:rsidRDefault="008C7483">
      <w:pPr>
        <w:rPr>
          <w:rFonts w:ascii="Arial" w:hAnsi="Arial" w:cs="Arial"/>
          <w:b/>
          <w:sz w:val="20"/>
          <w:szCs w:val="20"/>
        </w:rPr>
      </w:pPr>
    </w:p>
    <w:p w:rsidRPr="001E36D7" w:rsidR="008C7483" w:rsidP="008C7483" w:rsidRDefault="008C7483">
      <w:pPr>
        <w:rPr>
          <w:rFonts w:ascii="Arial" w:hAnsi="Arial" w:cs="Arial"/>
          <w:b/>
          <w:sz w:val="20"/>
          <w:szCs w:val="20"/>
        </w:rPr>
      </w:pPr>
    </w:p>
    <w:p w:rsidRPr="001E36D7" w:rsidR="008C7483" w:rsidP="008C7483" w:rsidRDefault="008C7483">
      <w:pPr>
        <w:rPr>
          <w:rFonts w:ascii="Arial" w:hAnsi="Arial" w:cs="Arial"/>
          <w:b/>
          <w:sz w:val="20"/>
          <w:szCs w:val="20"/>
        </w:rPr>
        <w:sectPr w:rsidRPr="001E36D7" w:rsidR="008C7483" w:rsidSect="00BE5FAE">
          <w:headerReference w:type="default" r:id="rId8"/>
          <w:footerReference w:type="default" r:id="rId9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</w:p>
    <w:p w:rsidRPr="001E36D7" w:rsidR="008C7483" w:rsidP="008C7483" w:rsidRDefault="008C7483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736" w:type="dxa"/>
        <w:tblLook w:firstRow="1" w:lastRow="0" w:firstColumn="1" w:lastColumn="0" w:noHBand="0" w:noVBand="1" w:val="04A0"/>
      </w:tblPr>
      <w:tblGrid>
        <w:gridCol w:w="9736"/>
      </w:tblGrid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Efektivní komunikace</w:t>
            </w:r>
            <w:r w:rsidRPr="001E36D7" w:rsidR="008C7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Komunikační typy a styly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Komunikační prostředí a jeho budování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Poskytování a vnímání zpětné vazby, 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Komunikační bariéry a jejich odstraňování</w:t>
            </w:r>
          </w:p>
          <w:p w:rsidRPr="001E36D7" w:rsidR="008C7483" w:rsidP="00E237DB" w:rsidRDefault="00E237DB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Nástroje efektivní komunikace</w:t>
            </w: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Řešení konfliktů, hodnocení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E-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Příznaky konfliktního jednání a chování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Prevence a řešení vniklého konfliktu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Negativní dopady konfliktů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Způsoby jednání v konfliktních situacích</w:t>
            </w:r>
          </w:p>
          <w:p w:rsidRPr="001E36D7" w:rsidR="008C7483" w:rsidP="00E237DB" w:rsidRDefault="00E237DB">
            <w:pPr>
              <w:pStyle w:val="E-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Techniky pro komunikaci</w:t>
            </w: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Štíhlá výroba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Postavení a kompetence mistra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Manažerské dovednosti mistra</w:t>
            </w:r>
          </w:p>
          <w:p w:rsidRPr="001E36D7" w:rsidR="008C7483" w:rsidP="00E237DB" w:rsidRDefault="00E237DB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Efektivní komunikace</w:t>
            </w: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Motivace, talent management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Motivace a její roviny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Podpora motivace zaměstnance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Práce s motivací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Aktivizační techniky</w:t>
            </w:r>
          </w:p>
          <w:p w:rsidRPr="001E36D7" w:rsidR="008C7483" w:rsidP="00E237DB" w:rsidRDefault="00E237DB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Potřeby zaměstnanců </w:t>
            </w: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Motivace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Techniky aktivního naslouchání 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Pojmenování, ocenění, stimulace, shrnutí, parafrázování, dotazování, ověřování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Přijímání a poskytování zpětné vazby </w:t>
            </w:r>
          </w:p>
          <w:p w:rsidRPr="001E36D7" w:rsidR="008C7483" w:rsidP="00E237DB" w:rsidRDefault="00E237DB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Zadávání práce a přesné nastavení cíle</w:t>
            </w: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36D7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proofErr w:type="spellEnd"/>
            <w:r w:rsidRPr="001E36D7">
              <w:rPr>
                <w:rFonts w:ascii="Arial" w:hAnsi="Arial" w:cs="Arial"/>
                <w:b/>
                <w:sz w:val="20"/>
                <w:szCs w:val="20"/>
              </w:rPr>
              <w:t xml:space="preserve"> management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E-normal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Nároky na čas dle zastávané pracovní pozice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hledání „zlodějů času“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Řízení – plánování času a návaznost na práci s cíli</w:t>
            </w:r>
          </w:p>
          <w:p w:rsidR="008C7483" w:rsidP="00E237DB" w:rsidRDefault="00E237DB">
            <w:pPr>
              <w:pStyle w:val="E-normal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6D7">
              <w:rPr>
                <w:rFonts w:ascii="Arial" w:hAnsi="Arial" w:cs="Arial"/>
                <w:sz w:val="20"/>
                <w:szCs w:val="20"/>
              </w:rPr>
              <w:t>Work-life</w:t>
            </w:r>
            <w:proofErr w:type="spellEnd"/>
            <w:r w:rsidRPr="001E36D7">
              <w:rPr>
                <w:rFonts w:ascii="Arial" w:hAnsi="Arial" w:cs="Arial"/>
                <w:sz w:val="20"/>
                <w:szCs w:val="20"/>
              </w:rPr>
              <w:t xml:space="preserve"> balance</w:t>
            </w:r>
          </w:p>
          <w:p w:rsidRPr="001E36D7" w:rsidR="001E36D7" w:rsidP="001E36D7" w:rsidRDefault="001E36D7">
            <w:pPr>
              <w:pStyle w:val="E-normal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lastRenderedPageBreak/>
              <w:t>Základy personalistiky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E-normal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Pojem personalistika, vysvětlení, typologie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Manažerské vedení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Personální management</w:t>
            </w:r>
          </w:p>
          <w:p w:rsidRPr="001E36D7" w:rsidR="008C7483" w:rsidP="00E237DB" w:rsidRDefault="008C7483">
            <w:pPr>
              <w:tabs>
                <w:tab w:val="left" w:pos="37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Vedení a řízení pro mistry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Sebepoznání v roli lídra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Definování potenciálů svých podřízených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Definování úkolů s ohledem na strategický cíl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Stanovení úrovně připravenosti členů týmu k plnění stanovených úkolů</w:t>
            </w:r>
          </w:p>
          <w:p w:rsidRPr="001E36D7" w:rsidR="008C7483" w:rsidP="00E237DB" w:rsidRDefault="008C7483">
            <w:pPr>
              <w:tabs>
                <w:tab w:val="left" w:pos="3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36D7" w:rsidR="008C7483" w:rsidTr="001E36D7">
        <w:tc>
          <w:tcPr>
            <w:tcW w:w="9736" w:type="dxa"/>
            <w:shd w:val="clear" w:color="auto" w:fill="BFBFBF" w:themeFill="background1" w:themeFillShade="BF"/>
            <w:vAlign w:val="center"/>
          </w:tcPr>
          <w:p w:rsidRPr="001E36D7" w:rsidR="008C7483" w:rsidP="0049540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 xml:space="preserve">Komunikace pro </w:t>
            </w:r>
            <w:proofErr w:type="spellStart"/>
            <w:r w:rsidRPr="001E36D7">
              <w:rPr>
                <w:rFonts w:ascii="Arial" w:hAnsi="Arial" w:cs="Arial"/>
                <w:b/>
                <w:sz w:val="20"/>
                <w:szCs w:val="20"/>
              </w:rPr>
              <w:t>kvalitáře</w:t>
            </w:r>
            <w:proofErr w:type="spellEnd"/>
          </w:p>
        </w:tc>
      </w:tr>
      <w:tr w:rsidRPr="001E36D7" w:rsidR="008C7483" w:rsidTr="00495408">
        <w:tc>
          <w:tcPr>
            <w:tcW w:w="9736" w:type="dxa"/>
          </w:tcPr>
          <w:p w:rsidRPr="001E36D7" w:rsidR="008C7483" w:rsidP="00495408" w:rsidRDefault="008C7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8C7483" w:rsidTr="00495408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Vedení dialogu a vyjednávání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Schopnost efektivní prezentace </w:t>
            </w:r>
          </w:p>
          <w:p w:rsidRPr="001E36D7" w:rsidR="008C7483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Ujasnění role, hodnoty a ceny informací ve vztahu k podnikání, řídícím a rozhodovacím procesům a jejich efektivnosti</w:t>
            </w:r>
          </w:p>
        </w:tc>
      </w:tr>
      <w:tr w:rsidRPr="001E36D7" w:rsidR="00E237DB" w:rsidTr="001E36D7">
        <w:tc>
          <w:tcPr>
            <w:tcW w:w="9736" w:type="dxa"/>
            <w:shd w:val="clear" w:color="auto" w:fill="BFBFBF" w:themeFill="background1" w:themeFillShade="BF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Komunikace, delegování, vyjednávání, argumentace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E237DB" w:rsidRDefault="00E237DB">
            <w:pPr>
              <w:pStyle w:val="E-normal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Matice vyjednávacích stylů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Pravidla principiálního vyjednávání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Jak se na jednání kvalitně připravit</w:t>
            </w:r>
          </w:p>
        </w:tc>
      </w:tr>
      <w:tr w:rsidRPr="001E36D7" w:rsidR="00E237DB" w:rsidTr="001E36D7">
        <w:tc>
          <w:tcPr>
            <w:tcW w:w="9736" w:type="dxa"/>
            <w:shd w:val="clear" w:color="auto" w:fill="BFBFBF" w:themeFill="background1" w:themeFillShade="BF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Vedení a řízení pro manažery, firemní kultura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Firemní kultura x podniková kultura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Čím je tvořena firemní kultura 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Roviny firemní kultury</w:t>
            </w:r>
          </w:p>
        </w:tc>
      </w:tr>
      <w:tr w:rsidRPr="001E36D7" w:rsidR="00E237DB" w:rsidTr="001E36D7">
        <w:tc>
          <w:tcPr>
            <w:tcW w:w="9736" w:type="dxa"/>
            <w:shd w:val="clear" w:color="auto" w:fill="BFBFBF" w:themeFill="background1" w:themeFillShade="BF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Komunikace pro zákazníky, typologie zákazníků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E237DB" w:rsidRDefault="00E237DB">
            <w:pPr>
              <w:pStyle w:val="E-normal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Rozdělení charakterových rysů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Modifikující charakteristiky typologie</w:t>
            </w:r>
          </w:p>
          <w:p w:rsidRPr="001E36D7" w:rsidR="00E237DB" w:rsidP="00E237DB" w:rsidRDefault="00E237DB">
            <w:pPr>
              <w:pStyle w:val="E-normal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Silné a slabé stránky jednotlivých rysů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Silná slova rysů v komunikaci</w:t>
            </w:r>
          </w:p>
        </w:tc>
      </w:tr>
    </w:tbl>
    <w:p w:rsidR="009B39B7" w:rsidRDefault="009B39B7">
      <w:pPr>
        <w:rPr>
          <w:rFonts w:ascii="Arial" w:hAnsi="Arial" w:cs="Arial"/>
          <w:sz w:val="20"/>
          <w:szCs w:val="20"/>
        </w:rPr>
      </w:pPr>
    </w:p>
    <w:p w:rsidR="001E36D7" w:rsidRDefault="001E36D7">
      <w:pPr>
        <w:rPr>
          <w:rFonts w:ascii="Arial" w:hAnsi="Arial" w:cs="Arial"/>
          <w:sz w:val="20"/>
          <w:szCs w:val="20"/>
        </w:rPr>
      </w:pPr>
    </w:p>
    <w:p w:rsidR="001E36D7" w:rsidRDefault="001E36D7">
      <w:pPr>
        <w:rPr>
          <w:rFonts w:ascii="Arial" w:hAnsi="Arial" w:cs="Arial"/>
          <w:sz w:val="20"/>
          <w:szCs w:val="20"/>
        </w:rPr>
      </w:pPr>
    </w:p>
    <w:p w:rsidR="001E36D7" w:rsidRDefault="001E36D7">
      <w:pPr>
        <w:rPr>
          <w:rFonts w:ascii="Arial" w:hAnsi="Arial" w:cs="Arial"/>
          <w:sz w:val="20"/>
          <w:szCs w:val="20"/>
        </w:rPr>
      </w:pPr>
    </w:p>
    <w:p w:rsidR="001E36D7" w:rsidRDefault="001E36D7">
      <w:pPr>
        <w:rPr>
          <w:rFonts w:ascii="Arial" w:hAnsi="Arial" w:cs="Arial"/>
          <w:sz w:val="20"/>
          <w:szCs w:val="20"/>
        </w:rPr>
      </w:pPr>
    </w:p>
    <w:p w:rsidRPr="001E36D7" w:rsidR="001E36D7" w:rsidRDefault="001E36D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36" w:type="dxa"/>
        <w:tblLook w:firstRow="1" w:lastRow="0" w:firstColumn="1" w:lastColumn="0" w:noHBand="0" w:noVBand="1" w:val="04A0"/>
      </w:tblPr>
      <w:tblGrid>
        <w:gridCol w:w="9736"/>
      </w:tblGrid>
      <w:tr w:rsidRPr="001E36D7" w:rsidR="00E237DB" w:rsidTr="001E36D7">
        <w:tc>
          <w:tcPr>
            <w:tcW w:w="9736" w:type="dxa"/>
            <w:shd w:val="clear" w:color="auto" w:fill="BFBFBF" w:themeFill="background1" w:themeFillShade="BF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Projektové řízení</w:t>
            </w:r>
          </w:p>
        </w:tc>
      </w:tr>
      <w:tr w:rsidRPr="001E36D7" w:rsidR="00E237DB" w:rsidTr="00C36938">
        <w:tc>
          <w:tcPr>
            <w:tcW w:w="9736" w:type="dxa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E237DB" w:rsidTr="00C36938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Základní pojmy projektového řízení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Životní cyklus projektu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Nástroje projektového řízení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Realizace projektu</w:t>
            </w:r>
          </w:p>
        </w:tc>
      </w:tr>
      <w:tr w:rsidRPr="001E36D7" w:rsidR="00E237DB" w:rsidTr="001E36D7">
        <w:tc>
          <w:tcPr>
            <w:tcW w:w="9736" w:type="dxa"/>
            <w:shd w:val="clear" w:color="auto" w:fill="BFBFBF" w:themeFill="background1" w:themeFillShade="BF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36D7">
              <w:rPr>
                <w:rFonts w:ascii="Arial" w:hAnsi="Arial" w:cs="Arial"/>
                <w:b/>
                <w:sz w:val="20"/>
                <w:szCs w:val="20"/>
              </w:rPr>
              <w:t>Kaizen</w:t>
            </w:r>
            <w:proofErr w:type="spellEnd"/>
            <w:r w:rsidRPr="001E36D7">
              <w:rPr>
                <w:rFonts w:ascii="Arial" w:hAnsi="Arial" w:cs="Arial"/>
                <w:b/>
                <w:sz w:val="20"/>
                <w:szCs w:val="20"/>
              </w:rPr>
              <w:t xml:space="preserve"> v administrativě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Co je to </w:t>
            </w:r>
            <w:proofErr w:type="spellStart"/>
            <w:r w:rsidRPr="001E36D7">
              <w:rPr>
                <w:rFonts w:ascii="Arial" w:hAnsi="Arial" w:cs="Arial"/>
                <w:sz w:val="20"/>
                <w:szCs w:val="20"/>
              </w:rPr>
              <w:t>Lean</w:t>
            </w:r>
            <w:proofErr w:type="spellEnd"/>
            <w:r w:rsidRPr="001E36D7">
              <w:rPr>
                <w:rFonts w:ascii="Arial" w:hAnsi="Arial" w:cs="Arial"/>
                <w:sz w:val="20"/>
                <w:szCs w:val="20"/>
              </w:rPr>
              <w:t xml:space="preserve"> management (štíhlý management) a jaké jsou jeho možnosti v administrativních činnostech 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7 druhů plýtvání v administrativních procesech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Optimalizace postupů v administrativních činnostech</w:t>
            </w:r>
          </w:p>
        </w:tc>
      </w:tr>
      <w:tr w:rsidRPr="001E36D7" w:rsidR="00E237DB" w:rsidTr="001E36D7">
        <w:tc>
          <w:tcPr>
            <w:tcW w:w="9736" w:type="dxa"/>
            <w:shd w:val="clear" w:color="auto" w:fill="BFBFBF" w:themeFill="background1" w:themeFillShade="BF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6D7">
              <w:rPr>
                <w:rFonts w:ascii="Arial" w:hAnsi="Arial" w:cs="Arial"/>
                <w:b/>
                <w:sz w:val="20"/>
                <w:szCs w:val="20"/>
              </w:rPr>
              <w:t>Emoční inteligence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C36938" w:rsidRDefault="00E2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Pr="001E36D7" w:rsidR="00E237DB" w:rsidTr="00E237DB">
        <w:tc>
          <w:tcPr>
            <w:tcW w:w="9736" w:type="dxa"/>
          </w:tcPr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Sebeuvědomění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Sebeovládání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tabs>
                <w:tab w:val="left" w:pos="4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 xml:space="preserve">Motivace </w:t>
            </w:r>
          </w:p>
          <w:p w:rsidRPr="001E36D7" w:rsidR="00E237DB" w:rsidP="00E237DB" w:rsidRDefault="00E237DB">
            <w:pPr>
              <w:pStyle w:val="Odstavecseseznamem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36D7">
              <w:rPr>
                <w:rFonts w:ascii="Arial" w:hAnsi="Arial" w:cs="Arial"/>
                <w:sz w:val="20"/>
                <w:szCs w:val="20"/>
              </w:rPr>
              <w:t>Empatie</w:t>
            </w:r>
          </w:p>
        </w:tc>
      </w:tr>
    </w:tbl>
    <w:p w:rsidRPr="001E36D7" w:rsidR="00E237DB" w:rsidRDefault="00E237DB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Pr="001E36D7" w:rsidR="00E237DB" w:rsidSect="00657142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42955" w:rsidRDefault="00242955">
      <w:pPr>
        <w:spacing w:after="0" w:line="240" w:lineRule="auto"/>
      </w:pPr>
      <w:r>
        <w:separator/>
      </w:r>
    </w:p>
  </w:endnote>
  <w:endnote w:type="continuationSeparator" w:id="0">
    <w:p w:rsidR="00242955" w:rsidRDefault="0024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20"/>
        <w:szCs w:val="20"/>
      </w:rPr>
      <w:id w:val="1579172905"/>
      <w:docPartObj>
        <w:docPartGallery w:val="Page Numbers (Bottom of Page)"/>
        <w:docPartUnique/>
      </w:docPartObj>
    </w:sdtPr>
    <w:sdtContent>
      <w:p w:rsidRPr="001E36D7" w:rsidR="001E36D7" w:rsidP="001E36D7" w:rsidRDefault="001E36D7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1E36D7">
          <w:rPr>
            <w:rFonts w:ascii="Arial" w:hAnsi="Arial" w:cs="Arial"/>
            <w:sz w:val="20"/>
            <w:szCs w:val="20"/>
          </w:rPr>
          <w:fldChar w:fldCharType="begin"/>
        </w:r>
        <w:r w:rsidRPr="001E36D7">
          <w:rPr>
            <w:rFonts w:ascii="Arial" w:hAnsi="Arial" w:cs="Arial"/>
            <w:sz w:val="20"/>
            <w:szCs w:val="20"/>
          </w:rPr>
          <w:instrText>PAGE   \* MERGEFORMAT</w:instrText>
        </w:r>
        <w:r w:rsidRPr="001E36D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1E36D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42955" w:rsidRDefault="00242955">
      <w:pPr>
        <w:spacing w:after="0" w:line="240" w:lineRule="auto"/>
      </w:pPr>
      <w:r>
        <w:separator/>
      </w:r>
    </w:p>
  </w:footnote>
  <w:footnote w:type="continuationSeparator" w:id="0">
    <w:p w:rsidR="00242955" w:rsidRDefault="0024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57142" w:rsidRDefault="00B75E1A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8B6D8F"/>
    <w:multiLevelType w:val="hybridMultilevel"/>
    <w:tmpl w:val="BCC44B8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2496779"/>
    <w:multiLevelType w:val="hybridMultilevel"/>
    <w:tmpl w:val="B87CE44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6076C9C"/>
    <w:multiLevelType w:val="hybridMultilevel"/>
    <w:tmpl w:val="D430C44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740580C"/>
    <w:multiLevelType w:val="hybridMultilevel"/>
    <w:tmpl w:val="235CD05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7BE2420"/>
    <w:multiLevelType w:val="hybridMultilevel"/>
    <w:tmpl w:val="2DF8F2E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6B71C55"/>
    <w:multiLevelType w:val="multilevel"/>
    <w:tmpl w:val="1D942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tru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3504F6"/>
    <w:multiLevelType w:val="hybridMultilevel"/>
    <w:tmpl w:val="1608753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5C45026B"/>
    <w:multiLevelType w:val="hybridMultilevel"/>
    <w:tmpl w:val="042A2A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4612420"/>
    <w:multiLevelType w:val="hybridMultilevel"/>
    <w:tmpl w:val="35DA7BD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64A61233"/>
    <w:multiLevelType w:val="hybridMultilevel"/>
    <w:tmpl w:val="E9829E5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64BC5D3D"/>
    <w:multiLevelType w:val="hybridMultilevel"/>
    <w:tmpl w:val="6246784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6C350CF5"/>
    <w:multiLevelType w:val="hybridMultilevel"/>
    <w:tmpl w:val="67E2C0D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6CAF3F12"/>
    <w:multiLevelType w:val="hybridMultilevel"/>
    <w:tmpl w:val="9218333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6D2A3800"/>
    <w:multiLevelType w:val="hybridMultilevel"/>
    <w:tmpl w:val="400EC66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99067CE"/>
    <w:multiLevelType w:val="hybridMultilevel"/>
    <w:tmpl w:val="0DEC580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3"/>
    <w:rsid w:val="001E36D7"/>
    <w:rsid w:val="00242955"/>
    <w:rsid w:val="008C7483"/>
    <w:rsid w:val="009B39B7"/>
    <w:rsid w:val="00B75E1A"/>
    <w:rsid w:val="00C447AE"/>
    <w:rsid w:val="00E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C748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4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C748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7483"/>
  </w:style>
  <w:style w:type="paragraph" w:styleId="Zpat">
    <w:name w:val="footer"/>
    <w:basedOn w:val="Normln"/>
    <w:link w:val="ZpatChar"/>
    <w:uiPriority w:val="99"/>
    <w:unhideWhenUsed/>
    <w:rsid w:val="008C748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7483"/>
  </w:style>
  <w:style w:type="paragraph" w:styleId="Odstavecseseznamem">
    <w:name w:val="List Paragraph"/>
    <w:basedOn w:val="Normln"/>
    <w:link w:val="OdstavecseseznamemChar"/>
    <w:uiPriority w:val="34"/>
    <w:qFormat/>
    <w:rsid w:val="00E237DB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cs-CZ"/>
    </w:rPr>
  </w:style>
  <w:style w:type="character" w:styleId="OdstavecseseznamemChar" w:customStyle="true">
    <w:name w:val="Odstavec se seznamem Char"/>
    <w:link w:val="Odstavecseseznamem"/>
    <w:uiPriority w:val="34"/>
    <w:rsid w:val="00E237DB"/>
    <w:rPr>
      <w:rFonts w:eastAsiaTheme="minorEastAsia"/>
      <w:sz w:val="21"/>
      <w:szCs w:val="21"/>
      <w:lang w:eastAsia="cs-CZ"/>
    </w:rPr>
  </w:style>
  <w:style w:type="paragraph" w:styleId="E-normal" w:customStyle="true">
    <w:name w:val="E-normal"/>
    <w:basedOn w:val="Normln"/>
    <w:link w:val="E-normalChar"/>
    <w:qFormat/>
    <w:rsid w:val="00E237DB"/>
    <w:pPr>
      <w:spacing w:after="120" w:line="264" w:lineRule="auto"/>
    </w:pPr>
    <w:rPr>
      <w:rFonts w:ascii="Century Gothic" w:hAnsi="Century Gothic" w:eastAsiaTheme="minorEastAsia"/>
      <w:sz w:val="18"/>
      <w:szCs w:val="18"/>
      <w:lang w:eastAsia="cs-CZ"/>
    </w:rPr>
  </w:style>
  <w:style w:type="character" w:styleId="E-normalChar" w:customStyle="true">
    <w:name w:val="E-normal Char"/>
    <w:link w:val="E-normal"/>
    <w:locked/>
    <w:rsid w:val="00E237DB"/>
    <w:rPr>
      <w:rFonts w:ascii="Century Gothic" w:hAnsi="Century Gothic" w:eastAsiaTheme="minorEastAsia"/>
      <w:sz w:val="18"/>
      <w:szCs w:val="18"/>
      <w:lang w:eastAsia="cs-CZ"/>
    </w:rPr>
  </w:style>
  <w:style w:type="character" w:styleId="s1" w:customStyle="true">
    <w:name w:val="s1"/>
    <w:basedOn w:val="Standardnpsmoodstavce"/>
    <w:rsid w:val="00E237DB"/>
  </w:style>
  <w:style w:type="paragraph" w:styleId="Textbubliny">
    <w:name w:val="Balloon Text"/>
    <w:basedOn w:val="Normln"/>
    <w:link w:val="TextbublinyChar"/>
    <w:uiPriority w:val="99"/>
    <w:semiHidden/>
    <w:unhideWhenUsed/>
    <w:rsid w:val="00E2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37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C7483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8C74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8C748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C7483"/>
  </w:style>
  <w:style w:styleId="Zpat" w:type="paragraph">
    <w:name w:val="footer"/>
    <w:basedOn w:val="Normln"/>
    <w:link w:val="ZpatChar"/>
    <w:uiPriority w:val="99"/>
    <w:unhideWhenUsed/>
    <w:rsid w:val="008C748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C7483"/>
  </w:style>
  <w:style w:styleId="Odstavecseseznamem" w:type="paragraph">
    <w:name w:val="List Paragraph"/>
    <w:basedOn w:val="Normln"/>
    <w:link w:val="OdstavecseseznamemChar"/>
    <w:uiPriority w:val="34"/>
    <w:qFormat/>
    <w:rsid w:val="00E237DB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cs-CZ"/>
    </w:rPr>
  </w:style>
  <w:style w:customStyle="1" w:styleId="OdstavecseseznamemChar" w:type="character">
    <w:name w:val="Odstavec se seznamem Char"/>
    <w:link w:val="Odstavecseseznamem"/>
    <w:uiPriority w:val="34"/>
    <w:rsid w:val="00E237DB"/>
    <w:rPr>
      <w:rFonts w:eastAsiaTheme="minorEastAsia"/>
      <w:sz w:val="21"/>
      <w:szCs w:val="21"/>
      <w:lang w:eastAsia="cs-CZ"/>
    </w:rPr>
  </w:style>
  <w:style w:customStyle="1" w:styleId="E-normal" w:type="paragraph">
    <w:name w:val="E-normal"/>
    <w:basedOn w:val="Normln"/>
    <w:link w:val="E-normalChar"/>
    <w:qFormat/>
    <w:rsid w:val="00E237DB"/>
    <w:pPr>
      <w:spacing w:after="120" w:line="264" w:lineRule="auto"/>
    </w:pPr>
    <w:rPr>
      <w:rFonts w:ascii="Century Gothic" w:eastAsiaTheme="minorEastAsia" w:hAnsi="Century Gothic"/>
      <w:sz w:val="18"/>
      <w:szCs w:val="18"/>
      <w:lang w:eastAsia="cs-CZ"/>
    </w:rPr>
  </w:style>
  <w:style w:customStyle="1" w:styleId="E-normalChar" w:type="character">
    <w:name w:val="E-normal Char"/>
    <w:link w:val="E-normal"/>
    <w:locked/>
    <w:rsid w:val="00E237DB"/>
    <w:rPr>
      <w:rFonts w:ascii="Century Gothic" w:eastAsiaTheme="minorEastAsia" w:hAnsi="Century Gothic"/>
      <w:sz w:val="18"/>
      <w:szCs w:val="18"/>
      <w:lang w:eastAsia="cs-CZ"/>
    </w:rPr>
  </w:style>
  <w:style w:customStyle="1" w:styleId="s1" w:type="character">
    <w:name w:val="s1"/>
    <w:basedOn w:val="Standardnpsmoodstavce"/>
    <w:rsid w:val="00E237DB"/>
  </w:style>
  <w:style w:styleId="Textbubliny" w:type="paragraph">
    <w:name w:val="Balloon Text"/>
    <w:basedOn w:val="Normln"/>
    <w:link w:val="TextbublinyChar"/>
    <w:uiPriority w:val="99"/>
    <w:semiHidden/>
    <w:unhideWhenUsed/>
    <w:rsid w:val="00E237DB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237DB"/>
    <w:rPr>
      <w:rFonts w:ascii="Segoe UI" w:cs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498</properties:Words>
  <properties:Characters>2940</properties:Characters>
  <properties:Lines>24</properties:Lines>
  <properties:Paragraphs>6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3432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2018-03-07T08:36:00Z</dcterms:created>
  <dc:creator/>
  <dc:description/>
  <cp:keywords/>
  <cp:lastModifiedBy/>
  <cp:lastPrinted>2018-03-09T09:35:00Z</cp:lastPrinted>
  <dcterms:modified xmlns:xsi="http://www.w3.org/2001/XMLSchema-instance" xsi:type="dcterms:W3CDTF">2018-03-20T17:15:00Z</dcterms:modified>
  <cp:revision>4</cp:revision>
  <dc:subject/>
  <dc:title/>
</cp:coreProperties>
</file>