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E247E" w:rsidR="000E247E" w:rsidP="000E247E" w:rsidRDefault="000E247E" w14:paraId="27EE1463" w14:textId="77777777">
      <w:pPr>
        <w:pStyle w:val="nzevsmlouvy"/>
        <w:spacing w:line="276" w:lineRule="auto"/>
        <w:jc w:val="left"/>
        <w:rPr>
          <w:rFonts w:cs="Arial" w:asciiTheme="minorHAnsi" w:hAnsiTheme="minorHAnsi"/>
          <w:b/>
          <w:bCs/>
          <w:sz w:val="22"/>
          <w:szCs w:val="22"/>
        </w:rPr>
      </w:pPr>
    </w:p>
    <w:p w:rsidRPr="000E247E" w:rsidR="000B7FC1" w:rsidP="000E247E" w:rsidRDefault="000B7FC1" w14:paraId="7390F500" w14:textId="16161820">
      <w:pPr>
        <w:pStyle w:val="nzevsmlouvy"/>
        <w:spacing w:line="276" w:lineRule="auto"/>
        <w:jc w:val="left"/>
        <w:rPr>
          <w:rFonts w:cs="Arial" w:asciiTheme="minorHAnsi" w:hAnsiTheme="minorHAnsi"/>
          <w:b/>
          <w:bCs/>
          <w:sz w:val="22"/>
          <w:szCs w:val="22"/>
        </w:rPr>
      </w:pPr>
      <w:r w:rsidRPr="000E247E">
        <w:rPr>
          <w:rFonts w:cs="Arial" w:asciiTheme="minorHAnsi" w:hAnsiTheme="minorHAnsi"/>
          <w:b/>
          <w:bCs/>
          <w:sz w:val="22"/>
          <w:szCs w:val="22"/>
        </w:rPr>
        <w:t xml:space="preserve">Příloha č. </w:t>
      </w:r>
      <w:r w:rsidRPr="000E247E" w:rsidR="000E247E">
        <w:rPr>
          <w:rFonts w:cs="Arial" w:asciiTheme="minorHAnsi" w:hAnsiTheme="minorHAnsi"/>
          <w:b/>
          <w:bCs/>
          <w:sz w:val="22"/>
          <w:szCs w:val="22"/>
        </w:rPr>
        <w:t>5</w:t>
      </w:r>
      <w:r w:rsidR="003B46BA">
        <w:rPr>
          <w:rFonts w:cs="Arial" w:asciiTheme="minorHAnsi" w:hAnsiTheme="minorHAnsi"/>
          <w:b/>
          <w:bCs/>
          <w:sz w:val="22"/>
          <w:szCs w:val="22"/>
        </w:rPr>
        <w:t>b</w:t>
      </w:r>
      <w:r w:rsidRPr="000E247E" w:rsidR="000E247E">
        <w:rPr>
          <w:rFonts w:cs="Arial" w:asciiTheme="minorHAnsi" w:hAnsiTheme="minorHAnsi"/>
          <w:b/>
          <w:bCs/>
          <w:sz w:val="22"/>
          <w:szCs w:val="22"/>
        </w:rPr>
        <w:t xml:space="preserve"> Výzvy – Závazný vzor návrhu smlouvy</w:t>
      </w:r>
      <w:r w:rsidR="00874BE6">
        <w:rPr>
          <w:rFonts w:cs="Arial" w:asciiTheme="minorHAnsi" w:hAnsiTheme="minorHAnsi"/>
          <w:b/>
          <w:bCs/>
          <w:sz w:val="22"/>
          <w:szCs w:val="22"/>
        </w:rPr>
        <w:t xml:space="preserve"> – část I</w:t>
      </w:r>
      <w:r w:rsidR="003B46BA">
        <w:rPr>
          <w:rFonts w:cs="Arial" w:asciiTheme="minorHAnsi" w:hAnsiTheme="minorHAnsi"/>
          <w:b/>
          <w:bCs/>
          <w:sz w:val="22"/>
          <w:szCs w:val="22"/>
        </w:rPr>
        <w:t>I</w:t>
      </w:r>
    </w:p>
    <w:p w:rsidRPr="00FE5D47" w:rsidR="000B7FC1" w:rsidP="000B7FC1" w:rsidRDefault="000B7FC1" w14:paraId="1B13F571" w14:textId="77777777">
      <w:pPr>
        <w:pStyle w:val="nzevsmlouvy"/>
        <w:spacing w:line="276" w:lineRule="auto"/>
        <w:rPr>
          <w:rFonts w:cs="Arial" w:asciiTheme="minorHAnsi" w:hAnsiTheme="minorHAnsi"/>
          <w:b/>
          <w:bCs/>
          <w:sz w:val="24"/>
          <w:szCs w:val="24"/>
        </w:rPr>
      </w:pPr>
    </w:p>
    <w:p w:rsidRPr="00FE5D47" w:rsidR="000B7FC1" w:rsidP="000B7FC1" w:rsidRDefault="000B7FC1" w14:paraId="67BBAE04" w14:textId="77777777">
      <w:pPr>
        <w:pStyle w:val="nzevsmlouvy"/>
        <w:spacing w:line="276" w:lineRule="auto"/>
        <w:rPr>
          <w:rFonts w:cs="Arial" w:asciiTheme="minorHAnsi" w:hAnsiTheme="minorHAnsi"/>
          <w:b/>
          <w:bCs/>
          <w:caps/>
          <w:sz w:val="32"/>
          <w:szCs w:val="32"/>
        </w:rPr>
      </w:pPr>
      <w:r w:rsidRPr="00FE5D47">
        <w:rPr>
          <w:rFonts w:cs="Arial" w:asciiTheme="minorHAnsi" w:hAnsiTheme="minorHAnsi"/>
          <w:b/>
          <w:bCs/>
          <w:caps/>
          <w:sz w:val="32"/>
          <w:szCs w:val="32"/>
        </w:rPr>
        <w:t xml:space="preserve">Smlouva </w:t>
      </w:r>
      <w:bookmarkStart w:name="OLE_LINK3" w:id="0"/>
      <w:bookmarkStart w:name="OLE_LINK4" w:id="1"/>
      <w:r w:rsidRPr="00FE5D47">
        <w:rPr>
          <w:rFonts w:cs="Arial" w:asciiTheme="minorHAnsi" w:hAnsiTheme="minorHAnsi"/>
          <w:b/>
          <w:bCs/>
          <w:caps/>
          <w:sz w:val="32"/>
          <w:szCs w:val="32"/>
        </w:rPr>
        <w:t>o poskytnutí služeb</w:t>
      </w:r>
    </w:p>
    <w:p w:rsidRPr="00FE5D47" w:rsidR="000B7FC1" w:rsidP="000B7FC1" w:rsidRDefault="000B7FC1" w14:paraId="260FB19C" w14:textId="40D447D1">
      <w:pPr>
        <w:pStyle w:val="textvelnku"/>
        <w:spacing w:after="12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E5D47">
        <w:rPr>
          <w:rFonts w:asciiTheme="minorHAnsi" w:hAnsiTheme="minorHAnsi"/>
          <w:b/>
          <w:bCs/>
          <w:sz w:val="24"/>
          <w:szCs w:val="24"/>
        </w:rPr>
        <w:t>„</w:t>
      </w:r>
      <w:r w:rsidRPr="00FE5D47" w:rsidR="00FE5D47">
        <w:rPr>
          <w:rFonts w:asciiTheme="minorHAnsi" w:hAnsiTheme="minorHAnsi"/>
          <w:b/>
          <w:bCs/>
          <w:sz w:val="24"/>
          <w:szCs w:val="24"/>
        </w:rPr>
        <w:t>Odborné a manažerské vzdělávání ve společnosti ICZ</w:t>
      </w:r>
      <w:r w:rsidRPr="00FE5D47">
        <w:rPr>
          <w:rFonts w:asciiTheme="minorHAnsi" w:hAnsiTheme="minorHAnsi"/>
          <w:b/>
          <w:bCs/>
          <w:sz w:val="24"/>
          <w:szCs w:val="24"/>
        </w:rPr>
        <w:t>“</w:t>
      </w:r>
      <w:r w:rsidR="00515FD0">
        <w:rPr>
          <w:rFonts w:asciiTheme="minorHAnsi" w:hAnsiTheme="minorHAnsi"/>
          <w:b/>
          <w:bCs/>
          <w:sz w:val="24"/>
          <w:szCs w:val="24"/>
        </w:rPr>
        <w:t xml:space="preserve"> – část </w:t>
      </w:r>
      <w:r w:rsidR="00A502BF">
        <w:rPr>
          <w:rFonts w:asciiTheme="minorHAnsi" w:hAnsiTheme="minorHAnsi"/>
          <w:b/>
          <w:bCs/>
          <w:sz w:val="24"/>
          <w:szCs w:val="24"/>
        </w:rPr>
        <w:t>I</w:t>
      </w:r>
      <w:r w:rsidR="00515FD0">
        <w:rPr>
          <w:rFonts w:asciiTheme="minorHAnsi" w:hAnsiTheme="minorHAnsi"/>
          <w:b/>
          <w:bCs/>
          <w:sz w:val="24"/>
          <w:szCs w:val="24"/>
        </w:rPr>
        <w:t xml:space="preserve">I – </w:t>
      </w:r>
      <w:r w:rsidR="00A502BF">
        <w:rPr>
          <w:rFonts w:asciiTheme="minorHAnsi" w:hAnsiTheme="minorHAnsi"/>
          <w:b/>
          <w:bCs/>
          <w:sz w:val="24"/>
          <w:szCs w:val="24"/>
        </w:rPr>
        <w:t xml:space="preserve">Manažerská akademie </w:t>
      </w:r>
    </w:p>
    <w:bookmarkEnd w:id="0"/>
    <w:bookmarkEnd w:id="1"/>
    <w:p w:rsidRPr="00FE5D47" w:rsidR="000B7FC1" w:rsidP="000B7FC1" w:rsidRDefault="000B7FC1" w14:paraId="431D8590" w14:textId="77777777">
      <w:pPr>
        <w:pStyle w:val="textvelnku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uzavřená dle </w:t>
      </w:r>
      <w:proofErr w:type="spellStart"/>
      <w:r w:rsidRPr="00FE5D47">
        <w:rPr>
          <w:rFonts w:asciiTheme="minorHAnsi" w:hAnsiTheme="minorHAnsi"/>
          <w:sz w:val="24"/>
          <w:szCs w:val="24"/>
        </w:rPr>
        <w:t>ust</w:t>
      </w:r>
      <w:proofErr w:type="spellEnd"/>
      <w:r w:rsidRPr="00FE5D47">
        <w:rPr>
          <w:rFonts w:asciiTheme="minorHAnsi" w:hAnsiTheme="minorHAnsi"/>
          <w:sz w:val="24"/>
          <w:szCs w:val="24"/>
        </w:rPr>
        <w:t xml:space="preserve">. § 1746 odst. 2 zákona č. 89/2012 Sb., občanský zákoník, </w:t>
      </w:r>
    </w:p>
    <w:p w:rsidRPr="00FE5D47" w:rsidR="000B7FC1" w:rsidP="000B7FC1" w:rsidRDefault="000B7FC1" w14:paraId="5E99C19F" w14:textId="77777777">
      <w:pPr>
        <w:pStyle w:val="textvelnku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ve znění pozdějších předpisů (dále jen „</w:t>
      </w:r>
      <w:r w:rsidRPr="00FE5D47">
        <w:rPr>
          <w:rFonts w:asciiTheme="minorHAnsi" w:hAnsiTheme="minorHAnsi"/>
          <w:b/>
          <w:i/>
          <w:sz w:val="24"/>
          <w:szCs w:val="24"/>
        </w:rPr>
        <w:t>smlouva</w:t>
      </w:r>
      <w:r w:rsidRPr="00FE5D47">
        <w:rPr>
          <w:rFonts w:asciiTheme="minorHAnsi" w:hAnsiTheme="minorHAnsi"/>
          <w:sz w:val="24"/>
          <w:szCs w:val="24"/>
        </w:rPr>
        <w:t>“)</w:t>
      </w:r>
    </w:p>
    <w:p w:rsidRPr="00FE5D47" w:rsidR="000B7FC1" w:rsidP="000B7FC1" w:rsidRDefault="000B7FC1" w14:paraId="4BA5E892" w14:textId="77777777">
      <w:pPr>
        <w:rPr>
          <w:rFonts w:cs="Arial"/>
          <w:sz w:val="24"/>
          <w:szCs w:val="24"/>
        </w:rPr>
      </w:pPr>
    </w:p>
    <w:p w:rsidRPr="00FE5D47" w:rsidR="000B7FC1" w:rsidP="000B7FC1" w:rsidRDefault="000B7FC1" w14:paraId="36D813E3" w14:textId="77777777">
      <w:pPr>
        <w:tabs>
          <w:tab w:val="left" w:pos="0"/>
          <w:tab w:val="left" w:pos="2694"/>
        </w:tabs>
        <w:spacing w:after="0"/>
        <w:rPr>
          <w:rFonts w:cs="Arial"/>
          <w:b/>
          <w:bCs/>
          <w:sz w:val="24"/>
          <w:szCs w:val="24"/>
        </w:rPr>
      </w:pPr>
      <w:r w:rsidRPr="00FE5D47">
        <w:rPr>
          <w:rFonts w:cs="Arial"/>
          <w:bCs/>
          <w:sz w:val="24"/>
          <w:szCs w:val="24"/>
        </w:rPr>
        <w:t>Objednatel:</w:t>
      </w:r>
      <w:r w:rsidRPr="00FE5D47">
        <w:rPr>
          <w:rFonts w:cs="Arial"/>
          <w:bCs/>
          <w:sz w:val="24"/>
          <w:szCs w:val="24"/>
        </w:rPr>
        <w:tab/>
      </w:r>
      <w:r w:rsidRPr="00FE5D47" w:rsidR="00FE5D47">
        <w:rPr>
          <w:rFonts w:cs="Arial"/>
          <w:b/>
          <w:bCs/>
          <w:sz w:val="24"/>
          <w:szCs w:val="24"/>
        </w:rPr>
        <w:t>ICZ a.s.</w:t>
      </w:r>
    </w:p>
    <w:p w:rsidRPr="00FE5D47" w:rsidR="000B7FC1" w:rsidP="000B7FC1" w:rsidRDefault="000B7FC1" w14:paraId="1A7FC60E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se sídlem:</w:t>
      </w:r>
      <w:r w:rsidRPr="00FE5D47">
        <w:rPr>
          <w:rFonts w:cs="Arial"/>
          <w:sz w:val="24"/>
          <w:szCs w:val="24"/>
        </w:rPr>
        <w:tab/>
      </w:r>
      <w:r w:rsidR="00FE5D47">
        <w:rPr>
          <w:rFonts w:cs="Arial"/>
          <w:sz w:val="24"/>
          <w:szCs w:val="24"/>
          <w:shd w:val="clear" w:color="auto" w:fill="FFFFFF"/>
        </w:rPr>
        <w:t>Na hřebenech II 1718/10, Nusle, 140 00 Praha 4</w:t>
      </w:r>
    </w:p>
    <w:p w:rsidRPr="00FE5D47" w:rsidR="000B7FC1" w:rsidP="000B7FC1" w:rsidRDefault="000B7FC1" w14:paraId="32DDD1B7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IČ:</w:t>
      </w:r>
      <w:r w:rsidRPr="00FE5D47">
        <w:rPr>
          <w:rFonts w:cs="Arial"/>
          <w:sz w:val="24"/>
          <w:szCs w:val="24"/>
        </w:rPr>
        <w:tab/>
      </w:r>
      <w:r w:rsidR="00FE5D47">
        <w:rPr>
          <w:rFonts w:cs="Arial"/>
          <w:sz w:val="24"/>
          <w:szCs w:val="24"/>
          <w:shd w:val="clear" w:color="auto" w:fill="FFFFFF"/>
        </w:rPr>
        <w:t>25145444</w:t>
      </w:r>
    </w:p>
    <w:p w:rsidR="000B7FC1" w:rsidP="000B7FC1" w:rsidRDefault="000B7FC1" w14:paraId="02C33007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DIČ:</w:t>
      </w:r>
      <w:r w:rsidRPr="00FE5D47">
        <w:rPr>
          <w:rFonts w:cs="Arial"/>
          <w:sz w:val="24"/>
          <w:szCs w:val="24"/>
        </w:rPr>
        <w:tab/>
        <w:t>CZ</w:t>
      </w:r>
      <w:r w:rsidR="00FE5D47">
        <w:rPr>
          <w:rFonts w:cs="Arial"/>
          <w:sz w:val="24"/>
          <w:szCs w:val="24"/>
        </w:rPr>
        <w:t>699000372</w:t>
      </w:r>
    </w:p>
    <w:p w:rsidRPr="00FE5D47" w:rsidR="000B7FC1" w:rsidP="000B7FC1" w:rsidRDefault="00FE5D47" w14:paraId="15162827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Zastoupená</w:t>
      </w:r>
      <w:r w:rsidRPr="00FE5D47" w:rsidR="000B7FC1">
        <w:rPr>
          <w:rFonts w:cs="Arial"/>
          <w:sz w:val="24"/>
          <w:szCs w:val="24"/>
        </w:rPr>
        <w:t>:</w:t>
      </w:r>
      <w:r w:rsidRPr="00FE5D47" w:rsidR="000B7FC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Ing. Bohuslav Cempírek, </w:t>
      </w:r>
      <w:r w:rsidRPr="00FE5D47" w:rsidR="000B7FC1">
        <w:rPr>
          <w:rFonts w:cs="Arial"/>
          <w:sz w:val="24"/>
          <w:szCs w:val="24"/>
        </w:rPr>
        <w:t>předseda představenstva</w:t>
      </w:r>
    </w:p>
    <w:p w:rsidRPr="00FE5D47" w:rsidR="000B7FC1" w:rsidP="000B7FC1" w:rsidRDefault="000B7FC1" w14:paraId="0E0F2F13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Bankovní spojení</w:t>
      </w:r>
      <w:r w:rsidR="00FE5D47">
        <w:rPr>
          <w:rFonts w:cs="Arial"/>
          <w:sz w:val="24"/>
          <w:szCs w:val="24"/>
        </w:rPr>
        <w:t>:</w:t>
      </w:r>
      <w:r w:rsidRPr="00FE5D47">
        <w:rPr>
          <w:rFonts w:cs="Arial"/>
          <w:sz w:val="24"/>
          <w:szCs w:val="24"/>
        </w:rPr>
        <w:tab/>
      </w:r>
      <w:proofErr w:type="spellStart"/>
      <w:r w:rsidR="00FE5D47">
        <w:rPr>
          <w:rFonts w:cs="Arial"/>
          <w:sz w:val="24"/>
          <w:szCs w:val="24"/>
        </w:rPr>
        <w:t>UniCredit</w:t>
      </w:r>
      <w:proofErr w:type="spellEnd"/>
      <w:r w:rsidR="00FE5D47">
        <w:rPr>
          <w:rFonts w:cs="Arial"/>
          <w:sz w:val="24"/>
          <w:szCs w:val="24"/>
        </w:rPr>
        <w:t xml:space="preserve"> Bank Czech Republic and Slovakia, a.s., </w:t>
      </w:r>
      <w:proofErr w:type="spellStart"/>
      <w:proofErr w:type="gramStart"/>
      <w:r w:rsidR="00FE5D47">
        <w:rPr>
          <w:rFonts w:cs="Arial"/>
          <w:sz w:val="24"/>
          <w:szCs w:val="24"/>
        </w:rPr>
        <w:t>č.ú</w:t>
      </w:r>
      <w:proofErr w:type="spellEnd"/>
      <w:r w:rsidR="00FE5D47">
        <w:rPr>
          <w:rFonts w:cs="Arial"/>
          <w:sz w:val="24"/>
          <w:szCs w:val="24"/>
        </w:rPr>
        <w:t>. …</w:t>
      </w:r>
      <w:proofErr w:type="gramEnd"/>
      <w:r w:rsidR="00FE5D47">
        <w:rPr>
          <w:rFonts w:cs="Arial"/>
          <w:sz w:val="24"/>
          <w:szCs w:val="24"/>
        </w:rPr>
        <w:t>..</w:t>
      </w:r>
    </w:p>
    <w:p w:rsidRPr="00FE5D47" w:rsidR="00FE5D47" w:rsidP="00FE5D47" w:rsidRDefault="00FE5D47" w14:paraId="778D9A48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Zapsaná v obchodním rejstříku vedeném Městským soudem v Praze oddíl B, vložka 4840</w:t>
      </w:r>
    </w:p>
    <w:p w:rsidR="00FE5D47" w:rsidP="000B7FC1" w:rsidRDefault="00FE5D47" w14:paraId="0E64A6B5" w14:textId="77777777">
      <w:pPr>
        <w:tabs>
          <w:tab w:val="left" w:pos="3240"/>
        </w:tabs>
        <w:spacing w:after="240"/>
        <w:ind w:left="3238" w:hanging="3238"/>
        <w:rPr>
          <w:rFonts w:cs="Arial"/>
          <w:sz w:val="24"/>
          <w:szCs w:val="24"/>
        </w:rPr>
      </w:pPr>
    </w:p>
    <w:p w:rsidRPr="00FE5D47" w:rsidR="000B7FC1" w:rsidP="000B7FC1" w:rsidRDefault="000B7FC1" w14:paraId="465C2C9E" w14:textId="77777777">
      <w:pPr>
        <w:tabs>
          <w:tab w:val="left" w:pos="3240"/>
        </w:tabs>
        <w:spacing w:after="240"/>
        <w:ind w:left="3238" w:hanging="3238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(dále jen </w:t>
      </w:r>
      <w:r w:rsidRPr="00FE5D47">
        <w:rPr>
          <w:rFonts w:cs="Arial"/>
          <w:b/>
          <w:bCs/>
          <w:sz w:val="24"/>
          <w:szCs w:val="24"/>
        </w:rPr>
        <w:t>„</w:t>
      </w:r>
      <w:r w:rsidRPr="00AF6180">
        <w:rPr>
          <w:rFonts w:cs="Arial"/>
          <w:b/>
          <w:bCs/>
          <w:i/>
          <w:sz w:val="24"/>
          <w:szCs w:val="24"/>
        </w:rPr>
        <w:t>objednatel</w:t>
      </w:r>
      <w:r w:rsidRPr="00FE5D47">
        <w:rPr>
          <w:rFonts w:cs="Arial"/>
          <w:b/>
          <w:bCs/>
          <w:sz w:val="24"/>
          <w:szCs w:val="24"/>
        </w:rPr>
        <w:t>“</w:t>
      </w:r>
      <w:r w:rsidRPr="00FE5D47">
        <w:rPr>
          <w:rFonts w:cs="Arial"/>
          <w:sz w:val="24"/>
          <w:szCs w:val="24"/>
        </w:rPr>
        <w:t xml:space="preserve">) </w:t>
      </w:r>
    </w:p>
    <w:p w:rsidRPr="00FE5D47" w:rsidR="000B7FC1" w:rsidP="000B7FC1" w:rsidRDefault="000B7FC1" w14:paraId="59289272" w14:textId="77777777">
      <w:pPr>
        <w:tabs>
          <w:tab w:val="left" w:pos="3240"/>
        </w:tabs>
        <w:spacing w:after="240"/>
        <w:ind w:left="3238" w:hanging="3238"/>
        <w:jc w:val="center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a</w:t>
      </w:r>
    </w:p>
    <w:p w:rsidRPr="00FE5D47" w:rsidR="000B7FC1" w:rsidP="000B7FC1" w:rsidRDefault="000B7FC1" w14:paraId="04871295" w14:textId="77777777">
      <w:pPr>
        <w:tabs>
          <w:tab w:val="left" w:pos="2693"/>
        </w:tabs>
        <w:spacing w:after="0"/>
        <w:rPr>
          <w:rFonts w:cs="Arial"/>
          <w:b/>
          <w:bCs/>
          <w:i/>
          <w:color w:val="595959"/>
          <w:sz w:val="24"/>
          <w:szCs w:val="24"/>
        </w:rPr>
      </w:pPr>
      <w:r w:rsidRPr="00FE5D47">
        <w:rPr>
          <w:rFonts w:cs="Arial"/>
          <w:bCs/>
          <w:sz w:val="24"/>
          <w:szCs w:val="24"/>
        </w:rPr>
        <w:t>Poskytovatel:</w:t>
      </w:r>
      <w:r w:rsidRPr="00FE5D47">
        <w:rPr>
          <w:rFonts w:cs="Arial"/>
          <w:b/>
          <w:bCs/>
          <w:sz w:val="24"/>
          <w:szCs w:val="24"/>
        </w:rPr>
        <w:tab/>
      </w:r>
      <w:r w:rsidRPr="00FE5D47">
        <w:rPr>
          <w:rFonts w:cs="Arial"/>
          <w:b/>
          <w:bCs/>
          <w:sz w:val="24"/>
          <w:szCs w:val="24"/>
          <w:highlight w:val="lightGray"/>
        </w:rPr>
        <w:t>…</w:t>
      </w:r>
      <w:r w:rsidRPr="00FE5D47">
        <w:rPr>
          <w:rFonts w:cs="Arial"/>
          <w:b/>
          <w:bCs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0B7FC1" w14:paraId="4CE09893" w14:textId="77777777">
      <w:pPr>
        <w:tabs>
          <w:tab w:val="left" w:pos="2693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se sídlem: 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0B7FC1" w14:paraId="5F4A0CF4" w14:textId="77777777">
      <w:pPr>
        <w:tabs>
          <w:tab w:val="left" w:pos="2693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IČ: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</w:p>
    <w:p w:rsidR="000B7FC1" w:rsidP="000B7FC1" w:rsidRDefault="000B7FC1" w14:paraId="36DFC668" w14:textId="77777777">
      <w:pPr>
        <w:tabs>
          <w:tab w:val="left" w:pos="2693"/>
        </w:tabs>
        <w:spacing w:after="0"/>
        <w:rPr>
          <w:rFonts w:cs="Arial"/>
          <w:bCs/>
          <w:i/>
          <w:color w:val="595959"/>
          <w:sz w:val="24"/>
          <w:szCs w:val="24"/>
        </w:rPr>
      </w:pPr>
      <w:r w:rsidRPr="00FE5D47">
        <w:rPr>
          <w:rFonts w:cs="Arial"/>
          <w:sz w:val="24"/>
          <w:szCs w:val="24"/>
        </w:rPr>
        <w:t>DIČ: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FE5D47" w14:paraId="41CB4E7C" w14:textId="77777777">
      <w:pPr>
        <w:tabs>
          <w:tab w:val="left" w:pos="2693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Zastoupená: </w:t>
      </w:r>
      <w:r w:rsidRPr="00FE5D47" w:rsidR="000B7FC1">
        <w:rPr>
          <w:rFonts w:cs="Arial"/>
          <w:sz w:val="24"/>
          <w:szCs w:val="24"/>
        </w:rPr>
        <w:tab/>
      </w:r>
      <w:r w:rsidRPr="00FE5D47" w:rsidR="000B7FC1">
        <w:rPr>
          <w:rFonts w:cs="Arial"/>
          <w:sz w:val="24"/>
          <w:szCs w:val="24"/>
          <w:highlight w:val="lightGray"/>
        </w:rPr>
        <w:t>…</w:t>
      </w:r>
      <w:r w:rsidRPr="00FE5D47" w:rsidR="000B7FC1">
        <w:rPr>
          <w:rFonts w:cs="Arial"/>
          <w:sz w:val="24"/>
          <w:szCs w:val="24"/>
        </w:rPr>
        <w:t xml:space="preserve"> </w:t>
      </w:r>
      <w:r w:rsidRPr="00FE5D47" w:rsidR="000B7FC1">
        <w:rPr>
          <w:rFonts w:cs="Arial"/>
          <w:bCs/>
          <w:i/>
          <w:color w:val="595959"/>
          <w:sz w:val="24"/>
          <w:szCs w:val="24"/>
        </w:rPr>
        <w:t>(</w:t>
      </w:r>
      <w:r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 w:rsidR="000B7FC1">
        <w:rPr>
          <w:rFonts w:cs="Arial"/>
          <w:bCs/>
          <w:i/>
          <w:color w:val="595959"/>
          <w:sz w:val="24"/>
          <w:szCs w:val="24"/>
        </w:rPr>
        <w:t>)</w:t>
      </w:r>
      <w:r w:rsidRPr="00FE5D47" w:rsidR="000B7FC1">
        <w:rPr>
          <w:rFonts w:cs="Arial"/>
          <w:sz w:val="24"/>
          <w:szCs w:val="24"/>
        </w:rPr>
        <w:tab/>
      </w:r>
      <w:r w:rsidRPr="00FE5D47" w:rsidR="000B7FC1">
        <w:rPr>
          <w:rFonts w:cs="Arial"/>
          <w:sz w:val="24"/>
          <w:szCs w:val="24"/>
        </w:rPr>
        <w:tab/>
      </w:r>
    </w:p>
    <w:p w:rsidRPr="00FE5D47" w:rsidR="000B7FC1" w:rsidP="000B7FC1" w:rsidRDefault="000B7FC1" w14:paraId="2F8EC88F" w14:textId="77777777">
      <w:pPr>
        <w:tabs>
          <w:tab w:val="left" w:pos="2693"/>
        </w:tabs>
        <w:spacing w:after="0"/>
        <w:ind w:right="-2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Bankovní spojení: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  <w:r w:rsidRPr="00FE5D47">
        <w:rPr>
          <w:rFonts w:cs="Arial"/>
          <w:sz w:val="24"/>
          <w:szCs w:val="24"/>
        </w:rPr>
        <w:tab/>
      </w:r>
    </w:p>
    <w:p w:rsidRPr="00FE5D47" w:rsidR="000B7FC1" w:rsidP="000B7FC1" w:rsidRDefault="000B7FC1" w14:paraId="13B0E3CE" w14:textId="77777777">
      <w:pPr>
        <w:tabs>
          <w:tab w:val="left" w:pos="2693"/>
        </w:tabs>
        <w:spacing w:after="0"/>
        <w:ind w:right="-2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Zapsán: 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</w:p>
    <w:p w:rsidR="00FE5D47" w:rsidP="000B7FC1" w:rsidRDefault="00FE5D47" w14:paraId="041FFEC0" w14:textId="77777777">
      <w:pPr>
        <w:tabs>
          <w:tab w:val="left" w:pos="0"/>
          <w:tab w:val="left" w:pos="2250"/>
        </w:tabs>
        <w:rPr>
          <w:rFonts w:cs="Arial"/>
          <w:sz w:val="24"/>
          <w:szCs w:val="24"/>
        </w:rPr>
      </w:pPr>
    </w:p>
    <w:p w:rsidRPr="00FE5D47" w:rsidR="000B7FC1" w:rsidP="000B7FC1" w:rsidRDefault="000B7FC1" w14:paraId="5A7CC5F8" w14:textId="77777777">
      <w:pPr>
        <w:tabs>
          <w:tab w:val="left" w:pos="0"/>
          <w:tab w:val="left" w:pos="2250"/>
        </w:tabs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(dále jen </w:t>
      </w:r>
      <w:r w:rsidRPr="00FE5D47">
        <w:rPr>
          <w:rFonts w:cs="Arial"/>
          <w:b/>
          <w:bCs/>
          <w:sz w:val="24"/>
          <w:szCs w:val="24"/>
        </w:rPr>
        <w:t>„</w:t>
      </w:r>
      <w:r w:rsidRPr="00AF6180">
        <w:rPr>
          <w:rFonts w:cs="Arial"/>
          <w:b/>
          <w:bCs/>
          <w:i/>
          <w:sz w:val="24"/>
          <w:szCs w:val="24"/>
        </w:rPr>
        <w:t>poskytovatel</w:t>
      </w:r>
      <w:r w:rsidRPr="00FE5D47">
        <w:rPr>
          <w:rFonts w:cs="Arial"/>
          <w:b/>
          <w:bCs/>
          <w:sz w:val="24"/>
          <w:szCs w:val="24"/>
        </w:rPr>
        <w:t>“</w:t>
      </w:r>
      <w:r w:rsidRPr="00FE5D47">
        <w:rPr>
          <w:rFonts w:cs="Arial"/>
          <w:sz w:val="24"/>
          <w:szCs w:val="24"/>
        </w:rPr>
        <w:t xml:space="preserve">) </w:t>
      </w:r>
    </w:p>
    <w:p w:rsidRPr="00FE5D47" w:rsidR="000B7FC1" w:rsidP="000B7FC1" w:rsidRDefault="000B7FC1" w14:paraId="7FC39A19" w14:textId="77777777">
      <w:pPr>
        <w:tabs>
          <w:tab w:val="left" w:pos="0"/>
          <w:tab w:val="left" w:pos="2250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(společně také „</w:t>
      </w:r>
      <w:r w:rsidRPr="00AF6180">
        <w:rPr>
          <w:rFonts w:cs="Arial"/>
          <w:b/>
          <w:i/>
          <w:sz w:val="24"/>
          <w:szCs w:val="24"/>
        </w:rPr>
        <w:t>smluvní strany</w:t>
      </w:r>
      <w:r w:rsidRPr="00FE5D47">
        <w:rPr>
          <w:rFonts w:cs="Arial"/>
          <w:sz w:val="24"/>
          <w:szCs w:val="24"/>
        </w:rPr>
        <w:t>“)</w:t>
      </w:r>
    </w:p>
    <w:p w:rsidRPr="00FE5D47" w:rsidR="000B7FC1" w:rsidP="000B7FC1" w:rsidRDefault="000B7FC1" w14:paraId="0DFBBD93" w14:textId="77777777">
      <w:pPr>
        <w:tabs>
          <w:tab w:val="left" w:pos="0"/>
          <w:tab w:val="left" w:pos="2250"/>
        </w:tabs>
        <w:spacing w:after="0"/>
        <w:rPr>
          <w:rFonts w:cs="Arial"/>
          <w:sz w:val="24"/>
          <w:szCs w:val="24"/>
        </w:rPr>
      </w:pPr>
    </w:p>
    <w:p w:rsidRPr="00416ED4" w:rsidR="000B7FC1" w:rsidP="000B7FC1" w:rsidRDefault="000B7FC1" w14:paraId="0DA47A0F" w14:textId="77777777">
      <w:pPr>
        <w:jc w:val="center"/>
        <w:rPr>
          <w:rFonts w:cs="Arial"/>
          <w:b/>
          <w:sz w:val="24"/>
          <w:szCs w:val="24"/>
        </w:rPr>
      </w:pPr>
      <w:r w:rsidRPr="00416ED4">
        <w:rPr>
          <w:rFonts w:cs="Arial"/>
          <w:b/>
          <w:sz w:val="24"/>
          <w:szCs w:val="24"/>
        </w:rPr>
        <w:t>Preambule</w:t>
      </w:r>
    </w:p>
    <w:p w:rsidRPr="00515FD0" w:rsidR="000B7FC1" w:rsidP="00FE5D47" w:rsidRDefault="000B7FC1" w14:paraId="79EB5A20" w14:textId="64FBD6FC">
      <w:pPr>
        <w:tabs>
          <w:tab w:val="left" w:pos="0"/>
        </w:tabs>
        <w:spacing w:after="240" w:line="240" w:lineRule="auto"/>
        <w:jc w:val="both"/>
        <w:rPr>
          <w:rFonts w:cs="Arial"/>
          <w:color w:val="000000"/>
          <w:sz w:val="24"/>
          <w:szCs w:val="24"/>
        </w:rPr>
      </w:pPr>
      <w:r w:rsidRPr="00416ED4">
        <w:rPr>
          <w:rFonts w:cs="Arial"/>
          <w:color w:val="000000"/>
          <w:sz w:val="24"/>
          <w:szCs w:val="24"/>
        </w:rPr>
        <w:t xml:space="preserve">Smluvní </w:t>
      </w:r>
      <w:r w:rsidRPr="001D1D90">
        <w:rPr>
          <w:rFonts w:cs="Arial"/>
          <w:color w:val="000000"/>
          <w:sz w:val="24"/>
          <w:szCs w:val="24"/>
        </w:rPr>
        <w:t>strany uzavírají tuto smlouvu na základě výsledku zadávacího řízení na zadání zakázky s názvem „</w:t>
      </w:r>
      <w:r w:rsidRPr="001D1D90" w:rsidR="00416ED4">
        <w:rPr>
          <w:rFonts w:cs="Arial"/>
          <w:b/>
          <w:color w:val="000000"/>
          <w:sz w:val="24"/>
          <w:szCs w:val="24"/>
        </w:rPr>
        <w:t>Odborné a manažerské vzdělávání ve společnosti ICZ</w:t>
      </w:r>
      <w:r w:rsidRPr="001D1D90">
        <w:rPr>
          <w:rFonts w:cs="Arial"/>
          <w:b/>
          <w:color w:val="000000"/>
          <w:sz w:val="24"/>
          <w:szCs w:val="24"/>
        </w:rPr>
        <w:t xml:space="preserve">“, </w:t>
      </w:r>
      <w:r w:rsidRPr="001D1D90">
        <w:rPr>
          <w:rFonts w:cs="Arial"/>
          <w:color w:val="000000"/>
          <w:sz w:val="24"/>
          <w:szCs w:val="24"/>
        </w:rPr>
        <w:t xml:space="preserve">registrační číslo projektu: </w:t>
      </w:r>
      <w:r w:rsidRPr="001D1D90">
        <w:rPr>
          <w:rFonts w:cs="Arial"/>
          <w:sz w:val="24"/>
          <w:szCs w:val="24"/>
        </w:rPr>
        <w:t>C</w:t>
      </w:r>
      <w:r w:rsidRPr="001D1D90" w:rsidR="001D1D90">
        <w:rPr>
          <w:rFonts w:cs="Arial"/>
          <w:sz w:val="24"/>
          <w:szCs w:val="24"/>
        </w:rPr>
        <w:t>Z.03.1.52/0.0/0.0/16_043/0004156</w:t>
      </w:r>
      <w:r w:rsidRPr="001D1D90">
        <w:rPr>
          <w:rFonts w:cs="Arial"/>
          <w:sz w:val="24"/>
          <w:szCs w:val="24"/>
        </w:rPr>
        <w:t xml:space="preserve"> </w:t>
      </w:r>
      <w:r w:rsidRPr="001D1D90">
        <w:rPr>
          <w:rFonts w:cs="Arial"/>
          <w:color w:val="000000"/>
          <w:sz w:val="24"/>
          <w:szCs w:val="24"/>
        </w:rPr>
        <w:t>(dále jen „</w:t>
      </w:r>
      <w:r w:rsidRPr="001D1D90">
        <w:rPr>
          <w:rFonts w:cs="Arial"/>
          <w:b/>
          <w:i/>
          <w:color w:val="000000"/>
          <w:sz w:val="24"/>
          <w:szCs w:val="24"/>
        </w:rPr>
        <w:t>zakázka</w:t>
      </w:r>
      <w:r w:rsidRPr="001D1D90">
        <w:rPr>
          <w:rFonts w:cs="Arial"/>
          <w:color w:val="000000"/>
          <w:sz w:val="24"/>
          <w:szCs w:val="24"/>
        </w:rPr>
        <w:t xml:space="preserve">“). </w:t>
      </w:r>
      <w:r w:rsidRPr="001D1D90" w:rsidR="00416ED4">
        <w:rPr>
          <w:rFonts w:cs="Arial"/>
          <w:color w:val="000000"/>
          <w:sz w:val="24"/>
          <w:szCs w:val="24"/>
        </w:rPr>
        <w:t xml:space="preserve">V zadávacím řízení byla nabídka Poskytovatele </w:t>
      </w:r>
      <w:r w:rsidRPr="001D1D90">
        <w:rPr>
          <w:rFonts w:cs="Arial"/>
          <w:color w:val="000000"/>
          <w:sz w:val="24"/>
          <w:szCs w:val="24"/>
        </w:rPr>
        <w:t xml:space="preserve">na realizaci </w:t>
      </w:r>
      <w:r w:rsidRPr="00515FD0">
        <w:rPr>
          <w:rFonts w:cs="Arial"/>
          <w:color w:val="000000"/>
          <w:sz w:val="24"/>
          <w:szCs w:val="24"/>
        </w:rPr>
        <w:t xml:space="preserve">předmětu </w:t>
      </w:r>
      <w:r w:rsidRPr="00515FD0" w:rsidR="00416ED4">
        <w:rPr>
          <w:rFonts w:cs="Arial"/>
          <w:color w:val="000000"/>
          <w:sz w:val="24"/>
          <w:szCs w:val="24"/>
        </w:rPr>
        <w:t xml:space="preserve">zakázky </w:t>
      </w:r>
      <w:r w:rsidRPr="00515FD0">
        <w:rPr>
          <w:rFonts w:cs="Arial"/>
          <w:color w:val="000000"/>
          <w:sz w:val="24"/>
          <w:szCs w:val="24"/>
        </w:rPr>
        <w:t>(dále jen „</w:t>
      </w:r>
      <w:r w:rsidRPr="00515FD0">
        <w:rPr>
          <w:rFonts w:cs="Arial"/>
          <w:b/>
          <w:i/>
          <w:color w:val="000000"/>
          <w:sz w:val="24"/>
          <w:szCs w:val="24"/>
        </w:rPr>
        <w:t>nabídka</w:t>
      </w:r>
      <w:r w:rsidRPr="00515FD0">
        <w:rPr>
          <w:rFonts w:cs="Arial"/>
          <w:color w:val="000000"/>
          <w:sz w:val="24"/>
          <w:szCs w:val="24"/>
        </w:rPr>
        <w:t>“) vybrána jako nabídka nejvhodnější. Plnění, které je předmětem zakázky, je spolufinancováno z Evropského sociálního fondu ČR, operační program Zaměstnanost, v programovém období 2014 - 2020.</w:t>
      </w:r>
    </w:p>
    <w:p w:rsidRPr="00515FD0" w:rsidR="00FE5D47" w:rsidP="00FE5D47" w:rsidRDefault="00FE5D47" w14:paraId="54ED852B" w14:textId="77777777">
      <w:pPr>
        <w:tabs>
          <w:tab w:val="left" w:pos="0"/>
        </w:tabs>
        <w:spacing w:after="240" w:line="240" w:lineRule="auto"/>
        <w:jc w:val="both"/>
        <w:rPr>
          <w:rFonts w:cs="Arial"/>
          <w:color w:val="000000"/>
          <w:sz w:val="24"/>
          <w:szCs w:val="24"/>
        </w:rPr>
      </w:pPr>
    </w:p>
    <w:p w:rsidRPr="00515FD0" w:rsidR="00FE5D47" w:rsidP="00FE5D47" w:rsidRDefault="00FE5D47" w14:paraId="371AB317" w14:textId="77777777">
      <w:pPr>
        <w:tabs>
          <w:tab w:val="left" w:pos="0"/>
        </w:tabs>
        <w:spacing w:after="24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Pr="00515FD0" w:rsidR="000B7FC1" w:rsidP="000B7FC1" w:rsidRDefault="000B7FC1" w14:paraId="1655457C" w14:textId="77777777">
      <w:pPr>
        <w:jc w:val="center"/>
        <w:rPr>
          <w:rFonts w:cs="Arial"/>
          <w:b/>
          <w:sz w:val="24"/>
          <w:szCs w:val="24"/>
        </w:rPr>
      </w:pPr>
      <w:r w:rsidRPr="00515FD0">
        <w:rPr>
          <w:rFonts w:cs="Arial"/>
          <w:b/>
          <w:sz w:val="24"/>
          <w:szCs w:val="24"/>
        </w:rPr>
        <w:t>Článek I. Předmět plnění</w:t>
      </w:r>
    </w:p>
    <w:p w:rsidRPr="00515FD0" w:rsidR="000B7FC1" w:rsidP="000B7FC1" w:rsidRDefault="000B7FC1" w14:paraId="60576E80" w14:textId="77777777">
      <w:pPr>
        <w:numPr>
          <w:ilvl w:val="1"/>
          <w:numId w:val="6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>Předmětem</w:t>
      </w:r>
      <w:r w:rsidRPr="00515FD0" w:rsidR="00416ED4">
        <w:rPr>
          <w:rFonts w:cs="Arial"/>
          <w:sz w:val="24"/>
          <w:szCs w:val="24"/>
        </w:rPr>
        <w:t xml:space="preserve"> plnění je </w:t>
      </w:r>
      <w:r w:rsidRPr="00515FD0">
        <w:rPr>
          <w:rFonts w:cs="Arial"/>
          <w:sz w:val="24"/>
          <w:szCs w:val="24"/>
        </w:rPr>
        <w:t xml:space="preserve">realizace vzdělávacích kurzů </w:t>
      </w:r>
      <w:r w:rsidRPr="00515FD0" w:rsidR="001D1D90">
        <w:rPr>
          <w:rFonts w:cs="Arial"/>
          <w:sz w:val="24"/>
          <w:szCs w:val="24"/>
        </w:rPr>
        <w:t xml:space="preserve">specifikovaných v Příloze č. 1 této Smlouvy </w:t>
      </w:r>
      <w:r w:rsidRPr="00515FD0">
        <w:rPr>
          <w:rFonts w:cs="Arial"/>
          <w:sz w:val="24"/>
          <w:szCs w:val="24"/>
        </w:rPr>
        <w:t>pro zaměstnance objednatele</w:t>
      </w:r>
      <w:r w:rsidRPr="00515FD0" w:rsidR="00416ED4">
        <w:rPr>
          <w:rFonts w:cs="Arial"/>
          <w:sz w:val="24"/>
          <w:szCs w:val="24"/>
        </w:rPr>
        <w:t xml:space="preserve"> a zaměstnance dceřiných společností </w:t>
      </w:r>
      <w:r w:rsidRPr="00515FD0" w:rsidR="00744765">
        <w:rPr>
          <w:rFonts w:cs="Arial"/>
          <w:sz w:val="24"/>
          <w:szCs w:val="24"/>
        </w:rPr>
        <w:t xml:space="preserve">objednatele </w:t>
      </w:r>
      <w:r w:rsidRPr="00515FD0" w:rsidR="00416ED4">
        <w:rPr>
          <w:rFonts w:cs="Arial"/>
          <w:sz w:val="24"/>
          <w:szCs w:val="24"/>
        </w:rPr>
        <w:t xml:space="preserve">– partnerů v rámci dotace, </w:t>
      </w:r>
      <w:r w:rsidRPr="00515FD0">
        <w:rPr>
          <w:rFonts w:cs="Arial"/>
          <w:sz w:val="24"/>
          <w:szCs w:val="24"/>
        </w:rPr>
        <w:t>které budou probíhat prezenční formou. Požadavky na jednotlivé vzdělávací kurzy jsou definovány  v příloze č. 1 této smlouvy.</w:t>
      </w:r>
    </w:p>
    <w:p w:rsidRPr="00515FD0" w:rsidR="000B7FC1" w:rsidP="000B7FC1" w:rsidRDefault="000B7FC1" w14:paraId="15371725" w14:textId="77777777">
      <w:pPr>
        <w:numPr>
          <w:ilvl w:val="1"/>
          <w:numId w:val="6"/>
        </w:numPr>
        <w:tabs>
          <w:tab w:val="clear" w:pos="1440"/>
          <w:tab w:val="num" w:pos="360"/>
        </w:tabs>
        <w:spacing w:before="120"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>Předmětem této smlouvy jsou dále níže uvedené dílčí činnosti, které budou provedeny poskytovatelem v rámci každého vzdělávacího kurzu:</w:t>
      </w:r>
    </w:p>
    <w:p w:rsidRPr="00FE5D47" w:rsidR="000B7FC1" w:rsidP="000B7FC1" w:rsidRDefault="000B7FC1" w14:paraId="7D7F9678" w14:textId="77777777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lang w:eastAsia="cs-CZ"/>
        </w:rPr>
      </w:pPr>
      <w:r w:rsidRPr="00FE5D47">
        <w:rPr>
          <w:rFonts w:cs="Arial"/>
          <w:b/>
          <w:sz w:val="24"/>
          <w:szCs w:val="24"/>
          <w:u w:val="single"/>
          <w:lang w:eastAsia="cs-CZ"/>
        </w:rPr>
        <w:t>Organizace kurzu</w:t>
      </w:r>
    </w:p>
    <w:p w:rsidRPr="00FE5D47" w:rsidR="000B7FC1" w:rsidP="000B7FC1" w:rsidRDefault="000B7FC1" w14:paraId="22BC63FE" w14:textId="77777777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eastAsia="cs-CZ"/>
        </w:rPr>
      </w:pPr>
      <w:r w:rsidRPr="00FE5D47">
        <w:rPr>
          <w:rFonts w:cs="Arial"/>
          <w:sz w:val="24"/>
          <w:szCs w:val="24"/>
          <w:u w:val="single"/>
          <w:lang w:eastAsia="cs-CZ"/>
        </w:rPr>
        <w:t>Vyhotovení presenční listiny</w:t>
      </w:r>
      <w:r w:rsidRPr="00FE5D47">
        <w:rPr>
          <w:rFonts w:cs="Arial"/>
          <w:sz w:val="24"/>
          <w:szCs w:val="24"/>
          <w:lang w:eastAsia="cs-CZ"/>
        </w:rPr>
        <w:t xml:space="preserve">. Presenční listina musí obsahovat označení projektu, označení vzdělávacího kurzu, označení vzdělávacího subjektu, místo vzdělávání, časovou dotaci kurzu / počet hodin výuky ve vyučovacích hodinách, termín a čas zahájení a ukončení vzdělávací aktivity každého školícího dne, uvedení přestávek, jméno a příjmení lektora, podpis lektora, podpisy </w:t>
      </w:r>
      <w:r w:rsidR="00744765">
        <w:rPr>
          <w:rFonts w:cs="Arial"/>
          <w:sz w:val="24"/>
          <w:szCs w:val="24"/>
          <w:lang w:eastAsia="cs-CZ"/>
        </w:rPr>
        <w:t>uchazeč</w:t>
      </w:r>
      <w:r w:rsidRPr="00FE5D47">
        <w:rPr>
          <w:rFonts w:cs="Arial"/>
          <w:sz w:val="24"/>
          <w:szCs w:val="24"/>
          <w:lang w:eastAsia="cs-CZ"/>
        </w:rPr>
        <w:t xml:space="preserve">ů kurzu za každý školící den, podpis statutárního zástupce, resp. osoby oprávněné jednat za objednatele a dále podpis statutárního zástupce poskytovatele, resp. osoby oprávněné jednat za poskytovatele. Poskytovatel bude vycházet ze vzoru presenční listiny uveřejněné na webových stránkách poskytovatele dotace </w:t>
      </w:r>
      <w:hyperlink w:history="true" r:id="rId7">
        <w:r w:rsidRPr="00FE5D47">
          <w:rPr>
            <w:rFonts w:cs="Arial"/>
            <w:color w:val="0000FF"/>
            <w:sz w:val="24"/>
            <w:szCs w:val="24"/>
            <w:u w:val="single"/>
            <w:lang w:eastAsia="cs-CZ"/>
          </w:rPr>
          <w:t>http://www.esfcr.cz</w:t>
        </w:r>
      </w:hyperlink>
      <w:r w:rsidRPr="00FE5D47">
        <w:rPr>
          <w:rFonts w:cs="Arial"/>
          <w:sz w:val="24"/>
          <w:szCs w:val="24"/>
          <w:lang w:eastAsia="cs-CZ"/>
        </w:rPr>
        <w:t>. Kopie presenční listiny bude rovněž přílohou faktury.</w:t>
      </w:r>
    </w:p>
    <w:p w:rsidRPr="0080490D" w:rsidR="000B7FC1" w:rsidP="000B7FC1" w:rsidRDefault="000B7FC1" w14:paraId="3054DE6B" w14:textId="77777777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eastAsia="cs-CZ"/>
        </w:rPr>
      </w:pPr>
      <w:r w:rsidRPr="0080490D">
        <w:rPr>
          <w:rFonts w:cs="Arial"/>
          <w:sz w:val="24"/>
          <w:szCs w:val="24"/>
          <w:u w:val="single"/>
          <w:lang w:eastAsia="cs-CZ"/>
        </w:rPr>
        <w:t>Vyhotovení výukového materiálu se stručnou osnovou kurzu</w:t>
      </w:r>
      <w:r w:rsidRPr="0080490D">
        <w:rPr>
          <w:rFonts w:cs="Arial"/>
          <w:sz w:val="24"/>
          <w:szCs w:val="24"/>
          <w:lang w:eastAsia="cs-CZ"/>
        </w:rPr>
        <w:t xml:space="preserve">, který obdrží v písemné podobě jednotliví účastníci kurzu a po ukončení kurzu v elektronické podobě objednatel (rozsah min. 5 </w:t>
      </w:r>
      <w:r w:rsidRPr="0080490D" w:rsidR="00ED7DFB">
        <w:rPr>
          <w:rFonts w:cs="Arial"/>
          <w:sz w:val="24"/>
          <w:szCs w:val="24"/>
          <w:lang w:eastAsia="cs-CZ"/>
        </w:rPr>
        <w:t xml:space="preserve">normovaných </w:t>
      </w:r>
      <w:r w:rsidRPr="0080490D">
        <w:rPr>
          <w:rFonts w:cs="Arial"/>
          <w:sz w:val="24"/>
          <w:szCs w:val="24"/>
          <w:lang w:eastAsia="cs-CZ"/>
        </w:rPr>
        <w:t>stran</w:t>
      </w:r>
      <w:r w:rsidRPr="0080490D" w:rsidR="00ED7DFB">
        <w:rPr>
          <w:rFonts w:cs="Arial"/>
          <w:sz w:val="24"/>
          <w:szCs w:val="24"/>
          <w:lang w:eastAsia="cs-CZ"/>
        </w:rPr>
        <w:t xml:space="preserve"> (1 normovaná strana je 1800 znaků)</w:t>
      </w:r>
      <w:r w:rsidRPr="0080490D">
        <w:rPr>
          <w:rFonts w:cs="Arial"/>
          <w:sz w:val="24"/>
          <w:szCs w:val="24"/>
          <w:lang w:eastAsia="cs-CZ"/>
        </w:rPr>
        <w:t>).</w:t>
      </w:r>
    </w:p>
    <w:p w:rsidRPr="00515FD0" w:rsidR="000B7FC1" w:rsidP="000B7FC1" w:rsidRDefault="000B7FC1" w14:paraId="42E56BDD" w14:textId="77777777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eastAsia="cs-CZ"/>
        </w:rPr>
      </w:pPr>
      <w:r w:rsidRPr="00515FD0">
        <w:rPr>
          <w:rFonts w:cs="Arial"/>
          <w:sz w:val="24"/>
          <w:szCs w:val="24"/>
          <w:u w:val="single"/>
          <w:lang w:eastAsia="cs-CZ"/>
        </w:rPr>
        <w:t>Vyhotovení potvrzení o absolvování kurzu</w:t>
      </w:r>
      <w:r w:rsidRPr="00515FD0">
        <w:rPr>
          <w:rFonts w:cs="Arial"/>
          <w:sz w:val="24"/>
          <w:szCs w:val="24"/>
          <w:lang w:eastAsia="cs-CZ"/>
        </w:rPr>
        <w:t xml:space="preserve">. Každý absolvent kurzu obdrží od poskytovatele potvrzení o absolvování kurzu. Poskytovatel bude vycházet ze vzoru potvrzení o absolvování kurzu uveřejněného na webových stránkách poskytovatele dotace </w:t>
      </w:r>
      <w:hyperlink w:history="true" r:id="rId8">
        <w:r w:rsidRPr="00515FD0">
          <w:rPr>
            <w:rFonts w:cs="Arial"/>
            <w:color w:val="0000FF"/>
            <w:sz w:val="24"/>
            <w:szCs w:val="24"/>
            <w:u w:val="single"/>
            <w:lang w:eastAsia="cs-CZ"/>
          </w:rPr>
          <w:t>http://www.esfcr.cz</w:t>
        </w:r>
      </w:hyperlink>
      <w:r w:rsidRPr="00515FD0">
        <w:rPr>
          <w:rFonts w:cs="Arial"/>
          <w:sz w:val="24"/>
          <w:szCs w:val="24"/>
          <w:lang w:eastAsia="cs-CZ"/>
        </w:rPr>
        <w:t xml:space="preserve">. Návrh potvrzení o absolvování kurzu bude předložen objednateli k odsouhlasení. Kopie potvrzení o absolvování kurzu každého absolventa bude rovněž předána po ukončení kurzu poskytovateli. </w:t>
      </w:r>
    </w:p>
    <w:p w:rsidRPr="00515FD0" w:rsidR="000B7FC1" w:rsidP="000B7FC1" w:rsidRDefault="000B7FC1" w14:paraId="7667D194" w14:textId="77777777">
      <w:pPr>
        <w:numPr>
          <w:ilvl w:val="0"/>
          <w:numId w:val="11"/>
        </w:numPr>
        <w:spacing w:after="120" w:line="240" w:lineRule="auto"/>
        <w:ind w:left="1066" w:hanging="357"/>
        <w:jc w:val="both"/>
        <w:rPr>
          <w:rFonts w:cs="Arial"/>
          <w:sz w:val="24"/>
          <w:szCs w:val="24"/>
          <w:lang w:eastAsia="cs-CZ"/>
        </w:rPr>
      </w:pPr>
      <w:r w:rsidRPr="00515FD0">
        <w:rPr>
          <w:rFonts w:cs="Arial"/>
          <w:sz w:val="24"/>
          <w:szCs w:val="24"/>
          <w:u w:val="single"/>
          <w:lang w:eastAsia="cs-CZ"/>
        </w:rPr>
        <w:t>Zajištění zpětné vazby</w:t>
      </w:r>
      <w:r w:rsidRPr="00515FD0">
        <w:rPr>
          <w:rFonts w:cs="Arial"/>
          <w:sz w:val="24"/>
          <w:szCs w:val="24"/>
          <w:lang w:eastAsia="cs-CZ"/>
        </w:rPr>
        <w:t>. Po ukončení všech kurzů budou objednateli předány veškeré podklady, které se týkající daných kurzů, a to zejména dokumenty uvedené v předchozích bodech.</w:t>
      </w:r>
    </w:p>
    <w:p w:rsidRPr="00515FD0" w:rsidR="000B7FC1" w:rsidP="000B7FC1" w:rsidRDefault="000B7FC1" w14:paraId="07E001DF" w14:textId="11320F31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u w:val="single"/>
          <w:lang w:eastAsia="cs-CZ"/>
        </w:rPr>
      </w:pPr>
      <w:r w:rsidRPr="00515FD0">
        <w:rPr>
          <w:rFonts w:cs="Arial"/>
          <w:b/>
          <w:sz w:val="24"/>
          <w:szCs w:val="24"/>
          <w:u w:val="single"/>
          <w:lang w:eastAsia="cs-CZ"/>
        </w:rPr>
        <w:t>Lektorská činnost</w:t>
      </w:r>
      <w:r w:rsidRPr="00515FD0">
        <w:rPr>
          <w:rFonts w:cs="Arial"/>
          <w:b/>
          <w:sz w:val="24"/>
          <w:szCs w:val="24"/>
          <w:lang w:eastAsia="cs-CZ"/>
        </w:rPr>
        <w:t xml:space="preserve"> </w:t>
      </w:r>
    </w:p>
    <w:p w:rsidRPr="00515FD0" w:rsidR="000B7FC1" w:rsidP="000B7FC1" w:rsidRDefault="008570CD" w14:paraId="37B47917" w14:textId="77777777">
      <w:pPr>
        <w:pStyle w:val="Pouzetextxpodnadpis"/>
        <w:ind w:left="709"/>
        <w:jc w:val="both"/>
        <w:rPr>
          <w:rFonts w:asciiTheme="minorHAnsi" w:hAnsiTheme="minorHAnsi"/>
          <w:sz w:val="24"/>
        </w:rPr>
      </w:pPr>
      <w:r w:rsidRPr="00515FD0">
        <w:rPr>
          <w:rFonts w:asciiTheme="minorHAnsi" w:hAnsiTheme="minorHAnsi"/>
          <w:sz w:val="24"/>
        </w:rPr>
        <w:t xml:space="preserve">Seznam lektorů jednotlivých kurzů tvoří přílohu č. 3 </w:t>
      </w:r>
      <w:proofErr w:type="gramStart"/>
      <w:r w:rsidRPr="00515FD0">
        <w:rPr>
          <w:rFonts w:asciiTheme="minorHAnsi" w:hAnsiTheme="minorHAnsi"/>
          <w:sz w:val="24"/>
        </w:rPr>
        <w:t>této</w:t>
      </w:r>
      <w:proofErr w:type="gramEnd"/>
      <w:r w:rsidRPr="00515FD0">
        <w:rPr>
          <w:rFonts w:asciiTheme="minorHAnsi" w:hAnsiTheme="minorHAnsi"/>
          <w:sz w:val="24"/>
        </w:rPr>
        <w:t xml:space="preserve"> smlouvy. </w:t>
      </w:r>
      <w:r w:rsidRPr="00515FD0" w:rsidR="000B7FC1">
        <w:rPr>
          <w:rFonts w:asciiTheme="minorHAnsi" w:hAnsiTheme="minorHAnsi"/>
          <w:sz w:val="24"/>
        </w:rPr>
        <w:t>Profesní odbornost lektora příslušného kurzu musí odpovídat požadavkům</w:t>
      </w:r>
      <w:r w:rsidRPr="00515FD0">
        <w:rPr>
          <w:rFonts w:asciiTheme="minorHAnsi" w:hAnsiTheme="minorHAnsi"/>
          <w:sz w:val="24"/>
        </w:rPr>
        <w:t xml:space="preserve"> objednatele, které byly stanoveny v zadávacích podmínkách zakázky (viz příloha č. </w:t>
      </w:r>
      <w:r w:rsidRPr="00515FD0" w:rsidR="001C2DA2">
        <w:rPr>
          <w:rFonts w:asciiTheme="minorHAnsi" w:hAnsiTheme="minorHAnsi"/>
          <w:sz w:val="24"/>
        </w:rPr>
        <w:t>4</w:t>
      </w:r>
      <w:r w:rsidRPr="00515FD0">
        <w:rPr>
          <w:rFonts w:asciiTheme="minorHAnsi" w:hAnsiTheme="minorHAnsi"/>
          <w:sz w:val="24"/>
        </w:rPr>
        <w:t xml:space="preserve"> této smlouvy</w:t>
      </w:r>
      <w:r w:rsidRPr="00515FD0" w:rsidR="001C2DA2">
        <w:rPr>
          <w:rFonts w:asciiTheme="minorHAnsi" w:hAnsiTheme="minorHAnsi"/>
          <w:sz w:val="24"/>
        </w:rPr>
        <w:t xml:space="preserve"> - Výzva</w:t>
      </w:r>
      <w:r w:rsidRPr="00515FD0">
        <w:rPr>
          <w:rFonts w:asciiTheme="minorHAnsi" w:hAnsiTheme="minorHAnsi"/>
          <w:sz w:val="24"/>
        </w:rPr>
        <w:t xml:space="preserve">). </w:t>
      </w:r>
    </w:p>
    <w:p w:rsidRPr="00515FD0" w:rsidR="000B7FC1" w:rsidP="000B7FC1" w:rsidRDefault="000B7FC1" w14:paraId="21964039" w14:textId="77777777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lang w:eastAsia="cs-CZ"/>
        </w:rPr>
      </w:pPr>
      <w:r w:rsidRPr="00515FD0">
        <w:rPr>
          <w:rFonts w:cs="Arial"/>
          <w:b/>
          <w:sz w:val="24"/>
          <w:szCs w:val="24"/>
          <w:u w:val="single"/>
          <w:lang w:eastAsia="cs-CZ"/>
        </w:rPr>
        <w:t>Publicita projektu</w:t>
      </w:r>
      <w:r w:rsidRPr="00515FD0">
        <w:rPr>
          <w:rFonts w:cs="Arial"/>
          <w:b/>
          <w:sz w:val="24"/>
          <w:szCs w:val="24"/>
          <w:lang w:eastAsia="cs-CZ"/>
        </w:rPr>
        <w:t xml:space="preserve"> </w:t>
      </w:r>
    </w:p>
    <w:p w:rsidR="000B7FC1" w:rsidP="00201463" w:rsidRDefault="000B7FC1" w14:paraId="1C2A8E85" w14:textId="77777777">
      <w:pPr>
        <w:spacing w:line="240" w:lineRule="auto"/>
        <w:ind w:left="717"/>
        <w:jc w:val="both"/>
        <w:rPr>
          <w:rFonts w:cs="Arial"/>
          <w:sz w:val="24"/>
          <w:szCs w:val="24"/>
          <w:lang w:eastAsia="cs-CZ"/>
        </w:rPr>
      </w:pPr>
      <w:r w:rsidRPr="00515FD0">
        <w:rPr>
          <w:rFonts w:cs="Arial"/>
          <w:sz w:val="24"/>
          <w:szCs w:val="24"/>
          <w:lang w:eastAsia="cs-CZ"/>
        </w:rPr>
        <w:t xml:space="preserve">Školící (výukové) materiály a ostatní dokumenty poskytované poskytovatelem, např. presenční listiny, potvrzení o absolvování kurzu, atd., budou dodržovat propagaci projektu v souladu s vizuální identitou OPZ, která je součástí </w:t>
      </w:r>
      <w:r w:rsidRPr="00515FD0">
        <w:rPr>
          <w:rFonts w:cs="Arial"/>
          <w:i/>
          <w:sz w:val="24"/>
          <w:szCs w:val="24"/>
          <w:lang w:eastAsia="cs-CZ"/>
        </w:rPr>
        <w:t>Obecné části pravidel pro žadatele a příjemce v rámci OPZ</w:t>
      </w:r>
      <w:r w:rsidRPr="00515FD0">
        <w:rPr>
          <w:rFonts w:cs="Arial"/>
          <w:sz w:val="24"/>
          <w:szCs w:val="24"/>
          <w:lang w:eastAsia="cs-CZ"/>
        </w:rPr>
        <w:t xml:space="preserve">, které jsou uveřejněné na webových stránkách poskytovatele dotace </w:t>
      </w:r>
      <w:hyperlink w:history="true" r:id="rId9">
        <w:r w:rsidRPr="00515FD0">
          <w:rPr>
            <w:rFonts w:cs="Arial"/>
            <w:color w:val="0000FF"/>
            <w:sz w:val="24"/>
            <w:szCs w:val="24"/>
            <w:u w:val="single"/>
            <w:lang w:eastAsia="cs-CZ"/>
          </w:rPr>
          <w:t>http://www.esfcr.cz</w:t>
        </w:r>
      </w:hyperlink>
      <w:r w:rsidRPr="00515FD0">
        <w:rPr>
          <w:rFonts w:cs="Arial"/>
          <w:sz w:val="24"/>
          <w:szCs w:val="24"/>
          <w:lang w:eastAsia="cs-CZ"/>
        </w:rPr>
        <w:t>.</w:t>
      </w:r>
    </w:p>
    <w:p w:rsidR="00515FD0" w:rsidP="000B7FC1" w:rsidRDefault="00515FD0" w14:paraId="27AA468E" w14:textId="77777777">
      <w:pPr>
        <w:spacing w:line="240" w:lineRule="auto"/>
        <w:ind w:left="717"/>
        <w:rPr>
          <w:rFonts w:cs="Arial"/>
          <w:sz w:val="24"/>
          <w:szCs w:val="24"/>
          <w:lang w:eastAsia="cs-CZ"/>
        </w:rPr>
      </w:pPr>
    </w:p>
    <w:p w:rsidRPr="00FE5D47" w:rsidR="000B7FC1" w:rsidP="000B7FC1" w:rsidRDefault="000B7FC1" w14:paraId="2221A283" w14:textId="77777777">
      <w:pPr>
        <w:numPr>
          <w:ilvl w:val="1"/>
          <w:numId w:val="6"/>
        </w:numPr>
        <w:tabs>
          <w:tab w:val="clear" w:pos="1440"/>
          <w:tab w:val="num" w:pos="360"/>
        </w:tabs>
        <w:spacing w:before="120" w:after="0" w:line="240" w:lineRule="auto"/>
        <w:ind w:left="357" w:hanging="357"/>
        <w:jc w:val="both"/>
        <w:rPr>
          <w:rFonts w:cs="Arial"/>
          <w:sz w:val="24"/>
          <w:szCs w:val="24"/>
          <w:lang w:eastAsia="cs-CZ"/>
        </w:rPr>
      </w:pPr>
      <w:r w:rsidRPr="00FE5D47">
        <w:rPr>
          <w:rFonts w:cs="Arial"/>
          <w:sz w:val="24"/>
          <w:szCs w:val="24"/>
          <w:lang w:eastAsia="cs-CZ"/>
        </w:rPr>
        <w:lastRenderedPageBreak/>
        <w:t xml:space="preserve">Realizace jednotlivých kurzů vzdělávání bude probíhat v prostorách, které zajistí objednatel. Objednatel zajistí, aby prostory byly vybavené pro daný typ školení, a to zejména dataprojektor, výukový PC, </w:t>
      </w:r>
      <w:proofErr w:type="spellStart"/>
      <w:r w:rsidRPr="00FE5D47">
        <w:rPr>
          <w:rFonts w:cs="Arial"/>
          <w:sz w:val="24"/>
          <w:szCs w:val="24"/>
          <w:lang w:eastAsia="cs-CZ"/>
        </w:rPr>
        <w:t>flipchart</w:t>
      </w:r>
      <w:proofErr w:type="spellEnd"/>
      <w:r w:rsidRPr="00FE5D47">
        <w:rPr>
          <w:rFonts w:cs="Arial"/>
          <w:sz w:val="24"/>
          <w:szCs w:val="24"/>
          <w:lang w:eastAsia="cs-CZ"/>
        </w:rPr>
        <w:t xml:space="preserve"> a kancelářské potřeby. Žádné speciální pomůcky v rámci předmětu plnění této smlouvy objednatel nepožaduje. Pomůcky uvedené v tomto odstavci zajistí na své náklady objednatel.</w:t>
      </w:r>
    </w:p>
    <w:p w:rsidR="000B7FC1" w:rsidP="000B7FC1" w:rsidRDefault="000B7FC1" w14:paraId="7F64441E" w14:textId="77777777">
      <w:pPr>
        <w:numPr>
          <w:ilvl w:val="1"/>
          <w:numId w:val="6"/>
        </w:numPr>
        <w:tabs>
          <w:tab w:val="clear" w:pos="1440"/>
          <w:tab w:val="num" w:pos="360"/>
        </w:tabs>
        <w:spacing w:before="120" w:after="240" w:line="240" w:lineRule="auto"/>
        <w:ind w:left="357" w:hanging="357"/>
        <w:jc w:val="both"/>
        <w:rPr>
          <w:rFonts w:cs="Arial"/>
          <w:sz w:val="24"/>
          <w:szCs w:val="24"/>
          <w:lang w:eastAsia="cs-CZ"/>
        </w:rPr>
      </w:pPr>
      <w:r w:rsidRPr="00FE5D47">
        <w:rPr>
          <w:rFonts w:cs="Arial"/>
          <w:sz w:val="24"/>
          <w:szCs w:val="24"/>
          <w:lang w:eastAsia="cs-CZ"/>
        </w:rPr>
        <w:t xml:space="preserve">Zajištění prostor pro vzdělávání, příp. ubytování, občerstvení, popř. stravné </w:t>
      </w:r>
      <w:r w:rsidR="00744765">
        <w:rPr>
          <w:rFonts w:cs="Arial"/>
          <w:sz w:val="24"/>
          <w:szCs w:val="24"/>
          <w:lang w:eastAsia="cs-CZ"/>
        </w:rPr>
        <w:t>uchazeč</w:t>
      </w:r>
      <w:r w:rsidRPr="00FE5D47">
        <w:rPr>
          <w:rFonts w:cs="Arial"/>
          <w:sz w:val="24"/>
          <w:szCs w:val="24"/>
          <w:lang w:eastAsia="cs-CZ"/>
        </w:rPr>
        <w:t>ů vzdělávání, není předmětem plnění této smlouvy.</w:t>
      </w:r>
    </w:p>
    <w:p w:rsidRPr="00FE5D47" w:rsidR="00515FD0" w:rsidP="00515FD0" w:rsidRDefault="00515FD0" w14:paraId="44962C82" w14:textId="77777777">
      <w:pPr>
        <w:spacing w:before="120" w:after="240" w:line="240" w:lineRule="auto"/>
        <w:ind w:left="357"/>
        <w:jc w:val="both"/>
        <w:rPr>
          <w:rFonts w:cs="Arial"/>
          <w:sz w:val="24"/>
          <w:szCs w:val="24"/>
          <w:lang w:eastAsia="cs-CZ"/>
        </w:rPr>
      </w:pPr>
    </w:p>
    <w:p w:rsidRPr="00FE5D47" w:rsidR="000B7FC1" w:rsidP="000B7FC1" w:rsidRDefault="000B7FC1" w14:paraId="50364992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E5D47">
        <w:rPr>
          <w:rFonts w:cs="Arial"/>
          <w:b/>
          <w:sz w:val="24"/>
          <w:szCs w:val="24"/>
        </w:rPr>
        <w:t>Článek II. Místo a doba plnění</w:t>
      </w:r>
    </w:p>
    <w:p w:rsidRPr="00FE5D47" w:rsidR="000B7FC1" w:rsidP="000B7FC1" w:rsidRDefault="000B7FC1" w14:paraId="4DB157C8" w14:textId="77777777">
      <w:pPr>
        <w:numPr>
          <w:ilvl w:val="3"/>
          <w:numId w:val="5"/>
        </w:numPr>
        <w:tabs>
          <w:tab w:val="clear" w:pos="3240"/>
          <w:tab w:val="num" w:pos="540"/>
        </w:tabs>
        <w:spacing w:before="120" w:after="120" w:line="240" w:lineRule="auto"/>
        <w:ind w:left="540" w:hanging="54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Místem plnění (tedy realizace vzdělávacích aktivit) </w:t>
      </w:r>
      <w:r w:rsidR="00744765">
        <w:rPr>
          <w:rFonts w:cs="Arial"/>
          <w:sz w:val="24"/>
          <w:szCs w:val="24"/>
        </w:rPr>
        <w:t xml:space="preserve">jsou prostory na </w:t>
      </w:r>
      <w:r w:rsidRPr="00FE5D47">
        <w:rPr>
          <w:rFonts w:cs="Arial"/>
          <w:sz w:val="24"/>
          <w:szCs w:val="24"/>
        </w:rPr>
        <w:t xml:space="preserve">území </w:t>
      </w:r>
      <w:r w:rsidR="00744765">
        <w:rPr>
          <w:rFonts w:cs="Arial"/>
          <w:sz w:val="24"/>
          <w:szCs w:val="24"/>
        </w:rPr>
        <w:t xml:space="preserve">hlavního města Prahy, ve vzdálenosti maximálně 50 km od Prahy a v Brně. </w:t>
      </w:r>
      <w:r w:rsidRPr="00FE5D47">
        <w:rPr>
          <w:rFonts w:cs="Arial"/>
          <w:sz w:val="24"/>
          <w:szCs w:val="24"/>
        </w:rPr>
        <w:t xml:space="preserve"> </w:t>
      </w:r>
    </w:p>
    <w:p w:rsidRPr="00FE5D47" w:rsidR="000B7FC1" w:rsidP="000B7FC1" w:rsidRDefault="000B7FC1" w14:paraId="27816328" w14:textId="77777777">
      <w:pPr>
        <w:numPr>
          <w:ilvl w:val="3"/>
          <w:numId w:val="5"/>
        </w:numPr>
        <w:tabs>
          <w:tab w:val="clear" w:pos="3240"/>
          <w:tab w:val="num" w:pos="540"/>
        </w:tabs>
        <w:spacing w:before="120" w:after="120" w:line="240" w:lineRule="auto"/>
        <w:ind w:left="540" w:hanging="54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Realizace bude probíhat ve školících místnostech zajištěných objednatelem – prostory pro vzdělávání budou splňovat požadavky uvedené v čl. I odst. 3 této smlouvy. </w:t>
      </w:r>
    </w:p>
    <w:p w:rsidRPr="00FE5D47" w:rsidR="000B7FC1" w:rsidP="000B7FC1" w:rsidRDefault="000B7FC1" w14:paraId="29C5C4A8" w14:textId="77777777">
      <w:pPr>
        <w:numPr>
          <w:ilvl w:val="3"/>
          <w:numId w:val="5"/>
        </w:numPr>
        <w:tabs>
          <w:tab w:val="clear" w:pos="3240"/>
          <w:tab w:val="num" w:pos="540"/>
        </w:tabs>
        <w:spacing w:after="0" w:line="240" w:lineRule="auto"/>
        <w:ind w:left="539" w:hanging="539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  <w:u w:val="single"/>
        </w:rPr>
        <w:t>Doba plnění</w:t>
      </w:r>
      <w:r w:rsidRPr="00FE5D47">
        <w:rPr>
          <w:rFonts w:cs="Arial"/>
          <w:sz w:val="24"/>
          <w:szCs w:val="24"/>
        </w:rPr>
        <w:t xml:space="preserve">: </w:t>
      </w:r>
    </w:p>
    <w:p w:rsidRPr="00FE5D47" w:rsidR="000B7FC1" w:rsidP="000B7FC1" w:rsidRDefault="000B7FC1" w14:paraId="231633AE" w14:textId="77777777">
      <w:pPr>
        <w:spacing w:after="0" w:line="240" w:lineRule="auto"/>
        <w:ind w:left="539"/>
        <w:rPr>
          <w:rFonts w:cs="Arial"/>
          <w:sz w:val="24"/>
          <w:szCs w:val="24"/>
          <w:highlight w:val="yellow"/>
        </w:rPr>
      </w:pPr>
      <w:r w:rsidRPr="00FE5D47">
        <w:rPr>
          <w:rFonts w:cs="Arial"/>
          <w:sz w:val="24"/>
          <w:szCs w:val="24"/>
        </w:rPr>
        <w:t xml:space="preserve">Termín zahájení: 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  <w:t>dnem uzavření smlouvy (předpoklad 0</w:t>
      </w:r>
      <w:r w:rsidR="00744765">
        <w:rPr>
          <w:rFonts w:cs="Arial"/>
          <w:sz w:val="24"/>
          <w:szCs w:val="24"/>
        </w:rPr>
        <w:t>5</w:t>
      </w:r>
      <w:r w:rsidRPr="00FE5D47">
        <w:rPr>
          <w:rFonts w:cs="Arial"/>
          <w:sz w:val="24"/>
          <w:szCs w:val="24"/>
        </w:rPr>
        <w:t>/2018)</w:t>
      </w:r>
    </w:p>
    <w:p w:rsidRPr="00FE5D47" w:rsidR="000B7FC1" w:rsidP="000B7FC1" w:rsidRDefault="000B7FC1" w14:paraId="25C95B1A" w14:textId="77777777">
      <w:pPr>
        <w:spacing w:line="240" w:lineRule="auto"/>
        <w:ind w:left="539"/>
        <w:rPr>
          <w:rFonts w:cs="Arial"/>
          <w:sz w:val="24"/>
          <w:szCs w:val="24"/>
          <w:highlight w:val="yellow"/>
        </w:rPr>
      </w:pPr>
      <w:r w:rsidRPr="00FE5D47">
        <w:rPr>
          <w:rFonts w:cs="Arial"/>
          <w:sz w:val="24"/>
          <w:szCs w:val="24"/>
        </w:rPr>
        <w:t>Termín dokončení: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  <w:t xml:space="preserve">nejpozději do </w:t>
      </w:r>
      <w:r w:rsidR="00744765">
        <w:rPr>
          <w:rFonts w:cs="Arial"/>
          <w:sz w:val="24"/>
          <w:szCs w:val="24"/>
        </w:rPr>
        <w:t>30. 4. 2019</w:t>
      </w:r>
    </w:p>
    <w:p w:rsidRPr="00FE5D47" w:rsidR="000B7FC1" w:rsidP="00201463" w:rsidRDefault="000B7FC1" w14:paraId="38B8B376" w14:textId="6EDAC2E1">
      <w:pPr>
        <w:spacing w:line="240" w:lineRule="auto"/>
        <w:ind w:left="539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Termín zahájení definuje termín, ve kterém smluvní strany předpokládají, že bude plnění definované v čl. I poskytovatelem zahájeno. V případě, že dojde k prodloužení zadávacího řízení na zadání předmětné zakázky, v důsledku kterého nebude možné předpokládaný termín zahájení dodržet, posunuje se termín zahájení o dobu, o kterou se toto zadávací řízení prodloužilo, avšak termín dokončení uvedený v tomto odstavci tohoto článku zůstává zachován.</w:t>
      </w:r>
    </w:p>
    <w:p w:rsidRPr="0080490D" w:rsidR="000B7FC1" w:rsidP="000B7FC1" w:rsidRDefault="000B7FC1" w14:paraId="20C9867E" w14:textId="0FAA3175">
      <w:pPr>
        <w:numPr>
          <w:ilvl w:val="3"/>
          <w:numId w:val="5"/>
        </w:numPr>
        <w:tabs>
          <w:tab w:val="clear" w:pos="3240"/>
          <w:tab w:val="num" w:pos="540"/>
        </w:tabs>
        <w:spacing w:after="240" w:line="240" w:lineRule="auto"/>
        <w:ind w:left="539" w:hanging="539"/>
        <w:jc w:val="both"/>
        <w:rPr>
          <w:rFonts w:cs="Arial"/>
          <w:sz w:val="24"/>
          <w:szCs w:val="24"/>
        </w:rPr>
      </w:pPr>
      <w:r w:rsidRPr="0080490D">
        <w:rPr>
          <w:rFonts w:cs="Arial"/>
          <w:sz w:val="24"/>
          <w:szCs w:val="24"/>
        </w:rPr>
        <w:t xml:space="preserve">Konkrétní termíny a místa realizace jednotlivých vzdělávacích kurzů </w:t>
      </w:r>
      <w:r w:rsidRPr="0080490D" w:rsidR="00744765">
        <w:rPr>
          <w:rFonts w:cs="Arial"/>
          <w:sz w:val="24"/>
          <w:szCs w:val="24"/>
        </w:rPr>
        <w:t xml:space="preserve">budou určeny dohodou smluvních stran na základě návrhu </w:t>
      </w:r>
      <w:r w:rsidRPr="0080490D" w:rsidR="008570CD">
        <w:rPr>
          <w:rFonts w:cs="Arial"/>
          <w:sz w:val="24"/>
          <w:szCs w:val="24"/>
        </w:rPr>
        <w:t xml:space="preserve">předběžného </w:t>
      </w:r>
      <w:r w:rsidRPr="0080490D" w:rsidR="00744765">
        <w:rPr>
          <w:rFonts w:cs="Arial"/>
          <w:sz w:val="24"/>
          <w:szCs w:val="24"/>
        </w:rPr>
        <w:t xml:space="preserve">harmonogramu jednotlivých kurzů, který předloží poskytovatel </w:t>
      </w:r>
      <w:r w:rsidRPr="0080490D" w:rsidR="008570CD">
        <w:rPr>
          <w:rFonts w:cs="Arial"/>
          <w:sz w:val="24"/>
          <w:szCs w:val="24"/>
        </w:rPr>
        <w:t xml:space="preserve">objednateli </w:t>
      </w:r>
      <w:r w:rsidRPr="0080490D" w:rsidR="00744765">
        <w:rPr>
          <w:rFonts w:cs="Arial"/>
          <w:sz w:val="24"/>
          <w:szCs w:val="24"/>
        </w:rPr>
        <w:t xml:space="preserve">nejpozději do 14 dnů od podpisu této smlouvy.  </w:t>
      </w:r>
      <w:r w:rsidRPr="0080490D">
        <w:rPr>
          <w:rFonts w:cs="Arial"/>
          <w:sz w:val="24"/>
          <w:szCs w:val="24"/>
        </w:rPr>
        <w:t>Poskytovatel je povinen tyto termíny vč. prostor zajištěných objednatelem pro realizaci jednotlivých vzdělávacích kurzů respektovat.</w:t>
      </w:r>
      <w:r w:rsidRPr="0080490D" w:rsidR="008570CD">
        <w:rPr>
          <w:rFonts w:cs="Arial"/>
          <w:sz w:val="24"/>
          <w:szCs w:val="24"/>
        </w:rPr>
        <w:t xml:space="preserve"> Objednatel je </w:t>
      </w:r>
      <w:r w:rsidRPr="0080490D" w:rsidR="00ED7DFB">
        <w:rPr>
          <w:rFonts w:cs="Arial"/>
          <w:sz w:val="24"/>
          <w:szCs w:val="24"/>
        </w:rPr>
        <w:t xml:space="preserve">však </w:t>
      </w:r>
      <w:r w:rsidRPr="0080490D" w:rsidR="008570CD">
        <w:rPr>
          <w:rFonts w:cs="Arial"/>
          <w:sz w:val="24"/>
          <w:szCs w:val="24"/>
        </w:rPr>
        <w:t xml:space="preserve">oprávněn požadovat změnu termínů jednotlivých kurzů stanovených v předběžném harmonogramu s tím, že poskytovatel je povinen realizovat konkrétní kurz v termínu </w:t>
      </w:r>
      <w:r w:rsidRPr="0080490D" w:rsidR="00ED7DFB">
        <w:rPr>
          <w:rFonts w:cs="Arial"/>
          <w:sz w:val="24"/>
          <w:szCs w:val="24"/>
        </w:rPr>
        <w:t xml:space="preserve">požadovaném objednatelem s tím, že tento požadavek musí být poskytovateli zaslán </w:t>
      </w:r>
      <w:r w:rsidRPr="0080490D" w:rsidR="008570CD">
        <w:rPr>
          <w:rFonts w:cs="Arial"/>
          <w:sz w:val="24"/>
          <w:szCs w:val="24"/>
        </w:rPr>
        <w:t xml:space="preserve">14 dnů </w:t>
      </w:r>
      <w:r w:rsidRPr="0080490D" w:rsidR="00ED7DFB">
        <w:rPr>
          <w:rFonts w:cs="Arial"/>
          <w:sz w:val="24"/>
          <w:szCs w:val="24"/>
        </w:rPr>
        <w:t>před požadovaným dnem konání</w:t>
      </w:r>
      <w:r w:rsidRPr="0080490D" w:rsidR="008570CD">
        <w:rPr>
          <w:rFonts w:cs="Arial"/>
          <w:sz w:val="24"/>
          <w:szCs w:val="24"/>
        </w:rPr>
        <w:t xml:space="preserve">.   </w:t>
      </w:r>
    </w:p>
    <w:p w:rsidRPr="00FE5D47" w:rsidR="00515FD0" w:rsidP="00515FD0" w:rsidRDefault="00515FD0" w14:paraId="6E395455" w14:textId="77777777">
      <w:pPr>
        <w:spacing w:after="240" w:line="240" w:lineRule="auto"/>
        <w:ind w:left="539"/>
        <w:jc w:val="both"/>
        <w:rPr>
          <w:rFonts w:cs="Arial"/>
          <w:sz w:val="24"/>
          <w:szCs w:val="24"/>
        </w:rPr>
      </w:pPr>
    </w:p>
    <w:p w:rsidRPr="00FE5D47" w:rsidR="000B7FC1" w:rsidP="000B7FC1" w:rsidRDefault="000B7FC1" w14:paraId="28652270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E5D47">
        <w:rPr>
          <w:rFonts w:cs="Arial"/>
          <w:b/>
          <w:sz w:val="24"/>
          <w:szCs w:val="24"/>
        </w:rPr>
        <w:t>Článek III. Cena</w:t>
      </w:r>
    </w:p>
    <w:p w:rsidRPr="00FE5D47" w:rsidR="000B7FC1" w:rsidP="000B7FC1" w:rsidRDefault="000B7FC1" w14:paraId="4AE6E958" w14:textId="77777777">
      <w:pPr>
        <w:pStyle w:val="ODDL"/>
        <w:tabs>
          <w:tab w:val="left" w:pos="708"/>
        </w:tabs>
        <w:spacing w:before="120" w:after="0"/>
        <w:ind w:left="357" w:hanging="357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1.</w:t>
      </w:r>
      <w:r w:rsidRPr="00FE5D47">
        <w:rPr>
          <w:rFonts w:asciiTheme="minorHAnsi" w:hAnsiTheme="minorHAnsi"/>
          <w:sz w:val="24"/>
          <w:szCs w:val="24"/>
        </w:rPr>
        <w:tab/>
        <w:t>Cena za poskytnutí služeb dle článku I. této smlouvy je sjednána na základě nabídkové ceny poskytovatele v </w:t>
      </w:r>
      <w:r w:rsidRPr="00FE5D47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FE5D47">
        <w:rPr>
          <w:rFonts w:asciiTheme="minorHAnsi" w:hAnsiTheme="minorHAnsi"/>
          <w:sz w:val="24"/>
          <w:szCs w:val="24"/>
        </w:rPr>
        <w:t>celkové výši:</w:t>
      </w:r>
    </w:p>
    <w:p w:rsidRPr="00FE5D47" w:rsidR="000B7FC1" w:rsidP="000B7FC1" w:rsidRDefault="000B7FC1" w14:paraId="1792B9D3" w14:textId="77777777">
      <w:pPr>
        <w:pStyle w:val="ODDL"/>
        <w:shd w:val="clear" w:color="auto" w:fill="FFFFFF"/>
        <w:tabs>
          <w:tab w:val="left" w:pos="708"/>
        </w:tabs>
        <w:spacing w:before="120" w:after="0"/>
        <w:ind w:left="357" w:hanging="357"/>
        <w:rPr>
          <w:rFonts w:asciiTheme="minorHAnsi" w:hAnsiTheme="minorHAnsi"/>
          <w:b/>
          <w:sz w:val="24"/>
          <w:szCs w:val="24"/>
          <w:lang w:val="cs-CZ"/>
        </w:rPr>
      </w:pP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</w:rPr>
        <w:tab/>
        <w:t>bez DPH:</w:t>
      </w: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  <w:lang w:val="cs-CZ"/>
        </w:rPr>
        <w:tab/>
      </w:r>
      <w:r w:rsidRPr="00FE5D47">
        <w:rPr>
          <w:rFonts w:asciiTheme="minorHAnsi" w:hAnsiTheme="minorHAnsi"/>
          <w:b/>
          <w:sz w:val="24"/>
          <w:szCs w:val="24"/>
          <w:highlight w:val="lightGray"/>
          <w:lang w:val="cs-CZ"/>
        </w:rPr>
        <w:t>…</w:t>
      </w:r>
      <w:r w:rsidRPr="00FE5D47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 xml:space="preserve">(vyplní </w:t>
      </w:r>
      <w:r w:rsidR="00744765">
        <w:rPr>
          <w:rFonts w:asciiTheme="minorHAnsi" w:hAnsiTheme="minorHAnsi"/>
          <w:bCs/>
          <w:i/>
          <w:color w:val="595959"/>
          <w:sz w:val="24"/>
          <w:szCs w:val="24"/>
          <w:lang w:val="cs-CZ"/>
        </w:rPr>
        <w:t>uchazeč</w:t>
      </w:r>
      <w:r w:rsidR="00744765">
        <w:rPr>
          <w:rFonts w:asciiTheme="minorHAnsi" w:hAnsiTheme="minorHAnsi"/>
          <w:bCs/>
          <w:i/>
          <w:color w:val="595959"/>
          <w:sz w:val="24"/>
          <w:szCs w:val="24"/>
        </w:rPr>
        <w:t>uchazeč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0B7FC1" w14:paraId="72EF99DB" w14:textId="77777777">
      <w:pPr>
        <w:pStyle w:val="ODDL"/>
        <w:shd w:val="clear" w:color="auto" w:fill="FFFFFF"/>
        <w:tabs>
          <w:tab w:val="left" w:pos="708"/>
        </w:tabs>
        <w:spacing w:before="120" w:after="0"/>
        <w:ind w:left="357" w:hanging="357"/>
        <w:rPr>
          <w:rFonts w:asciiTheme="minorHAnsi" w:hAnsiTheme="minorHAnsi"/>
          <w:b/>
          <w:sz w:val="24"/>
          <w:szCs w:val="24"/>
          <w:lang w:val="cs-CZ"/>
        </w:rPr>
      </w:pP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</w:rPr>
        <w:tab/>
        <w:t>DPH 21%:</w:t>
      </w: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  <w:lang w:val="cs-CZ"/>
        </w:rPr>
        <w:tab/>
      </w:r>
      <w:r w:rsidRPr="00FE5D47">
        <w:rPr>
          <w:rFonts w:asciiTheme="minorHAnsi" w:hAnsiTheme="minorHAnsi"/>
          <w:b/>
          <w:sz w:val="24"/>
          <w:szCs w:val="24"/>
          <w:highlight w:val="lightGray"/>
          <w:lang w:val="cs-CZ"/>
        </w:rPr>
        <w:t>…</w:t>
      </w:r>
      <w:r w:rsidRPr="00FE5D47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 xml:space="preserve">(vyplní </w:t>
      </w:r>
      <w:r w:rsidR="00744765">
        <w:rPr>
          <w:rFonts w:asciiTheme="minorHAnsi" w:hAnsiTheme="minorHAnsi"/>
          <w:bCs/>
          <w:i/>
          <w:color w:val="595959"/>
          <w:sz w:val="24"/>
          <w:szCs w:val="24"/>
        </w:rPr>
        <w:t>uchazeč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>)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  <w:lang w:val="cs-CZ"/>
        </w:rPr>
        <w:t xml:space="preserve"> </w:t>
      </w:r>
    </w:p>
    <w:p w:rsidRPr="00FE5D47" w:rsidR="000B7FC1" w:rsidP="000B7FC1" w:rsidRDefault="000B7FC1" w14:paraId="6CEE6E54" w14:textId="77777777">
      <w:pPr>
        <w:pStyle w:val="ODDL"/>
        <w:shd w:val="clear" w:color="auto" w:fill="FFFFFF"/>
        <w:tabs>
          <w:tab w:val="left" w:pos="708"/>
        </w:tabs>
        <w:spacing w:before="120" w:after="0"/>
        <w:ind w:left="357" w:hanging="357"/>
        <w:rPr>
          <w:rFonts w:asciiTheme="minorHAnsi" w:hAnsiTheme="minorHAnsi"/>
          <w:b/>
          <w:sz w:val="24"/>
          <w:szCs w:val="24"/>
          <w:lang w:val="cs-CZ"/>
        </w:rPr>
      </w:pP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</w:rPr>
        <w:tab/>
        <w:t xml:space="preserve">včetně DPH:   </w:t>
      </w:r>
      <w:r w:rsidRPr="00FE5D47">
        <w:rPr>
          <w:rFonts w:asciiTheme="minorHAnsi" w:hAnsiTheme="minorHAnsi"/>
          <w:b/>
          <w:sz w:val="24"/>
          <w:szCs w:val="24"/>
          <w:lang w:val="cs-CZ"/>
        </w:rPr>
        <w:tab/>
      </w:r>
      <w:r w:rsidRPr="00FE5D47">
        <w:rPr>
          <w:rFonts w:asciiTheme="minorHAnsi" w:hAnsiTheme="minorHAnsi"/>
          <w:b/>
          <w:sz w:val="24"/>
          <w:szCs w:val="24"/>
          <w:highlight w:val="lightGray"/>
          <w:lang w:val="cs-CZ"/>
        </w:rPr>
        <w:t>…</w:t>
      </w:r>
      <w:r w:rsidRPr="00FE5D47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 xml:space="preserve">(vyplní </w:t>
      </w:r>
      <w:r w:rsidR="00744765">
        <w:rPr>
          <w:rFonts w:asciiTheme="minorHAnsi" w:hAnsiTheme="minorHAnsi"/>
          <w:bCs/>
          <w:i/>
          <w:color w:val="595959"/>
          <w:sz w:val="24"/>
          <w:szCs w:val="24"/>
        </w:rPr>
        <w:t>uchazeč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0B7FC1" w14:paraId="120B6B74" w14:textId="77777777">
      <w:pPr>
        <w:pStyle w:val="ODDL"/>
        <w:shd w:val="clear" w:color="auto" w:fill="FFFFFF"/>
        <w:tabs>
          <w:tab w:val="left" w:pos="708"/>
        </w:tabs>
        <w:spacing w:before="120" w:after="0"/>
        <w:ind w:left="357" w:firstLine="0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lastRenderedPageBreak/>
        <w:t xml:space="preserve">Sazba DPH bude účtována v souladu a ve výši dle platných právních předpisů v době uskutečnění zdanitelného plnění. </w:t>
      </w:r>
    </w:p>
    <w:p w:rsidRPr="00FE5D47" w:rsidR="000B7FC1" w:rsidP="000B7FC1" w:rsidRDefault="000B7FC1" w14:paraId="5B25FA03" w14:textId="77777777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12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2.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ab/>
        <w:t xml:space="preserve">Cena za jednotlivé kurzy je blíže specifikována v příloze č. </w:t>
      </w:r>
      <w:r w:rsidR="00917D0F">
        <w:rPr>
          <w:rFonts w:asciiTheme="minorHAnsi" w:hAnsiTheme="minorHAnsi"/>
          <w:b w:val="false"/>
          <w:bCs w:val="false"/>
          <w:sz w:val="24"/>
          <w:szCs w:val="24"/>
        </w:rPr>
        <w:t>2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 xml:space="preserve"> </w:t>
      </w:r>
      <w:proofErr w:type="gramStart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>této</w:t>
      </w:r>
      <w:proofErr w:type="gramEnd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 xml:space="preserve"> smlouvy.</w:t>
      </w:r>
    </w:p>
    <w:p w:rsidRPr="00FE5D47" w:rsidR="000B7FC1" w:rsidP="000B7FC1" w:rsidRDefault="000B7FC1" w14:paraId="5AF519C2" w14:textId="2F433F52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12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  <w:r w:rsidRPr="00FE5D47">
        <w:rPr>
          <w:rFonts w:asciiTheme="minorHAnsi" w:hAnsiTheme="minorHAnsi"/>
          <w:b w:val="false"/>
          <w:bCs w:val="false"/>
          <w:sz w:val="24"/>
          <w:szCs w:val="24"/>
        </w:rPr>
        <w:t xml:space="preserve">3. 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ab/>
        <w:t xml:space="preserve">Cena uvedená v odst. 1. tohoto článku zahrnuje veškeré náklady poskytovatele spojené s poskytováním služeb dle čl. I </w:t>
      </w:r>
      <w:r w:rsidRPr="00FE5D47">
        <w:rPr>
          <w:rFonts w:asciiTheme="minorHAnsi" w:hAnsiTheme="minorHAnsi"/>
          <w:b w:val="false"/>
          <w:sz w:val="24"/>
          <w:szCs w:val="24"/>
        </w:rPr>
        <w:t>této smlouvy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, a to zejména na přípravu a realizaci výuky, materiály pro jednotlivé</w:t>
      </w:r>
      <w:r w:rsidR="00917D0F">
        <w:rPr>
          <w:rFonts w:asciiTheme="minorHAnsi" w:hAnsiTheme="minorHAnsi"/>
          <w:b w:val="false"/>
          <w:bCs w:val="false"/>
          <w:sz w:val="24"/>
          <w:szCs w:val="24"/>
        </w:rPr>
        <w:t xml:space="preserve"> účastníky 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kurzu (v písemné podobě) a pro objednatele (v elektronické podobě), potvrzení o absolvování kurzu, výstupy a zpětnou vazbu pro objednatele, náklady na lektora (mzda, doprava, ubytování aj.), organizaci kurzu.</w:t>
      </w:r>
    </w:p>
    <w:p w:rsidRPr="00FE5D47" w:rsidR="000B7FC1" w:rsidP="000B7FC1" w:rsidRDefault="000B7FC1" w14:paraId="07EA0B0F" w14:textId="77777777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12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4.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ab/>
        <w:t>Cena uvedená v odst. 1 tohoto článku je nejvýše přípustnou a konečnou cenou, která může být změněna pouze z důvodu změny zákona č. 235/2004 Sb., o dani z přidané hodnoty, ve znění pozdějších předpisů.</w:t>
      </w:r>
    </w:p>
    <w:p w:rsidR="000B7FC1" w:rsidP="000B7FC1" w:rsidRDefault="000B7FC1" w14:paraId="38B70149" w14:textId="77777777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24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5.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ab/>
        <w:t xml:space="preserve">Poskytovatel přebírá podle § 1765 odst. 2 občanského zákoníku riziko změny okolností v souvislosti s plněním svých povinností podle této smlouvy – pro poskytovatele tedy bezvýjimečně platí, že změní-li se po uzavření smlouvy okolnosti do té míry, že se plnění podle smlouvy stane pro poskytovatele obtížnější, nemění to nic na povinnosti poskytovatele splnit dluh; ve vztahu k poskytovateli </w:t>
      </w:r>
      <w:proofErr w:type="gramStart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>se</w:t>
      </w:r>
      <w:proofErr w:type="gramEnd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 xml:space="preserve"> proto </w:t>
      </w:r>
      <w:proofErr w:type="spellStart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>ust</w:t>
      </w:r>
      <w:proofErr w:type="spellEnd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>. § 1765 odst. 1 občanského zákoníku v případě změny okolností nepoužije.</w:t>
      </w:r>
    </w:p>
    <w:p w:rsidRPr="00FE5D47" w:rsidR="00515FD0" w:rsidP="000B7FC1" w:rsidRDefault="00515FD0" w14:paraId="5FB92842" w14:textId="77777777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24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</w:p>
    <w:p w:rsidRPr="00FE5D47" w:rsidR="000B7FC1" w:rsidP="000B7FC1" w:rsidRDefault="000B7FC1" w14:paraId="5D4A448A" w14:textId="77777777">
      <w:pPr>
        <w:spacing w:line="240" w:lineRule="auto"/>
        <w:jc w:val="center"/>
        <w:rPr>
          <w:rFonts w:cs="Arial"/>
          <w:b/>
          <w:sz w:val="24"/>
          <w:szCs w:val="24"/>
          <w:highlight w:val="yellow"/>
        </w:rPr>
      </w:pPr>
      <w:r w:rsidRPr="00FE5D47">
        <w:rPr>
          <w:rFonts w:cs="Arial"/>
          <w:b/>
          <w:sz w:val="24"/>
          <w:szCs w:val="24"/>
        </w:rPr>
        <w:t>Článek IV. Platební podmínky</w:t>
      </w:r>
    </w:p>
    <w:p w:rsidRPr="00FE5D47" w:rsidR="000B7FC1" w:rsidP="000B7FC1" w:rsidRDefault="000B7FC1" w14:paraId="053456CD" w14:textId="7777777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cs="Arial" w:asciiTheme="minorHAnsi" w:hAnsiTheme="minorHAnsi"/>
          <w:color w:val="auto"/>
        </w:rPr>
      </w:pPr>
      <w:r w:rsidRPr="00FE5D47">
        <w:rPr>
          <w:rFonts w:cs="Arial" w:asciiTheme="minorHAnsi" w:hAnsiTheme="minorHAnsi"/>
          <w:color w:val="auto"/>
        </w:rPr>
        <w:t xml:space="preserve">Předmět plnění bude hrazen objednatelem postupně, </w:t>
      </w:r>
      <w:r w:rsidR="00917D0F">
        <w:rPr>
          <w:rFonts w:cs="Arial" w:asciiTheme="minorHAnsi" w:hAnsiTheme="minorHAnsi"/>
          <w:color w:val="auto"/>
        </w:rPr>
        <w:t xml:space="preserve">po uskutečnění jednotlivých kurzů vždy za kalendářní měsíc. </w:t>
      </w:r>
      <w:r w:rsidRPr="00FE5D47">
        <w:rPr>
          <w:rFonts w:cs="Arial" w:asciiTheme="minorHAnsi" w:hAnsiTheme="minorHAnsi"/>
          <w:color w:val="auto"/>
        </w:rPr>
        <w:t xml:space="preserve">  </w:t>
      </w:r>
    </w:p>
    <w:p w:rsidRPr="00FE5D47" w:rsidR="000B7FC1" w:rsidP="000B7FC1" w:rsidRDefault="000B7FC1" w14:paraId="43F2A2D5" w14:textId="7777777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cs="Arial" w:asciiTheme="minorHAnsi" w:hAnsiTheme="minorHAnsi"/>
        </w:rPr>
      </w:pPr>
      <w:r w:rsidRPr="00FE5D47">
        <w:rPr>
          <w:rFonts w:cs="Arial" w:asciiTheme="minorHAnsi" w:hAnsiTheme="minorHAnsi"/>
        </w:rPr>
        <w:t xml:space="preserve">Cena bude uhrazena na základě daňových dokladů vystavených poskytovatelem v souladu s odst. 1 tohoto článku. </w:t>
      </w:r>
    </w:p>
    <w:p w:rsidRPr="00515FD0" w:rsidR="000B7FC1" w:rsidP="000B7FC1" w:rsidRDefault="000B7FC1" w14:paraId="4E5D8D3C" w14:textId="7777777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cs="Arial" w:asciiTheme="minorHAnsi" w:hAnsiTheme="minorHAnsi"/>
        </w:rPr>
      </w:pPr>
      <w:r w:rsidRPr="00FE5D47">
        <w:rPr>
          <w:rFonts w:cs="Arial" w:asciiTheme="minorHAnsi" w:hAnsiTheme="minorHAnsi"/>
        </w:rPr>
        <w:t xml:space="preserve">Faktura musí obsahovat označení názvu projektu, registrační číslo projektu, název kurzu, počet účastníků a počet hodin realizace kurzu a dále údaje dle článku V. odst. 3 </w:t>
      </w:r>
      <w:proofErr w:type="gramStart"/>
      <w:r w:rsidRPr="00FE5D47">
        <w:rPr>
          <w:rFonts w:cs="Arial" w:asciiTheme="minorHAnsi" w:hAnsiTheme="minorHAnsi"/>
        </w:rPr>
        <w:t>této</w:t>
      </w:r>
      <w:proofErr w:type="gramEnd"/>
      <w:r w:rsidRPr="00FE5D47">
        <w:rPr>
          <w:rFonts w:cs="Arial" w:asciiTheme="minorHAnsi" w:hAnsiTheme="minorHAnsi"/>
        </w:rPr>
        <w:t xml:space="preserve"> smlouvy. Přílohou faktury bude kopie presenční listiny, která dokládá počet účastníků příslušného </w:t>
      </w:r>
      <w:r w:rsidRPr="00515FD0">
        <w:rPr>
          <w:rFonts w:cs="Arial" w:asciiTheme="minorHAnsi" w:hAnsiTheme="minorHAnsi"/>
        </w:rPr>
        <w:t>kurzu.</w:t>
      </w:r>
    </w:p>
    <w:p w:rsidRPr="00515FD0" w:rsidR="000B7FC1" w:rsidP="000B7FC1" w:rsidRDefault="000B7FC1" w14:paraId="7600180D" w14:textId="7777777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cs="Arial" w:asciiTheme="minorHAnsi" w:hAnsiTheme="minorHAnsi"/>
        </w:rPr>
      </w:pPr>
      <w:r w:rsidRPr="00515FD0">
        <w:rPr>
          <w:rFonts w:cs="Arial" w:asciiTheme="minorHAnsi" w:hAnsiTheme="minorHAnsi"/>
        </w:rPr>
        <w:t xml:space="preserve">Faktura musí obsahovat veškeré požadované náležitosti stanovené zákonem </w:t>
      </w:r>
      <w:r w:rsidRPr="00515FD0">
        <w:rPr>
          <w:rFonts w:cs="Arial" w:asciiTheme="minorHAnsi" w:hAnsiTheme="minorHAnsi"/>
          <w:bCs/>
        </w:rPr>
        <w:t xml:space="preserve">č. 235/2004 Sb., </w:t>
      </w:r>
      <w:r w:rsidRPr="00515FD0">
        <w:rPr>
          <w:rFonts w:cs="Arial" w:asciiTheme="minorHAnsi" w:hAnsiTheme="minorHAnsi"/>
        </w:rPr>
        <w:t xml:space="preserve">o dani z přidané hodnoty a je splatná do </w:t>
      </w:r>
      <w:r w:rsidRPr="00515FD0" w:rsidR="00917D0F">
        <w:rPr>
          <w:rFonts w:cs="Arial" w:asciiTheme="minorHAnsi" w:hAnsiTheme="minorHAnsi"/>
        </w:rPr>
        <w:t>6</w:t>
      </w:r>
      <w:r w:rsidRPr="00515FD0">
        <w:rPr>
          <w:rFonts w:cs="Arial" w:asciiTheme="minorHAnsi" w:hAnsiTheme="minorHAnsi"/>
        </w:rPr>
        <w:t xml:space="preserve">0 dnů ode dne doručení faktury objednateli. </w:t>
      </w:r>
    </w:p>
    <w:p w:rsidR="00755D7D" w:rsidP="00755D7D" w:rsidRDefault="000B7FC1" w14:paraId="7CA7A214" w14:textId="77777777">
      <w:pPr>
        <w:pStyle w:val="Default"/>
        <w:numPr>
          <w:ilvl w:val="0"/>
          <w:numId w:val="3"/>
        </w:numPr>
        <w:spacing w:after="240"/>
        <w:ind w:left="284" w:hanging="284"/>
        <w:jc w:val="both"/>
        <w:rPr>
          <w:rFonts w:cs="Arial" w:asciiTheme="minorHAnsi" w:hAnsiTheme="minorHAnsi"/>
        </w:rPr>
      </w:pPr>
      <w:r w:rsidRPr="00515FD0">
        <w:rPr>
          <w:rFonts w:cs="Arial" w:asciiTheme="minorHAnsi" w:hAnsiTheme="minorHAnsi"/>
        </w:rPr>
        <w:t>Objednatel je oprávněn doručenou fakturu ve lhůtě splatnosti poskytovateli vrátit, jestliže vyúčtovaná cena není v souladu s cenou za provedení předmětu plnění sjednanou v této smlouvě, faktura neobsahuje náležitosti dle předchozího odstavce tohoto článku nebo přílohou faktury není presenční listina, která dokládá počet účastníků příslušného kurzu. Vrátí-li objednatel vadnou fakturu poskytovateli, přestává běžet původní lhůta splatnosti. Nová lhůta splatnosti v délce 30 dnů začne běžet od doručení nové nebo opravené faktury. Do doby doručení nové nebo opravené faktury není objednatel v prodlení s placením ceny.</w:t>
      </w:r>
    </w:p>
    <w:p w:rsidR="00755D7D" w:rsidRDefault="00755D7D" w14:paraId="4601E71B" w14:textId="77777777">
      <w:pPr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cs="Arial"/>
        </w:rPr>
        <w:br w:type="page"/>
      </w:r>
    </w:p>
    <w:p w:rsidRPr="00515FD0" w:rsidR="000B7FC1" w:rsidP="000B7FC1" w:rsidRDefault="000B7FC1" w14:paraId="520BCACD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515FD0">
        <w:rPr>
          <w:rFonts w:cs="Arial"/>
          <w:b/>
          <w:sz w:val="24"/>
          <w:szCs w:val="24"/>
        </w:rPr>
        <w:lastRenderedPageBreak/>
        <w:t>Článek V. Práva a povinnosti smluvních stran</w:t>
      </w:r>
    </w:p>
    <w:p w:rsidRPr="00515FD0" w:rsidR="000B7FC1" w:rsidP="000B7FC1" w:rsidRDefault="000B7FC1" w14:paraId="29700C11" w14:textId="5FA1943D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 xml:space="preserve">Objednatel je povinen v termínu dohodnutém s poskytovatelem vyhotovit seznam, ve kterém rozdělí </w:t>
      </w:r>
      <w:r w:rsidRPr="00515FD0" w:rsidR="00917D0F">
        <w:rPr>
          <w:rFonts w:cs="Arial"/>
          <w:sz w:val="24"/>
          <w:szCs w:val="24"/>
        </w:rPr>
        <w:t xml:space="preserve">účastníky do </w:t>
      </w:r>
      <w:r w:rsidRPr="00515FD0">
        <w:rPr>
          <w:rFonts w:cs="Arial"/>
          <w:sz w:val="24"/>
          <w:szCs w:val="24"/>
        </w:rPr>
        <w:t>jednotlivých vzdělávacích kurzů. Seznam bude obsahovat náležitosti stanovené poskytovatelem, a to zejména s ohledem na údaje nezbytné pro vyhotovení potvrzení o absolvování kurzu (jméno a příjmení, datum narození apod.).</w:t>
      </w:r>
    </w:p>
    <w:p w:rsidRPr="00515FD0" w:rsidR="000B7FC1" w:rsidP="000B7FC1" w:rsidRDefault="000B7FC1" w14:paraId="4A8BA9BD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 xml:space="preserve">Objednatel je povinen stanovit přesné termíny </w:t>
      </w:r>
      <w:r w:rsidRPr="00515FD0" w:rsidR="008570CD">
        <w:rPr>
          <w:rFonts w:cs="Arial"/>
          <w:sz w:val="24"/>
          <w:szCs w:val="24"/>
        </w:rPr>
        <w:t xml:space="preserve">jednotlivých kurzů </w:t>
      </w:r>
      <w:r w:rsidRPr="00515FD0" w:rsidR="00917D0F">
        <w:rPr>
          <w:rFonts w:cs="Arial"/>
          <w:sz w:val="24"/>
          <w:szCs w:val="24"/>
        </w:rPr>
        <w:t xml:space="preserve">dle harmonogramu navrženého poskytovatelem </w:t>
      </w:r>
      <w:r w:rsidRPr="00515FD0" w:rsidR="008570CD">
        <w:rPr>
          <w:rFonts w:cs="Arial"/>
          <w:sz w:val="24"/>
          <w:szCs w:val="24"/>
        </w:rPr>
        <w:t xml:space="preserve">v souladu s čl. II odst. 4 této smlouvy </w:t>
      </w:r>
      <w:r w:rsidRPr="00515FD0">
        <w:rPr>
          <w:rFonts w:cs="Arial"/>
          <w:sz w:val="24"/>
          <w:szCs w:val="24"/>
        </w:rPr>
        <w:t xml:space="preserve">a místa realizace jednotlivých vzdělávacích kurzů a poskytovatel je povinen takto stanovený časový harmonogram vč. prostor zajištěných pro realizaci jednotlivých vzdělávacích kurzů respektovat. Veškeré vzdělávací aktivity musí být provedeny v průběhu realizace projektu, tj. nejpozději do lhůty stanovené v čl. II </w:t>
      </w:r>
      <w:proofErr w:type="gramStart"/>
      <w:r w:rsidRPr="00515FD0">
        <w:rPr>
          <w:rFonts w:cs="Arial"/>
          <w:sz w:val="24"/>
          <w:szCs w:val="24"/>
        </w:rPr>
        <w:t>této</w:t>
      </w:r>
      <w:proofErr w:type="gramEnd"/>
      <w:r w:rsidRPr="00515FD0">
        <w:rPr>
          <w:rFonts w:cs="Arial"/>
          <w:sz w:val="24"/>
          <w:szCs w:val="24"/>
        </w:rPr>
        <w:t xml:space="preserve"> smlouvy.</w:t>
      </w:r>
    </w:p>
    <w:p w:rsidRPr="00515FD0" w:rsidR="000B7FC1" w:rsidP="000B7FC1" w:rsidRDefault="000B7FC1" w14:paraId="6AFB8F06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>Poskytovatel je povinen všechny účetní doklady vystavené objednateli v rámci realizace akce označit názvem a registračním číslem projektu v souladu s odst. 3 čl. IV této smlouvy a informací, že akce byla spolufinancována z Evropského sociálního fondu ČR, Operačního programu Zaměstnanost.</w:t>
      </w:r>
    </w:p>
    <w:p w:rsidRPr="00FE5D47" w:rsidR="000B7FC1" w:rsidP="000B7FC1" w:rsidRDefault="000B7FC1" w14:paraId="4FAAD170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>Poskytovatel je povinen dokumenty související s realizací předmětu plnění uchovávat v souladu s platnými právními předpisy ČR, zejména v souladu s §44a odst. 11 rozpočtových pravidel a Pravidly OPZ, nejméně však po dobu 10 let od finančního ukončení realizace projektu, a to zejména pro účely případné kontroly oprávněnými</w:t>
      </w:r>
      <w:r w:rsidRPr="00FE5D47">
        <w:rPr>
          <w:rFonts w:cs="Arial"/>
          <w:sz w:val="24"/>
          <w:szCs w:val="24"/>
        </w:rPr>
        <w:t xml:space="preserve"> kontrolními orgány.</w:t>
      </w:r>
    </w:p>
    <w:p w:rsidRPr="00FE5D47" w:rsidR="000B7FC1" w:rsidP="000B7FC1" w:rsidRDefault="000B7FC1" w14:paraId="6731A40E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Poskytovatel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objednatele, poskytovatele dotace, Ministerstva práce a sociálních věcí ČR, orgánů finanční správy,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zmocní, případně ze strany dalších osob. </w:t>
      </w:r>
    </w:p>
    <w:p w:rsidRPr="00FE5D47" w:rsidR="000B7FC1" w:rsidP="000B7FC1" w:rsidRDefault="000B7FC1" w14:paraId="766F9C47" w14:textId="77777777">
      <w:pPr>
        <w:pStyle w:val="rltextlnkuslovan"/>
        <w:spacing w:line="240" w:lineRule="auto"/>
        <w:ind w:left="357" w:firstLine="0"/>
        <w:rPr>
          <w:rFonts w:cs="Arial" w:asciiTheme="minorHAnsi" w:hAnsiTheme="minorHAnsi"/>
        </w:rPr>
      </w:pPr>
      <w:r w:rsidRPr="00FE5D47">
        <w:rPr>
          <w:rFonts w:cs="Arial" w:asciiTheme="minorHAnsi" w:hAnsiTheme="minorHAnsi"/>
        </w:rPr>
        <w:t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Pr="00FE5D47" w:rsidR="000B7FC1" w:rsidP="000B7FC1" w:rsidRDefault="000B7FC1" w14:paraId="32CB3EEA" w14:textId="77777777">
      <w:pPr>
        <w:pStyle w:val="Odstavecseseznamem"/>
        <w:spacing w:before="120" w:after="120"/>
        <w:ind w:left="357"/>
        <w:contextualSpacing w:val="false"/>
        <w:jc w:val="both"/>
        <w:rPr>
          <w:rFonts w:cs="Arial" w:asciiTheme="minorHAnsi" w:hAnsiTheme="minorHAnsi"/>
          <w:sz w:val="24"/>
          <w:szCs w:val="24"/>
        </w:rPr>
      </w:pPr>
      <w:r w:rsidRPr="00FE5D47">
        <w:rPr>
          <w:rFonts w:cs="Arial" w:asciiTheme="minorHAnsi" w:hAnsiTheme="minorHAnsi"/>
          <w:sz w:val="24"/>
          <w:szCs w:val="24"/>
        </w:rPr>
        <w:t>Poskytovatel dále poskytne i objednateli na žádost veškeré doklady související s realizací projektu a plněním monitorovacích ukazatelů, které si vyžádají kontrolní orgány, a to bezodkladně.</w:t>
      </w:r>
    </w:p>
    <w:p w:rsidRPr="00FE5D47" w:rsidR="000B7FC1" w:rsidP="000B7FC1" w:rsidRDefault="000B7FC1" w14:paraId="3A3958DF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lastRenderedPageBreak/>
        <w:t xml:space="preserve">Poskytovatel je povinen dodržovat pravidla publicity projektu v souladu s vizuální identitou OPZ, která je součástí </w:t>
      </w:r>
      <w:r w:rsidRPr="00FE5D47">
        <w:rPr>
          <w:rFonts w:cs="Arial"/>
          <w:i/>
          <w:sz w:val="24"/>
          <w:szCs w:val="24"/>
        </w:rPr>
        <w:t>Obecné části pravidel pro žadatele a příjemce v rámci OPZ</w:t>
      </w:r>
      <w:r w:rsidRPr="00FE5D47">
        <w:rPr>
          <w:rFonts w:cs="Arial"/>
          <w:sz w:val="24"/>
          <w:szCs w:val="24"/>
        </w:rPr>
        <w:t xml:space="preserve">, které jsou uveřejněné na webových stránkách poskytovatele dotace </w:t>
      </w:r>
      <w:hyperlink w:history="true" r:id="rId10">
        <w:r w:rsidRPr="00FE5D47">
          <w:rPr>
            <w:rStyle w:val="Hypertextovodkaz"/>
            <w:rFonts w:cs="Arial"/>
            <w:sz w:val="24"/>
            <w:szCs w:val="24"/>
          </w:rPr>
          <w:t>http://www.esfcr.cz</w:t>
        </w:r>
      </w:hyperlink>
      <w:r w:rsidRPr="00FE5D47">
        <w:rPr>
          <w:rFonts w:cs="Arial"/>
          <w:sz w:val="24"/>
          <w:szCs w:val="24"/>
        </w:rPr>
        <w:t>.</w:t>
      </w:r>
    </w:p>
    <w:p w:rsidRPr="00FE5D47" w:rsidR="000B7FC1" w:rsidP="000B7FC1" w:rsidRDefault="000B7FC1" w14:paraId="45132FE3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Objednatel se zavazuje poskytnout poskytovateli potřebnou a nezbytně nutnou součinnost při plnění této smlouvy.</w:t>
      </w:r>
    </w:p>
    <w:p w:rsidRPr="00FE5D47" w:rsidR="000B7FC1" w:rsidP="000B7FC1" w:rsidRDefault="000B7FC1" w14:paraId="0C20FF3E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Dokumenty, které budou na základě této smlouvy vytvořeny, budou ve výlučném vlastnictví objednatele. Poskytovatel není oprávněn je poskytnout třetí osobě a dále není oprávněn s nimi nakládat bez souhlasu objednatele. </w:t>
      </w:r>
    </w:p>
    <w:p w:rsidR="000B7FC1" w:rsidP="000B7FC1" w:rsidRDefault="000B7FC1" w14:paraId="68ECB6F3" w14:textId="584E0BE3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Poskytovatel se zavazuje, že bude chránit a utajovat před třetími osobami skutečnosti tvořící obchodní tajemství, důvěrné informace a jiné skutečnosti, které mu byly poskytnuty v rámci smluvního vztahu s objednatelem nebo při běžném obchodním styku. Smluvní strany sjednávají, že důvěrnými informacemi jsou veškeré objednatelem poskytnuté informace,</w:t>
      </w:r>
      <w:r w:rsidR="00755D7D">
        <w:rPr>
          <w:rFonts w:cs="Arial"/>
          <w:sz w:val="24"/>
          <w:szCs w:val="24"/>
        </w:rPr>
        <w:t xml:space="preserve"> osobní údaje,</w:t>
      </w:r>
      <w:r w:rsidRPr="00FE5D47">
        <w:rPr>
          <w:rFonts w:cs="Arial"/>
          <w:sz w:val="24"/>
          <w:szCs w:val="24"/>
        </w:rPr>
        <w:t xml:space="preserve"> podklady a dokumenty, pokud nejsou běžně dostupné ve veřejných informačních zdrojích (např. obchodní rejstřík).</w:t>
      </w:r>
    </w:p>
    <w:p w:rsidRPr="0080490D" w:rsidR="00201463" w:rsidP="00201463" w:rsidRDefault="00201463" w14:paraId="57D4169C" w14:textId="7327AC43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80490D">
        <w:rPr>
          <w:rFonts w:cs="Arial"/>
          <w:sz w:val="24"/>
          <w:szCs w:val="24"/>
        </w:rPr>
        <w:t xml:space="preserve">Smluvní strany se zavazují uzavřít </w:t>
      </w:r>
      <w:r w:rsidRPr="0080490D" w:rsidR="00B6633A">
        <w:rPr>
          <w:rFonts w:cs="Arial"/>
          <w:sz w:val="24"/>
          <w:szCs w:val="24"/>
        </w:rPr>
        <w:t xml:space="preserve">do 14 dnů </w:t>
      </w:r>
      <w:r w:rsidRPr="0080490D">
        <w:rPr>
          <w:rFonts w:cs="Arial"/>
          <w:sz w:val="24"/>
          <w:szCs w:val="24"/>
        </w:rPr>
        <w:t xml:space="preserve">po podpisu této smlouvy Smlouvu o zpracování osobních údajů ve smyslu čl. 28 odst. 3 </w:t>
      </w:r>
      <w:r w:rsidRPr="0080490D">
        <w:rPr>
          <w:rFonts w:cs="Times New Roman"/>
          <w:sz w:val="24"/>
          <w:szCs w:val="24"/>
        </w:rPr>
        <w:t xml:space="preserve">nařízení Evropského parlamentu a Rady (EU) 2016/679, o ochraně fyzických osob v souvislosti se zpracováním </w:t>
      </w:r>
      <w:r w:rsidRPr="0080490D">
        <w:rPr>
          <w:rFonts w:cs="Times New Roman"/>
          <w:sz w:val="24"/>
          <w:szCs w:val="24"/>
        </w:rPr>
        <w:br/>
        <w:t xml:space="preserve">osobních údajů a o volném pohybu těchto údajů a o zrušení směrnice 95/46/ES </w:t>
      </w:r>
      <w:r w:rsidRPr="0080490D">
        <w:rPr>
          <w:rFonts w:cs="Times New Roman"/>
          <w:sz w:val="24"/>
          <w:szCs w:val="24"/>
        </w:rPr>
        <w:br/>
        <w:t>(obecné nařízení o ochraně osobních údajů, dále jen „</w:t>
      </w:r>
      <w:r w:rsidRPr="0080490D">
        <w:rPr>
          <w:rFonts w:cs="Times New Roman"/>
          <w:b/>
          <w:sz w:val="24"/>
          <w:szCs w:val="24"/>
        </w:rPr>
        <w:t>GDPR</w:t>
      </w:r>
      <w:r w:rsidRPr="0080490D">
        <w:rPr>
          <w:rFonts w:cs="Times New Roman"/>
          <w:sz w:val="24"/>
          <w:szCs w:val="24"/>
        </w:rPr>
        <w:t>“).</w:t>
      </w:r>
    </w:p>
    <w:p w:rsidRPr="00FE5D47" w:rsidR="000B7FC1" w:rsidP="000B7FC1" w:rsidRDefault="000B7FC1" w14:paraId="5C3388C7" w14:textId="1A10CD5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Poskytovatel je povinen při provádění předmětu smlouvy využít členů lektorského (realizačního) týmu uvedených v příloze č. 3 </w:t>
      </w:r>
      <w:proofErr w:type="gramStart"/>
      <w:r w:rsidRPr="00FE5D47">
        <w:rPr>
          <w:rFonts w:cs="Arial"/>
          <w:sz w:val="24"/>
          <w:szCs w:val="24"/>
        </w:rPr>
        <w:t>této</w:t>
      </w:r>
      <w:proofErr w:type="gramEnd"/>
      <w:r w:rsidRPr="00FE5D47">
        <w:rPr>
          <w:rFonts w:cs="Arial"/>
          <w:sz w:val="24"/>
          <w:szCs w:val="24"/>
        </w:rPr>
        <w:t xml:space="preserve"> smlouvy. Změna kteréhokoliv člena lektorského týmu je možná pouze na základě předchozího písemného souhlasu objednatele.</w:t>
      </w:r>
    </w:p>
    <w:p w:rsidRPr="00FE5D47" w:rsidR="000B7FC1" w:rsidP="000B7FC1" w:rsidRDefault="000B7FC1" w14:paraId="401327D7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Poskytovatel je povinen při provádění předmětu smlouvy využít pouze poddodavatele, kteří jsou uvedeni v příloze č. 2 </w:t>
      </w:r>
      <w:proofErr w:type="gramStart"/>
      <w:r w:rsidRPr="00FE5D47">
        <w:rPr>
          <w:rFonts w:cs="Arial"/>
          <w:sz w:val="24"/>
          <w:szCs w:val="24"/>
        </w:rPr>
        <w:t>této</w:t>
      </w:r>
      <w:proofErr w:type="gramEnd"/>
      <w:r w:rsidRPr="00FE5D47">
        <w:rPr>
          <w:rFonts w:cs="Arial"/>
          <w:sz w:val="24"/>
          <w:szCs w:val="24"/>
        </w:rPr>
        <w:t xml:space="preserve"> smlouvy. Změna poddodavatele je možná jen na základě předchozího písemného souhlasu objednatele. Pokud v dané příloze není uveden žádný poddodavatel je poskytovatel povinen provést předmět smlouvy sám. </w:t>
      </w:r>
    </w:p>
    <w:p w:rsidRPr="00FE5D47" w:rsidR="000B7FC1" w:rsidP="000B7FC1" w:rsidRDefault="000B7FC1" w14:paraId="39EC2C03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Poskytovatel je povinen předkládat objednateli údaje nezbytné k průběžnému sledování přínosů zakázky (monitorování realizace zakázky), a to zejména předkládání informací na vyžádání pro potřeby zpracování průběžných monitorovacích zpráv v rámci projektu.</w:t>
      </w:r>
    </w:p>
    <w:p w:rsidRPr="00FE5D47" w:rsidR="000B7FC1" w:rsidP="000B7FC1" w:rsidRDefault="000B7FC1" w14:paraId="34613ED1" w14:textId="77777777">
      <w:pPr>
        <w:numPr>
          <w:ilvl w:val="0"/>
          <w:numId w:val="4"/>
        </w:numPr>
        <w:spacing w:after="240" w:line="240" w:lineRule="auto"/>
        <w:ind w:left="357" w:hanging="357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Poskytovatel je povinen bez zbytečného odkladu oznámit objednateli veškeré skutečnosti, které mohou mít vliv na povahu nebo podmínky provádění/plnění zakázky.</w:t>
      </w:r>
    </w:p>
    <w:p w:rsidRPr="00FE5D47" w:rsidR="000B7FC1" w:rsidP="000B7FC1" w:rsidRDefault="000B7FC1" w14:paraId="11B39598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E5D47">
        <w:rPr>
          <w:rFonts w:cs="Arial"/>
          <w:b/>
          <w:sz w:val="24"/>
          <w:szCs w:val="24"/>
        </w:rPr>
        <w:t>Článek VI. Smluvní pokuty</w:t>
      </w:r>
    </w:p>
    <w:p w:rsidRPr="00FE5D47" w:rsidR="000B7FC1" w:rsidP="000B7FC1" w:rsidRDefault="000B7FC1" w14:paraId="317EAE81" w14:textId="77777777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cs="Arial" w:asciiTheme="minorHAnsi" w:hAnsiTheme="minorHAnsi"/>
        </w:rPr>
      </w:pPr>
      <w:r w:rsidRPr="00FE5D47">
        <w:rPr>
          <w:rFonts w:cs="Arial" w:asciiTheme="minorHAnsi" w:hAnsiTheme="minorHAnsi"/>
        </w:rPr>
        <w:t>V případě prodlení objednatele s úhradou ceny má poskytovatel právo požadovat po objednateli uhrazení úroků z prodlení ve výši 0,05 % z dlužné částky za každý den prodlení.</w:t>
      </w:r>
    </w:p>
    <w:p w:rsidRPr="00FE5D47" w:rsidR="000B7FC1" w:rsidP="000B7FC1" w:rsidRDefault="000B7FC1" w14:paraId="63F94CE0" w14:textId="77777777">
      <w:pPr>
        <w:widowControl w:val="false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Objednatel má právo požadovat po poskytovateli smluvní pokutu v případě porušení ustanovení v odst. 3, 4, 5, 6, 8 (věta druhá), 9, 12 a 13 článku V. této smlouvy ve výši 10.000,- Kč za každé takovéto porušení.</w:t>
      </w:r>
    </w:p>
    <w:p w:rsidRPr="00FE5D47" w:rsidR="000B7FC1" w:rsidP="000B7FC1" w:rsidRDefault="000B7FC1" w14:paraId="6E070830" w14:textId="77777777">
      <w:pPr>
        <w:widowControl w:val="false"/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Objednatel má právo požadovat po poskytovateli smluvní pokutu v případě porušení odst. 10 čl. V této smlouvy, a to ve výši 5 % z celkové ceny za poskytnutí služeb dle této smlouvy včetně DPH za každé takové porušení.</w:t>
      </w:r>
    </w:p>
    <w:p w:rsidRPr="00FE5D47" w:rsidR="000B7FC1" w:rsidP="000B7FC1" w:rsidRDefault="000B7FC1" w14:paraId="1ED1F8F9" w14:textId="77777777">
      <w:pPr>
        <w:widowControl w:val="false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lastRenderedPageBreak/>
        <w:t>Objednatel má právo požadovat po poskytovateli smluvní pokutu v případě porušení odst. 11 čl. V této smlouvy, a to ve výši 5 % z celkové ceny za poskytnutí služeb dle této smlouvy včetně DPH za každé takovéto porušení.</w:t>
      </w:r>
    </w:p>
    <w:p w:rsidRPr="00FE5D47" w:rsidR="000B7FC1" w:rsidP="000B7FC1" w:rsidRDefault="000B7FC1" w14:paraId="784932B5" w14:textId="77777777">
      <w:pPr>
        <w:widowControl w:val="false"/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Objednatel má právo požadovat po poskytovateli smluvní pokutu v případě, že vyjde najevo, že člen lektorského týmu nesplňuje požadavky na vzdělání či praktické zkušenosti, které jsou uvedeny v příloze č. 3 </w:t>
      </w:r>
      <w:proofErr w:type="gramStart"/>
      <w:r w:rsidRPr="00FE5D47">
        <w:rPr>
          <w:rFonts w:cs="Arial"/>
          <w:sz w:val="24"/>
          <w:szCs w:val="24"/>
        </w:rPr>
        <w:t>této</w:t>
      </w:r>
      <w:proofErr w:type="gramEnd"/>
      <w:r w:rsidRPr="00FE5D47">
        <w:rPr>
          <w:rFonts w:cs="Arial"/>
          <w:sz w:val="24"/>
          <w:szCs w:val="24"/>
        </w:rPr>
        <w:t xml:space="preserve"> smlouvy, a to ve výši 5 % z celkové ceny za poskytnutí služeb dle této smlouvy včetně DPH za každé takové porušení. V takovém případě má poskytovatel také povinnost tuto osobu v rámci plnění předmětu této smlouvy nahradit osobou, která uvedené požadavky splňuje, a jejíž účast na plnění předmětu plnění objednatel schválil.</w:t>
      </w:r>
    </w:p>
    <w:p w:rsidRPr="00FE5D47" w:rsidR="000B7FC1" w:rsidP="000B7FC1" w:rsidRDefault="000B7FC1" w14:paraId="2B2B4A2F" w14:textId="77777777">
      <w:pPr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Objednatel je oprávněn vedle smluvních pokut požadovat po poskytovateli v plném rozsahu i náhradu škody způsobenou v důsledku porušení povinnosti poskytovatelem; za vzniklou škodu se přitom považují i sankce a penále účtované poskytovatelem dotace objednateli v důsledku porušení povinností poskytovatele. V případě, že bude jakákoliv z výše uvedených pokut v budoucnu snížena soudem, zůstává rovněž zachováno právo na náhradu škody v plné výši bez jakéhokoliv dalšího omezení. </w:t>
      </w:r>
    </w:p>
    <w:p w:rsidR="000B7FC1" w:rsidP="000B7FC1" w:rsidRDefault="000B7FC1" w14:paraId="36C9AD70" w14:textId="77777777">
      <w:pPr>
        <w:numPr>
          <w:ilvl w:val="0"/>
          <w:numId w:val="10"/>
        </w:numPr>
        <w:spacing w:after="240" w:line="240" w:lineRule="auto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Smluvní pokuty jsou splatné na účet objednatele do 10 dnů od doručení písemné výzvy objednatele k zaplacení příslušné smluvní pokuty poskytovateli. Bude-li poskytovatel v prodlení s úhradou smluvních pokut vyúčtovaných objednatelem, je objednatel oprávněn požadovat na poskytovateli zaplacení úroku z prodlení v zákonné výši. </w:t>
      </w:r>
    </w:p>
    <w:p w:rsidRPr="00FE5D47" w:rsidR="00333B40" w:rsidP="00515FD0" w:rsidRDefault="00333B40" w14:paraId="720F7CA6" w14:textId="77777777">
      <w:pPr>
        <w:spacing w:after="240" w:line="240" w:lineRule="auto"/>
        <w:ind w:left="420"/>
        <w:jc w:val="both"/>
        <w:rPr>
          <w:rFonts w:cs="Arial"/>
          <w:sz w:val="24"/>
          <w:szCs w:val="24"/>
        </w:rPr>
      </w:pPr>
    </w:p>
    <w:p w:rsidRPr="00FE5D47" w:rsidR="000B7FC1" w:rsidP="000B7FC1" w:rsidRDefault="000B7FC1" w14:paraId="572DD9C6" w14:textId="77777777">
      <w:pPr>
        <w:pStyle w:val="ODDL"/>
        <w:numPr>
          <w:ilvl w:val="12"/>
          <w:numId w:val="0"/>
        </w:numPr>
        <w:tabs>
          <w:tab w:val="left" w:pos="708"/>
        </w:tabs>
        <w:spacing w:before="0" w:after="120"/>
        <w:ind w:left="357" w:hanging="357"/>
        <w:jc w:val="center"/>
        <w:rPr>
          <w:rFonts w:asciiTheme="minorHAnsi" w:hAnsiTheme="minorHAnsi"/>
          <w:b/>
          <w:sz w:val="24"/>
          <w:szCs w:val="24"/>
        </w:rPr>
      </w:pPr>
      <w:r w:rsidRPr="00FE5D47">
        <w:rPr>
          <w:rFonts w:asciiTheme="minorHAnsi" w:hAnsiTheme="minorHAnsi"/>
          <w:b/>
          <w:sz w:val="24"/>
          <w:szCs w:val="24"/>
        </w:rPr>
        <w:t>Článek VII. Ukončení smlouvy</w:t>
      </w:r>
    </w:p>
    <w:p w:rsidRPr="00FE5D47" w:rsidR="000B7FC1" w:rsidP="000B7FC1" w:rsidRDefault="000B7FC1" w14:paraId="1508694F" w14:textId="77777777">
      <w:pPr>
        <w:pStyle w:val="textvelnku"/>
        <w:numPr>
          <w:ilvl w:val="0"/>
          <w:numId w:val="8"/>
        </w:numPr>
        <w:spacing w:after="120"/>
        <w:ind w:left="363" w:hanging="357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Tato smlouva může být ukončena: </w:t>
      </w:r>
    </w:p>
    <w:p w:rsidRPr="00FE5D47" w:rsidR="000B7FC1" w:rsidP="000B7FC1" w:rsidRDefault="000B7FC1" w14:paraId="7EBCB025" w14:textId="77777777">
      <w:pPr>
        <w:pStyle w:val="textvelnku-ODRKA"/>
        <w:numPr>
          <w:ilvl w:val="0"/>
          <w:numId w:val="2"/>
        </w:numPr>
        <w:spacing w:before="0" w:after="0"/>
        <w:ind w:left="720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dohodou smluvních stran;</w:t>
      </w:r>
    </w:p>
    <w:p w:rsidRPr="00FE5D47" w:rsidR="000B7FC1" w:rsidP="000B7FC1" w:rsidRDefault="000B7FC1" w14:paraId="27BE8157" w14:textId="77777777">
      <w:pPr>
        <w:pStyle w:val="textvelnku-ODRKA"/>
        <w:numPr>
          <w:ilvl w:val="0"/>
          <w:numId w:val="2"/>
        </w:numPr>
        <w:spacing w:before="0" w:after="0"/>
        <w:ind w:left="720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písemným odstoupením objednatele zejména v případě opakovaných zjištěných nedostatků v poskytování služeb, dále v případě opakovaných neplnění povinností poskytovatele vyplývajících mu z této smlouvy, pokud byl poskytovatel objednatelem vyzván k nápravě a na možnost odstoupení od smlouvy byl předem písemně upozorněn; </w:t>
      </w:r>
    </w:p>
    <w:p w:rsidRPr="00FE5D47" w:rsidR="000B7FC1" w:rsidP="000B7FC1" w:rsidRDefault="000B7FC1" w14:paraId="5274B0DC" w14:textId="77777777">
      <w:pPr>
        <w:pStyle w:val="textvelnku-ODRKA"/>
        <w:numPr>
          <w:ilvl w:val="0"/>
          <w:numId w:val="2"/>
        </w:numPr>
        <w:spacing w:before="0" w:after="0"/>
        <w:ind w:left="720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písemným odstoupením objednatele v případě, že mu nebude poskytnuta dotace na plnění dle této smlouvy (viz čl. VIII odst. 2 </w:t>
      </w:r>
      <w:proofErr w:type="gramStart"/>
      <w:r w:rsidRPr="00FE5D47">
        <w:rPr>
          <w:rFonts w:asciiTheme="minorHAnsi" w:hAnsiTheme="minorHAnsi"/>
          <w:sz w:val="24"/>
          <w:szCs w:val="24"/>
        </w:rPr>
        <w:t>této</w:t>
      </w:r>
      <w:proofErr w:type="gramEnd"/>
      <w:r w:rsidRPr="00FE5D47">
        <w:rPr>
          <w:rFonts w:asciiTheme="minorHAnsi" w:hAnsiTheme="minorHAnsi"/>
          <w:sz w:val="24"/>
          <w:szCs w:val="24"/>
        </w:rPr>
        <w:t xml:space="preserve"> smlouvy) nebo mu bude tato dotace zkrácena; v takovém případě nemá poskytovatel právo na náhradu jakékoliv škody, </w:t>
      </w:r>
    </w:p>
    <w:p w:rsidRPr="00FE5D47" w:rsidR="000B7FC1" w:rsidP="000B7FC1" w:rsidRDefault="000B7FC1" w14:paraId="61B1C1FC" w14:textId="77777777">
      <w:pPr>
        <w:pStyle w:val="textvelnku-ODRKA"/>
        <w:numPr>
          <w:ilvl w:val="0"/>
          <w:numId w:val="2"/>
        </w:numPr>
        <w:spacing w:before="0" w:after="0"/>
        <w:ind w:left="720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písemným odstoupením poskytovatele, jestliže objednatel opakovaně a prokazatelně vůbec nevytvořil podmínky pro poskytování služeb v dohodnutém nebo adekvátním rozsahu a poskytovateli hrozí, že by tímto nastala naprostá nemožnost plnění z jeho strany, anebo prodlením objednatele s úhradou oprávněně vystavené faktury delším než 30 dnů, pokud byl objednatel vyzván k nápravě a na možnost odstoupení od smlouvy byl předem písemně upozorněn.</w:t>
      </w:r>
    </w:p>
    <w:p w:rsidRPr="00FE5D47" w:rsidR="000B7FC1" w:rsidP="000B7FC1" w:rsidRDefault="000B7FC1" w14:paraId="7B6BC71F" w14:textId="77777777">
      <w:pPr>
        <w:pStyle w:val="textvelnku-ODRKA"/>
        <w:numPr>
          <w:ilvl w:val="0"/>
          <w:numId w:val="1"/>
        </w:numPr>
        <w:tabs>
          <w:tab w:val="clear" w:pos="720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V případě ukončení této smlouvy se poskytovatel zavazuje poskytnout a předat objednateli veškerou dokumentaci k předmětu plnění dle této smlouvy pořízenou do této doby. </w:t>
      </w:r>
    </w:p>
    <w:p w:rsidRPr="00FE5D47" w:rsidR="000B7FC1" w:rsidP="000B7FC1" w:rsidRDefault="000B7FC1" w14:paraId="70C2E3A6" w14:textId="77777777">
      <w:pPr>
        <w:pStyle w:val="textvelnku-ODRKA"/>
        <w:numPr>
          <w:ilvl w:val="0"/>
          <w:numId w:val="1"/>
        </w:numPr>
        <w:tabs>
          <w:tab w:val="clear" w:pos="720"/>
        </w:tabs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lastRenderedPageBreak/>
        <w:t>V případě ukončení této smlouvy se objednatel zavazuje zaplatit poskytovateli cenu za plnění dle této smlouvy poskytnuté do této doby objednateli.</w:t>
      </w:r>
    </w:p>
    <w:p w:rsidRPr="00FE5D47" w:rsidR="000B7FC1" w:rsidP="000B7FC1" w:rsidRDefault="000B7FC1" w14:paraId="7FA44D03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E5D47">
        <w:rPr>
          <w:rFonts w:cs="Arial"/>
          <w:b/>
          <w:sz w:val="24"/>
          <w:szCs w:val="24"/>
        </w:rPr>
        <w:t>Článek VIII. Závěrečná ujednání</w:t>
      </w:r>
    </w:p>
    <w:p w:rsidRPr="00FE5D47" w:rsidR="000B7FC1" w:rsidP="000B7FC1" w:rsidRDefault="000B7FC1" w14:paraId="5D2B7A14" w14:textId="77777777">
      <w:pPr>
        <w:pStyle w:val="ODDL"/>
        <w:numPr>
          <w:ilvl w:val="0"/>
          <w:numId w:val="7"/>
        </w:numPr>
        <w:spacing w:before="120" w:after="0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Jakékoliv změny a doplňky této smlouvy jsou možné pouze formou písemných, vzestupně číslovaných a oboustranně podepsaných dodatků osobami oprávněnými k podpisu této smlouvy.</w:t>
      </w:r>
    </w:p>
    <w:p w:rsidRPr="00FE5D47" w:rsidR="000B7FC1" w:rsidP="000B7FC1" w:rsidRDefault="000B7FC1" w14:paraId="67F73332" w14:textId="77777777">
      <w:pPr>
        <w:pStyle w:val="ODDL"/>
        <w:numPr>
          <w:ilvl w:val="0"/>
          <w:numId w:val="7"/>
        </w:numPr>
        <w:spacing w:before="120" w:after="0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Na uvedený předmět plnění je zažádáno o poskytnutí dotace z Evropského sociálního fondu</w:t>
      </w:r>
      <w:r w:rsidRPr="00FE5D47">
        <w:rPr>
          <w:rFonts w:asciiTheme="minorHAnsi" w:hAnsiTheme="minorHAnsi"/>
          <w:sz w:val="24"/>
          <w:szCs w:val="24"/>
          <w:lang w:val="cs-CZ"/>
        </w:rPr>
        <w:t xml:space="preserve"> ČR</w:t>
      </w:r>
      <w:r w:rsidRPr="00FE5D47">
        <w:rPr>
          <w:rFonts w:asciiTheme="minorHAnsi" w:hAnsiTheme="minorHAnsi"/>
          <w:sz w:val="24"/>
          <w:szCs w:val="24"/>
        </w:rPr>
        <w:t>, Operační</w:t>
      </w:r>
      <w:r w:rsidRPr="00FE5D47">
        <w:rPr>
          <w:rFonts w:asciiTheme="minorHAnsi" w:hAnsiTheme="minorHAnsi"/>
          <w:sz w:val="24"/>
          <w:szCs w:val="24"/>
          <w:lang w:val="cs-CZ"/>
        </w:rPr>
        <w:t>ho</w:t>
      </w:r>
      <w:r w:rsidRPr="00FE5D47">
        <w:rPr>
          <w:rFonts w:asciiTheme="minorHAnsi" w:hAnsiTheme="minorHAnsi"/>
          <w:sz w:val="24"/>
          <w:szCs w:val="24"/>
        </w:rPr>
        <w:t xml:space="preserve"> program</w:t>
      </w:r>
      <w:r w:rsidRPr="00FE5D47">
        <w:rPr>
          <w:rFonts w:asciiTheme="minorHAnsi" w:hAnsiTheme="minorHAnsi"/>
          <w:sz w:val="24"/>
          <w:szCs w:val="24"/>
          <w:lang w:val="cs-CZ"/>
        </w:rPr>
        <w:t>u</w:t>
      </w:r>
      <w:r w:rsidRPr="00FE5D47">
        <w:rPr>
          <w:rFonts w:asciiTheme="minorHAnsi" w:hAnsiTheme="minorHAnsi"/>
          <w:sz w:val="24"/>
          <w:szCs w:val="24"/>
        </w:rPr>
        <w:t xml:space="preserve"> </w:t>
      </w:r>
      <w:r w:rsidRPr="00FE5D47">
        <w:rPr>
          <w:rFonts w:asciiTheme="minorHAnsi" w:hAnsiTheme="minorHAnsi"/>
          <w:sz w:val="24"/>
          <w:szCs w:val="24"/>
          <w:lang w:val="cs-CZ"/>
        </w:rPr>
        <w:t>Zaměstnanost</w:t>
      </w:r>
      <w:r w:rsidRPr="00FE5D47">
        <w:rPr>
          <w:rFonts w:asciiTheme="minorHAnsi" w:hAnsiTheme="minorHAnsi"/>
          <w:sz w:val="24"/>
          <w:szCs w:val="24"/>
        </w:rPr>
        <w:t xml:space="preserve">. </w:t>
      </w:r>
    </w:p>
    <w:p w:rsidRPr="00515FD0" w:rsidR="000B7FC1" w:rsidP="000B7FC1" w:rsidRDefault="000B7FC1" w14:paraId="1173EE84" w14:textId="77777777">
      <w:pPr>
        <w:pStyle w:val="ODDL"/>
        <w:numPr>
          <w:ilvl w:val="0"/>
          <w:numId w:val="7"/>
        </w:numPr>
        <w:spacing w:before="120" w:after="0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Práva vzniklá z této smlouvy nesmí být postoupena bez předchozího písemného souhlasu druhé </w:t>
      </w:r>
      <w:r w:rsidRPr="00515FD0">
        <w:rPr>
          <w:rFonts w:asciiTheme="minorHAnsi" w:hAnsiTheme="minorHAnsi"/>
          <w:sz w:val="24"/>
          <w:szCs w:val="24"/>
        </w:rPr>
        <w:t xml:space="preserve">strany. </w:t>
      </w:r>
    </w:p>
    <w:p w:rsidRPr="00515FD0" w:rsidR="000B7FC1" w:rsidP="000B7FC1" w:rsidRDefault="000B7FC1" w14:paraId="27920044" w14:textId="77777777">
      <w:pPr>
        <w:pStyle w:val="ODDL"/>
        <w:numPr>
          <w:ilvl w:val="0"/>
          <w:numId w:val="7"/>
        </w:numPr>
        <w:spacing w:before="120" w:after="0"/>
        <w:rPr>
          <w:rFonts w:asciiTheme="minorHAnsi" w:hAnsiTheme="minorHAnsi"/>
          <w:sz w:val="24"/>
          <w:szCs w:val="24"/>
        </w:rPr>
      </w:pPr>
      <w:r w:rsidRPr="00515FD0">
        <w:rPr>
          <w:rFonts w:asciiTheme="minorHAnsi" w:hAnsiTheme="minorHAnsi"/>
          <w:sz w:val="24"/>
          <w:szCs w:val="24"/>
        </w:rPr>
        <w:t>Tato smlouva je vyhotovena ve čtyřech stejnopisech, přičemž každá smluvní strana obdrží dva z nich.</w:t>
      </w:r>
    </w:p>
    <w:p w:rsidRPr="00515FD0" w:rsidR="000B7FC1" w:rsidP="000B7FC1" w:rsidRDefault="000B7FC1" w14:paraId="27210107" w14:textId="77777777">
      <w:pPr>
        <w:pStyle w:val="ODDL"/>
        <w:spacing w:before="0" w:after="120"/>
        <w:ind w:firstLine="0"/>
        <w:rPr>
          <w:rFonts w:asciiTheme="minorHAnsi" w:hAnsiTheme="minorHAnsi"/>
          <w:b/>
          <w:sz w:val="24"/>
          <w:szCs w:val="24"/>
          <w:lang w:val="cs-CZ"/>
        </w:rPr>
      </w:pPr>
      <w:r w:rsidRPr="00515FD0">
        <w:rPr>
          <w:rFonts w:asciiTheme="minorHAnsi" w:hAnsiTheme="minorHAnsi"/>
          <w:b/>
          <w:sz w:val="24"/>
          <w:szCs w:val="24"/>
        </w:rPr>
        <w:t>Přílohy:</w:t>
      </w:r>
    </w:p>
    <w:p w:rsidRPr="00515FD0" w:rsidR="000B7FC1" w:rsidP="000B7FC1" w:rsidRDefault="000B7FC1" w14:paraId="38313898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  <w:r w:rsidRPr="00515FD0">
        <w:rPr>
          <w:rFonts w:asciiTheme="minorHAnsi" w:hAnsiTheme="minorHAnsi"/>
          <w:sz w:val="24"/>
          <w:szCs w:val="24"/>
        </w:rPr>
        <w:t>Příloha č. 1</w:t>
      </w:r>
      <w:r w:rsidRPr="00515FD0">
        <w:rPr>
          <w:rFonts w:asciiTheme="minorHAnsi" w:hAnsiTheme="minorHAnsi"/>
          <w:sz w:val="24"/>
          <w:szCs w:val="24"/>
          <w:lang w:val="cs-CZ"/>
        </w:rPr>
        <w:t>: Specifikace předmětu plnění</w:t>
      </w:r>
    </w:p>
    <w:p w:rsidRPr="00515FD0" w:rsidR="000B7FC1" w:rsidP="000B7FC1" w:rsidRDefault="000B7FC1" w14:paraId="5354EAE5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  <w:r w:rsidRPr="00515FD0">
        <w:rPr>
          <w:rFonts w:asciiTheme="minorHAnsi" w:hAnsiTheme="minorHAnsi"/>
          <w:sz w:val="24"/>
          <w:szCs w:val="24"/>
          <w:lang w:val="cs-CZ"/>
        </w:rPr>
        <w:t xml:space="preserve">Příloha č. </w:t>
      </w:r>
      <w:r w:rsidRPr="00515FD0" w:rsidR="00744765">
        <w:rPr>
          <w:rFonts w:asciiTheme="minorHAnsi" w:hAnsiTheme="minorHAnsi"/>
          <w:sz w:val="24"/>
          <w:szCs w:val="24"/>
          <w:lang w:val="cs-CZ"/>
        </w:rPr>
        <w:t>2</w:t>
      </w:r>
      <w:r w:rsidRPr="00515FD0">
        <w:rPr>
          <w:rFonts w:asciiTheme="minorHAnsi" w:hAnsiTheme="minorHAnsi"/>
          <w:sz w:val="24"/>
          <w:szCs w:val="24"/>
          <w:lang w:val="cs-CZ"/>
        </w:rPr>
        <w:t xml:space="preserve">: </w:t>
      </w:r>
      <w:r w:rsidRPr="00515FD0" w:rsidR="00917D0F">
        <w:rPr>
          <w:rFonts w:asciiTheme="minorHAnsi" w:hAnsiTheme="minorHAnsi"/>
          <w:sz w:val="24"/>
          <w:szCs w:val="24"/>
          <w:lang w:val="cs-CZ"/>
        </w:rPr>
        <w:t>Cena plnění</w:t>
      </w:r>
    </w:p>
    <w:p w:rsidRPr="00515FD0" w:rsidR="000B7FC1" w:rsidP="000B7FC1" w:rsidRDefault="000B7FC1" w14:paraId="7BC43E8F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  <w:r w:rsidRPr="00515FD0">
        <w:rPr>
          <w:rFonts w:asciiTheme="minorHAnsi" w:hAnsiTheme="minorHAnsi"/>
          <w:sz w:val="24"/>
          <w:szCs w:val="24"/>
          <w:lang w:val="cs-CZ"/>
        </w:rPr>
        <w:t xml:space="preserve">Příloha č. 3: </w:t>
      </w:r>
      <w:r w:rsidRPr="00515FD0" w:rsidR="006F0219">
        <w:rPr>
          <w:rFonts w:asciiTheme="minorHAnsi" w:hAnsiTheme="minorHAnsi"/>
          <w:sz w:val="24"/>
          <w:szCs w:val="24"/>
          <w:lang w:val="cs-CZ"/>
        </w:rPr>
        <w:t>Seznam lektorského týmu</w:t>
      </w:r>
    </w:p>
    <w:p w:rsidRPr="00515FD0" w:rsidR="006F0219" w:rsidP="000B7FC1" w:rsidRDefault="006F0219" w14:paraId="32A0FF51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  <w:r w:rsidRPr="00515FD0">
        <w:rPr>
          <w:rFonts w:asciiTheme="minorHAnsi" w:hAnsiTheme="minorHAnsi"/>
          <w:sz w:val="24"/>
          <w:szCs w:val="24"/>
          <w:lang w:val="cs-CZ"/>
        </w:rPr>
        <w:t>Příloha č. 4: Výzva</w:t>
      </w:r>
    </w:p>
    <w:p w:rsidRPr="00515FD0" w:rsidR="006F0219" w:rsidP="000B7FC1" w:rsidRDefault="006F0219" w14:paraId="656F9A91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</w:p>
    <w:p w:rsidRPr="00515FD0" w:rsidR="000B7FC1" w:rsidP="000B7FC1" w:rsidRDefault="000B7FC1" w14:paraId="0589AC35" w14:textId="77777777">
      <w:pPr>
        <w:pStyle w:val="text"/>
        <w:tabs>
          <w:tab w:val="left" w:pos="4680"/>
        </w:tabs>
        <w:spacing w:after="240" w:line="240" w:lineRule="auto"/>
        <w:rPr>
          <w:rFonts w:asciiTheme="minorHAnsi" w:hAnsiTheme="minorHAnsi"/>
        </w:rPr>
      </w:pPr>
      <w:r w:rsidRPr="00515FD0">
        <w:rPr>
          <w:rFonts w:asciiTheme="minorHAnsi" w:hAnsiTheme="minorHAnsi"/>
        </w:rPr>
        <w:t>Za objednatele:</w:t>
      </w:r>
      <w:r w:rsidRPr="00515FD0">
        <w:rPr>
          <w:rFonts w:asciiTheme="minorHAnsi" w:hAnsiTheme="minorHAnsi"/>
        </w:rPr>
        <w:tab/>
        <w:t>Za poskytovatele:</w:t>
      </w:r>
    </w:p>
    <w:p w:rsidRPr="00FE5D47" w:rsidR="000B7FC1" w:rsidP="000B7FC1" w:rsidRDefault="000B7FC1" w14:paraId="0DA02694" w14:textId="77777777">
      <w:pPr>
        <w:pStyle w:val="Hlavnibod"/>
        <w:shd w:val="clear" w:color="auto" w:fill="FFFFFF"/>
        <w:tabs>
          <w:tab w:val="clear" w:pos="540"/>
          <w:tab w:val="left" w:pos="0"/>
          <w:tab w:val="left" w:pos="4680"/>
        </w:tabs>
        <w:spacing w:before="0" w:after="0" w:line="240" w:lineRule="auto"/>
        <w:ind w:left="0" w:firstLine="0"/>
        <w:jc w:val="left"/>
        <w:rPr>
          <w:rFonts w:asciiTheme="minorHAnsi" w:hAnsiTheme="minorHAnsi"/>
          <w:sz w:val="24"/>
        </w:rPr>
      </w:pPr>
      <w:r w:rsidRPr="00515FD0">
        <w:rPr>
          <w:rFonts w:asciiTheme="minorHAnsi" w:hAnsiTheme="minorHAnsi"/>
          <w:sz w:val="24"/>
        </w:rPr>
        <w:t>V</w:t>
      </w:r>
      <w:r w:rsidR="00515FD0">
        <w:rPr>
          <w:rFonts w:asciiTheme="minorHAnsi" w:hAnsiTheme="minorHAnsi"/>
          <w:sz w:val="24"/>
        </w:rPr>
        <w:t xml:space="preserve"> Praze </w:t>
      </w:r>
      <w:r w:rsidRPr="00515FD0">
        <w:rPr>
          <w:rFonts w:asciiTheme="minorHAnsi" w:hAnsiTheme="minorHAnsi"/>
          <w:sz w:val="24"/>
        </w:rPr>
        <w:t>dne ……………….</w:t>
      </w:r>
      <w:r w:rsidRPr="00515FD0">
        <w:rPr>
          <w:rFonts w:asciiTheme="minorHAnsi" w:hAnsiTheme="minorHAnsi"/>
          <w:sz w:val="24"/>
        </w:rPr>
        <w:tab/>
        <w:t>V ……………… dne</w:t>
      </w:r>
      <w:r w:rsidRPr="00FE5D47">
        <w:rPr>
          <w:rFonts w:asciiTheme="minorHAnsi" w:hAnsiTheme="minorHAnsi"/>
          <w:sz w:val="24"/>
        </w:rPr>
        <w:t xml:space="preserve"> </w:t>
      </w:r>
    </w:p>
    <w:p w:rsidRPr="00FE5D47" w:rsidR="000B7FC1" w:rsidP="000B7FC1" w:rsidRDefault="000B7FC1" w14:paraId="53F4AD84" w14:textId="77777777">
      <w:pPr>
        <w:pStyle w:val="Hlavnibod"/>
        <w:shd w:val="clear" w:color="auto" w:fill="FFFFFF"/>
        <w:tabs>
          <w:tab w:val="clear" w:pos="540"/>
          <w:tab w:val="left" w:pos="0"/>
          <w:tab w:val="left" w:pos="5370"/>
        </w:tabs>
        <w:spacing w:line="240" w:lineRule="auto"/>
        <w:ind w:left="0" w:firstLine="0"/>
        <w:jc w:val="left"/>
        <w:rPr>
          <w:rFonts w:asciiTheme="minorHAnsi" w:hAnsiTheme="minorHAnsi"/>
          <w:sz w:val="24"/>
        </w:rPr>
      </w:pPr>
    </w:p>
    <w:p w:rsidRPr="00FE5D47" w:rsidR="000B7FC1" w:rsidP="000B7FC1" w:rsidRDefault="000B7FC1" w14:paraId="6CB1922B" w14:textId="77777777">
      <w:pPr>
        <w:pStyle w:val="Hlavnibod"/>
        <w:shd w:val="clear" w:color="auto" w:fill="FFFFFF"/>
        <w:tabs>
          <w:tab w:val="clear" w:pos="540"/>
          <w:tab w:val="left" w:pos="0"/>
          <w:tab w:val="left" w:pos="5370"/>
        </w:tabs>
        <w:spacing w:line="240" w:lineRule="auto"/>
        <w:ind w:left="0" w:firstLine="0"/>
        <w:jc w:val="left"/>
        <w:rPr>
          <w:rFonts w:asciiTheme="minorHAnsi" w:hAnsiTheme="minorHAnsi"/>
          <w:sz w:val="24"/>
        </w:rPr>
      </w:pPr>
    </w:p>
    <w:p w:rsidRPr="00FE5D47" w:rsidR="000B7FC1" w:rsidP="000B7FC1" w:rsidRDefault="000B7FC1" w14:paraId="73416711" w14:textId="77777777">
      <w:pPr>
        <w:pStyle w:val="Hlavnibod"/>
        <w:shd w:val="clear" w:color="auto" w:fill="FFFFFF"/>
        <w:tabs>
          <w:tab w:val="clear" w:pos="540"/>
          <w:tab w:val="left" w:pos="0"/>
          <w:tab w:val="left" w:pos="5370"/>
        </w:tabs>
        <w:spacing w:line="240" w:lineRule="auto"/>
        <w:ind w:left="0" w:firstLine="0"/>
        <w:jc w:val="left"/>
        <w:rPr>
          <w:rFonts w:asciiTheme="minorHAnsi" w:hAnsiTheme="minorHAnsi"/>
          <w:sz w:val="24"/>
        </w:rPr>
      </w:pPr>
    </w:p>
    <w:p w:rsidRPr="00FE5D47" w:rsidR="000B7FC1" w:rsidP="000B7FC1" w:rsidRDefault="000B7FC1" w14:paraId="2F1BE34C" w14:textId="77777777">
      <w:pPr>
        <w:tabs>
          <w:tab w:val="left" w:pos="0"/>
          <w:tab w:val="left" w:leader="dot" w:pos="2835"/>
          <w:tab w:val="left" w:pos="4680"/>
          <w:tab w:val="left" w:leader="dot" w:pos="8080"/>
        </w:tabs>
        <w:spacing w:after="0" w:line="240" w:lineRule="auto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</w:p>
    <w:p w:rsidR="00BE17AA" w:rsidRDefault="00BE17AA" w14:paraId="5BEBB8A5" w14:textId="77777777">
      <w:pPr>
        <w:rPr>
          <w:sz w:val="24"/>
          <w:szCs w:val="24"/>
        </w:rPr>
      </w:pPr>
    </w:p>
    <w:p w:rsidR="00F121EB" w:rsidRDefault="00F121EB" w14:paraId="7D176A34" w14:textId="77777777">
      <w:pPr>
        <w:rPr>
          <w:sz w:val="24"/>
          <w:szCs w:val="24"/>
        </w:rPr>
      </w:pPr>
    </w:p>
    <w:p w:rsidR="00F121EB" w:rsidRDefault="00F121EB" w14:paraId="06524C0C" w14:textId="77777777">
      <w:pPr>
        <w:rPr>
          <w:sz w:val="24"/>
          <w:szCs w:val="24"/>
        </w:rPr>
      </w:pPr>
    </w:p>
    <w:p w:rsidR="00F121EB" w:rsidRDefault="00F121EB" w14:paraId="1E3C2547" w14:textId="77777777">
      <w:pPr>
        <w:rPr>
          <w:sz w:val="24"/>
          <w:szCs w:val="24"/>
        </w:rPr>
      </w:pPr>
    </w:p>
    <w:p w:rsidR="00F121EB" w:rsidRDefault="00F121EB" w14:paraId="046EE21F" w14:textId="77777777">
      <w:pPr>
        <w:rPr>
          <w:sz w:val="24"/>
          <w:szCs w:val="24"/>
        </w:rPr>
      </w:pPr>
    </w:p>
    <w:p w:rsidR="00515FD0" w:rsidRDefault="00515FD0" w14:paraId="2CE5841F" w14:textId="77777777">
      <w:pPr>
        <w:rPr>
          <w:sz w:val="24"/>
          <w:szCs w:val="24"/>
        </w:rPr>
      </w:pPr>
    </w:p>
    <w:p w:rsidR="00515FD0" w:rsidRDefault="00515FD0" w14:paraId="7C0A7053" w14:textId="77777777">
      <w:pPr>
        <w:rPr>
          <w:sz w:val="24"/>
          <w:szCs w:val="24"/>
        </w:rPr>
      </w:pPr>
    </w:p>
    <w:p w:rsidR="00515FD0" w:rsidRDefault="00515FD0" w14:paraId="378422E7" w14:textId="77777777">
      <w:pPr>
        <w:rPr>
          <w:sz w:val="24"/>
          <w:szCs w:val="24"/>
        </w:rPr>
      </w:pPr>
    </w:p>
    <w:p w:rsidR="00515FD0" w:rsidRDefault="00515FD0" w14:paraId="633BD068" w14:textId="77777777">
      <w:pPr>
        <w:rPr>
          <w:sz w:val="24"/>
          <w:szCs w:val="24"/>
        </w:rPr>
      </w:pPr>
    </w:p>
    <w:p w:rsidR="00515FD0" w:rsidRDefault="00515FD0" w14:paraId="08B7137B" w14:textId="77777777">
      <w:pPr>
        <w:rPr>
          <w:sz w:val="24"/>
          <w:szCs w:val="24"/>
        </w:rPr>
      </w:pPr>
    </w:p>
    <w:p w:rsidR="00515FD0" w:rsidRDefault="00515FD0" w14:paraId="72730629" w14:textId="77777777">
      <w:pPr>
        <w:rPr>
          <w:sz w:val="24"/>
          <w:szCs w:val="24"/>
        </w:rPr>
      </w:pPr>
    </w:p>
    <w:p w:rsidR="00515FD0" w:rsidRDefault="00515FD0" w14:paraId="41C040BD" w14:textId="77777777">
      <w:pPr>
        <w:rPr>
          <w:sz w:val="24"/>
          <w:szCs w:val="24"/>
        </w:rPr>
      </w:pPr>
    </w:p>
    <w:p w:rsidRPr="00515FD0" w:rsidR="00F121EB" w:rsidRDefault="00F121EB" w14:paraId="390D15A9" w14:textId="3B8F42C8">
      <w:pPr>
        <w:rPr>
          <w:b/>
          <w:sz w:val="24"/>
          <w:szCs w:val="24"/>
        </w:rPr>
      </w:pPr>
      <w:r w:rsidRPr="00515FD0">
        <w:rPr>
          <w:b/>
          <w:sz w:val="24"/>
          <w:szCs w:val="24"/>
        </w:rPr>
        <w:t>Příloha č. 1 – Specifikace předmětu plnění</w:t>
      </w:r>
    </w:p>
    <w:p w:rsidRPr="00C87EBA" w:rsidR="00A502BF" w:rsidP="00A502BF" w:rsidRDefault="00A502BF" w14:paraId="289F477C" w14:textId="77777777">
      <w:pPr>
        <w:pStyle w:val="Odstavecseseznamem"/>
        <w:ind w:left="0"/>
        <w:jc w:val="both"/>
        <w:rPr>
          <w:b/>
          <w:u w:val="single"/>
        </w:rPr>
      </w:pPr>
      <w:r w:rsidRPr="00C87EBA">
        <w:rPr>
          <w:b/>
          <w:u w:val="single"/>
        </w:rPr>
        <w:t>Manažerská akademie</w:t>
      </w:r>
    </w:p>
    <w:p w:rsidRPr="00C6320E" w:rsidR="00A502BF" w:rsidP="00A502BF" w:rsidRDefault="00A502BF" w14:paraId="0186334C" w14:textId="77777777">
      <w:pPr>
        <w:jc w:val="both"/>
        <w:rPr>
          <w:rFonts w:ascii="Calibri" w:hAnsi="Calibri"/>
        </w:rPr>
      </w:pPr>
    </w:p>
    <w:p w:rsidRPr="00C6320E" w:rsidR="00A502BF" w:rsidP="00A502BF" w:rsidRDefault="00A502BF" w14:paraId="146A9685" w14:textId="77777777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C6320E">
        <w:rPr>
          <w:b/>
        </w:rPr>
        <w:t>MA_DP01 Pokročilé techniky projektového řízení</w:t>
      </w:r>
    </w:p>
    <w:p w:rsidRPr="00C6320E" w:rsidR="00A502BF" w:rsidP="00A502BF" w:rsidRDefault="00A502BF" w14:paraId="581D30BA" w14:textId="77777777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C6320E">
        <w:rPr>
          <w:b/>
        </w:rPr>
        <w:t xml:space="preserve">MA_DP02 </w:t>
      </w:r>
      <w:proofErr w:type="spellStart"/>
      <w:r w:rsidRPr="00C6320E">
        <w:rPr>
          <w:b/>
        </w:rPr>
        <w:t>Time</w:t>
      </w:r>
      <w:proofErr w:type="spellEnd"/>
      <w:r w:rsidRPr="00C6320E">
        <w:rPr>
          <w:b/>
        </w:rPr>
        <w:t xml:space="preserve"> management – řízení času</w:t>
      </w:r>
    </w:p>
    <w:p w:rsidRPr="00C6320E" w:rsidR="00A502BF" w:rsidP="00A502BF" w:rsidRDefault="00A502BF" w14:paraId="72E32EB0" w14:textId="77777777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C6320E">
        <w:rPr>
          <w:b/>
        </w:rPr>
        <w:t>MA_DP03 Kompetentní manažer</w:t>
      </w:r>
    </w:p>
    <w:p w:rsidRPr="00C6320E" w:rsidR="00A502BF" w:rsidP="00A502BF" w:rsidRDefault="00A502BF" w14:paraId="108319AA" w14:textId="77777777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C6320E">
        <w:rPr>
          <w:b/>
        </w:rPr>
        <w:t>MA_DP04 Týmová spolupráce</w:t>
      </w:r>
    </w:p>
    <w:p w:rsidRPr="00C6320E" w:rsidR="00A502BF" w:rsidP="00A502BF" w:rsidRDefault="00A502BF" w14:paraId="107C4ED3" w14:textId="77777777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C6320E">
        <w:rPr>
          <w:b/>
        </w:rPr>
        <w:t>MA_DP05 Komunikační dovednosti – Komunikace v obtížných situacích</w:t>
      </w:r>
    </w:p>
    <w:p w:rsidRPr="00C6320E" w:rsidR="00A502BF" w:rsidP="00A502BF" w:rsidRDefault="00A502BF" w14:paraId="0BE8B3BF" w14:textId="777777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Předmětem plnění je </w:t>
      </w:r>
      <w:r w:rsidRPr="00C6320E">
        <w:rPr>
          <w:rFonts w:ascii="Calibri" w:hAnsi="Calibri"/>
        </w:rPr>
        <w:t xml:space="preserve">realizace kurzů, které umožní posílit měkké a manažerské dovednosti těch zaměstnanců </w:t>
      </w:r>
      <w:r>
        <w:rPr>
          <w:rFonts w:ascii="Calibri" w:hAnsi="Calibri"/>
        </w:rPr>
        <w:t>objednatele</w:t>
      </w:r>
      <w:r w:rsidRPr="00C6320E">
        <w:rPr>
          <w:rFonts w:ascii="Calibri" w:hAnsi="Calibri"/>
        </w:rPr>
        <w:t xml:space="preserve">, kteří zastávají manažerské role v úrovni středního a vyššího managementu nebo vedoucí role v řízení významných a velkých projektů zadavatele. Při přípravě kurzů musí </w:t>
      </w:r>
      <w:r>
        <w:rPr>
          <w:rFonts w:ascii="Calibri" w:hAnsi="Calibri"/>
        </w:rPr>
        <w:t>poskytovatel</w:t>
      </w:r>
      <w:r w:rsidRPr="00C6320E">
        <w:rPr>
          <w:rFonts w:ascii="Calibri" w:hAnsi="Calibri"/>
        </w:rPr>
        <w:t xml:space="preserve"> zohlednit, že se jedná o zkušené manažery a projektové manažery a kurzy (včetně výběru lektorů) následně přizpůsobit jejich zkušenostem a dovednostem, které </w:t>
      </w:r>
      <w:r>
        <w:rPr>
          <w:rFonts w:ascii="Calibri" w:hAnsi="Calibri"/>
        </w:rPr>
        <w:t>objednatel</w:t>
      </w:r>
      <w:r w:rsidRPr="00C6320E">
        <w:rPr>
          <w:rFonts w:ascii="Calibri" w:hAnsi="Calibri"/>
        </w:rPr>
        <w:t xml:space="preserve"> předem specifikuje a popíše.  </w:t>
      </w:r>
    </w:p>
    <w:p w:rsidRPr="00C6320E" w:rsidR="00A502BF" w:rsidP="00A502BF" w:rsidRDefault="00A502BF" w14:paraId="7944579D" w14:textId="77777777">
      <w:pPr>
        <w:jc w:val="both"/>
        <w:rPr>
          <w:rFonts w:ascii="Calibri" w:hAnsi="Calibri"/>
        </w:rPr>
      </w:pPr>
      <w:r w:rsidRPr="00C6320E">
        <w:rPr>
          <w:rFonts w:ascii="Calibri" w:hAnsi="Calibri"/>
        </w:rPr>
        <w:t>Cílovou skupinou kurzů jsou:</w:t>
      </w:r>
    </w:p>
    <w:p w:rsidRPr="00C6320E" w:rsidR="00A502BF" w:rsidP="00A502BF" w:rsidRDefault="00A502BF" w14:paraId="4DE208D6" w14:textId="77777777">
      <w:pPr>
        <w:jc w:val="both"/>
        <w:rPr>
          <w:rFonts w:ascii="Calibri" w:hAnsi="Calibri"/>
        </w:rPr>
      </w:pPr>
      <w:r w:rsidRPr="00C6320E">
        <w:rPr>
          <w:rFonts w:ascii="Calibri" w:hAnsi="Calibri"/>
        </w:rPr>
        <w:t>vedoucí technických oddělení, vedoucí oddělení, vedoucí týmů, projektoví manažeři, vedoucí projektů, manažeři obchodu, manažeři realizací</w:t>
      </w:r>
    </w:p>
    <w:p w:rsidRPr="00C6320E" w:rsidR="00A502BF" w:rsidP="00A502BF" w:rsidRDefault="00A502BF" w14:paraId="7379DBAC" w14:textId="77777777">
      <w:pPr>
        <w:jc w:val="both"/>
        <w:rPr>
          <w:rFonts w:ascii="Calibri" w:hAnsi="Calibri"/>
        </w:rPr>
      </w:pPr>
      <w:r w:rsidRPr="00C6320E">
        <w:rPr>
          <w:rFonts w:ascii="Calibri" w:hAnsi="Calibri"/>
        </w:rPr>
        <w:t xml:space="preserve">Účastníci budou rozděleni do skupin, maximální počet účastníků ve skupině je 12 osob. </w:t>
      </w:r>
    </w:p>
    <w:p w:rsidRPr="00C6320E" w:rsidR="00A502BF" w:rsidP="00A502BF" w:rsidRDefault="00A502BF" w14:paraId="24ED3ED6" w14:textId="77777777">
      <w:pPr>
        <w:jc w:val="both"/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080"/>
        <w:gridCol w:w="742"/>
        <w:gridCol w:w="1019"/>
        <w:gridCol w:w="1156"/>
        <w:gridCol w:w="1092"/>
        <w:gridCol w:w="2971"/>
      </w:tblGrid>
      <w:tr w:rsidRPr="00C6320E" w:rsidR="00A502BF" w:rsidTr="00914275" w14:paraId="2F58DF7A" w14:textId="77777777">
        <w:trPr>
          <w:trHeight w:val="870"/>
        </w:trPr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FF"/>
            <w:noWrap/>
            <w:vAlign w:val="bottom"/>
            <w:hideMark/>
          </w:tcPr>
          <w:p w:rsidRPr="00C6320E" w:rsidR="00A502BF" w:rsidP="00914275" w:rsidRDefault="00A502BF" w14:paraId="3C905A34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A502BF" w:rsidP="00914275" w:rsidRDefault="00A502BF" w14:paraId="08E15B27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A502BF" w:rsidP="00914275" w:rsidRDefault="00A502BF" w14:paraId="4872ADFA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účastníků ve skupině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A502BF" w:rsidP="00914275" w:rsidRDefault="00A502BF" w14:paraId="72891C3F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6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A502BF" w:rsidP="00914275" w:rsidRDefault="00A502BF" w14:paraId="110D8138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A502BF" w:rsidP="00914275" w:rsidRDefault="00A502BF" w14:paraId="4E22FD36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Specifikace kurzu</w:t>
            </w:r>
          </w:p>
        </w:tc>
      </w:tr>
      <w:tr w:rsidRPr="00C6320E" w:rsidR="00A502BF" w:rsidTr="00914275" w14:paraId="443E75DA" w14:textId="77777777">
        <w:trPr>
          <w:trHeight w:val="2100"/>
        </w:trPr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7F822382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Projektové řízení - pokročilé techniky projektového řízení 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3E992A69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14FCE579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44FC18F1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třídenní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1655A20E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6E36B804" w14:textId="77777777">
            <w:pPr>
              <w:rPr>
                <w:rFonts w:ascii="Calibri" w:hAnsi="Calibri" w:cs="Calibri"/>
                <w:lang w:eastAsia="cs-CZ"/>
              </w:rPr>
            </w:pPr>
            <w:r w:rsidRPr="00C6320E">
              <w:rPr>
                <w:rFonts w:ascii="Calibri" w:hAnsi="Calibri" w:cs="Calibri"/>
                <w:lang w:eastAsia="cs-CZ"/>
              </w:rPr>
              <w:t xml:space="preserve">prohloubení znalostí a dovedností v životním cyklu projektu, definování správného </w:t>
            </w:r>
            <w:proofErr w:type="spellStart"/>
            <w:r w:rsidRPr="00C6320E">
              <w:rPr>
                <w:rFonts w:ascii="Calibri" w:hAnsi="Calibri" w:cs="Calibri"/>
                <w:lang w:eastAsia="cs-CZ"/>
              </w:rPr>
              <w:t>scope</w:t>
            </w:r>
            <w:proofErr w:type="spellEnd"/>
            <w:r w:rsidRPr="00C6320E">
              <w:rPr>
                <w:rFonts w:ascii="Calibri" w:hAnsi="Calibri" w:cs="Calibri"/>
                <w:lang w:eastAsia="cs-CZ"/>
              </w:rPr>
              <w:t xml:space="preserve"> projektu, práce s nejistotou, odhady a riziky, organizace procesu řízení změn, plánování </w:t>
            </w:r>
            <w:proofErr w:type="spellStart"/>
            <w:r w:rsidRPr="00C6320E">
              <w:rPr>
                <w:rFonts w:ascii="Calibri" w:hAnsi="Calibri" w:cs="Calibri"/>
                <w:lang w:eastAsia="cs-CZ"/>
              </w:rPr>
              <w:t>rizi</w:t>
            </w:r>
            <w:proofErr w:type="spellEnd"/>
            <w:r w:rsidRPr="00C6320E">
              <w:rPr>
                <w:rFonts w:ascii="Calibri" w:hAnsi="Calibri" w:cs="Calibri"/>
                <w:lang w:eastAsia="cs-CZ"/>
              </w:rPr>
              <w:t>, vytváření harmonogramu a rozpočtu projektu, agilní techniky řízení projektů, virtuální týmy na projektu a základní principy řízení</w:t>
            </w:r>
          </w:p>
        </w:tc>
      </w:tr>
      <w:tr w:rsidRPr="00C6320E" w:rsidR="00A502BF" w:rsidTr="00914275" w14:paraId="5AA4EC09" w14:textId="77777777">
        <w:trPr>
          <w:trHeight w:val="1200"/>
        </w:trPr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2B3C048A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proofErr w:type="spellStart"/>
            <w:r w:rsidRPr="00C6320E">
              <w:rPr>
                <w:rFonts w:ascii="Calibri" w:hAnsi="Calibri" w:cs="Calibri"/>
                <w:color w:val="000000"/>
                <w:lang w:eastAsia="cs-CZ"/>
              </w:rPr>
              <w:t>Time</w:t>
            </w:r>
            <w:proofErr w:type="spellEnd"/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 management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3886DB87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28A0A921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36851DB9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jednodenní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2BD207AB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337CED35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rozvoj schopností správně stanovit priority, efektivně plánovat v různých časových horizontech, schopnost </w:t>
            </w:r>
            <w:r w:rsidRPr="00C6320E">
              <w:rPr>
                <w:rFonts w:ascii="Calibri" w:hAnsi="Calibri" w:cs="Calibri"/>
                <w:color w:val="000000"/>
                <w:lang w:eastAsia="cs-CZ"/>
              </w:rPr>
              <w:lastRenderedPageBreak/>
              <w:t>delegovat s ohledem na řízení vlastního času</w:t>
            </w:r>
          </w:p>
        </w:tc>
      </w:tr>
      <w:tr w:rsidRPr="00C6320E" w:rsidR="00A502BF" w:rsidTr="00914275" w14:paraId="129E4F1E" w14:textId="77777777">
        <w:trPr>
          <w:trHeight w:val="1200"/>
        </w:trPr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03FFF0B0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lastRenderedPageBreak/>
              <w:t>Kompetentní manažer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0CC13422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6AF9A58F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06515B69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dvoudenní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7A2C7361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16533ED6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komplexní rozvoj klíčových dovedností manažera, vedení lidí, motivační nástroje, základní kompetence manažera, asertivní techniky v práci manažera</w:t>
            </w:r>
          </w:p>
        </w:tc>
      </w:tr>
      <w:tr w:rsidRPr="00C6320E" w:rsidR="00A502BF" w:rsidTr="00914275" w14:paraId="0D51C101" w14:textId="77777777">
        <w:trPr>
          <w:trHeight w:val="900"/>
        </w:trPr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5E4DEE4A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Komunikace v obtížných situacích (</w:t>
            </w:r>
            <w:proofErr w:type="spellStart"/>
            <w:r w:rsidRPr="00C6320E">
              <w:rPr>
                <w:rFonts w:ascii="Calibri" w:hAnsi="Calibri" w:cs="Calibri"/>
                <w:color w:val="000000"/>
                <w:lang w:eastAsia="cs-CZ"/>
              </w:rPr>
              <w:t>level</w:t>
            </w:r>
            <w:proofErr w:type="spellEnd"/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 1)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6EBB7628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28B0BE3D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1F7EFE9B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dvoudenní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65FA4EFB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4EB4E8BF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základy komunikace pro manažera, základní komunikační nástroje, řešení konfliktů, vyjednávání</w:t>
            </w:r>
          </w:p>
        </w:tc>
      </w:tr>
      <w:tr w:rsidRPr="00C6320E" w:rsidR="00A502BF" w:rsidTr="00914275" w14:paraId="3216E68C" w14:textId="77777777">
        <w:trPr>
          <w:trHeight w:val="1200"/>
        </w:trPr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14660022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Komunikace v obtížných situacích (</w:t>
            </w:r>
            <w:proofErr w:type="spellStart"/>
            <w:r w:rsidRPr="00C6320E">
              <w:rPr>
                <w:rFonts w:ascii="Calibri" w:hAnsi="Calibri" w:cs="Calibri"/>
                <w:color w:val="000000"/>
                <w:lang w:eastAsia="cs-CZ"/>
              </w:rPr>
              <w:t>level</w:t>
            </w:r>
            <w:proofErr w:type="spellEnd"/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 2)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281FD7BE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68A4611F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052EDEF2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dvoudenní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722BA6FA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0FB1C673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pokročilé techniky komunikace pro manažera, konkrétní nástroje - vedení porad, vedení individuální obtížných rozhovorů, řešení konfliktů, vyjednávání</w:t>
            </w:r>
          </w:p>
        </w:tc>
      </w:tr>
      <w:tr w:rsidRPr="00C6320E" w:rsidR="00A502BF" w:rsidTr="00914275" w14:paraId="692F2547" w14:textId="77777777">
        <w:trPr>
          <w:trHeight w:val="900"/>
        </w:trPr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33974840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Týmová spolupráce (</w:t>
            </w:r>
            <w:proofErr w:type="spellStart"/>
            <w:r w:rsidRPr="00C6320E">
              <w:rPr>
                <w:rFonts w:ascii="Calibri" w:hAnsi="Calibri" w:cs="Calibri"/>
                <w:color w:val="000000"/>
                <w:lang w:eastAsia="cs-CZ"/>
              </w:rPr>
              <w:t>level</w:t>
            </w:r>
            <w:proofErr w:type="spellEnd"/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 1)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4DBB8C5A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2F042F04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4E8C6985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dvoudenní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7BB8EE93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00A586C0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základní techniky a přístupy týmové spolupráce, týmové role a jejich využití, základní metody vedení týmu</w:t>
            </w:r>
          </w:p>
        </w:tc>
      </w:tr>
      <w:tr w:rsidRPr="00C6320E" w:rsidR="00A502BF" w:rsidTr="00914275" w14:paraId="060271F2" w14:textId="77777777">
        <w:trPr>
          <w:trHeight w:val="1500"/>
        </w:trPr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50B5F11B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Týmová spolupráce (</w:t>
            </w:r>
            <w:proofErr w:type="spellStart"/>
            <w:r w:rsidRPr="00C6320E">
              <w:rPr>
                <w:rFonts w:ascii="Calibri" w:hAnsi="Calibri" w:cs="Calibri"/>
                <w:color w:val="000000"/>
                <w:lang w:eastAsia="cs-CZ"/>
              </w:rPr>
              <w:t>level</w:t>
            </w:r>
            <w:proofErr w:type="spellEnd"/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 2)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6EEF75B8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7383F6AC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289B14CE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dvoudenní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6079E11A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A502BF" w:rsidP="00914275" w:rsidRDefault="00A502BF" w14:paraId="3EBD7A1D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pokročilé techniky týmové spolupráce, vedení zkušených a pokročilých týmů, nástroje pro komunikaci s týmem, motivace týmu krátkodobá i dlouhodobá, řešení konfliktů v týmu a zvládání obtížných situací</w:t>
            </w:r>
          </w:p>
        </w:tc>
      </w:tr>
    </w:tbl>
    <w:p w:rsidRPr="00C6320E" w:rsidR="00A502BF" w:rsidP="00A502BF" w:rsidRDefault="00A502BF" w14:paraId="26DA085D" w14:textId="77777777">
      <w:pPr>
        <w:jc w:val="both"/>
        <w:rPr>
          <w:rFonts w:ascii="Calibri" w:hAnsi="Calibri"/>
        </w:rPr>
      </w:pPr>
    </w:p>
    <w:p w:rsidRPr="00C6320E" w:rsidR="00A502BF" w:rsidP="00A502BF" w:rsidRDefault="00A502BF" w14:paraId="157F9B26" w14:textId="77777777">
      <w:pPr>
        <w:jc w:val="both"/>
        <w:rPr>
          <w:rFonts w:ascii="Calibri" w:hAnsi="Calibri"/>
        </w:rPr>
      </w:pPr>
    </w:p>
    <w:p w:rsidRPr="00C6320E" w:rsidR="00A502BF" w:rsidP="00A502BF" w:rsidRDefault="00A502BF" w14:paraId="5B6FBF98" w14:textId="77777777">
      <w:pPr>
        <w:spacing w:before="100" w:beforeAutospacing="true" w:after="100" w:afterAutospacing="true"/>
        <w:rPr>
          <w:rFonts w:eastAsia="Times New Roman" w:cs="Calibri"/>
          <w:lang w:eastAsia="cs-CZ"/>
        </w:rPr>
      </w:pPr>
    </w:p>
    <w:p w:rsidRPr="00C6320E" w:rsidR="00F121EB" w:rsidP="00F121EB" w:rsidRDefault="00F121EB" w14:paraId="4604B79B" w14:textId="77777777">
      <w:pPr>
        <w:rPr>
          <w:rFonts w:ascii="Calibri" w:hAnsi="Calibri"/>
          <w:b/>
          <w:u w:val="single"/>
        </w:rPr>
      </w:pPr>
    </w:p>
    <w:p w:rsidR="00F121EB" w:rsidP="00F121EB" w:rsidRDefault="00F121EB" w14:paraId="2FFCECD8" w14:textId="77777777">
      <w:pPr>
        <w:jc w:val="both"/>
        <w:rPr>
          <w:rFonts w:ascii="Calibri" w:hAnsi="Calibri"/>
        </w:rPr>
      </w:pPr>
    </w:p>
    <w:p w:rsidR="00D06B69" w:rsidP="00F121EB" w:rsidRDefault="00D06B69" w14:paraId="1516F8A8" w14:textId="77777777">
      <w:pPr>
        <w:jc w:val="both"/>
        <w:rPr>
          <w:rFonts w:ascii="Calibri" w:hAnsi="Calibri"/>
        </w:rPr>
      </w:pPr>
    </w:p>
    <w:p w:rsidR="00D06B69" w:rsidP="00F121EB" w:rsidRDefault="00D06B69" w14:paraId="2D4E04DF" w14:textId="77777777">
      <w:pPr>
        <w:jc w:val="both"/>
        <w:rPr>
          <w:rFonts w:ascii="Calibri" w:hAnsi="Calibri"/>
        </w:rPr>
      </w:pPr>
    </w:p>
    <w:p w:rsidR="00D06B69" w:rsidP="00F121EB" w:rsidRDefault="00D06B69" w14:paraId="251DAF90" w14:textId="77777777">
      <w:pPr>
        <w:jc w:val="both"/>
        <w:rPr>
          <w:rFonts w:ascii="Calibri" w:hAnsi="Calibri"/>
        </w:rPr>
      </w:pPr>
    </w:p>
    <w:p w:rsidR="00D06B69" w:rsidP="00F121EB" w:rsidRDefault="00D06B69" w14:paraId="7EE4E4E6" w14:textId="77777777">
      <w:pPr>
        <w:jc w:val="both"/>
        <w:rPr>
          <w:rFonts w:ascii="Calibri" w:hAnsi="Calibri"/>
        </w:rPr>
      </w:pPr>
    </w:p>
    <w:p w:rsidR="00D06B69" w:rsidP="00F121EB" w:rsidRDefault="00D06B69" w14:paraId="2E2E5799" w14:textId="77777777">
      <w:pPr>
        <w:jc w:val="both"/>
        <w:rPr>
          <w:rFonts w:ascii="Calibri" w:hAnsi="Calibri"/>
        </w:rPr>
      </w:pPr>
    </w:p>
    <w:p w:rsidR="001C2DA2" w:rsidRDefault="001C2DA2" w14:paraId="688A3051" w14:textId="77777777">
      <w:pPr>
        <w:rPr>
          <w:sz w:val="24"/>
          <w:szCs w:val="24"/>
        </w:rPr>
      </w:pPr>
    </w:p>
    <w:p w:rsidR="00F121EB" w:rsidRDefault="00F121EB" w14:paraId="186C7296" w14:textId="77777777">
      <w:pPr>
        <w:rPr>
          <w:b/>
          <w:sz w:val="24"/>
          <w:szCs w:val="24"/>
        </w:rPr>
      </w:pPr>
      <w:r w:rsidRPr="00515FD0">
        <w:rPr>
          <w:b/>
          <w:sz w:val="24"/>
          <w:szCs w:val="24"/>
        </w:rPr>
        <w:t xml:space="preserve">Příloha č. 2 </w:t>
      </w:r>
      <w:r>
        <w:rPr>
          <w:b/>
          <w:sz w:val="24"/>
          <w:szCs w:val="24"/>
        </w:rPr>
        <w:t>–</w:t>
      </w:r>
      <w:r w:rsidRPr="00515FD0">
        <w:rPr>
          <w:b/>
          <w:sz w:val="24"/>
          <w:szCs w:val="24"/>
        </w:rPr>
        <w:t xml:space="preserve"> Cena</w:t>
      </w:r>
      <w:r w:rsidR="00515FD0">
        <w:rPr>
          <w:b/>
          <w:sz w:val="24"/>
          <w:szCs w:val="24"/>
        </w:rPr>
        <w:t xml:space="preserve"> plnění</w:t>
      </w:r>
    </w:p>
    <w:p w:rsidR="00F121EB" w:rsidRDefault="0080490D" w14:paraId="1374B232" w14:textId="54181823">
      <w:pPr>
        <w:rPr>
          <w:b/>
          <w:sz w:val="24"/>
          <w:szCs w:val="24"/>
        </w:rPr>
      </w:pPr>
      <w:bookmarkStart w:name="_GoBack" w:id="2"/>
      <w:r w:rsidRPr="00515FD0">
        <w:rPr>
          <w:rFonts w:eastAsia="Times New Roman"/>
          <w:i/>
          <w:highlight w:val="yellow"/>
          <w:lang w:eastAsia="zh-CN"/>
        </w:rPr>
        <w:t>(doplní dodavatel</w:t>
      </w:r>
      <w:r>
        <w:rPr>
          <w:rFonts w:eastAsia="Times New Roman"/>
          <w:i/>
          <w:highlight w:val="yellow"/>
          <w:lang w:eastAsia="zh-CN"/>
        </w:rPr>
        <w:t xml:space="preserve"> – dle Přílohy č. 4 Výzvy – Formulář cenové nabídky</w:t>
      </w:r>
      <w:r w:rsidRPr="00515FD0">
        <w:rPr>
          <w:rFonts w:eastAsia="Times New Roman"/>
          <w:i/>
          <w:highlight w:val="yellow"/>
          <w:lang w:eastAsia="zh-CN"/>
        </w:rPr>
        <w:t>)</w:t>
      </w:r>
    </w:p>
    <w:bookmarkEnd w:id="2"/>
    <w:p w:rsidR="00F121EB" w:rsidRDefault="00F121EB" w14:paraId="7EE4E97F" w14:textId="77777777">
      <w:pPr>
        <w:rPr>
          <w:b/>
          <w:sz w:val="24"/>
          <w:szCs w:val="24"/>
        </w:rPr>
      </w:pPr>
    </w:p>
    <w:p w:rsidR="00F121EB" w:rsidRDefault="00F121EB" w14:paraId="2EDEBC53" w14:textId="77777777">
      <w:pPr>
        <w:rPr>
          <w:b/>
          <w:sz w:val="24"/>
          <w:szCs w:val="24"/>
        </w:rPr>
      </w:pPr>
    </w:p>
    <w:p w:rsidR="00F121EB" w:rsidRDefault="00F121EB" w14:paraId="31EB9A7D" w14:textId="77777777">
      <w:pPr>
        <w:rPr>
          <w:b/>
          <w:sz w:val="24"/>
          <w:szCs w:val="24"/>
        </w:rPr>
      </w:pPr>
    </w:p>
    <w:p w:rsidR="00F121EB" w:rsidRDefault="00F121EB" w14:paraId="36927B30" w14:textId="77777777">
      <w:pPr>
        <w:rPr>
          <w:b/>
          <w:sz w:val="24"/>
          <w:szCs w:val="24"/>
        </w:rPr>
      </w:pPr>
    </w:p>
    <w:p w:rsidR="00F121EB" w:rsidRDefault="00F121EB" w14:paraId="2C8CA8BF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6F0219">
        <w:rPr>
          <w:b/>
          <w:sz w:val="24"/>
          <w:szCs w:val="24"/>
        </w:rPr>
        <w:t xml:space="preserve"> – Seznam lektorského týmu </w:t>
      </w:r>
    </w:p>
    <w:p w:rsidRPr="00515FD0" w:rsidR="00E64CC5" w:rsidP="00515FD0" w:rsidRDefault="00E64CC5" w14:paraId="23861752" w14:textId="3E40D31C">
      <w:pPr>
        <w:pStyle w:val="Odstavecseseznamem"/>
        <w:ind w:left="0"/>
        <w:jc w:val="both"/>
        <w:rPr>
          <w:rFonts w:eastAsia="Times New Roman"/>
          <w:i/>
          <w:lang w:eastAsia="zh-CN"/>
        </w:rPr>
      </w:pPr>
      <w:r w:rsidRPr="00515FD0">
        <w:rPr>
          <w:rFonts w:eastAsia="Times New Roman"/>
          <w:i/>
          <w:highlight w:val="yellow"/>
          <w:lang w:eastAsia="zh-CN"/>
        </w:rPr>
        <w:t>(doplní dodavatel)</w:t>
      </w:r>
    </w:p>
    <w:p w:rsidR="00E64CC5" w:rsidRDefault="00E64CC5" w14:paraId="6A3964B3" w14:textId="77777777">
      <w:pPr>
        <w:rPr>
          <w:b/>
          <w:sz w:val="24"/>
          <w:szCs w:val="24"/>
        </w:rPr>
      </w:pPr>
    </w:p>
    <w:p w:rsidR="00E64CC5" w:rsidRDefault="00E64CC5" w14:paraId="36D924E8" w14:textId="77777777">
      <w:pPr>
        <w:rPr>
          <w:b/>
          <w:sz w:val="24"/>
          <w:szCs w:val="24"/>
        </w:rPr>
      </w:pPr>
    </w:p>
    <w:p w:rsidR="00E64CC5" w:rsidRDefault="00E64CC5" w14:paraId="4369B81D" w14:textId="2F0EFB3E">
      <w:pPr>
        <w:rPr>
          <w:b/>
          <w:sz w:val="24"/>
          <w:szCs w:val="24"/>
        </w:rPr>
      </w:pPr>
    </w:p>
    <w:p w:rsidR="003B447C" w:rsidRDefault="003B447C" w14:paraId="6CC9365D" w14:textId="77777777">
      <w:pPr>
        <w:rPr>
          <w:b/>
          <w:sz w:val="24"/>
          <w:szCs w:val="24"/>
        </w:rPr>
      </w:pPr>
    </w:p>
    <w:p w:rsidR="00E64CC5" w:rsidRDefault="00E64CC5" w14:paraId="49C91696" w14:textId="77777777">
      <w:pPr>
        <w:rPr>
          <w:b/>
          <w:sz w:val="24"/>
          <w:szCs w:val="24"/>
        </w:rPr>
      </w:pPr>
    </w:p>
    <w:p w:rsidRPr="00515FD0" w:rsidR="00E64CC5" w:rsidRDefault="00E64CC5" w14:paraId="42746178" w14:textId="77777777">
      <w:pPr>
        <w:rPr>
          <w:b/>
          <w:sz w:val="24"/>
          <w:szCs w:val="24"/>
        </w:rPr>
      </w:pPr>
      <w:r w:rsidRPr="00515FD0">
        <w:rPr>
          <w:b/>
          <w:sz w:val="24"/>
          <w:szCs w:val="24"/>
        </w:rPr>
        <w:t>Příloha č. 4 - Výzva</w:t>
      </w:r>
    </w:p>
    <w:sectPr w:rsidRPr="00515FD0" w:rsidR="00E64CC5" w:rsidSect="00211808">
      <w:headerReference w:type="default" r:id="rId11"/>
      <w:foot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F2B4C" w:rsidRDefault="00FF2B4C" w14:paraId="11235262" w14:textId="77777777">
      <w:pPr>
        <w:spacing w:after="0" w:line="240" w:lineRule="auto"/>
      </w:pPr>
      <w:r>
        <w:separator/>
      </w:r>
    </w:p>
  </w:endnote>
  <w:endnote w:type="continuationSeparator" w:id="0">
    <w:p w:rsidR="00FF2B4C" w:rsidRDefault="00FF2B4C" w14:paraId="3EE27C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11808" w:rsidP="00211808" w:rsidRDefault="00211808" w14:paraId="0039EC1E" w14:textId="2126E76A">
    <w:pPr>
      <w:pStyle w:val="Zpat"/>
      <w:jc w:val="center"/>
    </w:pPr>
    <w:r w:rsidRPr="002F6271">
      <w:rPr>
        <w:rFonts w:ascii="Arial" w:hAnsi="Arial" w:cs="Arial"/>
        <w:sz w:val="18"/>
        <w:szCs w:val="18"/>
      </w:rPr>
      <w:fldChar w:fldCharType="begin"/>
    </w:r>
    <w:r w:rsidRPr="002F6271">
      <w:rPr>
        <w:rFonts w:ascii="Arial" w:hAnsi="Arial" w:cs="Arial"/>
        <w:sz w:val="18"/>
        <w:szCs w:val="18"/>
      </w:rPr>
      <w:instrText xml:space="preserve"> PAGE   \* MERGEFORMAT </w:instrText>
    </w:r>
    <w:r w:rsidRPr="002F6271">
      <w:rPr>
        <w:rFonts w:ascii="Arial" w:hAnsi="Arial" w:cs="Arial"/>
        <w:sz w:val="18"/>
        <w:szCs w:val="18"/>
      </w:rPr>
      <w:fldChar w:fldCharType="separate"/>
    </w:r>
    <w:r w:rsidR="0080490D">
      <w:rPr>
        <w:rFonts w:ascii="Arial" w:hAnsi="Arial" w:cs="Arial"/>
        <w:noProof/>
        <w:sz w:val="18"/>
        <w:szCs w:val="18"/>
      </w:rPr>
      <w:t>10</w:t>
    </w:r>
    <w:r w:rsidRPr="002F627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F2B4C" w:rsidRDefault="00FF2B4C" w14:paraId="3861B654" w14:textId="77777777">
      <w:pPr>
        <w:spacing w:after="0" w:line="240" w:lineRule="auto"/>
      </w:pPr>
      <w:r>
        <w:separator/>
      </w:r>
    </w:p>
  </w:footnote>
  <w:footnote w:type="continuationSeparator" w:id="0">
    <w:p w:rsidR="00FF2B4C" w:rsidRDefault="00FF2B4C" w14:paraId="6803394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11808" w:rsidRDefault="00211808" w14:paraId="6247B37C" w14:textId="77777777">
    <w:pPr>
      <w:pStyle w:val="Zhlav"/>
      <w:rPr>
        <w:rFonts w:ascii="Arial" w:hAnsi="Arial" w:cs="Arial"/>
        <w:noProof/>
        <w:lang w:val="cs-CZ"/>
      </w:rPr>
    </w:pPr>
    <w:r w:rsidRPr="00015971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97CC7" w:rsidR="00211808" w:rsidRDefault="00211808" w14:paraId="73BD8F49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163BB7"/>
    <w:multiLevelType w:val="hybridMultilevel"/>
    <w:tmpl w:val="987E89FA"/>
    <w:lvl w:ilvl="0" w:tplc="B6F0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1C6E8C"/>
    <w:multiLevelType w:val="hybridMultilevel"/>
    <w:tmpl w:val="031A3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F0A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64AA245C">
      <w:start w:val="1"/>
      <w:numFmt w:val="decimal"/>
      <w:lvlText w:val="%3)"/>
      <w:lvlJc w:val="left"/>
      <w:pPr>
        <w:ind w:left="2340" w:hanging="360"/>
      </w:pPr>
      <w:rPr>
        <w:rFonts w:hint="default"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9023D"/>
    <w:multiLevelType w:val="hybridMultilevel"/>
    <w:tmpl w:val="F70E8978"/>
    <w:lvl w:ilvl="0" w:tplc="47226F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6A6040EC">
      <w:start w:val="1"/>
      <w:numFmt w:val="lowerLetter"/>
      <w:lvlText w:val="%2)"/>
      <w:lvlJc w:val="left"/>
      <w:pPr>
        <w:ind w:left="569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1289" w:hanging="180"/>
      </w:pPr>
    </w:lvl>
    <w:lvl w:ilvl="3" w:tplc="0405000F" w:tentative="true">
      <w:start w:val="1"/>
      <w:numFmt w:val="decimal"/>
      <w:lvlText w:val="%4."/>
      <w:lvlJc w:val="left"/>
      <w:pPr>
        <w:ind w:left="2009" w:hanging="360"/>
      </w:pPr>
    </w:lvl>
    <w:lvl w:ilvl="4" w:tplc="04050019" w:tentative="true">
      <w:start w:val="1"/>
      <w:numFmt w:val="lowerLetter"/>
      <w:lvlText w:val="%5."/>
      <w:lvlJc w:val="left"/>
      <w:pPr>
        <w:ind w:left="2729" w:hanging="360"/>
      </w:pPr>
    </w:lvl>
    <w:lvl w:ilvl="5" w:tplc="0405001B" w:tentative="true">
      <w:start w:val="1"/>
      <w:numFmt w:val="lowerRoman"/>
      <w:lvlText w:val="%6."/>
      <w:lvlJc w:val="right"/>
      <w:pPr>
        <w:ind w:left="3449" w:hanging="180"/>
      </w:pPr>
    </w:lvl>
    <w:lvl w:ilvl="6" w:tplc="0405000F" w:tentative="true">
      <w:start w:val="1"/>
      <w:numFmt w:val="decimal"/>
      <w:lvlText w:val="%7."/>
      <w:lvlJc w:val="left"/>
      <w:pPr>
        <w:ind w:left="4169" w:hanging="360"/>
      </w:pPr>
    </w:lvl>
    <w:lvl w:ilvl="7" w:tplc="04050019" w:tentative="true">
      <w:start w:val="1"/>
      <w:numFmt w:val="lowerLetter"/>
      <w:lvlText w:val="%8."/>
      <w:lvlJc w:val="left"/>
      <w:pPr>
        <w:ind w:left="4889" w:hanging="360"/>
      </w:pPr>
    </w:lvl>
    <w:lvl w:ilvl="8" w:tplc="0405001B" w:tentative="true">
      <w:start w:val="1"/>
      <w:numFmt w:val="lowerRoman"/>
      <w:lvlText w:val="%9."/>
      <w:lvlJc w:val="right"/>
      <w:pPr>
        <w:ind w:left="5609" w:hanging="180"/>
      </w:pPr>
    </w:lvl>
  </w:abstractNum>
  <w:abstractNum w:abstractNumId="3">
    <w:nsid w:val="161131A6"/>
    <w:multiLevelType w:val="hybridMultilevel"/>
    <w:tmpl w:val="E89C45FC"/>
    <w:lvl w:ilvl="0" w:tplc="5E22C78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 w:cs="Symbol"/>
        <w:color w:val="auto"/>
        <w:kern w:val="1"/>
        <w:sz w:val="20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46EADE2A">
      <w:start w:val="1"/>
      <w:numFmt w:val="bullet"/>
      <w:lvlText w:val=""/>
      <w:lvlJc w:val="left"/>
      <w:pPr>
        <w:ind w:left="2508" w:hanging="360"/>
      </w:pPr>
      <w:rPr>
        <w:rFonts w:hint="default" w:ascii="Symbol" w:hAnsi="Symbol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>
    <w:nsid w:val="2DCA6221"/>
    <w:multiLevelType w:val="hybridMultilevel"/>
    <w:tmpl w:val="4E268D8C"/>
    <w:lvl w:ilvl="0" w:tplc="04050001">
      <w:start w:val="1"/>
      <w:numFmt w:val="decimal"/>
      <w:lvlText w:val="%1."/>
      <w:lvlJc w:val="left"/>
      <w:pPr>
        <w:ind w:left="420" w:hanging="420"/>
      </w:pPr>
      <w:rPr>
        <w:rFonts w:hint="default" w:cs="Times New Roman"/>
      </w:rPr>
    </w:lvl>
    <w:lvl w:ilvl="1" w:tplc="04050003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01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3712AB"/>
    <w:multiLevelType w:val="hybridMultilevel"/>
    <w:tmpl w:val="6058801C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4469E6"/>
    <w:multiLevelType w:val="hybridMultilevel"/>
    <w:tmpl w:val="A090229A"/>
    <w:lvl w:ilvl="0" w:tplc="C62C11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896540"/>
    <w:multiLevelType w:val="singleLevel"/>
    <w:tmpl w:val="332C6EE0"/>
    <w:lvl w:ilvl="0">
      <w:start w:val="1"/>
      <w:numFmt w:val="lowerLetter"/>
      <w:lvlText w:val="%1)"/>
      <w:legacy w:legacy="true" w:legacySpace="120" w:legacyIndent="360"/>
      <w:lvlJc w:val="left"/>
      <w:pPr>
        <w:ind w:left="1260" w:hanging="360"/>
      </w:pPr>
      <w:rPr>
        <w:rFonts w:cs="Times New Roman"/>
      </w:rPr>
    </w:lvl>
  </w:abstractNum>
  <w:abstractNum w:abstractNumId="8">
    <w:nsid w:val="5074268F"/>
    <w:multiLevelType w:val="hybridMultilevel"/>
    <w:tmpl w:val="FCEA2D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51EB8"/>
    <w:multiLevelType w:val="singleLevel"/>
    <w:tmpl w:val="6C52E156"/>
    <w:lvl w:ilvl="0">
      <w:start w:val="2"/>
      <w:numFmt w:val="decimal"/>
      <w:lvlText w:val="%1."/>
      <w:lvlJc w:val="left"/>
      <w:pPr>
        <w:ind w:left="360" w:hanging="360"/>
      </w:pPr>
      <w:rPr>
        <w:rFonts w:hint="default" w:cs="Times New Roman"/>
      </w:rPr>
    </w:lvl>
  </w:abstractNum>
  <w:abstractNum w:abstractNumId="10">
    <w:nsid w:val="5ECD2397"/>
    <w:multiLevelType w:val="hybridMultilevel"/>
    <w:tmpl w:val="A37415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6865"/>
    <w:multiLevelType w:val="hybridMultilevel"/>
    <w:tmpl w:val="7CA2B8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FD91B82"/>
    <w:multiLevelType w:val="hybridMultilevel"/>
    <w:tmpl w:val="A00A48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DC846AE"/>
    <w:multiLevelType w:val="hybridMultilevel"/>
    <w:tmpl w:val="6704A55A"/>
    <w:lvl w:ilvl="0" w:tplc="C180EDE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C1"/>
    <w:rsid w:val="000A114B"/>
    <w:rsid w:val="000B7FC1"/>
    <w:rsid w:val="000E247E"/>
    <w:rsid w:val="001C2DA2"/>
    <w:rsid w:val="001D1D90"/>
    <w:rsid w:val="00201463"/>
    <w:rsid w:val="00211808"/>
    <w:rsid w:val="00236EA9"/>
    <w:rsid w:val="00333B40"/>
    <w:rsid w:val="003B447C"/>
    <w:rsid w:val="003B46BA"/>
    <w:rsid w:val="00416ED4"/>
    <w:rsid w:val="004740D8"/>
    <w:rsid w:val="0051513E"/>
    <w:rsid w:val="00515FD0"/>
    <w:rsid w:val="00555EAB"/>
    <w:rsid w:val="006F0219"/>
    <w:rsid w:val="00731EDD"/>
    <w:rsid w:val="00744765"/>
    <w:rsid w:val="00755D7D"/>
    <w:rsid w:val="0080490D"/>
    <w:rsid w:val="008570CD"/>
    <w:rsid w:val="00874BE6"/>
    <w:rsid w:val="009052E3"/>
    <w:rsid w:val="00917D0F"/>
    <w:rsid w:val="00945094"/>
    <w:rsid w:val="00A502BF"/>
    <w:rsid w:val="00AF6180"/>
    <w:rsid w:val="00B6633A"/>
    <w:rsid w:val="00BE17AA"/>
    <w:rsid w:val="00D06B69"/>
    <w:rsid w:val="00E168C9"/>
    <w:rsid w:val="00E64CC5"/>
    <w:rsid w:val="00ED7DFB"/>
    <w:rsid w:val="00F121EB"/>
    <w:rsid w:val="00F36002"/>
    <w:rsid w:val="00F57F61"/>
    <w:rsid w:val="00FE5D4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3E9A4BC"/>
  <w15:docId w15:val="{F2B1D6B7-DFCB-4D7B-957F-754E1B2D645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7FC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" w:customStyle="true">
    <w:name w:val="text"/>
    <w:uiPriority w:val="99"/>
    <w:rsid w:val="000B7FC1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paragraph" w:styleId="poloka1" w:customStyle="true">
    <w:name w:val="položka 1"/>
    <w:uiPriority w:val="99"/>
    <w:rsid w:val="000B7FC1"/>
    <w:pPr>
      <w:pBdr>
        <w:top w:val="single" w:color="auto" w:sz="6" w:space="1"/>
        <w:left w:val="single" w:color="auto" w:sz="6" w:space="0"/>
        <w:bottom w:val="single" w:color="auto" w:sz="6" w:space="1"/>
        <w:right w:val="single" w:color="auto" w:sz="6" w:space="4"/>
      </w:pBdr>
      <w:tabs>
        <w:tab w:val="left" w:pos="540"/>
        <w:tab w:val="left" w:pos="900"/>
      </w:tabs>
      <w:overflowPunct w:val="false"/>
      <w:autoSpaceDE w:val="false"/>
      <w:autoSpaceDN w:val="false"/>
      <w:adjustRightInd w:val="false"/>
      <w:spacing w:before="520" w:after="320" w:line="240" w:lineRule="auto"/>
      <w:ind w:left="539" w:hanging="539"/>
      <w:jc w:val="both"/>
      <w:textAlignment w:val="baseline"/>
    </w:pPr>
    <w:rPr>
      <w:rFonts w:ascii="Arial" w:hAnsi="Arial" w:eastAsia="Times New Roman" w:cs="Arial"/>
      <w:b/>
      <w:bCs/>
      <w:sz w:val="28"/>
      <w:szCs w:val="28"/>
      <w:lang w:eastAsia="cs-CZ"/>
    </w:rPr>
  </w:style>
  <w:style w:type="paragraph" w:styleId="Hlavnibod" w:customStyle="true">
    <w:name w:val="Hlavni bod"/>
    <w:basedOn w:val="Normln"/>
    <w:uiPriority w:val="99"/>
    <w:rsid w:val="000B7FC1"/>
    <w:pPr>
      <w:tabs>
        <w:tab w:val="left" w:pos="540"/>
      </w:tabs>
      <w:overflowPunct w:val="false"/>
      <w:autoSpaceDE w:val="false"/>
      <w:autoSpaceDN w:val="false"/>
      <w:adjustRightInd w:val="false"/>
      <w:spacing w:before="60" w:after="120" w:line="300" w:lineRule="exact"/>
      <w:ind w:left="547" w:hanging="547"/>
      <w:jc w:val="both"/>
      <w:textAlignment w:val="baseline"/>
    </w:pPr>
    <w:rPr>
      <w:rFonts w:ascii="Arial" w:hAnsi="Arial" w:eastAsia="Times New Roman" w:cs="Arial"/>
      <w:szCs w:val="24"/>
      <w:lang w:eastAsia="cs-CZ"/>
    </w:rPr>
  </w:style>
  <w:style w:type="paragraph" w:styleId="nzevsmlouvy" w:customStyle="true">
    <w:name w:val="název smlouvy"/>
    <w:uiPriority w:val="99"/>
    <w:rsid w:val="000B7FC1"/>
    <w:pPr>
      <w:overflowPunct w:val="false"/>
      <w:autoSpaceDE w:val="false"/>
      <w:autoSpaceDN w:val="false"/>
      <w:adjustRightInd w:val="false"/>
      <w:spacing w:after="0" w:line="240" w:lineRule="auto"/>
      <w:jc w:val="center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DL" w:customStyle="true">
    <w:name w:val="ODDÍL"/>
    <w:basedOn w:val="Nadpis2"/>
    <w:uiPriority w:val="99"/>
    <w:rsid w:val="000B7FC1"/>
    <w:pPr>
      <w:keepNext w:val="false"/>
      <w:keepLines w:val="false"/>
      <w:widowControl w:val="false"/>
      <w:tabs>
        <w:tab w:val="left" w:pos="1080"/>
      </w:tabs>
      <w:overflowPunct w:val="false"/>
      <w:autoSpaceDE w:val="false"/>
      <w:autoSpaceDN w:val="false"/>
      <w:adjustRightInd w:val="false"/>
      <w:spacing w:before="240" w:after="60" w:line="240" w:lineRule="auto"/>
      <w:ind w:hanging="360"/>
      <w:jc w:val="both"/>
      <w:textAlignment w:val="baseline"/>
      <w:outlineLvl w:val="9"/>
    </w:pPr>
    <w:rPr>
      <w:rFonts w:ascii="Arial" w:hAnsi="Arial" w:eastAsia="Times New Roman" w:cs="Arial"/>
      <w:color w:val="auto"/>
      <w:sz w:val="22"/>
      <w:szCs w:val="22"/>
      <w:lang w:val="x-none" w:eastAsia="cs-CZ"/>
    </w:rPr>
  </w:style>
  <w:style w:type="paragraph" w:styleId="textvelnku" w:customStyle="true">
    <w:name w:val="text v elánku"/>
    <w:uiPriority w:val="99"/>
    <w:rsid w:val="000B7FC1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Arial" w:hAnsi="Arial" w:eastAsia="Times New Roman" w:cs="Arial"/>
      <w:lang w:eastAsia="cs-CZ"/>
    </w:rPr>
  </w:style>
  <w:style w:type="paragraph" w:styleId="textvelnku-ODRKA" w:customStyle="true">
    <w:name w:val="text v elánku-ODRÁŽKA"/>
    <w:basedOn w:val="textvelnku"/>
    <w:uiPriority w:val="99"/>
    <w:rsid w:val="000B7FC1"/>
    <w:pPr>
      <w:tabs>
        <w:tab w:val="left" w:pos="720"/>
      </w:tabs>
      <w:spacing w:before="240" w:after="60"/>
      <w:ind w:left="720" w:hanging="360"/>
      <w:jc w:val="left"/>
    </w:pPr>
  </w:style>
  <w:style w:type="paragraph" w:styleId="Default" w:customStyle="true">
    <w:name w:val="Default"/>
    <w:link w:val="DefaultChar"/>
    <w:uiPriority w:val="99"/>
    <w:rsid w:val="000B7FC1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character" w:styleId="DefaultChar" w:customStyle="true">
    <w:name w:val="Default Char"/>
    <w:link w:val="Default"/>
    <w:uiPriority w:val="99"/>
    <w:locked/>
    <w:rsid w:val="000B7FC1"/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rltextlnkuslovan" w:customStyle="true">
    <w:name w:val="rltextlnkuslovan"/>
    <w:basedOn w:val="Normln"/>
    <w:uiPriority w:val="99"/>
    <w:rsid w:val="000B7FC1"/>
    <w:pPr>
      <w:spacing w:after="120" w:line="280" w:lineRule="atLeast"/>
      <w:ind w:left="1474" w:hanging="737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0B7FC1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hAnsi="Cambria" w:eastAsia="Times New Roman" w:cs="Times New Roman"/>
      <w:sz w:val="20"/>
      <w:szCs w:val="20"/>
      <w:lang w:val="x-none" w:eastAsia="x-none"/>
    </w:rPr>
  </w:style>
  <w:style w:type="character" w:styleId="ZhlavChar" w:customStyle="true">
    <w:name w:val="Záhlaví Char"/>
    <w:basedOn w:val="Standardnpsmoodstavce"/>
    <w:link w:val="Zhlav"/>
    <w:uiPriority w:val="99"/>
    <w:semiHidden/>
    <w:rsid w:val="000B7FC1"/>
    <w:rPr>
      <w:rFonts w:ascii="Cambria" w:hAnsi="Cambria" w:eastAsia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0B7FC1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hAnsi="Cambria" w:eastAsia="Times New Roman" w:cs="Times New Roman"/>
      <w:sz w:val="20"/>
      <w:szCs w:val="20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0B7FC1"/>
    <w:rPr>
      <w:rFonts w:ascii="Cambria" w:hAnsi="Cambria" w:eastAsia="Times New Roman" w:cs="Times New Roman"/>
      <w:sz w:val="20"/>
      <w:szCs w:val="20"/>
      <w:lang w:val="x-none" w:eastAsia="x-none"/>
    </w:rPr>
  </w:style>
  <w:style w:type="paragraph" w:styleId="Pouzetextxpodnadpis" w:customStyle="true">
    <w:name w:val="Pouze text x podnadpis"/>
    <w:basedOn w:val="Normln"/>
    <w:rsid w:val="000B7FC1"/>
    <w:pPr>
      <w:spacing w:after="120" w:line="240" w:lineRule="auto"/>
      <w:ind w:left="868"/>
    </w:pPr>
    <w:rPr>
      <w:rFonts w:ascii="Arial" w:hAnsi="Arial" w:eastAsia="Times New Roman" w:cs="Arial"/>
      <w:szCs w:val="24"/>
      <w:lang w:eastAsia="cs-CZ"/>
    </w:rPr>
  </w:style>
  <w:style w:type="character" w:styleId="Hypertextovodkaz">
    <w:name w:val="Hyperlink"/>
    <w:rsid w:val="000B7F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7FC1"/>
    <w:pPr>
      <w:spacing w:after="0" w:line="240" w:lineRule="auto"/>
      <w:ind w:left="720"/>
      <w:contextualSpacing/>
    </w:pPr>
    <w:rPr>
      <w:rFonts w:ascii="Calibri" w:hAnsi="Calibri" w:eastAsia="Calibri" w:cs="Times New Roman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0B7FC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76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7D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DF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D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DF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D7DFB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466962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footer1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1.xml" Type="http://schemas.openxmlformats.org/officeDocument/2006/relationships/header" Id="rId11"/>
    <Relationship Target="footnotes.xml" Type="http://schemas.openxmlformats.org/officeDocument/2006/relationships/footnotes" Id="rId5"/>
    <Relationship TargetMode="External" Target="http://www.esfcr.cz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://www.esfcr.cz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11</properties:Pages>
  <properties:Words>3218</properties:Words>
  <properties:Characters>18992</properties:Characters>
  <properties:Lines>158</properties:Lines>
  <properties:Paragraphs>44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22166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2018-04-16T10:00:00Z</dcterms:created>
  <dc:creator/>
  <dc:description/>
  <cp:keywords/>
  <cp:lastModifiedBy/>
  <cp:lastPrinted>2018-04-16T09:48:00Z</cp:lastPrinted>
  <dcterms:modified xmlns:xsi="http://www.w3.org/2001/XMLSchema-instance" xsi:type="dcterms:W3CDTF">2018-04-16T10:33:00Z</dcterms:modified>
  <cp:revision>4</cp:revision>
  <dc:subject/>
  <dc:title/>
</cp:coreProperties>
</file>