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E50090" w:rsidR="005C6C32" w:rsidP="00D92737" w:rsidRDefault="005C6C32" w14:paraId="43B2B883" w14:textId="77777777">
      <w:pPr>
        <w:rPr>
          <w:b/>
          <w:sz w:val="24"/>
          <w:szCs w:val="24"/>
        </w:rPr>
      </w:pPr>
      <w:r w:rsidRPr="00E50090">
        <w:rPr>
          <w:b/>
          <w:sz w:val="24"/>
          <w:szCs w:val="24"/>
        </w:rPr>
        <w:t>Výzva k podání nabídek, na kterou se nevztahuje</w:t>
      </w:r>
      <w:r w:rsidRPr="00E50090" w:rsidR="00E14E40">
        <w:rPr>
          <w:b/>
          <w:sz w:val="24"/>
          <w:szCs w:val="24"/>
        </w:rPr>
        <w:t xml:space="preserve"> </w:t>
      </w:r>
      <w:r w:rsidR="00FA5DA8">
        <w:rPr>
          <w:b/>
          <w:sz w:val="24"/>
          <w:szCs w:val="24"/>
        </w:rPr>
        <w:t>postup pro zadávací řízení dle </w:t>
      </w:r>
      <w:r w:rsidRPr="00E50090">
        <w:rPr>
          <w:b/>
          <w:sz w:val="24"/>
          <w:szCs w:val="24"/>
        </w:rPr>
        <w:t xml:space="preserve">zákona č. </w:t>
      </w:r>
      <w:r w:rsidR="007E6E16">
        <w:rPr>
          <w:b/>
          <w:sz w:val="24"/>
          <w:szCs w:val="24"/>
        </w:rPr>
        <w:t>134/2016</w:t>
      </w:r>
      <w:r w:rsidRPr="00E50090">
        <w:rPr>
          <w:b/>
          <w:sz w:val="24"/>
          <w:szCs w:val="24"/>
        </w:rPr>
        <w:t>.</w:t>
      </w:r>
      <w:r w:rsidRPr="00E50090" w:rsidR="00FB60CE">
        <w:rPr>
          <w:b/>
          <w:sz w:val="24"/>
          <w:szCs w:val="24"/>
        </w:rPr>
        <w:t xml:space="preserve">, o </w:t>
      </w:r>
      <w:r w:rsidR="007E6E16">
        <w:rPr>
          <w:b/>
          <w:sz w:val="24"/>
          <w:szCs w:val="24"/>
        </w:rPr>
        <w:t xml:space="preserve">zadávání </w:t>
      </w:r>
      <w:r w:rsidRPr="00E50090" w:rsidR="00FB60CE">
        <w:rPr>
          <w:b/>
          <w:sz w:val="24"/>
          <w:szCs w:val="24"/>
        </w:rPr>
        <w:t>veřejných zakáz</w:t>
      </w:r>
      <w:r w:rsidR="007E6E16">
        <w:rPr>
          <w:b/>
          <w:sz w:val="24"/>
          <w:szCs w:val="24"/>
        </w:rPr>
        <w:t>e</w:t>
      </w:r>
      <w:r w:rsidRPr="00E50090" w:rsidR="00FB60CE">
        <w:rPr>
          <w:b/>
          <w:sz w:val="24"/>
          <w:szCs w:val="24"/>
        </w:rPr>
        <w:t>k</w:t>
      </w:r>
      <w:r w:rsidR="007D0111">
        <w:rPr>
          <w:b/>
          <w:sz w:val="24"/>
          <w:szCs w:val="24"/>
        </w:rPr>
        <w:t xml:space="preserve"> ve znění pozdějších předpisů (dále také „ZZVZ“)</w:t>
      </w:r>
    </w:p>
    <w:tbl>
      <w:tblPr>
        <w:tblW w:w="0" w:type="auto"/>
        <w:tblInd w:w="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2410"/>
        <w:gridCol w:w="709"/>
        <w:gridCol w:w="165"/>
        <w:gridCol w:w="5703"/>
      </w:tblGrid>
      <w:tr w:rsidRPr="00E50090" w:rsidR="005C6C32" w:rsidTr="00B54D2D" w14:paraId="2A4F5DE4" w14:textId="77777777">
        <w:trPr>
          <w:trHeight w:val="467"/>
        </w:trPr>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E50090" w:rsidR="005C6C32" w:rsidP="00D92737" w:rsidRDefault="005C6C32" w14:paraId="3A5D4498" w14:textId="77777777">
            <w:pPr>
              <w:pStyle w:val="Tabulkatext"/>
              <w:rPr>
                <w:b/>
                <w:bCs/>
              </w:rPr>
            </w:pPr>
            <w:r w:rsidRPr="00E50090">
              <w:rPr>
                <w:b/>
                <w:bCs/>
              </w:rPr>
              <w:t xml:space="preserve">Číslo zakázky </w:t>
            </w:r>
            <w:r w:rsidRPr="00B54D2D">
              <w:rPr>
                <w:szCs w:val="20"/>
              </w:rPr>
              <w:t>(bude doplněno MPSV při uveřejnění)</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D92737" w:rsidRDefault="005C6C32" w14:paraId="271D4E3E" w14:textId="77777777">
            <w:pPr>
              <w:pStyle w:val="Tabulkatext"/>
              <w:rPr>
                <w:b/>
              </w:rPr>
            </w:pPr>
          </w:p>
        </w:tc>
      </w:tr>
      <w:tr w:rsidRPr="00E50090" w:rsidR="005C6C32" w:rsidTr="00630E04" w14:paraId="12B33A5E" w14:textId="77777777">
        <w:trPr>
          <w:trHeight w:val="20"/>
        </w:trPr>
        <w:tc>
          <w:tcPr>
            <w:tcW w:w="3284"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14:paraId="41D1C49A" w14:textId="77777777">
            <w:pPr>
              <w:pStyle w:val="Tabulkatext"/>
              <w:rPr>
                <w:b/>
                <w:bCs/>
              </w:rPr>
            </w:pPr>
            <w:r w:rsidRPr="00E50090">
              <w:rPr>
                <w:b/>
                <w:bCs/>
              </w:rPr>
              <w:t xml:space="preserve">Název </w:t>
            </w:r>
            <w:r w:rsidRPr="00E50090" w:rsidR="00E14E40">
              <w:rPr>
                <w:b/>
                <w:bCs/>
              </w:rPr>
              <w:t>zakázky</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375B74" w:rsidRDefault="00375B74" w14:paraId="27701A71" w14:textId="77777777">
            <w:pPr>
              <w:pStyle w:val="Tabulkatext"/>
              <w:rPr>
                <w:b/>
              </w:rPr>
            </w:pPr>
            <w:r>
              <w:rPr>
                <w:b/>
              </w:rPr>
              <w:t xml:space="preserve">Rozvoj a profesionalizace ÚMČ Praha 12 – část A: </w:t>
            </w:r>
            <w:r w:rsidRPr="000E4C2D" w:rsidR="000E4C2D">
              <w:rPr>
                <w:b/>
              </w:rPr>
              <w:t xml:space="preserve">Zpracování Strategie řízení lidských zdrojů ÚMČ Praha 12 </w:t>
            </w:r>
          </w:p>
        </w:tc>
      </w:tr>
      <w:tr w:rsidRPr="00E50090" w:rsidR="005C6C32" w:rsidTr="00630E04" w14:paraId="5C8550A2" w14:textId="77777777">
        <w:trPr>
          <w:trHeight w:val="20"/>
        </w:trPr>
        <w:tc>
          <w:tcPr>
            <w:tcW w:w="3284"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A86A89" w:rsidRDefault="005C6C32" w14:paraId="00D2EF69" w14:textId="77777777">
            <w:pPr>
              <w:pStyle w:val="Tabulkatext"/>
              <w:rPr>
                <w:b/>
                <w:bCs/>
              </w:rPr>
            </w:pPr>
            <w:r w:rsidRPr="00E50090">
              <w:rPr>
                <w:b/>
                <w:bCs/>
              </w:rPr>
              <w:t xml:space="preserve">Druh zakázky </w:t>
            </w:r>
            <w:r w:rsidRPr="00E50090">
              <w:t>(služba, dodávka nebo stavební práce)</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486281" w:rsidRDefault="001D7B5B" w14:paraId="373738A8" w14:textId="77777777">
            <w:pPr>
              <w:pStyle w:val="Tabulkatext"/>
              <w:rPr>
                <w:b/>
              </w:rPr>
            </w:pPr>
            <w:r>
              <w:rPr>
                <w:b/>
              </w:rPr>
              <w:t xml:space="preserve">Veřejná zakázka </w:t>
            </w:r>
            <w:r w:rsidR="007779F0">
              <w:rPr>
                <w:b/>
              </w:rPr>
              <w:t>na služb</w:t>
            </w:r>
            <w:r w:rsidR="00486281">
              <w:rPr>
                <w:b/>
              </w:rPr>
              <w:t>y</w:t>
            </w:r>
            <w:r w:rsidR="007779F0">
              <w:rPr>
                <w:b/>
              </w:rPr>
              <w:t xml:space="preserve"> </w:t>
            </w:r>
          </w:p>
        </w:tc>
      </w:tr>
      <w:tr w:rsidRPr="00E50090" w:rsidR="005C6C32" w:rsidTr="00630E04" w14:paraId="722510B3" w14:textId="77777777">
        <w:trPr>
          <w:trHeight w:val="20"/>
        </w:trPr>
        <w:tc>
          <w:tcPr>
            <w:tcW w:w="3284"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E14E40" w14:paraId="017346B9" w14:textId="77777777">
            <w:pPr>
              <w:pStyle w:val="Tabulkatext"/>
              <w:rPr>
                <w:b/>
                <w:bCs/>
              </w:rPr>
            </w:pPr>
            <w:r w:rsidRPr="00E50090">
              <w:rPr>
                <w:b/>
                <w:bCs/>
              </w:rPr>
              <w:t xml:space="preserve">Datum vyhlášení </w:t>
            </w:r>
            <w:r w:rsidRPr="00E50090" w:rsidR="004B48DE">
              <w:rPr>
                <w:b/>
                <w:bCs/>
              </w:rPr>
              <w:t>výzvy k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5868BC" w:rsidRDefault="00C81858" w14:paraId="3E6CE1F4" w14:textId="2C0F7069">
            <w:pPr>
              <w:pStyle w:val="Tabulkatext"/>
              <w:rPr>
                <w:b/>
              </w:rPr>
            </w:pPr>
            <w:r>
              <w:rPr>
                <w:b/>
              </w:rPr>
              <w:t>24.4.2018</w:t>
            </w:r>
          </w:p>
        </w:tc>
      </w:tr>
      <w:tr w:rsidRPr="00E50090" w:rsidR="005C6C32" w:rsidTr="00E50090" w14:paraId="63990480" w14:textId="77777777">
        <w:trPr>
          <w:trHeight w:val="20"/>
        </w:trPr>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6D4968" w:rsidR="005C6C32" w:rsidP="00D92737" w:rsidRDefault="00E14E40" w14:paraId="12FE9E23" w14:textId="77777777">
            <w:pPr>
              <w:pStyle w:val="Tabulkatext"/>
              <w:rPr>
                <w:b/>
              </w:rPr>
            </w:pPr>
            <w:r w:rsidRPr="006D4968">
              <w:rPr>
                <w:b/>
              </w:rPr>
              <w:t>Registrační číslo projektu</w:t>
            </w:r>
          </w:p>
        </w:tc>
        <w:tc>
          <w:tcPr>
            <w:tcW w:w="5788" w:type="dxa"/>
            <w:tcBorders>
              <w:top w:val="single" w:color="000000" w:sz="6" w:space="0"/>
              <w:left w:val="single" w:color="auto" w:sz="4" w:space="0"/>
              <w:bottom w:val="single" w:color="000000" w:sz="6" w:space="0"/>
              <w:right w:val="single" w:color="000000" w:sz="6" w:space="0"/>
            </w:tcBorders>
            <w:vAlign w:val="center"/>
          </w:tcPr>
          <w:p w:rsidRPr="00D845D0" w:rsidR="000C0FA8" w:rsidP="00D92737" w:rsidRDefault="00D845D0" w14:paraId="4D0568F9" w14:textId="77777777">
            <w:pPr>
              <w:pStyle w:val="Tabulkatext"/>
              <w:rPr>
                <w:b/>
              </w:rPr>
            </w:pPr>
            <w:r w:rsidRPr="00D845D0">
              <w:rPr>
                <w:b/>
              </w:rPr>
              <w:t>CZ.03.4.74/0.0/0.0/16_034/0002807</w:t>
            </w:r>
          </w:p>
        </w:tc>
      </w:tr>
      <w:tr w:rsidRPr="00E50090" w:rsidR="005C6C32" w:rsidTr="00E50090" w14:paraId="2B89785C" w14:textId="77777777">
        <w:trPr>
          <w:trHeight w:val="20"/>
        </w:trPr>
        <w:tc>
          <w:tcPr>
            <w:tcW w:w="32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E50090" w:rsidR="005C6C32" w:rsidP="00D92737" w:rsidRDefault="00E14E40" w14:paraId="004E9FDC" w14:textId="77777777">
            <w:pPr>
              <w:pStyle w:val="Tabulkatext"/>
              <w:rPr>
                <w:b/>
                <w:bCs/>
              </w:rPr>
            </w:pPr>
            <w:r w:rsidRPr="00E50090">
              <w:rPr>
                <w:b/>
                <w:bCs/>
              </w:rPr>
              <w:t>Název projektu</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F91B86" w:rsidRDefault="00D845D0" w14:paraId="635769FA" w14:textId="77777777">
            <w:pPr>
              <w:pStyle w:val="Tabulkatext"/>
              <w:rPr>
                <w:b/>
              </w:rPr>
            </w:pPr>
            <w:r>
              <w:rPr>
                <w:b/>
              </w:rPr>
              <w:t>Rozvoj a profesionalizace personálního potencionálu na městské části Praha 12</w:t>
            </w:r>
          </w:p>
        </w:tc>
      </w:tr>
      <w:tr w:rsidRPr="00E50090" w:rsidR="005C6C32" w:rsidTr="00630E04" w14:paraId="259E4236" w14:textId="77777777">
        <w:trPr>
          <w:trHeight w:val="20"/>
        </w:trPr>
        <w:tc>
          <w:tcPr>
            <w:tcW w:w="3284"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A86A89" w:rsidRDefault="005C6C32" w14:paraId="53DB2FCC" w14:textId="77777777">
            <w:pPr>
              <w:pStyle w:val="Tabulkatext"/>
              <w:rPr>
                <w:b/>
                <w:bCs/>
              </w:rPr>
            </w:pPr>
            <w:r w:rsidRPr="00E50090">
              <w:rPr>
                <w:b/>
                <w:bCs/>
              </w:rPr>
              <w:t>Ná</w:t>
            </w:r>
            <w:r w:rsidRPr="00E50090" w:rsidR="00E14E40">
              <w:rPr>
                <w:b/>
                <w:bCs/>
              </w:rPr>
              <w:t>zev / obchodní firma 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E50090" w:rsidR="005C6C32" w:rsidP="00D92737" w:rsidRDefault="00F91B86" w14:paraId="1AC57ECD" w14:textId="77777777">
            <w:pPr>
              <w:pStyle w:val="Tabulkatext"/>
            </w:pPr>
            <w:r>
              <w:t xml:space="preserve">Městská </w:t>
            </w:r>
            <w:r w:rsidR="00D845D0">
              <w:t>část Praha 12</w:t>
            </w:r>
          </w:p>
        </w:tc>
      </w:tr>
      <w:tr w:rsidRPr="00E50090" w:rsidR="005C6C32" w:rsidTr="00630E04" w14:paraId="0443095A" w14:textId="77777777">
        <w:trPr>
          <w:trHeight w:val="20"/>
        </w:trPr>
        <w:tc>
          <w:tcPr>
            <w:tcW w:w="3284"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14:paraId="435ECCE3" w14:textId="77777777">
            <w:pPr>
              <w:pStyle w:val="Tabulkatext"/>
              <w:rPr>
                <w:b/>
                <w:bCs/>
              </w:rPr>
            </w:pPr>
            <w:r w:rsidRPr="00E50090">
              <w:rPr>
                <w:b/>
                <w:bCs/>
              </w:rPr>
              <w:t xml:space="preserve">Sídlo </w:t>
            </w:r>
            <w:r w:rsidRPr="00E50090" w:rsidR="00E14E40">
              <w:rPr>
                <w:b/>
                <w:bCs/>
              </w:rPr>
              <w:t>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E50090" w:rsidR="005C6C32" w:rsidP="00D92737" w:rsidRDefault="00D845D0" w14:paraId="26E6EDF1" w14:textId="77777777">
            <w:pPr>
              <w:pStyle w:val="Tabulkatext"/>
            </w:pPr>
            <w:r>
              <w:t>Písková 830/25, 143 00 Praha</w:t>
            </w:r>
            <w:r w:rsidR="00A86A89">
              <w:t xml:space="preserve"> 4</w:t>
            </w:r>
          </w:p>
        </w:tc>
      </w:tr>
      <w:tr w:rsidRPr="00E50090" w:rsidR="005C6C32" w:rsidTr="00630E04" w14:paraId="01E70062" w14:textId="77777777">
        <w:trPr>
          <w:trHeight w:val="20"/>
        </w:trPr>
        <w:tc>
          <w:tcPr>
            <w:tcW w:w="3284"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50090" w:rsidR="005C6C32" w:rsidP="008873E0" w:rsidRDefault="005C6C32" w14:paraId="1ACA6A29" w14:textId="77777777">
            <w:pPr>
              <w:pStyle w:val="Tabulkatext"/>
              <w:rPr>
                <w:b/>
                <w:bCs/>
              </w:rPr>
            </w:pPr>
            <w:r w:rsidRPr="00E50090">
              <w:rPr>
                <w:b/>
                <w:bCs/>
              </w:rPr>
              <w:t xml:space="preserve">Osoba oprávněná jednat za zadavatele, </w:t>
            </w:r>
            <w:r w:rsidRPr="00E50090" w:rsidR="00E14E40">
              <w:rPr>
                <w:b/>
                <w:bCs/>
              </w:rPr>
              <w:t xml:space="preserve">její telefon </w:t>
            </w:r>
            <w:r w:rsidRPr="00E50090" w:rsidR="00B3216D">
              <w:rPr>
                <w:b/>
                <w:bCs/>
              </w:rPr>
              <w:br/>
            </w:r>
            <w:r w:rsidRPr="00E50090" w:rsidR="00E14E40">
              <w:rPr>
                <w:b/>
                <w:bCs/>
              </w:rPr>
              <w:t>a e-mailová adresa</w:t>
            </w:r>
          </w:p>
        </w:tc>
        <w:tc>
          <w:tcPr>
            <w:tcW w:w="5788" w:type="dxa"/>
            <w:tcBorders>
              <w:top w:val="single" w:color="000000" w:sz="6" w:space="0"/>
              <w:left w:val="single" w:color="auto" w:sz="4" w:space="0"/>
              <w:bottom w:val="single" w:color="000000" w:sz="6" w:space="0"/>
              <w:right w:val="single" w:color="000000" w:sz="6" w:space="0"/>
            </w:tcBorders>
            <w:shd w:val="clear" w:color="auto" w:fill="FFFFFF" w:themeFill="background1"/>
            <w:vAlign w:val="center"/>
          </w:tcPr>
          <w:p w:rsidRPr="00D845D0" w:rsidR="005C6C32" w:rsidP="00D92737" w:rsidRDefault="00D15106" w14:paraId="62575DAA" w14:textId="77777777">
            <w:pPr>
              <w:pStyle w:val="Tabulkatext"/>
              <w:rPr>
                <w:b/>
              </w:rPr>
            </w:pPr>
            <w:r>
              <w:rPr>
                <w:b/>
              </w:rPr>
              <w:t>Milan Maruštík</w:t>
            </w:r>
          </w:p>
          <w:p w:rsidR="00D845D0" w:rsidRDefault="008873E0" w14:paraId="4CB13A7E" w14:textId="77777777">
            <w:pPr>
              <w:pStyle w:val="Tabulkatext"/>
            </w:pPr>
            <w:r>
              <w:t>t</w:t>
            </w:r>
            <w:r w:rsidR="00D845D0">
              <w:t xml:space="preserve">el.: </w:t>
            </w:r>
            <w:r w:rsidR="00D15106">
              <w:t>241 760</w:t>
            </w:r>
            <w:r>
              <w:t> </w:t>
            </w:r>
            <w:r w:rsidR="00D15106">
              <w:t>188</w:t>
            </w:r>
          </w:p>
          <w:p w:rsidRPr="00E50090" w:rsidR="00D845D0" w:rsidP="008873E0" w:rsidRDefault="008873E0" w14:paraId="461DD7A7" w14:textId="77777777">
            <w:pPr>
              <w:pStyle w:val="Tabulkatext"/>
            </w:pPr>
            <w:r>
              <w:t xml:space="preserve"> e</w:t>
            </w:r>
            <w:r w:rsidR="00D845D0">
              <w:t xml:space="preserve">-mail: </w:t>
            </w:r>
            <w:r w:rsidR="00C83D72">
              <w:t>marustik.milan</w:t>
            </w:r>
            <w:r w:rsidR="00D845D0">
              <w:t>@praha12.cz</w:t>
            </w:r>
          </w:p>
        </w:tc>
      </w:tr>
      <w:tr w:rsidRPr="00E50090" w:rsidR="005C6C32" w:rsidTr="00630E04" w14:paraId="0EB42953" w14:textId="77777777">
        <w:trPr>
          <w:trHeight w:val="20"/>
        </w:trPr>
        <w:tc>
          <w:tcPr>
            <w:tcW w:w="3284"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E14E40" w14:paraId="1606537F" w14:textId="77777777">
            <w:pPr>
              <w:pStyle w:val="Tabulkatext"/>
              <w:rPr>
                <w:b/>
                <w:bCs/>
              </w:rPr>
            </w:pPr>
            <w:r w:rsidRPr="00E50090">
              <w:rPr>
                <w:b/>
                <w:bCs/>
              </w:rPr>
              <w:t>IČ zadavatele</w:t>
            </w:r>
            <w:r w:rsidRPr="00E50090" w:rsidR="004B48DE">
              <w:rPr>
                <w:b/>
                <w:bCs/>
              </w:rPr>
              <w:t xml:space="preserve"> / DIČ 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E50090" w:rsidR="005C6C32" w:rsidP="00D92737" w:rsidRDefault="00D845D0" w14:paraId="0BBDE2D8" w14:textId="77777777">
            <w:pPr>
              <w:pStyle w:val="Tabulkatext"/>
            </w:pPr>
            <w:r>
              <w:t>00231151</w:t>
            </w:r>
            <w:r w:rsidR="00486281">
              <w:t>/CZ00231151</w:t>
            </w:r>
          </w:p>
        </w:tc>
      </w:tr>
      <w:tr w:rsidRPr="00E50090" w:rsidR="005C6C32" w:rsidTr="00630E04" w14:paraId="5E5D1B5A" w14:textId="77777777">
        <w:trPr>
          <w:trHeight w:val="20"/>
        </w:trPr>
        <w:tc>
          <w:tcPr>
            <w:tcW w:w="3284"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8873E0" w:rsidRDefault="005C6C32" w14:paraId="30A2191D" w14:textId="77777777">
            <w:pPr>
              <w:pStyle w:val="Tabulkatext"/>
              <w:rPr>
                <w:b/>
                <w:bCs/>
              </w:rPr>
            </w:pPr>
            <w:r w:rsidRPr="00E50090">
              <w:rPr>
                <w:b/>
                <w:bCs/>
              </w:rPr>
              <w:t>Kontaktní osoba zadavatele ve věci zakázky, její telefon a</w:t>
            </w:r>
            <w:r w:rsidR="008873E0">
              <w:rPr>
                <w:b/>
                <w:bCs/>
              </w:rPr>
              <w:t> </w:t>
            </w:r>
            <w:r w:rsidRPr="00E50090">
              <w:rPr>
                <w:b/>
                <w:bCs/>
              </w:rPr>
              <w:t>e</w:t>
            </w:r>
            <w:r w:rsidR="008873E0">
              <w:rPr>
                <w:b/>
                <w:bCs/>
              </w:rPr>
              <w:noBreakHyphen/>
            </w:r>
            <w:r w:rsidRPr="00E50090">
              <w:rPr>
                <w:b/>
                <w:bCs/>
              </w:rPr>
              <w:t>mailová adresa</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005C6C32" w:rsidP="00D92737" w:rsidRDefault="00D845D0" w14:paraId="55AA3DB5" w14:textId="77777777">
            <w:pPr>
              <w:pStyle w:val="Tabulkatext"/>
            </w:pPr>
            <w:r>
              <w:t>JUDr. Jiří Gorčík, vedoucí odboru lidských zdrojů a platů</w:t>
            </w:r>
          </w:p>
          <w:p w:rsidRPr="00E50090" w:rsidR="00D845D0" w:rsidP="00A86A89" w:rsidRDefault="00A86A89" w14:paraId="7F0E303A" w14:textId="77777777">
            <w:pPr>
              <w:pStyle w:val="Tabulkatext"/>
            </w:pPr>
            <w:r>
              <w:t>t</w:t>
            </w:r>
            <w:r w:rsidR="00D845D0">
              <w:t xml:space="preserve">el.: </w:t>
            </w:r>
            <w:r w:rsidR="00D15106">
              <w:t>244 028</w:t>
            </w:r>
            <w:r>
              <w:t> </w:t>
            </w:r>
            <w:r w:rsidR="00D15106">
              <w:t>222</w:t>
            </w:r>
            <w:r>
              <w:t>; e</w:t>
            </w:r>
            <w:r w:rsidR="00D845D0">
              <w:t>-mail: gorcik.jiri@praha12.cz</w:t>
            </w:r>
          </w:p>
        </w:tc>
      </w:tr>
      <w:tr w:rsidRPr="00E50090" w:rsidR="005C6C32" w:rsidTr="004519B2" w14:paraId="2022D1F3" w14:textId="77777777">
        <w:trPr>
          <w:trHeight w:val="556"/>
        </w:trPr>
        <w:tc>
          <w:tcPr>
            <w:tcW w:w="3284"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B3216D" w14:paraId="34EF3652" w14:textId="77777777">
            <w:pPr>
              <w:pStyle w:val="Tabulkatext"/>
              <w:rPr>
                <w:b/>
                <w:bCs/>
              </w:rPr>
            </w:pPr>
            <w:r w:rsidRPr="00E50090">
              <w:rPr>
                <w:b/>
                <w:bCs/>
              </w:rPr>
              <w:t>Lhůta pro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B6104" w:rsidR="005C6C32" w:rsidP="00C81858" w:rsidRDefault="00670A1A" w14:paraId="5803AD79" w14:textId="3A9CD73B">
            <w:pPr>
              <w:pStyle w:val="Tabulkatext"/>
              <w:rPr>
                <w:dstrike/>
              </w:rPr>
            </w:pPr>
            <w:r w:rsidRPr="005868BC">
              <w:t xml:space="preserve">Poslední den lhůty pro podání nabídek je </w:t>
            </w:r>
            <w:r w:rsidR="00C81858">
              <w:t>14.5.2018</w:t>
            </w:r>
            <w:r w:rsidR="005868BC">
              <w:t xml:space="preserve"> do </w:t>
            </w:r>
            <w:r w:rsidR="00C81858">
              <w:t>10:00</w:t>
            </w:r>
            <w:r w:rsidRPr="007D703F" w:rsidDel="00C81858" w:rsidR="00C81858">
              <w:rPr>
                <w:highlight w:val="yellow"/>
              </w:rPr>
              <w:t xml:space="preserve"> </w:t>
            </w:r>
            <w:r w:rsidR="005868BC">
              <w:t>hod.</w:t>
            </w:r>
          </w:p>
        </w:tc>
      </w:tr>
      <w:tr w:rsidRPr="00E50090" w:rsidR="005C6C32" w:rsidTr="00630E04" w14:paraId="30C3C26F" w14:textId="77777777">
        <w:trPr>
          <w:trHeight w:val="20"/>
        </w:trPr>
        <w:tc>
          <w:tcPr>
            <w:tcW w:w="3284"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14:paraId="72DD2CB1" w14:textId="77777777">
            <w:pPr>
              <w:pStyle w:val="Tabulkatext"/>
              <w:rPr>
                <w:b/>
                <w:bCs/>
              </w:rPr>
            </w:pPr>
            <w:r w:rsidRPr="00E50090">
              <w:rPr>
                <w:b/>
                <w:bCs/>
              </w:rPr>
              <w:t>Místo pro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4C415A" w:rsidR="004C415A" w:rsidP="001D7B5B" w:rsidRDefault="00A86A89" w14:paraId="2A088534" w14:textId="77777777">
            <w:pPr>
              <w:pStyle w:val="Tabulkatext"/>
              <w:jc w:val="both"/>
            </w:pPr>
            <w:r>
              <w:t>Účastníci</w:t>
            </w:r>
            <w:r w:rsidRPr="004C415A" w:rsidR="004C415A">
              <w:t xml:space="preserve"> mohou nabídku zaslat na adresu </w:t>
            </w:r>
            <w:r w:rsidR="001D7B5B">
              <w:t xml:space="preserve">sídla </w:t>
            </w:r>
            <w:r w:rsidRPr="004C415A" w:rsidR="004C415A">
              <w:t>zadavatele nebo ji podat osobně do podatelny v sídle zadavatele v úředních hodinách:</w:t>
            </w:r>
            <w:r>
              <w:t xml:space="preserve">    </w:t>
            </w:r>
          </w:p>
          <w:p w:rsidRPr="004C415A" w:rsidR="004C415A" w:rsidP="004C415A" w:rsidRDefault="004519B2" w14:paraId="23EADBF5" w14:textId="77777777">
            <w:pPr>
              <w:pStyle w:val="Tabulkatext"/>
            </w:pPr>
            <w:r>
              <w:t>p</w:t>
            </w:r>
            <w:r w:rsidRPr="004C415A" w:rsidR="004C415A">
              <w:t>ondělí</w:t>
            </w:r>
            <w:r w:rsidR="00A86A89">
              <w:t xml:space="preserve"> a středa</w:t>
            </w:r>
            <w:r w:rsidRPr="004C415A">
              <w:tab/>
            </w:r>
            <w:r w:rsidRPr="004C415A" w:rsidR="004C415A">
              <w:t>8:00 - 18:00</w:t>
            </w:r>
          </w:p>
          <w:p w:rsidRPr="004C415A" w:rsidR="004C415A" w:rsidP="004519B2" w:rsidRDefault="004519B2" w14:paraId="04050519" w14:textId="77777777">
            <w:pPr>
              <w:pStyle w:val="Tabulkatext"/>
            </w:pPr>
            <w:r>
              <w:t>ú</w:t>
            </w:r>
            <w:r w:rsidRPr="004C415A" w:rsidR="004C415A">
              <w:t>terý</w:t>
            </w:r>
            <w:r w:rsidR="00A86A89">
              <w:t xml:space="preserve"> a čtvrtek</w:t>
            </w:r>
            <w:r w:rsidRPr="004C415A">
              <w:tab/>
            </w:r>
            <w:r w:rsidRPr="004C415A">
              <w:tab/>
            </w:r>
            <w:r w:rsidRPr="004C415A" w:rsidR="004C415A">
              <w:t>8:00 - 15:30</w:t>
            </w:r>
          </w:p>
          <w:p w:rsidRPr="004C415A" w:rsidR="004C415A" w:rsidP="004519B2" w:rsidRDefault="005868BC" w14:paraId="4FA1414F" w14:textId="77777777">
            <w:pPr>
              <w:pStyle w:val="Tabulkatext"/>
            </w:pPr>
            <w:r>
              <w:t>p</w:t>
            </w:r>
            <w:r w:rsidRPr="004C415A" w:rsidR="004C415A">
              <w:t>átek</w:t>
            </w:r>
            <w:r w:rsidRPr="004C415A" w:rsidR="004C415A">
              <w:tab/>
            </w:r>
            <w:r w:rsidRPr="004C415A" w:rsidR="004C415A">
              <w:tab/>
            </w:r>
            <w:r w:rsidRPr="004C415A" w:rsidR="004519B2">
              <w:tab/>
            </w:r>
            <w:r w:rsidRPr="004C415A" w:rsidR="004C415A">
              <w:t>8:00 - 13:00</w:t>
            </w:r>
          </w:p>
          <w:p w:rsidRPr="00E50090" w:rsidR="004C415A" w:rsidP="00D92737" w:rsidRDefault="004C415A" w14:paraId="78535A7F" w14:textId="77777777">
            <w:pPr>
              <w:pStyle w:val="Tabulkatext"/>
            </w:pPr>
            <w:r>
              <w:t>Nabídka musí být doručena nejpozději ve lhůtě uvedené výše.</w:t>
            </w:r>
          </w:p>
        </w:tc>
      </w:tr>
      <w:tr w:rsidRPr="00E50090" w:rsidR="00E14E40" w:rsidTr="00630E04" w14:paraId="5FB4A23E" w14:textId="77777777">
        <w:trPr>
          <w:trHeight w:val="20"/>
        </w:trPr>
        <w:tc>
          <w:tcPr>
            <w:tcW w:w="9072" w:type="dxa"/>
            <w:gridSpan w:val="4"/>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E14E40" w:rsidP="00D92737" w:rsidRDefault="00E14E40" w14:paraId="6106DF62" w14:textId="77777777">
            <w:pPr>
              <w:pStyle w:val="Tabulkatext"/>
            </w:pPr>
            <w:r w:rsidRPr="00E50090">
              <w:rPr>
                <w:b/>
                <w:bCs/>
              </w:rPr>
              <w:t>Popis (specifikace) předmětu zakázky</w:t>
            </w:r>
          </w:p>
        </w:tc>
      </w:tr>
      <w:tr w:rsidRPr="00E50090" w:rsidR="00E14E40" w:rsidTr="00077D88" w14:paraId="6E90B4E1" w14:textId="77777777">
        <w:trPr>
          <w:trHeight w:val="20"/>
        </w:trPr>
        <w:tc>
          <w:tcPr>
            <w:tcW w:w="9072" w:type="dxa"/>
            <w:gridSpan w:val="4"/>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00E70C66" w:rsidP="001D7B5B" w:rsidRDefault="00F91B86" w14:paraId="2FC11717" w14:textId="452064EA">
            <w:pPr>
              <w:pStyle w:val="Tabulkatext"/>
              <w:jc w:val="both"/>
            </w:pPr>
            <w:r>
              <w:t xml:space="preserve">Informace a údaje uvedené v jednotlivých částech této výzvy a jejích přílohách vymezují závazné požadavky zadavatele na plnění zakázky. Tyto požadavky je </w:t>
            </w:r>
            <w:r w:rsidR="00336C3D">
              <w:t xml:space="preserve">účastník </w:t>
            </w:r>
            <w:r>
              <w:t>povin</w:t>
            </w:r>
            <w:r w:rsidR="001D7B5B">
              <w:t xml:space="preserve">en bezvýhradně respektovat při zpracování své nabídky a ve své nabídce je akceptovat. Neakceptování požadavků uvedených v této výzvě a v jejích přílohách či změna obchodních podmínek mohou být považovány za nesplnění výzvy s následkem vyloučení </w:t>
            </w:r>
            <w:r w:rsidR="00336C3D">
              <w:t xml:space="preserve">účastníka </w:t>
            </w:r>
            <w:r w:rsidR="001D7B5B">
              <w:t>z další účasti ve veřejné zakázce.</w:t>
            </w:r>
          </w:p>
          <w:p w:rsidR="001D7B5B" w:rsidP="001D7B5B" w:rsidRDefault="001D7B5B" w14:paraId="1D9F9CC8" w14:textId="77777777">
            <w:pPr>
              <w:pStyle w:val="Tabulkatext"/>
              <w:jc w:val="both"/>
            </w:pPr>
          </w:p>
          <w:p w:rsidRPr="001D7B5B" w:rsidR="001D7B5B" w:rsidP="001D7B5B" w:rsidRDefault="001D7B5B" w14:paraId="0F4E6CD1" w14:textId="77777777">
            <w:pPr>
              <w:pStyle w:val="Tabulkatext"/>
              <w:jc w:val="both"/>
              <w:rPr>
                <w:b/>
                <w:u w:val="single"/>
              </w:rPr>
            </w:pPr>
            <w:r w:rsidRPr="001D7B5B">
              <w:rPr>
                <w:b/>
                <w:u w:val="single"/>
              </w:rPr>
              <w:t>Předmět zakázky</w:t>
            </w:r>
          </w:p>
          <w:p w:rsidR="00FF3CBE" w:rsidP="00A9456D" w:rsidRDefault="008328C7" w14:paraId="4EB13E54" w14:textId="77777777">
            <w:pPr>
              <w:pStyle w:val="Tabulkatext"/>
              <w:spacing w:after="120"/>
              <w:jc w:val="both"/>
            </w:pPr>
            <w:r>
              <w:t>Předmětem veřejné zakázky</w:t>
            </w:r>
            <w:r w:rsidR="000D721D">
              <w:t xml:space="preserve"> </w:t>
            </w:r>
            <w:r w:rsidR="000D721D">
              <w:rPr>
                <w:b/>
              </w:rPr>
              <w:t xml:space="preserve">Rozvoj a profesionalizace ÚMČ Praha 12 </w:t>
            </w:r>
            <w:r w:rsidRPr="00B862BC" w:rsidR="000D721D">
              <w:t>je</w:t>
            </w:r>
            <w:r w:rsidR="001E311D">
              <w:t xml:space="preserve"> nastavení jednotného systému řízení lidských zdrojů </w:t>
            </w:r>
            <w:r w:rsidR="00D37881">
              <w:t>ÚMČ</w:t>
            </w:r>
            <w:r w:rsidR="0096071E">
              <w:t xml:space="preserve"> Praha 12, vytvoření strategického dokumentu pro zefektivnění personální p</w:t>
            </w:r>
            <w:r w:rsidR="00B244D4">
              <w:t xml:space="preserve">ráce a řízení zaměstnanců úřadu, </w:t>
            </w:r>
            <w:r w:rsidR="0096071E">
              <w:t>implementace moderních prvků personalistiky do praxe úřadu</w:t>
            </w:r>
            <w:r w:rsidR="00FF3CBE">
              <w:t xml:space="preserve"> a realizace vzdělávacích akcí pro zaměstnance</w:t>
            </w:r>
            <w:r w:rsidR="00B244D4">
              <w:t>.</w:t>
            </w:r>
            <w:r w:rsidR="0096071E">
              <w:t xml:space="preserve"> Výsledkem bude </w:t>
            </w:r>
            <w:r w:rsidR="00D37881">
              <w:t xml:space="preserve">zavedení </w:t>
            </w:r>
            <w:r w:rsidR="00D37881">
              <w:lastRenderedPageBreak/>
              <w:t>systémových opatření v oblasti řízení, rozvoje a vzdělávání lidských</w:t>
            </w:r>
            <w:r w:rsidR="0050239E">
              <w:t xml:space="preserve"> zdrojů úřadu a prohloubení znalostí a dovedností stávajících zaměstnanců.</w:t>
            </w:r>
          </w:p>
          <w:p w:rsidR="001D7B5B" w:rsidP="00A9456D" w:rsidRDefault="00516AEB" w14:paraId="00B10365" w14:textId="77777777">
            <w:pPr>
              <w:pStyle w:val="Tabulkatext"/>
              <w:spacing w:after="120"/>
              <w:jc w:val="both"/>
            </w:pPr>
            <w:r>
              <w:t>Záměrem zadavatele je zvýšit efektivitu výkonu vybraných činností zabezpečovaných Úřadem městské části Praha 12 (dále také "ÚMČ Praha 12") prostřednictvím zavedení a rozvoje moderních nástrojů řízení lidských zdrojů.</w:t>
            </w:r>
          </w:p>
          <w:p w:rsidR="001E311D" w:rsidP="00A9456D" w:rsidRDefault="001E311D" w14:paraId="21DBFC3B" w14:textId="77777777">
            <w:pPr>
              <w:pStyle w:val="Tabulkatext"/>
              <w:spacing w:after="120"/>
              <w:jc w:val="both"/>
            </w:pPr>
            <w:r>
              <w:t>Zadavatel rozdělil veřejnou zakázku</w:t>
            </w:r>
            <w:r w:rsidR="00915EBF">
              <w:t xml:space="preserve"> „</w:t>
            </w:r>
            <w:r w:rsidR="00915EBF">
              <w:rPr>
                <w:b/>
              </w:rPr>
              <w:t>Rozvoj a</w:t>
            </w:r>
            <w:r w:rsidR="00A9456D">
              <w:rPr>
                <w:b/>
              </w:rPr>
              <w:t xml:space="preserve"> profesionalizace ÚMČ Praha 12“</w:t>
            </w:r>
            <w:r>
              <w:t xml:space="preserve"> </w:t>
            </w:r>
            <w:r w:rsidR="00A9456D">
              <w:t>na dvě části (A a </w:t>
            </w:r>
            <w:r>
              <w:t>B), přičemž připouští podání nabídky i</w:t>
            </w:r>
            <w:r w:rsidR="00915EBF">
              <w:t xml:space="preserve"> pouze</w:t>
            </w:r>
            <w:r>
              <w:t xml:space="preserve"> pro</w:t>
            </w:r>
            <w:r w:rsidR="000D721D">
              <w:t xml:space="preserve"> jednu část veřejné zakázky.</w:t>
            </w:r>
          </w:p>
          <w:p w:rsidR="001E311D" w:rsidP="00A9456D" w:rsidRDefault="001E311D" w14:paraId="0F68224E" w14:textId="77777777">
            <w:pPr>
              <w:pStyle w:val="Tabulkatext"/>
              <w:spacing w:after="120"/>
              <w:jc w:val="both"/>
            </w:pPr>
          </w:p>
          <w:p w:rsidR="008328C7" w:rsidP="005868BC" w:rsidRDefault="001E311D" w14:paraId="28F8B229" w14:textId="70C5FB36">
            <w:pPr>
              <w:pStyle w:val="Tabulkatext"/>
              <w:spacing w:after="120"/>
              <w:jc w:val="both"/>
            </w:pPr>
            <w:r>
              <w:t>Výzva k podání nabídek k části A</w:t>
            </w:r>
            <w:r w:rsidR="008328C7">
              <w:t xml:space="preserve"> </w:t>
            </w:r>
            <w:r w:rsidR="007D703F">
              <w:t>–</w:t>
            </w:r>
            <w:r w:rsidR="00CB235D">
              <w:t xml:space="preserve"> </w:t>
            </w:r>
            <w:r w:rsidRPr="00E70C66" w:rsidR="008328C7">
              <w:rPr>
                <w:b/>
              </w:rPr>
              <w:t>S</w:t>
            </w:r>
            <w:r w:rsidR="00915EBF">
              <w:rPr>
                <w:b/>
              </w:rPr>
              <w:t>trategie řízení lidských zdrojů ÚMČ Praha 12</w:t>
            </w:r>
            <w:r w:rsidR="008328C7">
              <w:t xml:space="preserve"> </w:t>
            </w:r>
            <w:r>
              <w:t xml:space="preserve">zahrnuje kromě </w:t>
            </w:r>
            <w:r w:rsidR="0044760C">
              <w:t xml:space="preserve">komplexního </w:t>
            </w:r>
            <w:r>
              <w:t xml:space="preserve">zpracování této strategie také </w:t>
            </w:r>
            <w:r w:rsidR="008328C7">
              <w:t xml:space="preserve">zavedení moderních prvků personální práce na </w:t>
            </w:r>
            <w:r w:rsidRPr="007D703F" w:rsidR="00B11122">
              <w:rPr>
                <w:u w:val="single"/>
              </w:rPr>
              <w:t>Ú</w:t>
            </w:r>
            <w:r w:rsidR="003B276F">
              <w:rPr>
                <w:u w:val="single"/>
              </w:rPr>
              <w:t>MČ Praha 12</w:t>
            </w:r>
            <w:r w:rsidR="008328C7">
              <w:t xml:space="preserve">, které budou zaměstnanci </w:t>
            </w:r>
            <w:r w:rsidR="003B276F">
              <w:t xml:space="preserve">odboru lidských zdrojů a platů </w:t>
            </w:r>
            <w:r w:rsidRPr="007D703F" w:rsidR="00B11122">
              <w:rPr>
                <w:u w:val="single"/>
              </w:rPr>
              <w:t>Ú</w:t>
            </w:r>
            <w:r w:rsidR="003B276F">
              <w:rPr>
                <w:u w:val="single"/>
              </w:rPr>
              <w:t>MČ Praha 12</w:t>
            </w:r>
            <w:r w:rsidR="003B276F">
              <w:t xml:space="preserve"> jako </w:t>
            </w:r>
            <w:r w:rsidR="008328C7">
              <w:t xml:space="preserve">personálního útvaru a vedoucí zaměstnanci </w:t>
            </w:r>
            <w:r w:rsidRPr="007D703F" w:rsidR="00B11122">
              <w:rPr>
                <w:u w:val="single"/>
              </w:rPr>
              <w:t>Ú</w:t>
            </w:r>
            <w:r w:rsidR="003B276F">
              <w:rPr>
                <w:u w:val="single"/>
              </w:rPr>
              <w:t>MČ Praha 12</w:t>
            </w:r>
            <w:r w:rsidR="008328C7">
              <w:t xml:space="preserve"> využívat i po ukončení projektu.</w:t>
            </w:r>
          </w:p>
          <w:p w:rsidR="0095355D" w:rsidP="005868BC" w:rsidRDefault="000D721D" w14:paraId="67D7AA58" w14:textId="77777777">
            <w:pPr>
              <w:pStyle w:val="Tabulkatext"/>
              <w:jc w:val="both"/>
            </w:pPr>
            <w:r>
              <w:t xml:space="preserve">Výzva k podání nabídek k části B </w:t>
            </w:r>
            <w:r w:rsidR="00A45A37">
              <w:t>–</w:t>
            </w:r>
            <w:r>
              <w:t xml:space="preserve"> </w:t>
            </w:r>
            <w:r w:rsidRPr="00B862BC" w:rsidR="004A3713">
              <w:rPr>
                <w:b/>
              </w:rPr>
              <w:t xml:space="preserve">Realizace vzdělávacích akcí zaměstnanců </w:t>
            </w:r>
            <w:r w:rsidRPr="00B244D4" w:rsidR="00B244D4">
              <w:rPr>
                <w:b/>
              </w:rPr>
              <w:t>Ú</w:t>
            </w:r>
            <w:r w:rsidRPr="00B244D4" w:rsidR="004A3713">
              <w:rPr>
                <w:b/>
              </w:rPr>
              <w:t>MČ Praha</w:t>
            </w:r>
            <w:r w:rsidRPr="00B862BC" w:rsidR="004A3713">
              <w:rPr>
                <w:b/>
              </w:rPr>
              <w:t xml:space="preserve"> 12</w:t>
            </w:r>
            <w:r w:rsidR="004A3713">
              <w:t xml:space="preserve"> </w:t>
            </w:r>
            <w:r w:rsidR="00A45A37">
              <w:t>bude řešen</w:t>
            </w:r>
            <w:r w:rsidR="004A3713">
              <w:t>a</w:t>
            </w:r>
            <w:r w:rsidR="00A45A37">
              <w:t xml:space="preserve"> samostatnou výzvou k podání nabídek</w:t>
            </w:r>
            <w:r w:rsidR="004A3713">
              <w:t xml:space="preserve"> v rámci veřejné zakázky</w:t>
            </w:r>
            <w:r w:rsidR="00915EBF">
              <w:t xml:space="preserve"> projektu</w:t>
            </w:r>
            <w:r w:rsidR="0044760C">
              <w:t>. Předmětem této části veřejné zakázky bude realizace odborného vzdělávání vedoucích a ostatních vybraných zaměstnanců</w:t>
            </w:r>
            <w:r w:rsidR="00915EBF">
              <w:t xml:space="preserve"> úřadu.</w:t>
            </w:r>
          </w:p>
          <w:p w:rsidR="00A9456D" w:rsidP="005868BC" w:rsidRDefault="00A9456D" w14:paraId="57AED330" w14:textId="77777777">
            <w:pPr>
              <w:pStyle w:val="Tabulkatext"/>
              <w:jc w:val="both"/>
            </w:pPr>
          </w:p>
          <w:p w:rsidRPr="00ED1097" w:rsidR="008328C7" w:rsidP="005868BC" w:rsidRDefault="008328C7" w14:paraId="68E8B918" w14:textId="77777777">
            <w:pPr>
              <w:pStyle w:val="Tabulkatext"/>
              <w:jc w:val="both"/>
              <w:rPr>
                <w:b/>
              </w:rPr>
            </w:pPr>
            <w:r w:rsidRPr="00ED1097">
              <w:rPr>
                <w:b/>
              </w:rPr>
              <w:t xml:space="preserve">Předmět veřejné zakázky </w:t>
            </w:r>
            <w:r w:rsidR="001E311D">
              <w:rPr>
                <w:b/>
              </w:rPr>
              <w:t>(část A)</w:t>
            </w:r>
            <w:r w:rsidRPr="00D70EDB" w:rsidR="003B276F">
              <w:rPr>
                <w:b/>
              </w:rPr>
              <w:t>:</w:t>
            </w:r>
          </w:p>
          <w:p w:rsidR="00017026" w:rsidP="005868BC" w:rsidRDefault="00ED1097" w14:paraId="4311B3B2" w14:textId="77777777">
            <w:pPr>
              <w:pStyle w:val="Tabulkatext"/>
              <w:spacing w:before="120"/>
              <w:ind w:left="356" w:hanging="299"/>
              <w:jc w:val="both"/>
            </w:pPr>
            <w:r w:rsidRPr="00675C29">
              <w:rPr>
                <w:b/>
              </w:rPr>
              <w:t>1) Detailní</w:t>
            </w:r>
            <w:r>
              <w:t xml:space="preserve"> </w:t>
            </w:r>
            <w:r w:rsidRPr="00E70C66" w:rsidR="009D7F13">
              <w:rPr>
                <w:b/>
              </w:rPr>
              <w:t>analýz</w:t>
            </w:r>
            <w:r w:rsidR="009D7F13">
              <w:rPr>
                <w:b/>
              </w:rPr>
              <w:t>a</w:t>
            </w:r>
            <w:r w:rsidRPr="00E70C66" w:rsidR="009D7F13">
              <w:rPr>
                <w:b/>
              </w:rPr>
              <w:t xml:space="preserve"> </w:t>
            </w:r>
            <w:r w:rsidRPr="00E70C66" w:rsidR="008328C7">
              <w:rPr>
                <w:b/>
              </w:rPr>
              <w:t>personálních procesů úřadu</w:t>
            </w:r>
            <w:r w:rsidR="00017026">
              <w:t xml:space="preserve"> </w:t>
            </w:r>
          </w:p>
          <w:p w:rsidR="00017026" w:rsidP="00017026" w:rsidRDefault="00017026" w14:paraId="192795AC" w14:textId="77777777">
            <w:pPr>
              <w:pStyle w:val="Tabulkatext"/>
              <w:spacing w:before="120"/>
              <w:ind w:left="356"/>
              <w:jc w:val="both"/>
              <w:rPr>
                <w:rFonts w:cs="Arial"/>
                <w:szCs w:val="20"/>
              </w:rPr>
            </w:pPr>
            <w:r w:rsidRPr="00091A65">
              <w:rPr>
                <w:rFonts w:cs="Arial"/>
                <w:szCs w:val="20"/>
              </w:rPr>
              <w:t xml:space="preserve">Realizace analýzy stávajícího systému řízení lidských zdrojů je základním předpokladem dosáhnutí stanovených cílů projektu. Analýza reaguje na současná omezení systému řízení lidských zdrojů v rámci </w:t>
            </w:r>
            <w:r>
              <w:rPr>
                <w:rFonts w:cs="Arial"/>
                <w:szCs w:val="20"/>
              </w:rPr>
              <w:t>ÚMČ Praha 12</w:t>
            </w:r>
            <w:r w:rsidRPr="00091A65">
              <w:rPr>
                <w:rFonts w:cs="Arial"/>
                <w:szCs w:val="20"/>
              </w:rPr>
              <w:t>. Pro zabezpečení objektivních výstupů dané aktivity bude do realizace zapojen</w:t>
            </w:r>
            <w:r>
              <w:rPr>
                <w:rFonts w:cs="Arial"/>
                <w:szCs w:val="20"/>
              </w:rPr>
              <w:t xml:space="preserve"> externí dodavatel </w:t>
            </w:r>
            <w:r w:rsidRPr="00091A65">
              <w:rPr>
                <w:rFonts w:cs="Arial"/>
                <w:szCs w:val="20"/>
              </w:rPr>
              <w:t xml:space="preserve">a vybraní odborní pracovníci </w:t>
            </w:r>
            <w:r>
              <w:rPr>
                <w:rFonts w:cs="Arial"/>
                <w:szCs w:val="20"/>
              </w:rPr>
              <w:t>ÚMČ Praha 12</w:t>
            </w:r>
            <w:r w:rsidRPr="00091A65">
              <w:rPr>
                <w:rFonts w:cs="Arial"/>
                <w:szCs w:val="20"/>
              </w:rPr>
              <w:t xml:space="preserve">. Cílem aktivity je zmapovat současné procesy s jejich návaznostmi, identifikovat a mapovat povinnosti vyplývající z legislativy při pracovní činnosti </w:t>
            </w:r>
            <w:r>
              <w:rPr>
                <w:rFonts w:cs="Arial"/>
                <w:szCs w:val="20"/>
              </w:rPr>
              <w:t>ÚMČ Praha 12</w:t>
            </w:r>
            <w:r w:rsidR="00261212">
              <w:rPr>
                <w:rFonts w:cs="Arial"/>
                <w:szCs w:val="20"/>
              </w:rPr>
              <w:t>.</w:t>
            </w:r>
          </w:p>
          <w:p w:rsidRPr="00261212" w:rsidR="00017026" w:rsidP="00AE13E4" w:rsidRDefault="00017026" w14:paraId="1EA5B171" w14:textId="77777777">
            <w:pPr>
              <w:numPr>
                <w:ilvl w:val="0"/>
                <w:numId w:val="26"/>
              </w:numPr>
              <w:spacing w:before="120" w:after="120"/>
              <w:ind w:left="777" w:hanging="357"/>
              <w:rPr>
                <w:rFonts w:cs="Arial"/>
                <w:color w:val="auto"/>
                <w:sz w:val="20"/>
                <w:u w:val="single"/>
              </w:rPr>
            </w:pPr>
            <w:r w:rsidRPr="00261212">
              <w:rPr>
                <w:rFonts w:cs="Arial"/>
                <w:color w:val="auto"/>
                <w:sz w:val="20"/>
                <w:u w:val="single"/>
              </w:rPr>
              <w:t>Zmapování probíhajících personálních procesů</w:t>
            </w:r>
          </w:p>
          <w:p w:rsidR="009D7F13" w:rsidP="00017026" w:rsidRDefault="00017026" w14:paraId="5594FA3E" w14:textId="77777777">
            <w:pPr>
              <w:spacing w:before="120" w:after="120"/>
              <w:ind w:left="777"/>
              <w:rPr>
                <w:rFonts w:cs="Arial"/>
                <w:color w:val="auto"/>
                <w:sz w:val="20"/>
              </w:rPr>
            </w:pPr>
            <w:r w:rsidRPr="00261212">
              <w:rPr>
                <w:rFonts w:cs="Arial"/>
                <w:color w:val="auto"/>
                <w:sz w:val="20"/>
              </w:rPr>
              <w:t xml:space="preserve">Požadovaný výstup: Zmapování probíhajících personálních procesů, činností a zařazení vybraných zaměstnanců včetně grafického znázornění průběhu jednotlivých procesů. Vypracování závěrečné zprávy, která bude obsahovat </w:t>
            </w:r>
            <w:r w:rsidRPr="009D7F13" w:rsidR="009D7F13">
              <w:rPr>
                <w:rFonts w:cs="Arial"/>
                <w:color w:val="auto"/>
                <w:sz w:val="20"/>
              </w:rPr>
              <w:t xml:space="preserve">kompletní seznam hlavních </w:t>
            </w:r>
            <w:r w:rsidR="009D7F13">
              <w:rPr>
                <w:rFonts w:cs="Arial"/>
                <w:color w:val="auto"/>
                <w:sz w:val="20"/>
              </w:rPr>
              <w:t xml:space="preserve">personálních </w:t>
            </w:r>
            <w:r w:rsidRPr="009D7F13" w:rsidR="009D7F13">
              <w:rPr>
                <w:rFonts w:cs="Arial"/>
                <w:color w:val="auto"/>
                <w:sz w:val="20"/>
              </w:rPr>
              <w:t xml:space="preserve">procesů v působnosti </w:t>
            </w:r>
            <w:r w:rsidR="009D7F13">
              <w:rPr>
                <w:rFonts w:cs="Arial"/>
                <w:color w:val="auto"/>
                <w:sz w:val="20"/>
              </w:rPr>
              <w:t>ÚMČ Praha 12</w:t>
            </w:r>
            <w:r w:rsidRPr="009D7F13" w:rsidR="009D7F13">
              <w:rPr>
                <w:rFonts w:cs="Arial"/>
                <w:color w:val="auto"/>
                <w:sz w:val="20"/>
              </w:rPr>
              <w:t>, vazeb mezi procesy a jejich dekompozice do nižších úrovní procesů a činností.</w:t>
            </w:r>
            <w:r w:rsidR="009D7F13">
              <w:rPr>
                <w:rFonts w:cs="Arial"/>
                <w:color w:val="auto"/>
                <w:sz w:val="20"/>
              </w:rPr>
              <w:t xml:space="preserve"> </w:t>
            </w:r>
            <w:r w:rsidR="00261212">
              <w:rPr>
                <w:rFonts w:cs="Arial"/>
                <w:color w:val="auto"/>
                <w:sz w:val="20"/>
              </w:rPr>
              <w:t xml:space="preserve">Popis bude zahrnovat minimálně procesy: </w:t>
            </w:r>
          </w:p>
          <w:p w:rsidR="009D7F13" w:rsidP="00AE13E4" w:rsidRDefault="002E1FCD" w14:paraId="4F50ED38" w14:textId="77777777">
            <w:pPr>
              <w:numPr>
                <w:ilvl w:val="0"/>
                <w:numId w:val="27"/>
              </w:numPr>
              <w:spacing w:before="60" w:after="60"/>
              <w:ind w:hanging="357"/>
              <w:rPr>
                <w:rFonts w:cs="Arial"/>
                <w:color w:val="auto"/>
                <w:sz w:val="20"/>
              </w:rPr>
            </w:pPr>
            <w:r>
              <w:rPr>
                <w:rFonts w:cs="Arial"/>
                <w:color w:val="auto"/>
                <w:sz w:val="20"/>
              </w:rPr>
              <w:t>n</w:t>
            </w:r>
            <w:r w:rsidRPr="00261212" w:rsidR="00261212">
              <w:rPr>
                <w:rFonts w:cs="Arial"/>
                <w:color w:val="auto"/>
                <w:sz w:val="20"/>
              </w:rPr>
              <w:t xml:space="preserve">ábor / výběr nového zaměstnance, </w:t>
            </w:r>
          </w:p>
          <w:p w:rsidR="009D7F13" w:rsidP="00AE13E4" w:rsidRDefault="00261212" w14:paraId="6EA96F3B" w14:textId="77777777">
            <w:pPr>
              <w:numPr>
                <w:ilvl w:val="0"/>
                <w:numId w:val="27"/>
              </w:numPr>
              <w:spacing w:before="60" w:after="60"/>
              <w:ind w:hanging="357"/>
              <w:rPr>
                <w:rFonts w:cs="Arial"/>
                <w:color w:val="auto"/>
                <w:sz w:val="20"/>
              </w:rPr>
            </w:pPr>
            <w:r w:rsidRPr="00261212">
              <w:rPr>
                <w:rFonts w:cs="Arial"/>
                <w:color w:val="auto"/>
                <w:sz w:val="20"/>
              </w:rPr>
              <w:t xml:space="preserve">adaptace nového zaměstnance, </w:t>
            </w:r>
          </w:p>
          <w:p w:rsidR="009D7F13" w:rsidP="00AE13E4" w:rsidRDefault="00261212" w14:paraId="751D2E3B" w14:textId="77777777">
            <w:pPr>
              <w:numPr>
                <w:ilvl w:val="0"/>
                <w:numId w:val="27"/>
              </w:numPr>
              <w:spacing w:before="60" w:after="60"/>
              <w:ind w:hanging="357"/>
              <w:rPr>
                <w:rFonts w:cs="Arial"/>
                <w:color w:val="auto"/>
                <w:sz w:val="20"/>
              </w:rPr>
            </w:pPr>
            <w:r w:rsidRPr="00261212">
              <w:rPr>
                <w:rFonts w:cs="Arial"/>
                <w:color w:val="auto"/>
                <w:sz w:val="20"/>
              </w:rPr>
              <w:t xml:space="preserve">plánování lidských zdrojů, </w:t>
            </w:r>
          </w:p>
          <w:p w:rsidR="009D7F13" w:rsidP="00AE13E4" w:rsidRDefault="00261212" w14:paraId="7B837AC0" w14:textId="77777777">
            <w:pPr>
              <w:numPr>
                <w:ilvl w:val="0"/>
                <w:numId w:val="27"/>
              </w:numPr>
              <w:spacing w:before="60" w:after="60"/>
              <w:ind w:hanging="357"/>
              <w:rPr>
                <w:rFonts w:cs="Arial"/>
                <w:color w:val="auto"/>
                <w:sz w:val="20"/>
              </w:rPr>
            </w:pPr>
            <w:r w:rsidRPr="00261212">
              <w:rPr>
                <w:rFonts w:cs="Arial"/>
                <w:color w:val="auto"/>
                <w:sz w:val="20"/>
              </w:rPr>
              <w:t xml:space="preserve">vzdělávání a rozvoj zaměstnanců, </w:t>
            </w:r>
          </w:p>
          <w:p w:rsidR="009D7F13" w:rsidP="00AE13E4" w:rsidRDefault="00261212" w14:paraId="7E09188C" w14:textId="77777777">
            <w:pPr>
              <w:numPr>
                <w:ilvl w:val="0"/>
                <w:numId w:val="27"/>
              </w:numPr>
              <w:spacing w:before="60" w:after="60"/>
              <w:ind w:hanging="357"/>
              <w:rPr>
                <w:rFonts w:cs="Arial"/>
                <w:color w:val="auto"/>
                <w:sz w:val="20"/>
              </w:rPr>
            </w:pPr>
            <w:r w:rsidRPr="00261212">
              <w:rPr>
                <w:rFonts w:cs="Arial"/>
                <w:color w:val="auto"/>
                <w:sz w:val="20"/>
              </w:rPr>
              <w:t xml:space="preserve">hodnocení zaměstnanců, </w:t>
            </w:r>
          </w:p>
          <w:p w:rsidR="009D7F13" w:rsidP="00AE13E4" w:rsidRDefault="00261212" w14:paraId="3DFFBC5A" w14:textId="77777777">
            <w:pPr>
              <w:numPr>
                <w:ilvl w:val="0"/>
                <w:numId w:val="27"/>
              </w:numPr>
              <w:spacing w:before="60" w:after="60"/>
              <w:ind w:hanging="357"/>
              <w:rPr>
                <w:rFonts w:cs="Arial"/>
                <w:color w:val="auto"/>
                <w:sz w:val="20"/>
              </w:rPr>
            </w:pPr>
            <w:r w:rsidRPr="00261212">
              <w:rPr>
                <w:rFonts w:cs="Arial"/>
                <w:color w:val="auto"/>
                <w:sz w:val="20"/>
              </w:rPr>
              <w:t xml:space="preserve">motivace zaměstnanců, </w:t>
            </w:r>
          </w:p>
          <w:p w:rsidRPr="007D703F" w:rsidR="009D7F13" w:rsidP="00AE13E4" w:rsidRDefault="00261212" w14:paraId="16E9AE87" w14:textId="77777777">
            <w:pPr>
              <w:numPr>
                <w:ilvl w:val="0"/>
                <w:numId w:val="27"/>
              </w:numPr>
              <w:spacing w:before="60" w:after="60"/>
              <w:ind w:hanging="357"/>
              <w:rPr>
                <w:rFonts w:cs="Arial"/>
                <w:color w:val="auto"/>
                <w:sz w:val="20"/>
              </w:rPr>
            </w:pPr>
            <w:r w:rsidRPr="007D703F">
              <w:rPr>
                <w:rFonts w:cs="Arial"/>
                <w:color w:val="auto"/>
                <w:sz w:val="20"/>
              </w:rPr>
              <w:t xml:space="preserve">ukončení pracovního poměru </w:t>
            </w:r>
            <w:r w:rsidRPr="007D703F" w:rsidR="009D7F13">
              <w:rPr>
                <w:rFonts w:cs="Arial"/>
                <w:color w:val="auto"/>
                <w:sz w:val="20"/>
              </w:rPr>
              <w:t>a</w:t>
            </w:r>
          </w:p>
          <w:p w:rsidRPr="007D703F" w:rsidR="00261212" w:rsidP="00AE13E4" w:rsidRDefault="007D703F" w14:paraId="1DD91EC0" w14:textId="77777777">
            <w:pPr>
              <w:numPr>
                <w:ilvl w:val="0"/>
                <w:numId w:val="27"/>
              </w:numPr>
              <w:spacing w:before="60" w:after="60"/>
              <w:ind w:hanging="357"/>
              <w:rPr>
                <w:rFonts w:cs="Arial"/>
                <w:color w:val="auto"/>
                <w:sz w:val="20"/>
              </w:rPr>
            </w:pPr>
            <w:r w:rsidRPr="007D703F">
              <w:rPr>
                <w:rFonts w:cs="Arial"/>
                <w:color w:val="auto"/>
                <w:sz w:val="20"/>
              </w:rPr>
              <w:t xml:space="preserve">5 </w:t>
            </w:r>
            <w:r w:rsidRPr="007D703F" w:rsidR="00261212">
              <w:rPr>
                <w:rFonts w:cs="Arial"/>
                <w:color w:val="auto"/>
                <w:sz w:val="20"/>
              </w:rPr>
              <w:t>další</w:t>
            </w:r>
            <w:r w:rsidRPr="007D703F">
              <w:rPr>
                <w:rFonts w:cs="Arial"/>
                <w:color w:val="auto"/>
                <w:sz w:val="20"/>
              </w:rPr>
              <w:t>ch</w:t>
            </w:r>
            <w:r w:rsidRPr="007D703F" w:rsidR="00261212">
              <w:rPr>
                <w:rFonts w:cs="Arial"/>
                <w:color w:val="auto"/>
                <w:sz w:val="20"/>
              </w:rPr>
              <w:t xml:space="preserve"> personální</w:t>
            </w:r>
            <w:r w:rsidRPr="007D703F">
              <w:rPr>
                <w:rFonts w:cs="Arial"/>
                <w:color w:val="auto"/>
                <w:sz w:val="20"/>
              </w:rPr>
              <w:t>ch</w:t>
            </w:r>
            <w:r w:rsidRPr="007D703F" w:rsidR="00261212">
              <w:rPr>
                <w:rFonts w:cs="Arial"/>
                <w:color w:val="auto"/>
                <w:sz w:val="20"/>
              </w:rPr>
              <w:t xml:space="preserve"> </w:t>
            </w:r>
            <w:r w:rsidRPr="007D703F">
              <w:rPr>
                <w:rFonts w:cs="Arial"/>
                <w:color w:val="auto"/>
                <w:sz w:val="20"/>
              </w:rPr>
              <w:t xml:space="preserve">procesů </w:t>
            </w:r>
            <w:r w:rsidRPr="007D703F" w:rsidR="00261212">
              <w:rPr>
                <w:rFonts w:cs="Arial"/>
                <w:color w:val="auto"/>
                <w:sz w:val="20"/>
              </w:rPr>
              <w:t>(</w:t>
            </w:r>
            <w:r w:rsidRPr="007D703F" w:rsidR="00984E2F">
              <w:rPr>
                <w:rFonts w:cs="Arial"/>
                <w:color w:val="auto"/>
                <w:sz w:val="20"/>
              </w:rPr>
              <w:t>např. odměňování, rozvoj pracovních dovedností a kompetencí, řízení pracovního výkonu, budování pracovních vztahů</w:t>
            </w:r>
            <w:r w:rsidRPr="007D703F" w:rsidR="00261212">
              <w:rPr>
                <w:rFonts w:cs="Arial"/>
                <w:color w:val="auto"/>
                <w:sz w:val="20"/>
              </w:rPr>
              <w:t>) dle výběru zadavatele provedeného na základě doporučení dodavatele.</w:t>
            </w:r>
          </w:p>
          <w:p w:rsidRPr="00261212" w:rsidR="00261212" w:rsidP="00261212" w:rsidRDefault="009D7F13" w14:paraId="2D7D7DF3" w14:textId="77777777">
            <w:pPr>
              <w:spacing w:before="120" w:after="120"/>
              <w:ind w:left="777"/>
              <w:rPr>
                <w:rFonts w:cs="Arial"/>
                <w:color w:val="auto"/>
                <w:sz w:val="20"/>
              </w:rPr>
            </w:pPr>
            <w:r>
              <w:rPr>
                <w:rFonts w:cs="Arial"/>
                <w:color w:val="auto"/>
                <w:sz w:val="20"/>
              </w:rPr>
              <w:t>V</w:t>
            </w:r>
            <w:r w:rsidR="00261212">
              <w:rPr>
                <w:rFonts w:cs="Arial"/>
                <w:color w:val="auto"/>
                <w:sz w:val="20"/>
              </w:rPr>
              <w:t>ýstup</w:t>
            </w:r>
            <w:r>
              <w:rPr>
                <w:rFonts w:cs="Arial"/>
                <w:color w:val="auto"/>
                <w:sz w:val="20"/>
              </w:rPr>
              <w:t xml:space="preserve"> aktivity</w:t>
            </w:r>
            <w:r w:rsidR="00261212">
              <w:rPr>
                <w:rFonts w:cs="Arial"/>
                <w:color w:val="auto"/>
                <w:sz w:val="20"/>
              </w:rPr>
              <w:t>:</w:t>
            </w:r>
            <w:r>
              <w:rPr>
                <w:rFonts w:cs="Arial"/>
                <w:color w:val="auto"/>
                <w:sz w:val="20"/>
              </w:rPr>
              <w:t xml:space="preserve"> Výstupní zpráva obsahující procesní mapu personálních procesů vč. jejich dekompozice a i</w:t>
            </w:r>
            <w:r w:rsidRPr="00261212" w:rsidR="00261212">
              <w:rPr>
                <w:rFonts w:cs="Arial"/>
                <w:color w:val="auto"/>
                <w:sz w:val="20"/>
              </w:rPr>
              <w:t xml:space="preserve">dentifikační karty procesů a subprocesů </w:t>
            </w:r>
            <w:r w:rsidR="00261212">
              <w:rPr>
                <w:rFonts w:cs="Arial"/>
                <w:color w:val="auto"/>
                <w:sz w:val="20"/>
              </w:rPr>
              <w:t xml:space="preserve">obsahující </w:t>
            </w:r>
            <w:r>
              <w:rPr>
                <w:rFonts w:cs="Arial"/>
                <w:color w:val="auto"/>
                <w:sz w:val="20"/>
              </w:rPr>
              <w:t xml:space="preserve">min. </w:t>
            </w:r>
            <w:r w:rsidRPr="00261212" w:rsidR="00261212">
              <w:rPr>
                <w:rFonts w:cs="Arial"/>
                <w:color w:val="auto"/>
                <w:sz w:val="20"/>
              </w:rPr>
              <w:t>definic</w:t>
            </w:r>
            <w:r w:rsidR="00261212">
              <w:rPr>
                <w:rFonts w:cs="Arial"/>
                <w:color w:val="auto"/>
                <w:sz w:val="20"/>
              </w:rPr>
              <w:t>i</w:t>
            </w:r>
            <w:r w:rsidRPr="00261212" w:rsidR="00261212">
              <w:rPr>
                <w:rFonts w:cs="Arial"/>
                <w:color w:val="auto"/>
                <w:sz w:val="20"/>
              </w:rPr>
              <w:t xml:space="preserve"> poslání procesu,</w:t>
            </w:r>
            <w:r w:rsidR="00261212">
              <w:rPr>
                <w:rFonts w:cs="Arial"/>
                <w:color w:val="auto"/>
                <w:sz w:val="20"/>
              </w:rPr>
              <w:t xml:space="preserve"> </w:t>
            </w:r>
            <w:r w:rsidRPr="00261212" w:rsidR="00261212">
              <w:rPr>
                <w:rFonts w:cs="Arial"/>
                <w:color w:val="auto"/>
                <w:sz w:val="20"/>
              </w:rPr>
              <w:t>definic</w:t>
            </w:r>
            <w:r w:rsidR="00261212">
              <w:rPr>
                <w:rFonts w:cs="Arial"/>
                <w:color w:val="auto"/>
                <w:sz w:val="20"/>
              </w:rPr>
              <w:t>i</w:t>
            </w:r>
            <w:r w:rsidRPr="00261212" w:rsidR="00261212">
              <w:rPr>
                <w:rFonts w:cs="Arial"/>
                <w:color w:val="auto"/>
                <w:sz w:val="20"/>
              </w:rPr>
              <w:t xml:space="preserve"> vstupů procesu,</w:t>
            </w:r>
            <w:r w:rsidR="00261212">
              <w:rPr>
                <w:rFonts w:cs="Arial"/>
                <w:color w:val="auto"/>
                <w:sz w:val="20"/>
              </w:rPr>
              <w:t xml:space="preserve"> </w:t>
            </w:r>
            <w:r w:rsidRPr="00261212" w:rsidR="00261212">
              <w:rPr>
                <w:rFonts w:cs="Arial"/>
                <w:color w:val="auto"/>
                <w:sz w:val="20"/>
              </w:rPr>
              <w:t>definic</w:t>
            </w:r>
            <w:r w:rsidR="00261212">
              <w:rPr>
                <w:rFonts w:cs="Arial"/>
                <w:color w:val="auto"/>
                <w:sz w:val="20"/>
              </w:rPr>
              <w:t>i</w:t>
            </w:r>
            <w:r w:rsidRPr="00261212" w:rsidR="00261212">
              <w:rPr>
                <w:rFonts w:cs="Arial"/>
                <w:color w:val="auto"/>
                <w:sz w:val="20"/>
              </w:rPr>
              <w:t xml:space="preserve"> výstupů procesu,</w:t>
            </w:r>
            <w:r w:rsidR="00261212">
              <w:rPr>
                <w:rFonts w:cs="Arial"/>
                <w:color w:val="auto"/>
                <w:sz w:val="20"/>
              </w:rPr>
              <w:t xml:space="preserve"> </w:t>
            </w:r>
            <w:r w:rsidRPr="00261212" w:rsidR="00261212">
              <w:rPr>
                <w:rFonts w:cs="Arial"/>
                <w:color w:val="auto"/>
                <w:sz w:val="20"/>
              </w:rPr>
              <w:t>určení majitele procesu,</w:t>
            </w:r>
            <w:r w:rsidR="00261212">
              <w:rPr>
                <w:rFonts w:cs="Arial"/>
                <w:color w:val="auto"/>
                <w:sz w:val="20"/>
              </w:rPr>
              <w:t xml:space="preserve"> </w:t>
            </w:r>
            <w:r w:rsidRPr="00261212" w:rsidR="00261212">
              <w:rPr>
                <w:rFonts w:cs="Arial"/>
                <w:color w:val="auto"/>
                <w:sz w:val="20"/>
              </w:rPr>
              <w:t>určení hlavního příjemce služby (zákazníka),</w:t>
            </w:r>
            <w:r w:rsidR="00261212">
              <w:rPr>
                <w:rFonts w:cs="Arial"/>
                <w:color w:val="auto"/>
                <w:sz w:val="20"/>
              </w:rPr>
              <w:t xml:space="preserve"> </w:t>
            </w:r>
            <w:r w:rsidRPr="00261212" w:rsidR="00261212">
              <w:rPr>
                <w:rFonts w:cs="Arial"/>
                <w:color w:val="auto"/>
                <w:sz w:val="20"/>
              </w:rPr>
              <w:t>přiřazení legislativní opory procesu</w:t>
            </w:r>
            <w:r w:rsidR="00261212">
              <w:rPr>
                <w:rFonts w:cs="Arial"/>
                <w:color w:val="auto"/>
                <w:sz w:val="20"/>
              </w:rPr>
              <w:t>, grafické znázornění procesu.</w:t>
            </w:r>
          </w:p>
          <w:p w:rsidR="008328C7" w:rsidP="005868BC" w:rsidRDefault="008328C7" w14:paraId="425590B8" w14:textId="77777777">
            <w:pPr>
              <w:pStyle w:val="Tabulkatext"/>
              <w:spacing w:before="120"/>
              <w:ind w:left="356" w:hanging="284"/>
              <w:jc w:val="both"/>
            </w:pPr>
            <w:r w:rsidRPr="00675C29">
              <w:rPr>
                <w:b/>
              </w:rPr>
              <w:t>2</w:t>
            </w:r>
            <w:r w:rsidRPr="00675C29" w:rsidR="00ED1097">
              <w:rPr>
                <w:b/>
              </w:rPr>
              <w:t xml:space="preserve">) </w:t>
            </w:r>
            <w:r w:rsidRPr="00E70C66" w:rsidR="009D7F13">
              <w:rPr>
                <w:b/>
              </w:rPr>
              <w:t>Analýz</w:t>
            </w:r>
            <w:r w:rsidR="009D7F13">
              <w:rPr>
                <w:b/>
              </w:rPr>
              <w:t>a</w:t>
            </w:r>
            <w:r w:rsidRPr="00E70C66" w:rsidR="009D7F13">
              <w:rPr>
                <w:b/>
              </w:rPr>
              <w:t xml:space="preserve"> </w:t>
            </w:r>
            <w:r w:rsidRPr="00E70C66">
              <w:rPr>
                <w:b/>
              </w:rPr>
              <w:t>vzdělávacích potřeb zaměstnanců ÚMČ Praha 12</w:t>
            </w:r>
            <w:r>
              <w:t xml:space="preserve"> a jejich posouzení s Plány vzdělávání jednotlivých zaměstnanců</w:t>
            </w:r>
            <w:r w:rsidR="003B56F8">
              <w:t xml:space="preserve">, </w:t>
            </w:r>
            <w:r w:rsidRPr="007D703F" w:rsidR="00B11122">
              <w:t>kteří jsou zařazení jako úředníci</w:t>
            </w:r>
            <w:r w:rsidRPr="005868BC" w:rsidR="00CF7CAD">
              <w:rPr>
                <w:b/>
              </w:rPr>
              <w:t xml:space="preserve"> </w:t>
            </w:r>
            <w:r w:rsidRPr="005868BC" w:rsidR="00CF7CAD">
              <w:t xml:space="preserve">dle zákona č. </w:t>
            </w:r>
            <w:r w:rsidR="005868BC">
              <w:t> 3</w:t>
            </w:r>
            <w:r w:rsidRPr="005868BC" w:rsidR="00CF7CAD">
              <w:t xml:space="preserve">12/2002 </w:t>
            </w:r>
            <w:r w:rsidRPr="005868BC" w:rsidR="00CF7CAD">
              <w:lastRenderedPageBreak/>
              <w:t>Sb., o úřednících samosprávných celků a o změně některých zákonů</w:t>
            </w:r>
            <w:r w:rsidR="005868BC">
              <w:t>, ve znění pozdějších předpisů.</w:t>
            </w:r>
          </w:p>
          <w:p w:rsidR="007A1F8F" w:rsidP="007A1F8F" w:rsidRDefault="007A1F8F" w14:paraId="679DBA95" w14:textId="77777777">
            <w:pPr>
              <w:pStyle w:val="Tabulkatext"/>
              <w:spacing w:before="120"/>
              <w:ind w:left="356"/>
              <w:jc w:val="both"/>
              <w:rPr>
                <w:rFonts w:cs="Arial"/>
                <w:szCs w:val="20"/>
              </w:rPr>
            </w:pPr>
            <w:r w:rsidRPr="00091A65">
              <w:rPr>
                <w:rFonts w:cs="Arial"/>
                <w:szCs w:val="20"/>
              </w:rPr>
              <w:t xml:space="preserve">Realizace analýzy </w:t>
            </w:r>
            <w:r>
              <w:rPr>
                <w:rFonts w:cs="Arial"/>
                <w:szCs w:val="20"/>
              </w:rPr>
              <w:t xml:space="preserve">vzdělávacích potřeb zaměstnanců ÚMČ Praha 12 </w:t>
            </w:r>
            <w:r w:rsidRPr="00091A65">
              <w:rPr>
                <w:rFonts w:cs="Arial"/>
                <w:szCs w:val="20"/>
              </w:rPr>
              <w:t>je předpokladem dosáhnutí stanovených cílů projektu. Analýza reaguje na současn</w:t>
            </w:r>
            <w:r>
              <w:rPr>
                <w:rFonts w:cs="Arial"/>
                <w:szCs w:val="20"/>
              </w:rPr>
              <w:t xml:space="preserve">ý nesystémový přístup k identifikaci a popisu vzdělávacích potřeb a tvorbě plánů vzdělávání </w:t>
            </w:r>
            <w:r w:rsidRPr="00091A65">
              <w:rPr>
                <w:rFonts w:cs="Arial"/>
                <w:szCs w:val="20"/>
              </w:rPr>
              <w:t xml:space="preserve">v rámci </w:t>
            </w:r>
            <w:r>
              <w:rPr>
                <w:rFonts w:cs="Arial"/>
                <w:szCs w:val="20"/>
              </w:rPr>
              <w:t>ÚMČ Praha 12</w:t>
            </w:r>
            <w:r w:rsidRPr="00091A65">
              <w:rPr>
                <w:rFonts w:cs="Arial"/>
                <w:szCs w:val="20"/>
              </w:rPr>
              <w:t>. Pro zabezpečení objektivních výstupů dané aktivity bude do realizace zapojen</w:t>
            </w:r>
            <w:r>
              <w:rPr>
                <w:rFonts w:cs="Arial"/>
                <w:szCs w:val="20"/>
              </w:rPr>
              <w:t xml:space="preserve"> externí dodavatel </w:t>
            </w:r>
            <w:r w:rsidRPr="00091A65">
              <w:rPr>
                <w:rFonts w:cs="Arial"/>
                <w:szCs w:val="20"/>
              </w:rPr>
              <w:t xml:space="preserve">a vybraní odborní pracovníci </w:t>
            </w:r>
            <w:r>
              <w:rPr>
                <w:rFonts w:cs="Arial"/>
                <w:szCs w:val="20"/>
              </w:rPr>
              <w:t>ÚMČ Praha 12</w:t>
            </w:r>
            <w:r w:rsidRPr="00091A65">
              <w:rPr>
                <w:rFonts w:cs="Arial"/>
                <w:szCs w:val="20"/>
              </w:rPr>
              <w:t xml:space="preserve">. Cílem aktivity je zmapovat současné </w:t>
            </w:r>
            <w:r>
              <w:rPr>
                <w:rFonts w:cs="Arial"/>
                <w:szCs w:val="20"/>
              </w:rPr>
              <w:t>potřeby pracovních pozic a konkrétních zaměstnanců ÚMČ Praha 12, mj. ve vazbě na existující legislativní povinnosti</w:t>
            </w:r>
            <w:r w:rsidR="009C13C0">
              <w:rPr>
                <w:rFonts w:cs="Arial"/>
                <w:szCs w:val="20"/>
              </w:rPr>
              <w:t xml:space="preserve"> a posoudit vhodného vzdělávání realizovaného v rámci projektu</w:t>
            </w:r>
            <w:r>
              <w:rPr>
                <w:rFonts w:cs="Arial"/>
                <w:szCs w:val="20"/>
              </w:rPr>
              <w:t>.</w:t>
            </w:r>
          </w:p>
          <w:p w:rsidRPr="00261212" w:rsidR="009C13C0" w:rsidP="00AE13E4" w:rsidRDefault="009C13C0" w14:paraId="290BDADE" w14:textId="77777777">
            <w:pPr>
              <w:numPr>
                <w:ilvl w:val="0"/>
                <w:numId w:val="26"/>
              </w:numPr>
              <w:spacing w:before="120" w:after="120"/>
              <w:ind w:left="777" w:hanging="357"/>
              <w:rPr>
                <w:rFonts w:cs="Arial"/>
                <w:color w:val="auto"/>
                <w:sz w:val="20"/>
                <w:u w:val="single"/>
              </w:rPr>
            </w:pPr>
            <w:r>
              <w:rPr>
                <w:rFonts w:cs="Arial"/>
                <w:color w:val="auto"/>
                <w:sz w:val="20"/>
                <w:u w:val="single"/>
              </w:rPr>
              <w:t>Analýza vzdělávacích potřeb zaměstnanců ÚMČ Praha 12</w:t>
            </w:r>
          </w:p>
          <w:p w:rsidR="009C13C0" w:rsidP="00871023" w:rsidRDefault="009C13C0" w14:paraId="46D85056" w14:textId="77777777">
            <w:pPr>
              <w:spacing w:before="60" w:after="60"/>
              <w:ind w:left="780"/>
              <w:rPr>
                <w:rFonts w:cs="Arial"/>
                <w:color w:val="auto"/>
                <w:sz w:val="20"/>
              </w:rPr>
            </w:pPr>
            <w:r w:rsidRPr="00261212">
              <w:rPr>
                <w:rFonts w:cs="Arial"/>
                <w:color w:val="auto"/>
                <w:sz w:val="20"/>
              </w:rPr>
              <w:t xml:space="preserve">Požadovaný výstup: </w:t>
            </w:r>
            <w:r>
              <w:rPr>
                <w:rFonts w:cs="Arial"/>
                <w:color w:val="auto"/>
                <w:sz w:val="20"/>
              </w:rPr>
              <w:t>Analýza vzdělávacích potřeb zaměstnanců ÚMČ Praha 12 rozdělená podle organizační struktury ÚMČ Praha 12 v úrovni detailu konkrétní pracovní pozice / konkrétní zaměstnanec. Posouzení vhodnosti školení poptávaného v části B "</w:t>
            </w:r>
            <w:r w:rsidRPr="009C13C0">
              <w:rPr>
                <w:rFonts w:cs="Arial"/>
                <w:color w:val="auto"/>
                <w:sz w:val="20"/>
              </w:rPr>
              <w:t xml:space="preserve"> Realizace vzdělávacích akcí zaměstnanců ÚMČ Praha 12" </w:t>
            </w:r>
            <w:r>
              <w:rPr>
                <w:rFonts w:cs="Arial"/>
                <w:color w:val="auto"/>
                <w:sz w:val="20"/>
              </w:rPr>
              <w:t>veřejné zakázky "</w:t>
            </w:r>
            <w:r w:rsidRPr="009C13C0">
              <w:rPr>
                <w:rFonts w:cs="Arial"/>
                <w:color w:val="auto"/>
                <w:sz w:val="20"/>
              </w:rPr>
              <w:t>Rozvoj a</w:t>
            </w:r>
            <w:r>
              <w:rPr>
                <w:rFonts w:cs="Arial"/>
                <w:color w:val="auto"/>
                <w:sz w:val="20"/>
              </w:rPr>
              <w:t> </w:t>
            </w:r>
            <w:r w:rsidRPr="009C13C0">
              <w:rPr>
                <w:rFonts w:cs="Arial"/>
                <w:color w:val="auto"/>
                <w:sz w:val="20"/>
              </w:rPr>
              <w:t>profesionalizace ÚMČ Praha 12</w:t>
            </w:r>
            <w:r>
              <w:rPr>
                <w:rFonts w:cs="Arial"/>
                <w:color w:val="auto"/>
                <w:sz w:val="20"/>
              </w:rPr>
              <w:t>".</w:t>
            </w:r>
            <w:r w:rsidRPr="00261212">
              <w:rPr>
                <w:rFonts w:cs="Arial"/>
                <w:color w:val="auto"/>
                <w:sz w:val="20"/>
              </w:rPr>
              <w:t xml:space="preserve"> Vypracování závěrečné zprávy, která bude obsahovat </w:t>
            </w:r>
            <w:r w:rsidRPr="009D7F13">
              <w:rPr>
                <w:rFonts w:cs="Arial"/>
                <w:color w:val="auto"/>
                <w:sz w:val="20"/>
              </w:rPr>
              <w:t xml:space="preserve">kompletní seznam </w:t>
            </w:r>
            <w:r>
              <w:rPr>
                <w:rFonts w:cs="Arial"/>
                <w:color w:val="auto"/>
                <w:sz w:val="20"/>
              </w:rPr>
              <w:t xml:space="preserve">vzdělávacích potřeb zaměstnanců ÚMČ Praha 12 a </w:t>
            </w:r>
            <w:r w:rsidR="00871023">
              <w:rPr>
                <w:rFonts w:cs="Arial"/>
                <w:color w:val="auto"/>
                <w:sz w:val="20"/>
              </w:rPr>
              <w:t>vhodnosti školení poptávaného v části B "</w:t>
            </w:r>
            <w:r w:rsidRPr="009C13C0" w:rsidR="00871023">
              <w:rPr>
                <w:rFonts w:cs="Arial"/>
                <w:color w:val="auto"/>
                <w:sz w:val="20"/>
              </w:rPr>
              <w:t xml:space="preserve"> Realizace vzdělávacích akcí zaměstnanců ÚMČ Praha 12" </w:t>
            </w:r>
            <w:r w:rsidR="00871023">
              <w:rPr>
                <w:rFonts w:cs="Arial"/>
                <w:color w:val="auto"/>
                <w:sz w:val="20"/>
              </w:rPr>
              <w:t>veřejné zakázky "</w:t>
            </w:r>
            <w:r w:rsidRPr="009C13C0" w:rsidR="00871023">
              <w:rPr>
                <w:rFonts w:cs="Arial"/>
                <w:color w:val="auto"/>
                <w:sz w:val="20"/>
              </w:rPr>
              <w:t>Rozvoj a</w:t>
            </w:r>
            <w:r w:rsidR="00871023">
              <w:rPr>
                <w:rFonts w:cs="Arial"/>
                <w:color w:val="auto"/>
                <w:sz w:val="20"/>
              </w:rPr>
              <w:t> </w:t>
            </w:r>
            <w:r w:rsidRPr="009C13C0" w:rsidR="00871023">
              <w:rPr>
                <w:rFonts w:cs="Arial"/>
                <w:color w:val="auto"/>
                <w:sz w:val="20"/>
              </w:rPr>
              <w:t>profesionalizace ÚMČ Praha 12</w:t>
            </w:r>
            <w:r w:rsidR="00871023">
              <w:rPr>
                <w:rFonts w:cs="Arial"/>
                <w:color w:val="auto"/>
                <w:sz w:val="20"/>
              </w:rPr>
              <w:t>".</w:t>
            </w:r>
          </w:p>
          <w:p w:rsidRPr="00261212" w:rsidR="009C13C0" w:rsidP="009C13C0" w:rsidRDefault="009C13C0" w14:paraId="738EDD56" w14:textId="77777777">
            <w:pPr>
              <w:spacing w:before="120" w:after="120"/>
              <w:ind w:left="777"/>
              <w:rPr>
                <w:rFonts w:cs="Arial"/>
                <w:color w:val="auto"/>
                <w:sz w:val="20"/>
              </w:rPr>
            </w:pPr>
            <w:r>
              <w:rPr>
                <w:rFonts w:cs="Arial"/>
                <w:color w:val="auto"/>
                <w:sz w:val="20"/>
              </w:rPr>
              <w:t xml:space="preserve">Výstup aktivity: Výstupní zpráva obsahující </w:t>
            </w:r>
            <w:r w:rsidR="00871023">
              <w:rPr>
                <w:rFonts w:cs="Arial"/>
                <w:color w:val="auto"/>
                <w:sz w:val="20"/>
              </w:rPr>
              <w:t>analýzu vzdělávacích potřeb a posouzení vhodnosti nakupovaného školení</w:t>
            </w:r>
            <w:r>
              <w:rPr>
                <w:rFonts w:cs="Arial"/>
                <w:color w:val="auto"/>
                <w:sz w:val="20"/>
              </w:rPr>
              <w:t>.</w:t>
            </w:r>
          </w:p>
          <w:p w:rsidR="007A1F8F" w:rsidP="005868BC" w:rsidRDefault="007A1F8F" w14:paraId="4ACE343D" w14:textId="77777777">
            <w:pPr>
              <w:pStyle w:val="Tabulkatext"/>
              <w:spacing w:before="120"/>
              <w:ind w:left="356" w:hanging="284"/>
              <w:jc w:val="both"/>
            </w:pPr>
          </w:p>
          <w:p w:rsidR="00481C65" w:rsidP="005868BC" w:rsidRDefault="00ED1097" w14:paraId="63B6D5B6" w14:textId="77777777">
            <w:pPr>
              <w:pStyle w:val="Tabulkatext"/>
              <w:spacing w:before="120"/>
              <w:ind w:left="356" w:hanging="299"/>
              <w:jc w:val="both"/>
              <w:rPr>
                <w:rFonts w:cstheme="minorHAnsi"/>
                <w:b/>
                <w:szCs w:val="20"/>
                <w:u w:val="single"/>
              </w:rPr>
            </w:pPr>
            <w:r w:rsidRPr="00DD658B">
              <w:rPr>
                <w:b/>
              </w:rPr>
              <w:t xml:space="preserve">3) </w:t>
            </w:r>
            <w:r w:rsidRPr="00873BAA" w:rsidR="00871023">
              <w:rPr>
                <w:rFonts w:cstheme="minorHAnsi"/>
                <w:b/>
                <w:szCs w:val="20"/>
              </w:rPr>
              <w:t>Identifikac</w:t>
            </w:r>
            <w:r w:rsidR="00871023">
              <w:rPr>
                <w:rFonts w:cstheme="minorHAnsi"/>
                <w:b/>
                <w:szCs w:val="20"/>
              </w:rPr>
              <w:t>e</w:t>
            </w:r>
            <w:r w:rsidRPr="00873BAA" w:rsidR="00871023">
              <w:rPr>
                <w:rFonts w:cstheme="minorHAnsi"/>
                <w:b/>
                <w:szCs w:val="20"/>
              </w:rPr>
              <w:t xml:space="preserve"> </w:t>
            </w:r>
            <w:r w:rsidRPr="00873BAA" w:rsidR="00481C65">
              <w:rPr>
                <w:rFonts w:cstheme="minorHAnsi"/>
                <w:b/>
                <w:szCs w:val="20"/>
              </w:rPr>
              <w:t xml:space="preserve">nedostatků </w:t>
            </w:r>
            <w:r w:rsidR="003B276F">
              <w:rPr>
                <w:rFonts w:cstheme="minorHAnsi"/>
                <w:b/>
                <w:szCs w:val="20"/>
              </w:rPr>
              <w:t xml:space="preserve">v </w:t>
            </w:r>
            <w:r w:rsidRPr="00873BAA" w:rsidR="00481C65">
              <w:rPr>
                <w:rFonts w:cstheme="minorHAnsi"/>
                <w:b/>
                <w:szCs w:val="20"/>
              </w:rPr>
              <w:t>současn</w:t>
            </w:r>
            <w:r w:rsidR="003B276F">
              <w:rPr>
                <w:rFonts w:cstheme="minorHAnsi"/>
                <w:b/>
                <w:szCs w:val="20"/>
              </w:rPr>
              <w:t>osti</w:t>
            </w:r>
            <w:r w:rsidRPr="00873BAA" w:rsidR="00481C65">
              <w:rPr>
                <w:rFonts w:cstheme="minorHAnsi"/>
                <w:b/>
                <w:szCs w:val="20"/>
              </w:rPr>
              <w:t xml:space="preserve"> nastaveného systému řízení a rozvoje lidských zdrojů </w:t>
            </w:r>
            <w:r w:rsidR="003B276F">
              <w:rPr>
                <w:rFonts w:cstheme="minorHAnsi"/>
                <w:b/>
                <w:szCs w:val="20"/>
              </w:rPr>
              <w:t>ÚMČ Praha 12</w:t>
            </w:r>
            <w:r w:rsidRPr="00873BAA" w:rsidR="003B276F">
              <w:rPr>
                <w:rFonts w:cstheme="minorHAnsi"/>
                <w:szCs w:val="20"/>
              </w:rPr>
              <w:t xml:space="preserve"> </w:t>
            </w:r>
            <w:r w:rsidRPr="00873BAA" w:rsidR="00481C65">
              <w:rPr>
                <w:rFonts w:cstheme="minorHAnsi"/>
                <w:szCs w:val="20"/>
              </w:rPr>
              <w:t xml:space="preserve">a návrh konkrétních doporučení k jeho optimalizaci </w:t>
            </w:r>
            <w:r w:rsidRPr="007D703F" w:rsidR="00B11122">
              <w:rPr>
                <w:rFonts w:cstheme="minorHAnsi"/>
                <w:szCs w:val="20"/>
              </w:rPr>
              <w:t>včetně zohlednění Metodického doporučení ministerstva vnitra k řízení kvality v územních samosprávných celcích.</w:t>
            </w:r>
            <w:r w:rsidRPr="007D703F" w:rsidR="00B11122">
              <w:rPr>
                <w:rStyle w:val="Znakapoznpodarou"/>
                <w:rFonts w:cstheme="minorHAnsi"/>
                <w:szCs w:val="20"/>
              </w:rPr>
              <w:footnoteReference w:id="1"/>
            </w:r>
          </w:p>
          <w:p w:rsidR="00871023" w:rsidP="00871023" w:rsidRDefault="00871023" w14:paraId="783180E1" w14:textId="77777777">
            <w:pPr>
              <w:pStyle w:val="Tabulkatext"/>
              <w:spacing w:before="120"/>
              <w:ind w:left="356"/>
              <w:jc w:val="both"/>
              <w:rPr>
                <w:rFonts w:cs="Arial"/>
                <w:szCs w:val="20"/>
              </w:rPr>
            </w:pPr>
            <w:r>
              <w:rPr>
                <w:rFonts w:cs="Arial"/>
                <w:szCs w:val="20"/>
              </w:rPr>
              <w:t xml:space="preserve">Identifikace nedostatků </w:t>
            </w:r>
            <w:r w:rsidRPr="00091A65">
              <w:rPr>
                <w:rFonts w:cs="Arial"/>
                <w:szCs w:val="20"/>
              </w:rPr>
              <w:t xml:space="preserve">stávajícího systému řízení lidských zdrojů je </w:t>
            </w:r>
            <w:r>
              <w:rPr>
                <w:rFonts w:cs="Arial"/>
                <w:szCs w:val="20"/>
              </w:rPr>
              <w:t xml:space="preserve">nutným </w:t>
            </w:r>
            <w:r w:rsidRPr="00091A65">
              <w:rPr>
                <w:rFonts w:cs="Arial"/>
                <w:szCs w:val="20"/>
              </w:rPr>
              <w:t xml:space="preserve">předpokladem </w:t>
            </w:r>
            <w:r>
              <w:rPr>
                <w:rFonts w:cs="Arial"/>
                <w:szCs w:val="20"/>
              </w:rPr>
              <w:t>pro zlepšení stávajícího stavu a zásadního kvalitativního zlepšení ÚMČ Praha 12 v oblasti personálních procesů. Identifikaci nedostatků a návrh doporučení provede externí dodavatel</w:t>
            </w:r>
            <w:r w:rsidRPr="00091A65">
              <w:rPr>
                <w:rFonts w:cs="Arial"/>
                <w:szCs w:val="20"/>
              </w:rPr>
              <w:t xml:space="preserve">. Cílem aktivity je </w:t>
            </w:r>
            <w:r>
              <w:rPr>
                <w:rFonts w:cs="Arial"/>
                <w:szCs w:val="20"/>
              </w:rPr>
              <w:t>navrhnout kroky vedoucí ke zlepšení práce ÚMČ Praha 12 v oblasti personálního řízení.</w:t>
            </w:r>
          </w:p>
          <w:p w:rsidRPr="00261212" w:rsidR="00871023" w:rsidP="00AE13E4" w:rsidRDefault="00871023" w14:paraId="1E2A28CF" w14:textId="77777777">
            <w:pPr>
              <w:numPr>
                <w:ilvl w:val="0"/>
                <w:numId w:val="26"/>
              </w:numPr>
              <w:spacing w:before="120" w:after="120"/>
              <w:ind w:left="777" w:hanging="357"/>
              <w:rPr>
                <w:rFonts w:cs="Arial"/>
                <w:color w:val="auto"/>
                <w:sz w:val="20"/>
                <w:u w:val="single"/>
              </w:rPr>
            </w:pPr>
            <w:r w:rsidRPr="00871023">
              <w:rPr>
                <w:rFonts w:cs="Arial"/>
                <w:color w:val="auto"/>
                <w:sz w:val="20"/>
                <w:u w:val="single"/>
              </w:rPr>
              <w:t>Identifikace nedostatků stávajícího systému řízení lidských zdrojů</w:t>
            </w:r>
            <w:r>
              <w:rPr>
                <w:rFonts w:cs="Arial"/>
                <w:color w:val="auto"/>
                <w:sz w:val="20"/>
                <w:u w:val="single"/>
              </w:rPr>
              <w:t xml:space="preserve"> a návrh konkrétních doporučení k jeho opt</w:t>
            </w:r>
            <w:r w:rsidR="001F3D33">
              <w:rPr>
                <w:rFonts w:cs="Arial"/>
                <w:color w:val="auto"/>
                <w:sz w:val="20"/>
                <w:u w:val="single"/>
              </w:rPr>
              <w:t>i</w:t>
            </w:r>
            <w:r>
              <w:rPr>
                <w:rFonts w:cs="Arial"/>
                <w:color w:val="auto"/>
                <w:sz w:val="20"/>
                <w:u w:val="single"/>
              </w:rPr>
              <w:t>malizaci</w:t>
            </w:r>
          </w:p>
          <w:p w:rsidR="00871023" w:rsidP="00871023" w:rsidRDefault="00871023" w14:paraId="526C446C" w14:textId="77777777">
            <w:pPr>
              <w:spacing w:before="60" w:after="60"/>
              <w:ind w:left="780"/>
              <w:rPr>
                <w:rFonts w:cs="Arial"/>
                <w:color w:val="auto"/>
                <w:sz w:val="20"/>
              </w:rPr>
            </w:pPr>
            <w:r w:rsidRPr="00261212">
              <w:rPr>
                <w:rFonts w:cs="Arial"/>
                <w:color w:val="auto"/>
                <w:sz w:val="20"/>
              </w:rPr>
              <w:t xml:space="preserve">Požadovaný výstup: </w:t>
            </w:r>
            <w:r>
              <w:rPr>
                <w:rFonts w:cs="Arial"/>
                <w:color w:val="auto"/>
                <w:sz w:val="20"/>
              </w:rPr>
              <w:t>Identifikace nedostatků stávajícího systému řízení lidských zdrojů provedená na základě vstupní analýzy</w:t>
            </w:r>
            <w:r w:rsidR="006D1C8A">
              <w:rPr>
                <w:rFonts w:cs="Arial"/>
                <w:color w:val="auto"/>
                <w:sz w:val="20"/>
              </w:rPr>
              <w:t xml:space="preserve"> a návrh konkrétních doporučení vedoucích k jeho optimalizaci </w:t>
            </w:r>
            <w:r w:rsidRPr="006D1C8A" w:rsidR="006D1C8A">
              <w:rPr>
                <w:rFonts w:cs="Arial"/>
                <w:color w:val="auto"/>
                <w:sz w:val="20"/>
              </w:rPr>
              <w:t xml:space="preserve">včetně zohlednění </w:t>
            </w:r>
            <w:r w:rsidR="006D1C8A">
              <w:rPr>
                <w:rFonts w:cs="Arial"/>
                <w:color w:val="auto"/>
                <w:sz w:val="20"/>
              </w:rPr>
              <w:t xml:space="preserve">nejlepší praxe a </w:t>
            </w:r>
            <w:r w:rsidRPr="006D1C8A" w:rsidR="006D1C8A">
              <w:rPr>
                <w:rFonts w:cs="Arial"/>
                <w:color w:val="auto"/>
                <w:sz w:val="20"/>
              </w:rPr>
              <w:t xml:space="preserve">Metodického doporučení </w:t>
            </w:r>
            <w:r w:rsidR="006D1C8A">
              <w:rPr>
                <w:rFonts w:cs="Arial"/>
                <w:color w:val="auto"/>
                <w:sz w:val="20"/>
              </w:rPr>
              <w:t>M</w:t>
            </w:r>
            <w:r w:rsidRPr="006D1C8A" w:rsidR="006D1C8A">
              <w:rPr>
                <w:rFonts w:cs="Arial"/>
                <w:color w:val="auto"/>
                <w:sz w:val="20"/>
              </w:rPr>
              <w:t>inisterstva vnitra k řízení kvality v územních samosprávných celcích.</w:t>
            </w:r>
          </w:p>
          <w:p w:rsidR="00984E2F" w:rsidP="00984E2F" w:rsidRDefault="00871023" w14:paraId="1E89B80E" w14:textId="0D814321">
            <w:pPr>
              <w:pStyle w:val="Tabulkatext"/>
              <w:spacing w:before="120"/>
              <w:ind w:left="356"/>
              <w:jc w:val="both"/>
              <w:rPr>
                <w:rFonts w:cs="Arial"/>
                <w:color w:val="auto"/>
              </w:rPr>
            </w:pPr>
            <w:r w:rsidRPr="007D703F">
              <w:rPr>
                <w:rFonts w:cs="Arial"/>
                <w:szCs w:val="20"/>
              </w:rPr>
              <w:t xml:space="preserve">Výstup aktivity: Výstupní zpráva obsahující </w:t>
            </w:r>
            <w:r w:rsidRPr="007D703F" w:rsidR="00675C29">
              <w:rPr>
                <w:rFonts w:cs="Arial"/>
                <w:szCs w:val="20"/>
              </w:rPr>
              <w:t>identifikaci nedostatků stávajícího systému řízení lidských zdrojů a návrh konkrétních doporučení k jeho optimalizaci</w:t>
            </w:r>
            <w:r w:rsidRPr="007D703F">
              <w:rPr>
                <w:rFonts w:cs="Arial"/>
                <w:szCs w:val="20"/>
              </w:rPr>
              <w:t>.</w:t>
            </w:r>
            <w:r w:rsidRPr="007D703F" w:rsidR="00675C29">
              <w:rPr>
                <w:rFonts w:cs="Arial"/>
                <w:szCs w:val="20"/>
              </w:rPr>
              <w:t xml:space="preserve"> </w:t>
            </w:r>
            <w:r w:rsidRPr="007D703F" w:rsidR="00675C29">
              <w:rPr>
                <w:rFonts w:cs="Arial"/>
                <w:color w:val="auto"/>
              </w:rPr>
              <w:t xml:space="preserve">Součástí výstupu bude aktualizovaná </w:t>
            </w:r>
            <w:r w:rsidRPr="007D703F" w:rsidR="00984E2F">
              <w:rPr>
                <w:rFonts w:cs="Arial"/>
                <w:color w:val="auto"/>
              </w:rPr>
              <w:t xml:space="preserve">(redesignovaná) </w:t>
            </w:r>
            <w:r w:rsidRPr="007D703F" w:rsidR="00675C29">
              <w:rPr>
                <w:rFonts w:cs="Arial"/>
                <w:color w:val="auto"/>
              </w:rPr>
              <w:t>procesní mapa personálních procesů vč. jejich dekompozice a identifikační karty procesů a subprocesů obsahující min. definici poslání procesu, definici vstupů procesu, definici výstupů procesu, určení majitele procesu, určení hlavního příjemce služby (zákazníka), přiřazení legislativní opory procesu</w:t>
            </w:r>
            <w:r w:rsidRPr="007D703F" w:rsidR="00984E2F">
              <w:rPr>
                <w:rFonts w:cs="Arial"/>
                <w:color w:val="auto"/>
              </w:rPr>
              <w:t xml:space="preserve"> a</w:t>
            </w:r>
            <w:r w:rsidRPr="007D703F" w:rsidR="00675C29">
              <w:rPr>
                <w:rFonts w:cs="Arial"/>
                <w:color w:val="auto"/>
              </w:rPr>
              <w:t xml:space="preserve"> grafické znázornění procesu.</w:t>
            </w:r>
            <w:r w:rsidRPr="007D703F" w:rsidR="00984E2F">
              <w:rPr>
                <w:rFonts w:cs="Arial"/>
                <w:color w:val="auto"/>
              </w:rPr>
              <w:t xml:space="preserve"> Výstup bude zpracován minimálně v rozsahu provedené vstupní analýzy, tedy zahrne procesy nábor / výběr nového zaměstnance, adaptace nového zaměstnance, plánování lidských zdrojů, vzdělávání a rozvoj zaměstnanců, hodnocení zaměstnanců, motivace zaměstnanců, ukončení pracovního poměru a </w:t>
            </w:r>
            <w:r w:rsidRPr="007D703F" w:rsidR="007D703F">
              <w:rPr>
                <w:rFonts w:cs="Arial"/>
                <w:color w:val="auto"/>
              </w:rPr>
              <w:t xml:space="preserve">5 </w:t>
            </w:r>
            <w:r w:rsidRPr="007D703F" w:rsidR="00984E2F">
              <w:rPr>
                <w:rFonts w:cs="Arial"/>
                <w:color w:val="auto"/>
              </w:rPr>
              <w:t>další</w:t>
            </w:r>
            <w:r w:rsidRPr="007D703F" w:rsidR="007D703F">
              <w:rPr>
                <w:rFonts w:cs="Arial"/>
                <w:color w:val="auto"/>
              </w:rPr>
              <w:t>ch</w:t>
            </w:r>
            <w:r w:rsidRPr="007D703F" w:rsidR="00984E2F">
              <w:rPr>
                <w:rFonts w:cs="Arial"/>
                <w:color w:val="auto"/>
              </w:rPr>
              <w:t xml:space="preserve"> personální</w:t>
            </w:r>
            <w:r w:rsidRPr="007D703F" w:rsidR="007D703F">
              <w:rPr>
                <w:rFonts w:cs="Arial"/>
                <w:color w:val="auto"/>
              </w:rPr>
              <w:t>ch</w:t>
            </w:r>
            <w:r w:rsidRPr="007D703F" w:rsidR="00984E2F">
              <w:rPr>
                <w:rFonts w:cs="Arial"/>
                <w:color w:val="auto"/>
              </w:rPr>
              <w:t xml:space="preserve"> </w:t>
            </w:r>
            <w:r w:rsidRPr="007D703F" w:rsidR="007D703F">
              <w:rPr>
                <w:rFonts w:cs="Arial"/>
                <w:color w:val="auto"/>
              </w:rPr>
              <w:t xml:space="preserve">procesů </w:t>
            </w:r>
            <w:r w:rsidRPr="007D703F" w:rsidR="00984E2F">
              <w:rPr>
                <w:rFonts w:cs="Arial"/>
                <w:color w:val="auto"/>
              </w:rPr>
              <w:t>(</w:t>
            </w:r>
            <w:r w:rsidRPr="007D703F" w:rsidR="000D5F20">
              <w:rPr>
                <w:rFonts w:cs="Arial"/>
                <w:color w:val="auto"/>
              </w:rPr>
              <w:t>např. odměňování, rozvoj pracovních dovedností a kompetencí, řízení pracovního výkonu, budování pracovních vztahů</w:t>
            </w:r>
            <w:r w:rsidRPr="007D703F" w:rsidR="00984E2F">
              <w:rPr>
                <w:rFonts w:cs="Arial"/>
                <w:color w:val="auto"/>
              </w:rPr>
              <w:t>) dle výběru zadavatele provedeného na základě doporučení dodavatele.</w:t>
            </w:r>
          </w:p>
          <w:p w:rsidRPr="006D1C8A" w:rsidR="00984E2F" w:rsidP="006D1C8A" w:rsidRDefault="00984E2F" w14:paraId="2466BC3E" w14:textId="77777777">
            <w:pPr>
              <w:pStyle w:val="Tabulkatext"/>
              <w:spacing w:before="120"/>
              <w:ind w:left="356"/>
              <w:jc w:val="both"/>
              <w:rPr>
                <w:rFonts w:cs="Arial"/>
                <w:szCs w:val="20"/>
              </w:rPr>
            </w:pPr>
          </w:p>
          <w:p w:rsidR="008328C7" w:rsidP="005868BC" w:rsidRDefault="00ED1097" w14:paraId="1450511F" w14:textId="77777777">
            <w:pPr>
              <w:pStyle w:val="Tabulkatext"/>
              <w:spacing w:before="120"/>
              <w:ind w:left="356" w:hanging="299"/>
              <w:jc w:val="both"/>
              <w:rPr>
                <w:rFonts w:cstheme="minorHAnsi"/>
                <w:szCs w:val="20"/>
              </w:rPr>
            </w:pPr>
            <w:r w:rsidRPr="00DD658B">
              <w:rPr>
                <w:rFonts w:cstheme="minorHAnsi"/>
                <w:b/>
                <w:szCs w:val="20"/>
              </w:rPr>
              <w:t xml:space="preserve">4) </w:t>
            </w:r>
            <w:r w:rsidRPr="00873BAA" w:rsidR="00675C29">
              <w:rPr>
                <w:rFonts w:cstheme="minorHAnsi"/>
                <w:b/>
                <w:szCs w:val="20"/>
              </w:rPr>
              <w:t>Implementac</w:t>
            </w:r>
            <w:r w:rsidR="00675C29">
              <w:rPr>
                <w:rFonts w:cstheme="minorHAnsi"/>
                <w:b/>
                <w:szCs w:val="20"/>
              </w:rPr>
              <w:t>e</w:t>
            </w:r>
            <w:r w:rsidRPr="00873BAA" w:rsidR="00675C29">
              <w:rPr>
                <w:rFonts w:cstheme="minorHAnsi"/>
                <w:b/>
                <w:szCs w:val="20"/>
              </w:rPr>
              <w:t xml:space="preserve"> </w:t>
            </w:r>
            <w:r w:rsidRPr="00873BAA" w:rsidR="008328C7">
              <w:rPr>
                <w:rFonts w:cstheme="minorHAnsi"/>
                <w:b/>
                <w:szCs w:val="20"/>
              </w:rPr>
              <w:t>navržených doporučení</w:t>
            </w:r>
          </w:p>
          <w:p w:rsidR="002E2A0F" w:rsidP="002E2A0F" w:rsidRDefault="002E2A0F" w14:paraId="6844C762" w14:textId="77777777">
            <w:pPr>
              <w:pStyle w:val="Tabulkatext"/>
              <w:spacing w:before="120"/>
              <w:ind w:left="356"/>
              <w:jc w:val="both"/>
              <w:rPr>
                <w:rFonts w:cs="Arial"/>
                <w:szCs w:val="20"/>
              </w:rPr>
            </w:pPr>
            <w:r>
              <w:rPr>
                <w:rFonts w:cs="Arial"/>
                <w:szCs w:val="20"/>
              </w:rPr>
              <w:lastRenderedPageBreak/>
              <w:t>Implementace navržených doporučení zahrnuje zejména dokumentové výstupy</w:t>
            </w:r>
            <w:r w:rsidR="00230F52">
              <w:rPr>
                <w:rFonts w:cs="Arial"/>
                <w:szCs w:val="20"/>
              </w:rPr>
              <w:t>,</w:t>
            </w:r>
            <w:r>
              <w:rPr>
                <w:rFonts w:cs="Arial"/>
                <w:szCs w:val="20"/>
              </w:rPr>
              <w:t xml:space="preserve"> u nichž zadavatel předpokládá další praktické využití v oblasti řízení a rozvoje lidských zdrojů a personální práce v prostředí ÚMČ Praha 12. </w:t>
            </w:r>
            <w:r w:rsidRPr="00091A65">
              <w:rPr>
                <w:rFonts w:cs="Arial"/>
                <w:szCs w:val="20"/>
              </w:rPr>
              <w:t xml:space="preserve">Cílem aktivity je </w:t>
            </w:r>
            <w:r>
              <w:rPr>
                <w:rFonts w:cs="Arial"/>
                <w:szCs w:val="20"/>
              </w:rPr>
              <w:t>získat praktické nástroje využitelné v běžné praxi ÚMČ Praha 12, které bude zadavatel dále moci nejen využívat, ale také rozvíjet a doplňovat.</w:t>
            </w:r>
          </w:p>
          <w:p w:rsidRPr="00261212" w:rsidR="002E2A0F" w:rsidP="00AE13E4" w:rsidRDefault="002E2A0F" w14:paraId="31A1F27D" w14:textId="77777777">
            <w:pPr>
              <w:numPr>
                <w:ilvl w:val="0"/>
                <w:numId w:val="26"/>
              </w:numPr>
              <w:spacing w:before="120" w:after="120"/>
              <w:ind w:left="777" w:hanging="357"/>
              <w:rPr>
                <w:rFonts w:cs="Arial"/>
                <w:color w:val="auto"/>
                <w:sz w:val="20"/>
                <w:u w:val="single"/>
              </w:rPr>
            </w:pPr>
            <w:r>
              <w:rPr>
                <w:rFonts w:cs="Arial"/>
                <w:color w:val="auto"/>
                <w:sz w:val="20"/>
                <w:u w:val="single"/>
              </w:rPr>
              <w:t>Strategie řízení a rozvoje lidských zdrojů ÚMČ Praha 12</w:t>
            </w:r>
          </w:p>
          <w:p w:rsidR="002E2A0F" w:rsidP="002E2A0F" w:rsidRDefault="002E2A0F" w14:paraId="2CE070DD" w14:textId="77777777">
            <w:pPr>
              <w:spacing w:before="60" w:after="60"/>
              <w:ind w:left="780"/>
              <w:rPr>
                <w:rFonts w:cs="Arial"/>
                <w:color w:val="auto"/>
                <w:sz w:val="20"/>
              </w:rPr>
            </w:pPr>
            <w:r w:rsidRPr="00261212">
              <w:rPr>
                <w:rFonts w:cs="Arial"/>
                <w:color w:val="auto"/>
                <w:sz w:val="20"/>
              </w:rPr>
              <w:t xml:space="preserve">Požadovaný výstup: </w:t>
            </w:r>
            <w:r>
              <w:rPr>
                <w:rFonts w:cs="Arial"/>
                <w:color w:val="auto"/>
                <w:sz w:val="20"/>
              </w:rPr>
              <w:t>Středně a Dlouhodobá strategie řízení a rozvoje lidských zdrojů ÚMČ Praha 12</w:t>
            </w:r>
            <w:r w:rsidR="00DD658B">
              <w:rPr>
                <w:rFonts w:cs="Arial"/>
                <w:color w:val="auto"/>
                <w:sz w:val="20"/>
              </w:rPr>
              <w:t>.</w:t>
            </w:r>
          </w:p>
          <w:p w:rsidRPr="00261212" w:rsidR="00DD658B" w:rsidP="00AE13E4" w:rsidRDefault="00DD658B" w14:paraId="3956A4C1" w14:textId="77777777">
            <w:pPr>
              <w:numPr>
                <w:ilvl w:val="0"/>
                <w:numId w:val="26"/>
              </w:numPr>
              <w:spacing w:before="120" w:after="120"/>
              <w:ind w:left="777" w:hanging="357"/>
              <w:rPr>
                <w:rFonts w:cs="Arial"/>
                <w:color w:val="auto"/>
                <w:sz w:val="20"/>
                <w:u w:val="single"/>
              </w:rPr>
            </w:pPr>
            <w:r>
              <w:rPr>
                <w:rFonts w:cs="Arial"/>
                <w:color w:val="auto"/>
                <w:sz w:val="20"/>
                <w:u w:val="single"/>
              </w:rPr>
              <w:t>Kompetenční model ÚMČ Praha 12</w:t>
            </w:r>
          </w:p>
          <w:p w:rsidR="00DD658B" w:rsidP="00DD658B" w:rsidRDefault="00DD658B" w14:paraId="4BFB4B1E" w14:textId="77777777">
            <w:pPr>
              <w:spacing w:before="60" w:after="60"/>
              <w:ind w:left="780"/>
              <w:rPr>
                <w:rFonts w:cs="Arial"/>
                <w:color w:val="auto"/>
                <w:sz w:val="20"/>
              </w:rPr>
            </w:pPr>
            <w:r w:rsidRPr="00261212">
              <w:rPr>
                <w:rFonts w:cs="Arial"/>
                <w:color w:val="auto"/>
                <w:sz w:val="20"/>
              </w:rPr>
              <w:t xml:space="preserve">Požadovaný výstup: </w:t>
            </w:r>
            <w:r>
              <w:rPr>
                <w:rFonts w:cs="Arial"/>
                <w:color w:val="auto"/>
                <w:sz w:val="20"/>
              </w:rPr>
              <w:t xml:space="preserve">Kompetenční model ÚMČ Praha 12. Kompetenční model bude zahrnovat </w:t>
            </w:r>
            <w:r w:rsidRPr="00DD658B">
              <w:rPr>
                <w:rFonts w:ascii="Arial" w:hAnsi="Arial" w:eastAsia="Arial" w:cs="Arial"/>
                <w:color w:val="auto"/>
                <w:sz w:val="20"/>
              </w:rPr>
              <w:t xml:space="preserve">profily typových funkčních míst spolu s určením požadovaných kompetencí na jejich výkon. Současně bude sestaven komplexní kompetenční model pro </w:t>
            </w:r>
            <w:r>
              <w:rPr>
                <w:rFonts w:cs="Arial"/>
                <w:color w:val="auto"/>
                <w:sz w:val="20"/>
              </w:rPr>
              <w:t>ÚMČ Praha 12</w:t>
            </w:r>
            <w:r w:rsidRPr="00DD658B">
              <w:rPr>
                <w:rFonts w:ascii="Arial" w:hAnsi="Arial" w:eastAsia="Arial" w:cs="Arial"/>
                <w:color w:val="auto"/>
                <w:sz w:val="20"/>
              </w:rPr>
              <w:t xml:space="preserve">, který bude mít vazbu na strategické a rozvojové plány, kde jednotlivé kompetence budou promítnuty až do úrovně typových funkčních míst. </w:t>
            </w:r>
            <w:r w:rsidR="001F3AFF">
              <w:rPr>
                <w:rFonts w:cs="Arial"/>
                <w:color w:val="auto"/>
                <w:sz w:val="20"/>
              </w:rPr>
              <w:t>Kompetenční model bude zahrnovat:</w:t>
            </w:r>
          </w:p>
          <w:p w:rsidRPr="001F3AFF" w:rsidR="001F3AFF" w:rsidP="00AE13E4" w:rsidRDefault="001F3AFF" w14:paraId="027D90EC" w14:textId="77777777">
            <w:pPr>
              <w:numPr>
                <w:ilvl w:val="0"/>
                <w:numId w:val="27"/>
              </w:numPr>
              <w:spacing w:before="60" w:after="60"/>
              <w:ind w:hanging="357"/>
              <w:rPr>
                <w:rFonts w:ascii="Arial" w:hAnsi="Arial" w:eastAsia="Arial" w:cs="Arial"/>
                <w:color w:val="auto"/>
                <w:sz w:val="20"/>
              </w:rPr>
            </w:pPr>
            <w:r>
              <w:rPr>
                <w:rFonts w:cs="Arial"/>
                <w:color w:val="auto"/>
                <w:sz w:val="20"/>
              </w:rPr>
              <w:t>S</w:t>
            </w:r>
            <w:r w:rsidRPr="001F3AFF">
              <w:rPr>
                <w:rFonts w:ascii="Arial" w:hAnsi="Arial" w:eastAsia="Arial" w:cs="Arial"/>
                <w:color w:val="auto"/>
                <w:sz w:val="20"/>
              </w:rPr>
              <w:t>truktur</w:t>
            </w:r>
            <w:r>
              <w:rPr>
                <w:rFonts w:cs="Arial"/>
                <w:color w:val="auto"/>
                <w:sz w:val="20"/>
              </w:rPr>
              <w:t>u</w:t>
            </w:r>
            <w:r w:rsidRPr="001F3AFF">
              <w:rPr>
                <w:rFonts w:ascii="Arial" w:hAnsi="Arial" w:eastAsia="Arial" w:cs="Arial"/>
                <w:color w:val="auto"/>
                <w:sz w:val="20"/>
              </w:rPr>
              <w:t xml:space="preserve"> typových funkčních míst na </w:t>
            </w:r>
            <w:r>
              <w:rPr>
                <w:rFonts w:cs="Arial"/>
                <w:color w:val="auto"/>
                <w:sz w:val="20"/>
              </w:rPr>
              <w:t>ÚMČ Praha 12.</w:t>
            </w:r>
          </w:p>
          <w:p w:rsidRPr="001F3AFF" w:rsidR="001F3AFF" w:rsidP="00AE13E4" w:rsidRDefault="001F3AFF" w14:paraId="262D6B1A" w14:textId="77777777">
            <w:pPr>
              <w:numPr>
                <w:ilvl w:val="0"/>
                <w:numId w:val="27"/>
              </w:numPr>
              <w:spacing w:before="60" w:after="60"/>
              <w:ind w:hanging="357"/>
              <w:rPr>
                <w:rFonts w:ascii="Arial" w:hAnsi="Arial" w:eastAsia="Arial" w:cs="Arial"/>
                <w:color w:val="auto"/>
                <w:sz w:val="20"/>
              </w:rPr>
            </w:pPr>
            <w:r>
              <w:rPr>
                <w:rFonts w:cs="Arial"/>
                <w:color w:val="auto"/>
                <w:sz w:val="20"/>
              </w:rPr>
              <w:t>P</w:t>
            </w:r>
            <w:r w:rsidRPr="001F3AFF">
              <w:rPr>
                <w:rFonts w:ascii="Arial" w:hAnsi="Arial" w:eastAsia="Arial" w:cs="Arial"/>
                <w:color w:val="auto"/>
                <w:sz w:val="20"/>
              </w:rPr>
              <w:t>rofily typových funkčních míst:</w:t>
            </w:r>
          </w:p>
          <w:p w:rsidRPr="001F3AFF" w:rsidR="001F3AFF" w:rsidP="00AE13E4" w:rsidRDefault="001F3AFF" w14:paraId="37729539" w14:textId="77777777">
            <w:pPr>
              <w:numPr>
                <w:ilvl w:val="1"/>
                <w:numId w:val="27"/>
              </w:numPr>
              <w:spacing w:before="60" w:after="60"/>
              <w:rPr>
                <w:rFonts w:ascii="Arial" w:hAnsi="Arial" w:eastAsia="Arial" w:cs="Arial"/>
                <w:color w:val="auto"/>
                <w:sz w:val="20"/>
              </w:rPr>
            </w:pPr>
            <w:r w:rsidRPr="001F3AFF">
              <w:rPr>
                <w:rFonts w:ascii="Arial" w:hAnsi="Arial" w:eastAsia="Arial" w:cs="Arial"/>
                <w:color w:val="auto"/>
                <w:sz w:val="20"/>
              </w:rPr>
              <w:t>identifikace pracovní pozice (povolání, typová pozice, KZAM),</w:t>
            </w:r>
          </w:p>
          <w:p w:rsidRPr="001F3AFF" w:rsidR="001F3AFF" w:rsidP="00AE13E4" w:rsidRDefault="001F3AFF" w14:paraId="41D36ED8" w14:textId="77777777">
            <w:pPr>
              <w:numPr>
                <w:ilvl w:val="1"/>
                <w:numId w:val="27"/>
              </w:numPr>
              <w:spacing w:before="60" w:after="60"/>
              <w:rPr>
                <w:rFonts w:ascii="Arial" w:hAnsi="Arial" w:eastAsia="Arial" w:cs="Arial"/>
                <w:color w:val="auto"/>
                <w:sz w:val="20"/>
              </w:rPr>
            </w:pPr>
            <w:r w:rsidRPr="001F3AFF">
              <w:rPr>
                <w:rFonts w:ascii="Arial" w:hAnsi="Arial" w:eastAsia="Arial" w:cs="Arial"/>
                <w:color w:val="auto"/>
                <w:sz w:val="20"/>
              </w:rPr>
              <w:t>charakteristika pozice a kvalifikační úroveň,</w:t>
            </w:r>
          </w:p>
          <w:p w:rsidRPr="001F3AFF" w:rsidR="001F3AFF" w:rsidP="00AE13E4" w:rsidRDefault="001F3AFF" w14:paraId="675024B7" w14:textId="77777777">
            <w:pPr>
              <w:numPr>
                <w:ilvl w:val="1"/>
                <w:numId w:val="27"/>
              </w:numPr>
              <w:spacing w:before="60" w:after="60"/>
              <w:rPr>
                <w:rFonts w:ascii="Arial" w:hAnsi="Arial" w:eastAsia="Arial" w:cs="Arial"/>
                <w:color w:val="auto"/>
                <w:sz w:val="20"/>
              </w:rPr>
            </w:pPr>
            <w:r w:rsidRPr="001F3AFF">
              <w:rPr>
                <w:rFonts w:ascii="Arial" w:hAnsi="Arial" w:eastAsia="Arial" w:cs="Arial"/>
                <w:color w:val="auto"/>
                <w:sz w:val="20"/>
              </w:rPr>
              <w:t>vykonávané činnosti,</w:t>
            </w:r>
          </w:p>
          <w:p w:rsidRPr="001F3AFF" w:rsidR="001F3AFF" w:rsidP="00AE13E4" w:rsidRDefault="001F3AFF" w14:paraId="089D6EEE" w14:textId="77777777">
            <w:pPr>
              <w:numPr>
                <w:ilvl w:val="1"/>
                <w:numId w:val="27"/>
              </w:numPr>
              <w:spacing w:before="60" w:after="60"/>
              <w:rPr>
                <w:rFonts w:ascii="Arial" w:hAnsi="Arial" w:eastAsia="Arial" w:cs="Arial"/>
                <w:color w:val="auto"/>
                <w:sz w:val="20"/>
              </w:rPr>
            </w:pPr>
            <w:r w:rsidRPr="001F3AFF">
              <w:rPr>
                <w:rFonts w:ascii="Arial" w:hAnsi="Arial" w:eastAsia="Arial" w:cs="Arial"/>
                <w:color w:val="auto"/>
                <w:sz w:val="20"/>
              </w:rPr>
              <w:t>kvalifikační požadavky (školní vzdělání, profesní vzdělání povinné, zákonem předepsaná praxe, další požadované vzdělání),</w:t>
            </w:r>
          </w:p>
          <w:p w:rsidRPr="001F3AFF" w:rsidR="001F3AFF" w:rsidP="00AE13E4" w:rsidRDefault="001F3AFF" w14:paraId="1AB549E6" w14:textId="77777777">
            <w:pPr>
              <w:numPr>
                <w:ilvl w:val="1"/>
                <w:numId w:val="27"/>
              </w:numPr>
              <w:spacing w:before="60" w:after="60"/>
              <w:rPr>
                <w:rFonts w:ascii="Arial" w:hAnsi="Arial" w:eastAsia="Arial" w:cs="Arial"/>
                <w:color w:val="auto"/>
                <w:sz w:val="20"/>
              </w:rPr>
            </w:pPr>
            <w:r w:rsidRPr="001F3AFF">
              <w:rPr>
                <w:rFonts w:ascii="Arial" w:hAnsi="Arial" w:eastAsia="Arial" w:cs="Arial"/>
                <w:color w:val="auto"/>
                <w:sz w:val="20"/>
              </w:rPr>
              <w:t>požadované kompetence (obecné způsobilosti, odborné znalosti a odborné dovednosti),</w:t>
            </w:r>
          </w:p>
          <w:p w:rsidRPr="001F3AFF" w:rsidR="001F3AFF" w:rsidP="00AE13E4" w:rsidRDefault="001F3AFF" w14:paraId="37E0C131" w14:textId="77777777">
            <w:pPr>
              <w:numPr>
                <w:ilvl w:val="1"/>
                <w:numId w:val="27"/>
              </w:numPr>
              <w:spacing w:before="60" w:after="60"/>
              <w:rPr>
                <w:rFonts w:ascii="Arial" w:hAnsi="Arial" w:eastAsia="Arial" w:cs="Arial"/>
                <w:color w:val="auto"/>
                <w:sz w:val="20"/>
              </w:rPr>
            </w:pPr>
            <w:r>
              <w:rPr>
                <w:rFonts w:cs="Arial"/>
                <w:color w:val="auto"/>
                <w:sz w:val="20"/>
              </w:rPr>
              <w:t>s</w:t>
            </w:r>
            <w:r w:rsidRPr="001F3AFF">
              <w:rPr>
                <w:rFonts w:ascii="Arial" w:hAnsi="Arial" w:eastAsia="Arial" w:cs="Arial"/>
                <w:color w:val="auto"/>
                <w:sz w:val="20"/>
              </w:rPr>
              <w:t>eznamy „soft“ kompetencí / charakteristik.</w:t>
            </w:r>
          </w:p>
          <w:p w:rsidRPr="001F3AFF" w:rsidR="001F3AFF" w:rsidP="00AE13E4" w:rsidRDefault="001F3AFF" w14:paraId="446036F6" w14:textId="77777777">
            <w:pPr>
              <w:numPr>
                <w:ilvl w:val="0"/>
                <w:numId w:val="27"/>
              </w:numPr>
              <w:spacing w:before="60" w:after="60"/>
              <w:ind w:hanging="357"/>
              <w:rPr>
                <w:rFonts w:ascii="Arial" w:hAnsi="Arial" w:eastAsia="Arial" w:cs="Arial"/>
                <w:color w:val="auto"/>
                <w:sz w:val="20"/>
              </w:rPr>
            </w:pPr>
            <w:r>
              <w:rPr>
                <w:rFonts w:cs="Arial"/>
                <w:color w:val="auto"/>
                <w:sz w:val="20"/>
              </w:rPr>
              <w:t>K</w:t>
            </w:r>
            <w:r w:rsidRPr="001F3AFF">
              <w:rPr>
                <w:rFonts w:ascii="Arial" w:hAnsi="Arial" w:eastAsia="Arial" w:cs="Arial"/>
                <w:color w:val="auto"/>
                <w:sz w:val="20"/>
              </w:rPr>
              <w:t>atalog prací tříděný podle odborů.</w:t>
            </w:r>
          </w:p>
          <w:p w:rsidR="001F3AFF" w:rsidP="00AE13E4" w:rsidRDefault="001F3AFF" w14:paraId="3A29641E" w14:textId="77777777">
            <w:pPr>
              <w:numPr>
                <w:ilvl w:val="0"/>
                <w:numId w:val="27"/>
              </w:numPr>
              <w:spacing w:before="60" w:after="60"/>
              <w:ind w:hanging="357"/>
              <w:rPr>
                <w:rFonts w:cs="Arial"/>
                <w:color w:val="auto"/>
                <w:sz w:val="20"/>
              </w:rPr>
            </w:pPr>
            <w:r>
              <w:rPr>
                <w:rFonts w:cs="Arial"/>
                <w:color w:val="auto"/>
                <w:sz w:val="20"/>
              </w:rPr>
              <w:t>K</w:t>
            </w:r>
            <w:r w:rsidRPr="001F3AFF">
              <w:rPr>
                <w:rFonts w:ascii="Arial" w:hAnsi="Arial" w:eastAsia="Arial" w:cs="Arial"/>
                <w:color w:val="auto"/>
                <w:sz w:val="20"/>
              </w:rPr>
              <w:t xml:space="preserve">ompetenční model </w:t>
            </w:r>
            <w:r>
              <w:rPr>
                <w:rFonts w:cs="Arial"/>
                <w:color w:val="auto"/>
                <w:sz w:val="20"/>
              </w:rPr>
              <w:t xml:space="preserve">ÚMČ Praha 12 </w:t>
            </w:r>
            <w:r w:rsidRPr="001F3AFF">
              <w:rPr>
                <w:rFonts w:ascii="Arial" w:hAnsi="Arial" w:eastAsia="Arial" w:cs="Arial"/>
                <w:color w:val="auto"/>
                <w:sz w:val="20"/>
              </w:rPr>
              <w:t>s vazbou kompetencí na typová funkční místa.</w:t>
            </w:r>
          </w:p>
          <w:p w:rsidR="001F3AFF" w:rsidP="00AE13E4" w:rsidRDefault="001F3AFF" w14:paraId="60F2AA30" w14:textId="77777777">
            <w:pPr>
              <w:numPr>
                <w:ilvl w:val="0"/>
                <w:numId w:val="27"/>
              </w:numPr>
              <w:spacing w:before="60" w:after="60"/>
              <w:ind w:hanging="357"/>
              <w:rPr>
                <w:rFonts w:cs="Arial"/>
                <w:color w:val="auto"/>
                <w:sz w:val="20"/>
              </w:rPr>
            </w:pPr>
            <w:r w:rsidRPr="001F3AFF">
              <w:rPr>
                <w:rFonts w:cs="Arial"/>
                <w:color w:val="auto"/>
                <w:sz w:val="20"/>
              </w:rPr>
              <w:t>Aktualizace popisu pracovních náplní s ohledem na zpracovaný Kompetenční model ÚMČ Praha 12</w:t>
            </w:r>
          </w:p>
          <w:p w:rsidRPr="00261212" w:rsidR="001F3AFF" w:rsidP="00AE13E4" w:rsidRDefault="001F3AFF" w14:paraId="5877E4BA" w14:textId="77777777">
            <w:pPr>
              <w:numPr>
                <w:ilvl w:val="0"/>
                <w:numId w:val="26"/>
              </w:numPr>
              <w:spacing w:before="120" w:after="120"/>
              <w:ind w:left="777" w:hanging="357"/>
              <w:rPr>
                <w:rFonts w:cs="Arial"/>
                <w:color w:val="auto"/>
                <w:sz w:val="20"/>
                <w:u w:val="single"/>
              </w:rPr>
            </w:pPr>
            <w:r>
              <w:rPr>
                <w:rFonts w:cs="Arial"/>
                <w:color w:val="auto"/>
                <w:sz w:val="20"/>
                <w:u w:val="single"/>
              </w:rPr>
              <w:t>Praktické nástroje řízení a rozvoje lidských zdrojů ÚMČ Praha 12</w:t>
            </w:r>
          </w:p>
          <w:p w:rsidR="006267AF" w:rsidP="001F3AFF" w:rsidRDefault="001F3AFF" w14:paraId="0A8EA5FD" w14:textId="77777777">
            <w:pPr>
              <w:spacing w:before="60" w:after="60"/>
              <w:ind w:left="780"/>
              <w:rPr>
                <w:rFonts w:cs="Arial"/>
                <w:color w:val="auto"/>
                <w:sz w:val="20"/>
              </w:rPr>
            </w:pPr>
            <w:r w:rsidRPr="00261212">
              <w:rPr>
                <w:rFonts w:cs="Arial"/>
                <w:color w:val="auto"/>
                <w:sz w:val="20"/>
              </w:rPr>
              <w:t xml:space="preserve">Požadovaný výstup: </w:t>
            </w:r>
            <w:r w:rsidR="006267AF">
              <w:rPr>
                <w:rFonts w:cs="Arial"/>
                <w:color w:val="auto"/>
                <w:sz w:val="20"/>
              </w:rPr>
              <w:t>Výstupem této aktivity je vytvoření sady praktických nástrojů určených pro každodenní použití v praxi ÚMČ Praha 12 vč. možnosti budoucího rozvoje a rozšiřování vytvořených nástrojů. Praktické nástroje budou zahrnovat:</w:t>
            </w:r>
          </w:p>
          <w:p w:rsidR="006267AF" w:rsidP="00AE13E4" w:rsidRDefault="001F3AFF" w14:paraId="1D829C66" w14:textId="77777777">
            <w:pPr>
              <w:numPr>
                <w:ilvl w:val="0"/>
                <w:numId w:val="27"/>
              </w:numPr>
              <w:spacing w:before="60" w:after="60"/>
              <w:ind w:hanging="357"/>
              <w:rPr>
                <w:rFonts w:cs="Arial"/>
                <w:color w:val="auto"/>
                <w:sz w:val="20"/>
              </w:rPr>
            </w:pPr>
            <w:r w:rsidRPr="001F3AFF">
              <w:rPr>
                <w:rFonts w:cs="Arial"/>
                <w:color w:val="auto"/>
                <w:sz w:val="20"/>
              </w:rPr>
              <w:t>Nastavení systému náboru a adaptace nových zaměstnanců vč. zpracování metodiky a příslušných šablon.</w:t>
            </w:r>
          </w:p>
          <w:p w:rsidR="006267AF" w:rsidP="00AE13E4" w:rsidRDefault="001F3AFF" w14:paraId="36B6C574" w14:textId="77777777">
            <w:pPr>
              <w:numPr>
                <w:ilvl w:val="0"/>
                <w:numId w:val="27"/>
              </w:numPr>
              <w:spacing w:before="60" w:after="60"/>
              <w:ind w:hanging="357"/>
              <w:rPr>
                <w:rFonts w:cs="Arial"/>
                <w:color w:val="auto"/>
                <w:sz w:val="20"/>
              </w:rPr>
            </w:pPr>
            <w:r w:rsidRPr="001F3AFF">
              <w:rPr>
                <w:rFonts w:cs="Arial"/>
                <w:color w:val="auto"/>
                <w:sz w:val="20"/>
              </w:rPr>
              <w:t>Nastavení systému hodnocení a motivace zaměstnanců vč. zpracování metodiky a šablony protokolu hodnocení a stanovení vhodných motivačních faktorů.</w:t>
            </w:r>
          </w:p>
          <w:p w:rsidR="006267AF" w:rsidP="00AE13E4" w:rsidRDefault="001F3AFF" w14:paraId="1CC1C929" w14:textId="77777777">
            <w:pPr>
              <w:numPr>
                <w:ilvl w:val="0"/>
                <w:numId w:val="27"/>
              </w:numPr>
              <w:spacing w:before="60" w:after="60"/>
              <w:ind w:hanging="357"/>
              <w:rPr>
                <w:rFonts w:cs="Arial"/>
                <w:color w:val="auto"/>
                <w:sz w:val="20"/>
              </w:rPr>
            </w:pPr>
            <w:r>
              <w:rPr>
                <w:rFonts w:cs="Arial"/>
                <w:color w:val="auto"/>
                <w:sz w:val="20"/>
              </w:rPr>
              <w:t>I</w:t>
            </w:r>
            <w:r w:rsidRPr="001F3AFF">
              <w:rPr>
                <w:rFonts w:cs="Arial"/>
                <w:color w:val="auto"/>
                <w:sz w:val="20"/>
              </w:rPr>
              <w:t xml:space="preserve">mplementace </w:t>
            </w:r>
            <w:r>
              <w:rPr>
                <w:rFonts w:cs="Arial"/>
                <w:color w:val="auto"/>
                <w:sz w:val="20"/>
              </w:rPr>
              <w:t xml:space="preserve">ostatních </w:t>
            </w:r>
            <w:r w:rsidRPr="001F3AFF">
              <w:rPr>
                <w:rFonts w:cs="Arial"/>
                <w:color w:val="auto"/>
                <w:sz w:val="20"/>
              </w:rPr>
              <w:t xml:space="preserve">nástrojů řízení </w:t>
            </w:r>
            <w:r>
              <w:rPr>
                <w:rFonts w:cs="Arial"/>
                <w:color w:val="auto"/>
                <w:sz w:val="20"/>
              </w:rPr>
              <w:t xml:space="preserve">a rozvoje </w:t>
            </w:r>
            <w:r w:rsidRPr="001F3AFF">
              <w:rPr>
                <w:rFonts w:cs="Arial"/>
                <w:color w:val="auto"/>
                <w:sz w:val="20"/>
              </w:rPr>
              <w:t>lidských zdrojů</w:t>
            </w:r>
            <w:r>
              <w:rPr>
                <w:rFonts w:cs="Arial"/>
                <w:color w:val="auto"/>
                <w:sz w:val="20"/>
              </w:rPr>
              <w:t xml:space="preserve"> ve vazbě na provedená doporučení (viz aktivita 3).</w:t>
            </w:r>
          </w:p>
          <w:p w:rsidR="001F3AFF" w:rsidP="00AE13E4" w:rsidRDefault="006267AF" w14:paraId="514EF173" w14:textId="77777777">
            <w:pPr>
              <w:numPr>
                <w:ilvl w:val="0"/>
                <w:numId w:val="27"/>
              </w:numPr>
              <w:spacing w:before="60" w:after="60"/>
              <w:ind w:hanging="357"/>
              <w:rPr>
                <w:rFonts w:cs="Arial"/>
                <w:color w:val="auto"/>
                <w:sz w:val="20"/>
              </w:rPr>
            </w:pPr>
            <w:r w:rsidRPr="006267AF">
              <w:rPr>
                <w:rFonts w:cs="Arial"/>
                <w:color w:val="auto"/>
                <w:sz w:val="20"/>
              </w:rPr>
              <w:t>Revize systému vzdělávání a rozvoje zaměstnanců, včetně Plánů vzdělávání úředníka.</w:t>
            </w:r>
          </w:p>
          <w:p w:rsidRPr="006267AF" w:rsidR="006267AF" w:rsidP="00AE13E4" w:rsidRDefault="006267AF" w14:paraId="5C91B486" w14:textId="77777777">
            <w:pPr>
              <w:numPr>
                <w:ilvl w:val="0"/>
                <w:numId w:val="27"/>
              </w:numPr>
              <w:spacing w:before="60" w:after="60"/>
              <w:ind w:hanging="357"/>
              <w:rPr>
                <w:rFonts w:cs="Arial"/>
                <w:color w:val="auto"/>
                <w:sz w:val="20"/>
              </w:rPr>
            </w:pPr>
            <w:r w:rsidRPr="006267AF">
              <w:rPr>
                <w:rFonts w:cs="Arial"/>
                <w:color w:val="auto"/>
                <w:sz w:val="20"/>
              </w:rPr>
              <w:t>Revize a nové vytvoření interních aktů vztahujících se ke strategii řízení a rozvoje lidských zdrojů na ÚMČ Praha 12.</w:t>
            </w:r>
          </w:p>
          <w:p w:rsidR="006267AF" w:rsidP="00AE13E4" w:rsidRDefault="006267AF" w14:paraId="5CC75A29" w14:textId="77777777">
            <w:pPr>
              <w:numPr>
                <w:ilvl w:val="0"/>
                <w:numId w:val="27"/>
              </w:numPr>
              <w:spacing w:before="60" w:after="60"/>
              <w:ind w:hanging="357"/>
              <w:rPr>
                <w:rFonts w:cs="Arial"/>
                <w:color w:val="auto"/>
                <w:sz w:val="20"/>
              </w:rPr>
            </w:pPr>
            <w:r w:rsidRPr="006267AF">
              <w:rPr>
                <w:rFonts w:cs="Arial"/>
                <w:color w:val="auto"/>
                <w:sz w:val="20"/>
              </w:rPr>
              <w:t>Prezentace výstupů v rozsahu alespoň 2 hodin vybraným zaměstnancům MČ Praha 12 zařazeným do ÚMČ Praha 12 (v počtu do 20 osob) v sídle zadavatele.</w:t>
            </w:r>
          </w:p>
          <w:p w:rsidR="002E2A0F" w:rsidP="002E2A0F" w:rsidRDefault="002E2A0F" w14:paraId="66DABCCC" w14:textId="77777777">
            <w:pPr>
              <w:pStyle w:val="Tabulkatext"/>
              <w:spacing w:before="120"/>
              <w:ind w:left="356"/>
              <w:jc w:val="both"/>
              <w:rPr>
                <w:rFonts w:cstheme="minorHAnsi"/>
                <w:szCs w:val="20"/>
              </w:rPr>
            </w:pPr>
          </w:p>
          <w:p w:rsidRPr="00E50090" w:rsidR="00A9456D" w:rsidP="007D703F" w:rsidRDefault="00CF0EB1" w14:paraId="7089B925" w14:textId="77777777">
            <w:pPr>
              <w:pStyle w:val="Tabulkatext"/>
              <w:spacing w:before="120"/>
              <w:ind w:left="356"/>
              <w:jc w:val="both"/>
              <w:rPr>
                <w:i/>
              </w:rPr>
            </w:pPr>
            <w:r w:rsidRPr="00CF0EB1">
              <w:rPr>
                <w:rFonts w:cstheme="minorHAnsi"/>
                <w:i/>
                <w:szCs w:val="20"/>
              </w:rPr>
              <w:t xml:space="preserve">Pozn. Zadavatele: Všechny výstupy plnění budou zadavateli </w:t>
            </w:r>
            <w:r>
              <w:rPr>
                <w:rFonts w:cstheme="minorHAnsi"/>
                <w:i/>
                <w:szCs w:val="20"/>
              </w:rPr>
              <w:t>předány v plně editovatelné formě, tedy dokumentové výstupy nejen v tiskové podobě (např. v pdf formátu), ale také v editovatelných formátech (</w:t>
            </w:r>
            <w:r w:rsidR="00733626">
              <w:rPr>
                <w:rFonts w:cstheme="minorHAnsi"/>
                <w:i/>
                <w:szCs w:val="20"/>
              </w:rPr>
              <w:t xml:space="preserve">např. pro textové výstupy </w:t>
            </w:r>
            <w:r>
              <w:rPr>
                <w:rFonts w:cstheme="minorHAnsi"/>
                <w:i/>
                <w:szCs w:val="20"/>
              </w:rPr>
              <w:t>MS Word</w:t>
            </w:r>
            <w:r w:rsidR="00733626">
              <w:rPr>
                <w:rFonts w:cstheme="minorHAnsi"/>
                <w:i/>
                <w:szCs w:val="20"/>
              </w:rPr>
              <w:t>, pro tabulkové výstupy MS Excel apod.</w:t>
            </w:r>
            <w:r>
              <w:rPr>
                <w:rFonts w:cstheme="minorHAnsi"/>
                <w:i/>
                <w:szCs w:val="20"/>
              </w:rPr>
              <w:t>).</w:t>
            </w:r>
            <w:r w:rsidR="00733626">
              <w:rPr>
                <w:rFonts w:cstheme="minorHAnsi"/>
                <w:i/>
                <w:szCs w:val="20"/>
              </w:rPr>
              <w:t xml:space="preserve"> Procesní model bude zpracován a předán zadavateli ve formátu BPMN 2.0 zpracovaném v příslušném SW vybavení, jehož další použití nebude na zadavatele klást žádné, zejména </w:t>
            </w:r>
            <w:r w:rsidR="00733626">
              <w:rPr>
                <w:rFonts w:cstheme="minorHAnsi"/>
                <w:i/>
                <w:szCs w:val="20"/>
              </w:rPr>
              <w:lastRenderedPageBreak/>
              <w:t>finanční nároky. Dodavatelé jsou tedy povinni použít takové SW nástroje, které bude moci následně bezplatně používat i zadavatel (např. nástroje Bizagi Modeler, Bonita BPM apod.).</w:t>
            </w:r>
            <w:r w:rsidRPr="00E50090" w:rsidR="007D703F">
              <w:rPr>
                <w:i/>
              </w:rPr>
              <w:t xml:space="preserve"> </w:t>
            </w:r>
          </w:p>
        </w:tc>
      </w:tr>
      <w:tr w:rsidRPr="00E50090" w:rsidR="005C6C32" w:rsidTr="00A9456D" w14:paraId="7AFC061E" w14:textId="77777777">
        <w:trPr>
          <w:trHeight w:val="20"/>
        </w:trPr>
        <w:tc>
          <w:tcPr>
            <w:tcW w:w="3119" w:type="dxa"/>
            <w:gridSpan w:val="2"/>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50090" w:rsidR="005C6C32" w:rsidP="00D92737" w:rsidRDefault="005C6C32" w14:paraId="40780011" w14:textId="77777777">
            <w:pPr>
              <w:pStyle w:val="Tabulkatext"/>
              <w:rPr>
                <w:b/>
                <w:bCs/>
              </w:rPr>
            </w:pPr>
            <w:r w:rsidRPr="00E50090">
              <w:rPr>
                <w:b/>
                <w:bCs/>
              </w:rPr>
              <w:lastRenderedPageBreak/>
              <w:t xml:space="preserve">Předpokládaná hodnota zakázky v Kč </w:t>
            </w:r>
            <w:r w:rsidRPr="00E50090">
              <w:t>(bez DPH)</w:t>
            </w:r>
          </w:p>
        </w:tc>
        <w:tc>
          <w:tcPr>
            <w:tcW w:w="5953" w:type="dxa"/>
            <w:gridSpan w:val="2"/>
            <w:tcBorders>
              <w:top w:val="single" w:color="000000" w:sz="6" w:space="0"/>
              <w:left w:val="single" w:color="auto" w:sz="4" w:space="0"/>
              <w:bottom w:val="single" w:color="000000" w:sz="6" w:space="0"/>
              <w:right w:val="single" w:color="000000" w:sz="6" w:space="0"/>
            </w:tcBorders>
            <w:shd w:val="clear" w:color="auto" w:fill="FFFFFF" w:themeFill="background1"/>
            <w:vAlign w:val="center"/>
          </w:tcPr>
          <w:p w:rsidR="00E7735D" w:rsidP="008873E0" w:rsidRDefault="00E7735D" w14:paraId="56A76E68" w14:textId="77777777">
            <w:pPr>
              <w:pStyle w:val="Tabulkatext"/>
              <w:spacing w:after="120"/>
              <w:rPr>
                <w:b/>
              </w:rPr>
            </w:pPr>
            <w:r>
              <w:rPr>
                <w:b/>
              </w:rPr>
              <w:t xml:space="preserve">Celková </w:t>
            </w:r>
            <w:r w:rsidR="003A2472">
              <w:rPr>
                <w:b/>
              </w:rPr>
              <w:t>předpokládaná hodnota veřejné zakázky činí 1.</w:t>
            </w:r>
            <w:r w:rsidR="00B244D4">
              <w:rPr>
                <w:b/>
              </w:rPr>
              <w:t>56</w:t>
            </w:r>
            <w:r w:rsidR="003A2472">
              <w:rPr>
                <w:b/>
              </w:rPr>
              <w:t>0.000 Kč bez DPH</w:t>
            </w:r>
          </w:p>
          <w:p w:rsidR="004B452B" w:rsidP="008873E0" w:rsidRDefault="004B452B" w14:paraId="70436AA3" w14:textId="77777777">
            <w:pPr>
              <w:pStyle w:val="Tabulkatext"/>
              <w:spacing w:after="120"/>
              <w:rPr>
                <w:b/>
              </w:rPr>
            </w:pPr>
          </w:p>
          <w:p w:rsidRPr="00B244D4" w:rsidR="00766EB3" w:rsidP="00A9456D" w:rsidRDefault="002A44D7" w14:paraId="655EEDC4" w14:textId="77777777">
            <w:pPr>
              <w:pStyle w:val="Tabulkatext"/>
              <w:spacing w:after="120"/>
              <w:rPr>
                <w:b/>
              </w:rPr>
            </w:pPr>
            <w:r>
              <w:rPr>
                <w:b/>
              </w:rPr>
              <w:t>H</w:t>
            </w:r>
            <w:r w:rsidRPr="00B244D4" w:rsidR="003A2472">
              <w:rPr>
                <w:b/>
              </w:rPr>
              <w:t xml:space="preserve">odnota části A) veřejné zakázky činí </w:t>
            </w:r>
            <w:r w:rsidRPr="00B244D4" w:rsidR="00872ADB">
              <w:rPr>
                <w:b/>
              </w:rPr>
              <w:t>600</w:t>
            </w:r>
            <w:r w:rsidRPr="00B244D4" w:rsidR="004648FB">
              <w:rPr>
                <w:b/>
              </w:rPr>
              <w:t>.</w:t>
            </w:r>
            <w:r w:rsidRPr="00B244D4" w:rsidR="00766EB3">
              <w:rPr>
                <w:b/>
              </w:rPr>
              <w:t xml:space="preserve">000 Kč </w:t>
            </w:r>
          </w:p>
          <w:p w:rsidR="005C6C32" w:rsidP="002A44D7" w:rsidRDefault="002A44D7" w14:paraId="05D47078" w14:textId="77777777">
            <w:pPr>
              <w:pStyle w:val="Tabulkatext"/>
              <w:rPr>
                <w:b/>
              </w:rPr>
            </w:pPr>
            <w:r>
              <w:rPr>
                <w:b/>
              </w:rPr>
              <w:t>H</w:t>
            </w:r>
            <w:r w:rsidRPr="00B244D4" w:rsidR="003A2472">
              <w:rPr>
                <w:b/>
              </w:rPr>
              <w:t>odnota části B) veřejné zakázky či</w:t>
            </w:r>
            <w:r w:rsidRPr="00B244D4" w:rsidR="00B244D4">
              <w:rPr>
                <w:b/>
              </w:rPr>
              <w:t>ní 96</w:t>
            </w:r>
            <w:r w:rsidRPr="00B244D4" w:rsidR="003A2472">
              <w:rPr>
                <w:b/>
              </w:rPr>
              <w:t xml:space="preserve">0.000 Kč </w:t>
            </w:r>
          </w:p>
          <w:p w:rsidRPr="003A2472" w:rsidR="004B452B" w:rsidP="002A44D7" w:rsidRDefault="004B452B" w14:paraId="41EB4D29" w14:textId="77777777">
            <w:pPr>
              <w:pStyle w:val="Tabulkatext"/>
              <w:rPr>
                <w:b/>
                <w:highlight w:val="cyan"/>
              </w:rPr>
            </w:pPr>
          </w:p>
        </w:tc>
      </w:tr>
      <w:tr w:rsidRPr="00E50090" w:rsidR="005C6C32" w:rsidTr="00A9456D" w14:paraId="2D398F9E" w14:textId="77777777">
        <w:trPr>
          <w:trHeight w:val="20"/>
        </w:trPr>
        <w:tc>
          <w:tcPr>
            <w:tcW w:w="3119"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14:paraId="3183A024" w14:textId="77777777">
            <w:pPr>
              <w:pStyle w:val="Tabulkatext"/>
              <w:rPr>
                <w:b/>
                <w:bCs/>
              </w:rPr>
            </w:pPr>
            <w:r w:rsidRPr="00E50090">
              <w:rPr>
                <w:b/>
                <w:bCs/>
              </w:rPr>
              <w:t>Lhůta dodání / časový harmonogr</w:t>
            </w:r>
            <w:r w:rsidRPr="00E50090" w:rsidR="00E14E40">
              <w:rPr>
                <w:b/>
                <w:bCs/>
              </w:rPr>
              <w:t>am plnění / doba trvání zakázky</w:t>
            </w:r>
          </w:p>
        </w:tc>
        <w:tc>
          <w:tcPr>
            <w:tcW w:w="5953" w:type="dxa"/>
            <w:gridSpan w:val="2"/>
            <w:tcBorders>
              <w:top w:val="single" w:color="000000" w:sz="6" w:space="0"/>
              <w:left w:val="single" w:color="auto" w:sz="4" w:space="0"/>
              <w:bottom w:val="single" w:color="000000" w:sz="6" w:space="0"/>
              <w:right w:val="single" w:color="000000" w:sz="6" w:space="0"/>
            </w:tcBorders>
            <w:shd w:val="clear" w:color="auto" w:fill="auto"/>
            <w:vAlign w:val="center"/>
          </w:tcPr>
          <w:p w:rsidR="005C6C32" w:rsidP="004B452B" w:rsidRDefault="00766EB3" w14:paraId="21A346A4" w14:textId="77777777">
            <w:pPr>
              <w:pStyle w:val="Tabulkatext"/>
              <w:jc w:val="both"/>
            </w:pPr>
            <w:r>
              <w:t xml:space="preserve">Lhůta dodání: </w:t>
            </w:r>
            <w:r w:rsidRPr="00226624">
              <w:t xml:space="preserve">do </w:t>
            </w:r>
            <w:r w:rsidRPr="00226624" w:rsidR="00B157A3">
              <w:t xml:space="preserve">5 </w:t>
            </w:r>
            <w:r w:rsidRPr="00226624">
              <w:t>měsíců</w:t>
            </w:r>
            <w:r>
              <w:t xml:space="preserve"> od </w:t>
            </w:r>
            <w:r w:rsidR="00860182">
              <w:t>účinnosti</w:t>
            </w:r>
            <w:r>
              <w:t xml:space="preserve"> smlouvy</w:t>
            </w:r>
            <w:r w:rsidR="006472B1">
              <w:t>, nejpozději však do 30. 11. 2018.</w:t>
            </w:r>
          </w:p>
          <w:p w:rsidR="006472B1" w:rsidP="004B452B" w:rsidRDefault="006472B1" w14:paraId="0FD9D8F3" w14:textId="77777777">
            <w:pPr>
              <w:pStyle w:val="Tabulkatext"/>
              <w:jc w:val="both"/>
            </w:pPr>
          </w:p>
          <w:p w:rsidR="00C631AD" w:rsidP="004B452B" w:rsidRDefault="00C631AD" w14:paraId="33648DD0" w14:textId="77777777">
            <w:pPr>
              <w:pStyle w:val="Tabulkatext"/>
              <w:jc w:val="both"/>
            </w:pPr>
            <w:r>
              <w:t>Lhůta dodání pro jednotlivé plánované aktivity:</w:t>
            </w:r>
          </w:p>
          <w:p w:rsidR="00C631AD" w:rsidP="00AE13E4" w:rsidRDefault="00C631AD" w14:paraId="33A12C7F" w14:textId="77777777">
            <w:pPr>
              <w:pStyle w:val="Tabulkatext"/>
              <w:numPr>
                <w:ilvl w:val="0"/>
                <w:numId w:val="28"/>
              </w:numPr>
              <w:jc w:val="both"/>
            </w:pPr>
            <w:r>
              <w:t xml:space="preserve">Detailní analýza personálních procesů </w:t>
            </w:r>
            <w:r w:rsidRPr="00666691" w:rsidR="00A5459C">
              <w:t>–</w:t>
            </w:r>
            <w:r>
              <w:t xml:space="preserve"> do 2 měsíců od podpisu smlouvy</w:t>
            </w:r>
          </w:p>
          <w:p w:rsidR="00C631AD" w:rsidP="00AE13E4" w:rsidRDefault="00C631AD" w14:paraId="4934C600" w14:textId="77777777">
            <w:pPr>
              <w:pStyle w:val="Tabulkatext"/>
              <w:numPr>
                <w:ilvl w:val="0"/>
                <w:numId w:val="28"/>
              </w:numPr>
              <w:jc w:val="both"/>
            </w:pPr>
            <w:r>
              <w:t xml:space="preserve">Analýza vzdělávacích potřeb </w:t>
            </w:r>
            <w:r w:rsidRPr="00666691" w:rsidR="00B0589F">
              <w:t>–</w:t>
            </w:r>
            <w:r>
              <w:t xml:space="preserve"> do 2 měsíců od podpisu smlouvy</w:t>
            </w:r>
          </w:p>
          <w:p w:rsidR="00C631AD" w:rsidP="00AE13E4" w:rsidRDefault="00C631AD" w14:paraId="089CBAE1" w14:textId="77777777">
            <w:pPr>
              <w:pStyle w:val="Tabulkatext"/>
              <w:numPr>
                <w:ilvl w:val="0"/>
                <w:numId w:val="28"/>
              </w:numPr>
              <w:jc w:val="both"/>
            </w:pPr>
            <w:r>
              <w:t xml:space="preserve">Identifikace nedostatků a návrh doporučení </w:t>
            </w:r>
            <w:r w:rsidRPr="00666691" w:rsidR="00B0589F">
              <w:t>–</w:t>
            </w:r>
            <w:r>
              <w:t xml:space="preserve"> do 3 měsíců od podpisu smlouvy</w:t>
            </w:r>
          </w:p>
          <w:p w:rsidR="00C631AD" w:rsidP="00AE13E4" w:rsidRDefault="00C631AD" w14:paraId="7FBA0B26" w14:textId="77777777">
            <w:pPr>
              <w:pStyle w:val="Tabulkatext"/>
              <w:numPr>
                <w:ilvl w:val="0"/>
                <w:numId w:val="28"/>
              </w:numPr>
              <w:jc w:val="both"/>
            </w:pPr>
            <w:r>
              <w:t xml:space="preserve">Implementace navržených doporučení </w:t>
            </w:r>
            <w:r w:rsidRPr="00666691" w:rsidR="00B0589F">
              <w:t>–</w:t>
            </w:r>
            <w:r>
              <w:t xml:space="preserve"> do 4 měsíců od podpisu smlouvy</w:t>
            </w:r>
          </w:p>
          <w:p w:rsidR="00C631AD" w:rsidP="00AE13E4" w:rsidRDefault="00C631AD" w14:paraId="1F4AA09A" w14:textId="77777777">
            <w:pPr>
              <w:pStyle w:val="Tabulkatext"/>
              <w:numPr>
                <w:ilvl w:val="0"/>
                <w:numId w:val="28"/>
              </w:numPr>
              <w:jc w:val="both"/>
            </w:pPr>
            <w:r>
              <w:t xml:space="preserve">Revize a oponentura výstupů ze strany zadavatele, prezentace výstupů </w:t>
            </w:r>
            <w:r w:rsidRPr="00666691" w:rsidR="00B0589F">
              <w:t>–</w:t>
            </w:r>
            <w:r>
              <w:t xml:space="preserve"> do 5 měsíců od podpisu smlouvy</w:t>
            </w:r>
          </w:p>
          <w:p w:rsidR="00C631AD" w:rsidP="004B452B" w:rsidRDefault="00C631AD" w14:paraId="0CFFE7B9" w14:textId="77777777">
            <w:pPr>
              <w:pStyle w:val="Tabulkatext"/>
              <w:jc w:val="both"/>
            </w:pPr>
          </w:p>
          <w:p w:rsidRPr="007D703F" w:rsidR="00F51B4A" w:rsidP="004B452B" w:rsidRDefault="00F51B4A" w14:paraId="50696B63" w14:textId="1E7BE54D">
            <w:pPr>
              <w:pStyle w:val="Tabulkatext"/>
              <w:jc w:val="both"/>
            </w:pPr>
            <w:r>
              <w:t>P</w:t>
            </w:r>
            <w:r w:rsidRPr="00F51B4A">
              <w:t>ředpokládaný termín uzavření smlouvy na plnění veřejné zakázky</w:t>
            </w:r>
            <w:r w:rsidRPr="004B452B">
              <w:t xml:space="preserve">: </w:t>
            </w:r>
            <w:r w:rsidRPr="00C81858" w:rsidR="00C81858">
              <w:rPr>
                <w:b/>
              </w:rPr>
              <w:t xml:space="preserve">červen </w:t>
            </w:r>
            <w:r w:rsidRPr="00C81858" w:rsidR="00C631AD">
              <w:rPr>
                <w:b/>
              </w:rPr>
              <w:t>2018</w:t>
            </w:r>
            <w:r w:rsidR="007D703F">
              <w:t>.</w:t>
            </w:r>
          </w:p>
          <w:p w:rsidR="00F51B4A" w:rsidP="004B452B" w:rsidRDefault="00F51B4A" w14:paraId="7749A43B" w14:textId="79573D44">
            <w:pPr>
              <w:pStyle w:val="Tabulkatext"/>
              <w:jc w:val="both"/>
            </w:pPr>
            <w:r>
              <w:t>Z</w:t>
            </w:r>
            <w:r w:rsidRPr="00F51B4A">
              <w:t>ahájení plnění předmětu veřejné zakázky:</w:t>
            </w:r>
            <w:r>
              <w:t xml:space="preserve"> podpisem smlouvy</w:t>
            </w:r>
            <w:r w:rsidR="00690BEB">
              <w:t xml:space="preserve"> </w:t>
            </w:r>
            <w:r w:rsidR="00E50F7E">
              <w:t>o poskytování služeb</w:t>
            </w:r>
            <w:r w:rsidR="00690BEB">
              <w:t xml:space="preserve"> (dále jen „smlouvy“)</w:t>
            </w:r>
            <w:r w:rsidR="00D238BA">
              <w:t xml:space="preserve">, jejíž závazný návrh je </w:t>
            </w:r>
            <w:r w:rsidRPr="00D238BA" w:rsidR="00D238BA">
              <w:rPr>
                <w:b/>
              </w:rPr>
              <w:t>přílohou č. 3</w:t>
            </w:r>
            <w:r w:rsidR="00D238BA">
              <w:t xml:space="preserve"> této výzvy</w:t>
            </w:r>
            <w:r w:rsidR="007D703F">
              <w:t>.</w:t>
            </w:r>
          </w:p>
          <w:p w:rsidR="006472B1" w:rsidP="004B452B" w:rsidRDefault="006472B1" w14:paraId="5F2E6185" w14:textId="22D66453">
            <w:pPr>
              <w:pStyle w:val="Tabulkatext"/>
              <w:jc w:val="both"/>
            </w:pPr>
            <w:r w:rsidRPr="00D72D64">
              <w:rPr>
                <w:i/>
              </w:rPr>
              <w:t xml:space="preserve">Pozn. zadavatele: Předpokládaná doba zahájení plnění je závislá na ukončení zadávacího řízení, zahájení plnění nastane okamžitě po </w:t>
            </w:r>
            <w:r w:rsidR="00336C3D">
              <w:rPr>
                <w:i/>
              </w:rPr>
              <w:t xml:space="preserve">nabytí účinnosti </w:t>
            </w:r>
            <w:r w:rsidRPr="00D72D64">
              <w:rPr>
                <w:i/>
              </w:rPr>
              <w:t>smlouvy vzešlé z tohoto zadávacího řízení. Zadavatel si</w:t>
            </w:r>
            <w:r>
              <w:rPr>
                <w:i/>
              </w:rPr>
              <w:t> </w:t>
            </w:r>
            <w:r w:rsidRPr="00D72D64">
              <w:rPr>
                <w:i/>
              </w:rPr>
              <w:t>proto vyhrazuje právo posunout výše uvedené předpokládané termíny v souvislosti s termínem dokončení zadávacího řízení. Případným posunem termínů nebude dotčen termín dokončení plnění VZ.</w:t>
            </w:r>
            <w:r>
              <w:rPr>
                <w:i/>
              </w:rPr>
              <w:t xml:space="preserve"> </w:t>
            </w:r>
            <w:r w:rsidRPr="00D72D64">
              <w:rPr>
                <w:i/>
              </w:rPr>
              <w:t>Zadavatel předpokládá, že k uzavření smlouvy</w:t>
            </w:r>
            <w:r>
              <w:rPr>
                <w:i/>
              </w:rPr>
              <w:t xml:space="preserve"> </w:t>
            </w:r>
            <w:r w:rsidRPr="00D72D64">
              <w:rPr>
                <w:i/>
              </w:rPr>
              <w:t xml:space="preserve">s vybraným </w:t>
            </w:r>
            <w:r>
              <w:rPr>
                <w:i/>
              </w:rPr>
              <w:t xml:space="preserve">dodavatelem </w:t>
            </w:r>
            <w:r w:rsidRPr="00D72D64">
              <w:rPr>
                <w:i/>
              </w:rPr>
              <w:t>dojde bez zbytečného odkladu po rozhodnutí zadavatele o výběru dodavatele a splnění všech podmínek stanovených ZZVZ</w:t>
            </w:r>
            <w:r>
              <w:rPr>
                <w:i/>
              </w:rPr>
              <w:t xml:space="preserve"> a poskytovatelem dotace</w:t>
            </w:r>
            <w:r w:rsidRPr="00D72D64">
              <w:rPr>
                <w:i/>
              </w:rPr>
              <w:t>.</w:t>
            </w:r>
          </w:p>
          <w:p w:rsidRPr="00E50090" w:rsidR="00F51B4A" w:rsidP="004B452B" w:rsidRDefault="00F51B4A" w14:paraId="11600F59" w14:textId="77777777">
            <w:pPr>
              <w:pStyle w:val="Tabulkatext"/>
              <w:jc w:val="both"/>
            </w:pPr>
          </w:p>
        </w:tc>
      </w:tr>
      <w:tr w:rsidRPr="00E50090" w:rsidR="005C6C32" w:rsidTr="00A9456D" w14:paraId="703E0689" w14:textId="77777777">
        <w:trPr>
          <w:trHeight w:val="20"/>
        </w:trPr>
        <w:tc>
          <w:tcPr>
            <w:tcW w:w="3119"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E14E40" w14:paraId="1447626A" w14:textId="77777777">
            <w:pPr>
              <w:pStyle w:val="Tabulkatext"/>
              <w:rPr>
                <w:b/>
                <w:bCs/>
              </w:rPr>
            </w:pPr>
            <w:r w:rsidRPr="00E50090">
              <w:rPr>
                <w:b/>
                <w:bCs/>
              </w:rPr>
              <w:t>Místo dodání / převzetí plnění</w:t>
            </w:r>
          </w:p>
        </w:tc>
        <w:tc>
          <w:tcPr>
            <w:tcW w:w="5953" w:type="dxa"/>
            <w:gridSpan w:val="2"/>
            <w:tcBorders>
              <w:top w:val="single" w:color="000000" w:sz="6" w:space="0"/>
              <w:left w:val="single" w:color="auto" w:sz="4" w:space="0"/>
              <w:bottom w:val="single" w:color="000000" w:sz="6" w:space="0"/>
              <w:right w:val="single" w:color="000000" w:sz="6" w:space="0"/>
            </w:tcBorders>
            <w:shd w:val="clear" w:color="auto" w:fill="auto"/>
            <w:vAlign w:val="center"/>
          </w:tcPr>
          <w:p w:rsidRPr="007D703F" w:rsidR="005C6C32" w:rsidP="00761CF4" w:rsidRDefault="006472B1" w14:paraId="119730F6" w14:textId="77777777">
            <w:pPr>
              <w:pStyle w:val="Tabulkatext"/>
              <w:jc w:val="both"/>
            </w:pPr>
            <w:r>
              <w:t>S</w:t>
            </w:r>
            <w:r w:rsidRPr="006472B1">
              <w:t xml:space="preserve">ídlo </w:t>
            </w:r>
            <w:r w:rsidRPr="007D703F" w:rsidR="00B11122">
              <w:t>zadavatele</w:t>
            </w:r>
          </w:p>
        </w:tc>
      </w:tr>
      <w:tr w:rsidRPr="00E50090" w:rsidR="00E14E40" w:rsidTr="00630E04" w14:paraId="53321E4F" w14:textId="77777777">
        <w:trPr>
          <w:trHeight w:val="20"/>
        </w:trPr>
        <w:tc>
          <w:tcPr>
            <w:tcW w:w="9072" w:type="dxa"/>
            <w:gridSpan w:val="4"/>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E14E40" w:rsidP="00D92737" w:rsidRDefault="007E6E16" w14:paraId="168DA651" w14:textId="77777777">
            <w:pPr>
              <w:pStyle w:val="Tabulkatext"/>
            </w:pPr>
            <w:r w:rsidRPr="004D7FE1">
              <w:rPr>
                <w:b/>
              </w:rPr>
              <w:t>Pravidla pro hodnocení nabídek</w:t>
            </w:r>
            <w:r w:rsidRPr="004D7FE1">
              <w:t>, která zahrnují i) kritéria hodnocení, ii) metodu vyhodnocení nabídek v jednotlivých kritériích a iii) váhu nebo jiný matematický vztah mezi kritérii</w:t>
            </w:r>
          </w:p>
        </w:tc>
      </w:tr>
      <w:tr w:rsidRPr="00E50090" w:rsidR="00E14E40" w:rsidTr="00077D88" w14:paraId="7A111119" w14:textId="77777777">
        <w:trPr>
          <w:trHeight w:val="20"/>
        </w:trPr>
        <w:tc>
          <w:tcPr>
            <w:tcW w:w="9072" w:type="dxa"/>
            <w:gridSpan w:val="4"/>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7D703F" w:rsidR="00292805" w:rsidP="004B452B" w:rsidRDefault="00B11122" w14:paraId="44C18EF8" w14:textId="77777777">
            <w:pPr>
              <w:pStyle w:val="Tabulkatext"/>
              <w:spacing w:before="120"/>
              <w:ind w:left="215"/>
              <w:jc w:val="both"/>
              <w:rPr>
                <w:b/>
              </w:rPr>
            </w:pPr>
            <w:r w:rsidRPr="007D703F">
              <w:rPr>
                <w:b/>
              </w:rPr>
              <w:t xml:space="preserve">A. Celková nabídková cena i s případnou DPH (je-li účastník jejím plátcem) ………… </w:t>
            </w:r>
            <w:r w:rsidR="008124CF">
              <w:rPr>
                <w:b/>
              </w:rPr>
              <w:t>5</w:t>
            </w:r>
            <w:r w:rsidRPr="007D703F">
              <w:rPr>
                <w:b/>
              </w:rPr>
              <w:t>0 %</w:t>
            </w:r>
          </w:p>
          <w:p w:rsidRPr="007D703F" w:rsidR="00292805" w:rsidP="004B452B" w:rsidRDefault="00B11122" w14:paraId="5096AADE" w14:textId="77777777">
            <w:pPr>
              <w:pStyle w:val="Tabulkatext"/>
              <w:spacing w:before="120"/>
              <w:ind w:left="215"/>
              <w:jc w:val="both"/>
              <w:rPr>
                <w:b/>
              </w:rPr>
            </w:pPr>
            <w:r w:rsidRPr="007D703F">
              <w:rPr>
                <w:b/>
              </w:rPr>
              <w:t>B. Kvalita návrhu věcného řešení zakázky .........................................................………</w:t>
            </w:r>
            <w:r w:rsidR="007D703F">
              <w:rPr>
                <w:b/>
              </w:rPr>
              <w:t>...</w:t>
            </w:r>
            <w:r w:rsidRPr="007D703F">
              <w:rPr>
                <w:b/>
              </w:rPr>
              <w:t xml:space="preserve"> </w:t>
            </w:r>
            <w:r w:rsidR="008124CF">
              <w:rPr>
                <w:b/>
              </w:rPr>
              <w:t>50</w:t>
            </w:r>
            <w:r w:rsidRPr="007D703F">
              <w:rPr>
                <w:b/>
              </w:rPr>
              <w:t xml:space="preserve"> %</w:t>
            </w:r>
          </w:p>
          <w:p w:rsidR="0014616E" w:rsidP="004B452B" w:rsidRDefault="0014616E" w14:paraId="3F25DA45" w14:textId="77777777">
            <w:pPr>
              <w:pStyle w:val="Tabulkatext"/>
              <w:spacing w:before="120"/>
              <w:ind w:left="215"/>
              <w:jc w:val="both"/>
              <w:rPr>
                <w:b/>
              </w:rPr>
            </w:pPr>
          </w:p>
          <w:p w:rsidRPr="004B452B" w:rsidR="00292805" w:rsidP="004B452B" w:rsidRDefault="0014616E" w14:paraId="2A3357D1" w14:textId="77777777">
            <w:pPr>
              <w:pStyle w:val="Tabulkatext"/>
              <w:spacing w:before="120"/>
              <w:ind w:left="215"/>
              <w:jc w:val="both"/>
              <w:rPr>
                <w:b/>
              </w:rPr>
            </w:pPr>
            <w:r>
              <w:rPr>
                <w:b/>
              </w:rPr>
              <w:t>A</w:t>
            </w:r>
            <w:r w:rsidRPr="004B452B">
              <w:rPr>
                <w:b/>
              </w:rPr>
              <w:t xml:space="preserve">d </w:t>
            </w:r>
            <w:r w:rsidRPr="004B452B" w:rsidR="00292805">
              <w:rPr>
                <w:b/>
              </w:rPr>
              <w:t>A. Celková nabídková cena</w:t>
            </w:r>
          </w:p>
          <w:p w:rsidRPr="004B452B" w:rsidR="002C438B" w:rsidP="004B452B" w:rsidRDefault="00292805" w14:paraId="0EBCC319" w14:textId="77777777">
            <w:pPr>
              <w:pStyle w:val="Tabulkatext"/>
              <w:spacing w:before="120" w:after="120"/>
              <w:ind w:left="215"/>
              <w:jc w:val="both"/>
            </w:pPr>
            <w:r w:rsidRPr="004B452B">
              <w:t xml:space="preserve">Při hodnocení dílčího kritéria „Celková nabídková cena“ získá hodnocená nabídka bodovou hodnotu určenou násobkem 100 a poměru nejnižší nabídkové ceny včetně  DPH k hodnocené </w:t>
            </w:r>
            <w:r w:rsidRPr="004B452B">
              <w:lastRenderedPageBreak/>
              <w:t>nabídkové ceně včetně DPH. Nejnižší nabídkovou cenou se rozumí nabídková cena nejnižší v rámci všech hodnocených nabídek.</w:t>
            </w:r>
          </w:p>
          <w:p w:rsidRPr="004B452B" w:rsidR="00D87FF5" w:rsidP="004B452B" w:rsidRDefault="0014616E" w14:paraId="7A954535" w14:textId="77777777">
            <w:pPr>
              <w:pStyle w:val="Tabulkatext"/>
              <w:spacing w:before="240"/>
              <w:ind w:left="215"/>
              <w:jc w:val="both"/>
              <w:rPr>
                <w:b/>
              </w:rPr>
            </w:pPr>
            <w:r>
              <w:rPr>
                <w:b/>
              </w:rPr>
              <w:t>A</w:t>
            </w:r>
            <w:r w:rsidRPr="004B452B">
              <w:rPr>
                <w:b/>
              </w:rPr>
              <w:t xml:space="preserve">d </w:t>
            </w:r>
            <w:r w:rsidRPr="004B452B" w:rsidR="00D87FF5">
              <w:rPr>
                <w:b/>
              </w:rPr>
              <w:t xml:space="preserve">B. </w:t>
            </w:r>
            <w:r>
              <w:rPr>
                <w:b/>
              </w:rPr>
              <w:t>Kvalita n</w:t>
            </w:r>
            <w:r w:rsidRPr="004B452B">
              <w:rPr>
                <w:b/>
              </w:rPr>
              <w:t>ávrh</w:t>
            </w:r>
            <w:r>
              <w:rPr>
                <w:b/>
              </w:rPr>
              <w:t>u</w:t>
            </w:r>
            <w:r w:rsidRPr="004B452B">
              <w:rPr>
                <w:b/>
              </w:rPr>
              <w:t xml:space="preserve"> </w:t>
            </w:r>
            <w:r w:rsidRPr="004B452B" w:rsidR="00D87FF5">
              <w:rPr>
                <w:b/>
              </w:rPr>
              <w:t>věcného řešení zakázky</w:t>
            </w:r>
          </w:p>
          <w:p w:rsidR="008124CF" w:rsidP="004B452B" w:rsidRDefault="008124CF" w14:paraId="4B8D0C1F" w14:textId="6CDAAA92">
            <w:pPr>
              <w:pStyle w:val="Tabulkatext"/>
              <w:spacing w:before="120"/>
              <w:ind w:left="215"/>
              <w:jc w:val="both"/>
              <w:rPr>
                <w:rFonts w:ascii="Arial" w:hAnsi="Arial" w:cs="Arial"/>
                <w:szCs w:val="20"/>
                <w:lang w:eastAsia="ar-SA"/>
              </w:rPr>
            </w:pPr>
            <w:r w:rsidRPr="00022D7B">
              <w:rPr>
                <w:rFonts w:ascii="Arial" w:hAnsi="Arial" w:cs="Arial"/>
                <w:szCs w:val="20"/>
              </w:rPr>
              <w:t xml:space="preserve">V rámci dílčího hodnotícího kritéria č. 2 budou nabídky hodnoceny dle </w:t>
            </w:r>
            <w:r w:rsidR="00D86322">
              <w:rPr>
                <w:rFonts w:ascii="Arial" w:hAnsi="Arial" w:cs="Arial"/>
                <w:szCs w:val="20"/>
              </w:rPr>
              <w:t>3 subkritérií</w:t>
            </w:r>
            <w:r w:rsidRPr="00022D7B">
              <w:rPr>
                <w:rFonts w:ascii="Arial" w:hAnsi="Arial" w:cs="Arial"/>
                <w:szCs w:val="20"/>
              </w:rPr>
              <w:t>, v</w:t>
            </w:r>
            <w:r>
              <w:rPr>
                <w:rFonts w:ascii="Arial" w:hAnsi="Arial" w:cs="Arial"/>
                <w:szCs w:val="20"/>
              </w:rPr>
              <w:t> </w:t>
            </w:r>
            <w:r w:rsidRPr="00022D7B">
              <w:rPr>
                <w:rFonts w:ascii="Arial" w:hAnsi="Arial" w:cs="Arial"/>
                <w:szCs w:val="20"/>
              </w:rPr>
              <w:t>rámci kterých h</w:t>
            </w:r>
            <w:r w:rsidRPr="00022D7B">
              <w:rPr>
                <w:rFonts w:ascii="Arial" w:hAnsi="Arial" w:cs="Arial"/>
                <w:szCs w:val="20"/>
                <w:lang w:eastAsia="ar-SA"/>
              </w:rPr>
              <w:t xml:space="preserve">odnotící komise posoudí odborné kvality nabídek jednotlivých </w:t>
            </w:r>
            <w:r w:rsidR="00336C3D">
              <w:rPr>
                <w:rFonts w:ascii="Arial" w:hAnsi="Arial" w:cs="Arial"/>
                <w:szCs w:val="20"/>
                <w:lang w:eastAsia="ar-SA"/>
              </w:rPr>
              <w:t>dodavatelů</w:t>
            </w:r>
            <w:r w:rsidRPr="00022D7B">
              <w:rPr>
                <w:rFonts w:ascii="Arial" w:hAnsi="Arial" w:cs="Arial"/>
                <w:b/>
                <w:bCs/>
                <w:szCs w:val="20"/>
                <w:lang w:eastAsia="ar-SA"/>
              </w:rPr>
              <w:t xml:space="preserve">. </w:t>
            </w:r>
            <w:r w:rsidRPr="00022D7B">
              <w:rPr>
                <w:rFonts w:ascii="Arial" w:hAnsi="Arial" w:cs="Arial"/>
                <w:szCs w:val="20"/>
                <w:lang w:eastAsia="ar-SA"/>
              </w:rPr>
              <w:t xml:space="preserve">Lépe bude hodnocena ta nabídka, která dosáhne vyšší odborné kvality. Odbornou kvalitou se pro účely tohoto zadávacího řízení rozumí nabídnutí takového řešení, které dosáhne nejvyšší hodnoty v součtu hodnocených </w:t>
            </w:r>
            <w:r>
              <w:rPr>
                <w:rFonts w:ascii="Arial" w:hAnsi="Arial" w:cs="Arial"/>
                <w:szCs w:val="20"/>
                <w:lang w:eastAsia="ar-SA"/>
              </w:rPr>
              <w:t>subkritérií</w:t>
            </w:r>
            <w:r w:rsidRPr="00527CAA">
              <w:rPr>
                <w:rFonts w:ascii="Arial" w:hAnsi="Arial" w:cs="Arial"/>
                <w:szCs w:val="20"/>
                <w:lang w:eastAsia="ar-SA"/>
              </w:rPr>
              <w:t>.</w:t>
            </w:r>
            <w:r w:rsidR="00D86322">
              <w:rPr>
                <w:rFonts w:ascii="Arial" w:hAnsi="Arial" w:cs="Arial"/>
                <w:szCs w:val="20"/>
                <w:lang w:eastAsia="ar-SA"/>
              </w:rPr>
              <w:t xml:space="preserve"> Váha jednotlivých subkritérií je shodná.</w:t>
            </w:r>
          </w:p>
          <w:p w:rsidR="008124CF" w:rsidP="004B452B" w:rsidRDefault="008124CF" w14:paraId="7D16E37D" w14:textId="77777777">
            <w:pPr>
              <w:pStyle w:val="Tabulkatext"/>
              <w:spacing w:before="120"/>
              <w:ind w:left="215"/>
              <w:jc w:val="both"/>
              <w:rPr>
                <w:rFonts w:ascii="Arial" w:hAnsi="Arial" w:cs="Arial"/>
                <w:szCs w:val="20"/>
                <w:lang w:eastAsia="ar-SA"/>
              </w:rPr>
            </w:pPr>
          </w:p>
          <w:tbl>
            <w:tblPr>
              <w:tblStyle w:val="Mkatabulky"/>
              <w:tblW w:w="8647" w:type="dxa"/>
              <w:jc w:val="center"/>
              <w:tblLook w:firstRow="1" w:lastRow="0" w:firstColumn="1" w:lastColumn="0" w:noHBand="0" w:noVBand="1" w:val="04A0"/>
            </w:tblPr>
            <w:tblGrid>
              <w:gridCol w:w="7654"/>
              <w:gridCol w:w="993"/>
            </w:tblGrid>
            <w:tr w:rsidRPr="008124CF" w:rsidR="008124CF" w:rsidTr="00D86322" w14:paraId="62A2A9A2" w14:textId="77777777">
              <w:trPr>
                <w:trHeight w:val="254"/>
                <w:jc w:val="center"/>
              </w:trPr>
              <w:tc>
                <w:tcPr>
                  <w:tcW w:w="7654" w:type="dxa"/>
                  <w:shd w:val="clear" w:color="auto" w:fill="D9D9D9"/>
                </w:tcPr>
                <w:p w:rsidRPr="008124CF" w:rsidR="008124CF" w:rsidP="008124CF" w:rsidRDefault="00CB235D" w14:paraId="722237A1" w14:textId="7B820719">
                  <w:pPr>
                    <w:pStyle w:val="Zhlav"/>
                    <w:spacing w:before="120" w:after="60"/>
                    <w:ind w:left="142"/>
                    <w:rPr>
                      <w:rFonts w:asciiTheme="majorHAnsi" w:hAnsiTheme="majorHAnsi" w:cstheme="majorHAnsi"/>
                      <w:b/>
                      <w:sz w:val="20"/>
                      <w:szCs w:val="20"/>
                    </w:rPr>
                  </w:pPr>
                  <w:r w:rsidRPr="008124CF">
                    <w:rPr>
                      <w:rFonts w:asciiTheme="majorHAnsi" w:hAnsiTheme="majorHAnsi" w:cstheme="majorHAnsi"/>
                      <w:b/>
                      <w:sz w:val="20"/>
                      <w:szCs w:val="20"/>
                    </w:rPr>
                    <w:t>Subkritérium pro hodnocení kvality nabízeného řešení</w:t>
                  </w:r>
                </w:p>
              </w:tc>
              <w:tc>
                <w:tcPr>
                  <w:tcW w:w="993" w:type="dxa"/>
                  <w:shd w:val="clear" w:color="auto" w:fill="D9D9D9"/>
                </w:tcPr>
                <w:p w:rsidRPr="008124CF" w:rsidR="008124CF" w:rsidP="008124CF" w:rsidRDefault="00CB235D" w14:paraId="25BD1A32" w14:textId="4BDA1325">
                  <w:pPr>
                    <w:pStyle w:val="Zhlav"/>
                    <w:tabs>
                      <w:tab w:val="clear" w:pos="4536"/>
                      <w:tab w:val="clear" w:pos="9072"/>
                      <w:tab w:val="left" w:pos="0"/>
                    </w:tabs>
                    <w:spacing w:before="120" w:after="60"/>
                    <w:jc w:val="center"/>
                    <w:rPr>
                      <w:rFonts w:asciiTheme="majorHAnsi" w:hAnsiTheme="majorHAnsi" w:cstheme="majorHAnsi"/>
                      <w:b/>
                      <w:sz w:val="20"/>
                      <w:szCs w:val="20"/>
                    </w:rPr>
                  </w:pPr>
                  <w:r w:rsidRPr="008124CF">
                    <w:rPr>
                      <w:rFonts w:asciiTheme="majorHAnsi" w:hAnsiTheme="majorHAnsi" w:cstheme="majorHAnsi"/>
                      <w:b/>
                      <w:sz w:val="20"/>
                      <w:szCs w:val="20"/>
                    </w:rPr>
                    <w:t>Váha</w:t>
                  </w:r>
                </w:p>
              </w:tc>
            </w:tr>
            <w:tr w:rsidRPr="008124CF" w:rsidR="008124CF" w:rsidTr="00D86322" w14:paraId="6B379E06" w14:textId="77777777">
              <w:trPr>
                <w:trHeight w:val="61"/>
                <w:jc w:val="center"/>
              </w:trPr>
              <w:tc>
                <w:tcPr>
                  <w:tcW w:w="7654" w:type="dxa"/>
                </w:tcPr>
                <w:p w:rsidRPr="008124CF" w:rsidR="008124CF" w:rsidP="008124CF" w:rsidRDefault="00CB235D" w14:paraId="155291E8" w14:textId="2A7FDC7C">
                  <w:pPr>
                    <w:pStyle w:val="Zhlav"/>
                    <w:tabs>
                      <w:tab w:val="clear" w:pos="4536"/>
                      <w:tab w:val="clear" w:pos="9072"/>
                    </w:tabs>
                    <w:spacing w:before="120" w:after="60"/>
                    <w:ind w:left="142"/>
                    <w:rPr>
                      <w:rFonts w:asciiTheme="majorHAnsi" w:hAnsiTheme="majorHAnsi" w:cstheme="majorHAnsi"/>
                      <w:sz w:val="20"/>
                      <w:szCs w:val="20"/>
                    </w:rPr>
                  </w:pPr>
                  <w:r>
                    <w:rPr>
                      <w:rFonts w:asciiTheme="majorHAnsi" w:hAnsiTheme="majorHAnsi" w:cstheme="majorHAnsi"/>
                      <w:sz w:val="20"/>
                      <w:szCs w:val="20"/>
                    </w:rPr>
                    <w:t>Vzorový popis procesu</w:t>
                  </w:r>
                </w:p>
              </w:tc>
              <w:tc>
                <w:tcPr>
                  <w:tcW w:w="993" w:type="dxa"/>
                </w:tcPr>
                <w:p w:rsidRPr="008124CF" w:rsidR="008124CF" w:rsidP="008124CF" w:rsidRDefault="00CB235D" w14:paraId="1BB433E5" w14:textId="04A15F18">
                  <w:pPr>
                    <w:pStyle w:val="Zhlav"/>
                    <w:tabs>
                      <w:tab w:val="clear" w:pos="4536"/>
                      <w:tab w:val="clear" w:pos="9072"/>
                      <w:tab w:val="left" w:pos="0"/>
                    </w:tabs>
                    <w:spacing w:before="120" w:after="60"/>
                    <w:jc w:val="center"/>
                    <w:rPr>
                      <w:rFonts w:asciiTheme="majorHAnsi" w:hAnsiTheme="majorHAnsi" w:cstheme="majorHAnsi"/>
                      <w:sz w:val="20"/>
                      <w:szCs w:val="20"/>
                    </w:rPr>
                  </w:pPr>
                  <w:r>
                    <w:rPr>
                      <w:rFonts w:asciiTheme="majorHAnsi" w:hAnsiTheme="majorHAnsi" w:cstheme="majorHAnsi"/>
                      <w:sz w:val="20"/>
                      <w:szCs w:val="20"/>
                    </w:rPr>
                    <w:t>40 %</w:t>
                  </w:r>
                </w:p>
              </w:tc>
            </w:tr>
            <w:tr w:rsidRPr="008124CF" w:rsidR="008124CF" w:rsidTr="00D86322" w14:paraId="1D5D2F7E" w14:textId="77777777">
              <w:trPr>
                <w:trHeight w:val="139"/>
                <w:jc w:val="center"/>
              </w:trPr>
              <w:tc>
                <w:tcPr>
                  <w:tcW w:w="7654" w:type="dxa"/>
                </w:tcPr>
                <w:p w:rsidRPr="008124CF" w:rsidR="008124CF" w:rsidP="008124CF" w:rsidRDefault="00CB235D" w14:paraId="4FB6311C" w14:textId="413D63E2">
                  <w:pPr>
                    <w:pStyle w:val="Zhlav"/>
                    <w:tabs>
                      <w:tab w:val="clear" w:pos="4536"/>
                      <w:tab w:val="clear" w:pos="9072"/>
                    </w:tabs>
                    <w:spacing w:before="120" w:after="60"/>
                    <w:ind w:left="142"/>
                    <w:rPr>
                      <w:rFonts w:asciiTheme="majorHAnsi" w:hAnsiTheme="majorHAnsi" w:cstheme="majorHAnsi"/>
                      <w:sz w:val="20"/>
                      <w:szCs w:val="20"/>
                    </w:rPr>
                  </w:pPr>
                  <w:r w:rsidRPr="008124CF">
                    <w:rPr>
                      <w:rFonts w:asciiTheme="majorHAnsi" w:hAnsiTheme="majorHAnsi" w:cstheme="majorHAnsi"/>
                      <w:sz w:val="20"/>
                      <w:szCs w:val="20"/>
                    </w:rPr>
                    <w:t xml:space="preserve">Komplexnost a srozumitelnost </w:t>
                  </w:r>
                  <w:r>
                    <w:rPr>
                      <w:rFonts w:asciiTheme="majorHAnsi" w:hAnsiTheme="majorHAnsi" w:cstheme="majorHAnsi"/>
                      <w:sz w:val="20"/>
                      <w:szCs w:val="20"/>
                    </w:rPr>
                    <w:t xml:space="preserve">návrhu </w:t>
                  </w:r>
                  <w:r w:rsidRPr="008124CF">
                    <w:rPr>
                      <w:rFonts w:asciiTheme="majorHAnsi" w:hAnsiTheme="majorHAnsi" w:cstheme="majorHAnsi"/>
                      <w:sz w:val="20"/>
                      <w:szCs w:val="20"/>
                    </w:rPr>
                    <w:t>řešení</w:t>
                  </w:r>
                </w:p>
              </w:tc>
              <w:tc>
                <w:tcPr>
                  <w:tcW w:w="993" w:type="dxa"/>
                </w:tcPr>
                <w:p w:rsidRPr="008124CF" w:rsidR="008124CF" w:rsidP="008124CF" w:rsidRDefault="00CB235D" w14:paraId="1B86CC6D" w14:textId="06B7EB03">
                  <w:pPr>
                    <w:pStyle w:val="Zhlav"/>
                    <w:tabs>
                      <w:tab w:val="clear" w:pos="4536"/>
                      <w:tab w:val="clear" w:pos="9072"/>
                      <w:tab w:val="left" w:pos="0"/>
                    </w:tabs>
                    <w:spacing w:before="120" w:after="60"/>
                    <w:jc w:val="center"/>
                    <w:rPr>
                      <w:rFonts w:asciiTheme="majorHAnsi" w:hAnsiTheme="majorHAnsi" w:cstheme="majorHAnsi"/>
                      <w:sz w:val="20"/>
                      <w:szCs w:val="20"/>
                    </w:rPr>
                  </w:pPr>
                  <w:r>
                    <w:rPr>
                      <w:rFonts w:asciiTheme="majorHAnsi" w:hAnsiTheme="majorHAnsi" w:cstheme="majorHAnsi"/>
                      <w:sz w:val="20"/>
                      <w:szCs w:val="20"/>
                    </w:rPr>
                    <w:t>40 %</w:t>
                  </w:r>
                </w:p>
              </w:tc>
            </w:tr>
            <w:tr w:rsidRPr="008124CF" w:rsidR="008124CF" w:rsidTr="00D86322" w14:paraId="6B0E5927" w14:textId="77777777">
              <w:trPr>
                <w:trHeight w:val="90"/>
                <w:jc w:val="center"/>
              </w:trPr>
              <w:tc>
                <w:tcPr>
                  <w:tcW w:w="7654" w:type="dxa"/>
                </w:tcPr>
                <w:p w:rsidRPr="008124CF" w:rsidR="008124CF" w:rsidP="00FF591D" w:rsidRDefault="00CB235D" w14:paraId="1AF3A99A" w14:textId="5873CBFD">
                  <w:pPr>
                    <w:pStyle w:val="Zhlav"/>
                    <w:tabs>
                      <w:tab w:val="clear" w:pos="4536"/>
                      <w:tab w:val="clear" w:pos="9072"/>
                    </w:tabs>
                    <w:spacing w:before="120" w:after="60"/>
                    <w:ind w:left="142"/>
                    <w:rPr>
                      <w:rFonts w:asciiTheme="majorHAnsi" w:hAnsiTheme="majorHAnsi" w:cstheme="majorHAnsi"/>
                      <w:sz w:val="20"/>
                      <w:szCs w:val="20"/>
                    </w:rPr>
                  </w:pPr>
                  <w:r>
                    <w:rPr>
                      <w:rFonts w:asciiTheme="majorHAnsi" w:hAnsiTheme="majorHAnsi" w:cstheme="majorHAnsi"/>
                      <w:sz w:val="20"/>
                      <w:szCs w:val="20"/>
                    </w:rPr>
                    <w:t>Organizace a řízení práce</w:t>
                  </w:r>
                </w:p>
              </w:tc>
              <w:tc>
                <w:tcPr>
                  <w:tcW w:w="993" w:type="dxa"/>
                </w:tcPr>
                <w:p w:rsidRPr="008124CF" w:rsidR="008124CF" w:rsidP="008124CF" w:rsidRDefault="00CB235D" w14:paraId="10BE2E99" w14:textId="59E36077">
                  <w:pPr>
                    <w:pStyle w:val="Zhlav"/>
                    <w:tabs>
                      <w:tab w:val="clear" w:pos="4536"/>
                      <w:tab w:val="clear" w:pos="9072"/>
                      <w:tab w:val="left" w:pos="0"/>
                    </w:tabs>
                    <w:spacing w:before="120" w:after="60"/>
                    <w:jc w:val="center"/>
                    <w:rPr>
                      <w:rFonts w:asciiTheme="majorHAnsi" w:hAnsiTheme="majorHAnsi" w:cstheme="majorHAnsi"/>
                      <w:sz w:val="20"/>
                      <w:szCs w:val="20"/>
                    </w:rPr>
                  </w:pPr>
                  <w:r>
                    <w:rPr>
                      <w:rFonts w:asciiTheme="majorHAnsi" w:hAnsiTheme="majorHAnsi" w:cstheme="majorHAnsi"/>
                      <w:sz w:val="20"/>
                      <w:szCs w:val="20"/>
                    </w:rPr>
                    <w:t>20 %</w:t>
                  </w:r>
                </w:p>
              </w:tc>
            </w:tr>
          </w:tbl>
          <w:p w:rsidR="008124CF" w:rsidP="004B452B" w:rsidRDefault="008124CF" w14:paraId="207F2881" w14:textId="77777777">
            <w:pPr>
              <w:pStyle w:val="Tabulkatext"/>
              <w:spacing w:before="120"/>
              <w:ind w:left="215"/>
              <w:jc w:val="both"/>
            </w:pPr>
          </w:p>
          <w:p w:rsidR="00C11FF6" w:rsidP="004B452B" w:rsidRDefault="00C11FF6" w14:paraId="49418FBD" w14:textId="3F945754">
            <w:pPr>
              <w:pStyle w:val="Tabulkatext"/>
              <w:spacing w:before="120"/>
              <w:ind w:left="215"/>
              <w:jc w:val="both"/>
              <w:rPr>
                <w:lang w:eastAsia="ar-SA"/>
              </w:rPr>
            </w:pPr>
            <w:r w:rsidRPr="00056FCC">
              <w:rPr>
                <w:lang w:eastAsia="ar-SA"/>
              </w:rPr>
              <w:t xml:space="preserve">Pro účely hodnocení dílčího hodnotícího kritéria </w:t>
            </w:r>
            <w:r>
              <w:rPr>
                <w:lang w:eastAsia="ar-SA"/>
              </w:rPr>
              <w:t xml:space="preserve">č. 2 dodavatel </w:t>
            </w:r>
            <w:r w:rsidRPr="00056FCC">
              <w:rPr>
                <w:lang w:eastAsia="ar-SA"/>
              </w:rPr>
              <w:t xml:space="preserve">v nabídce předloží </w:t>
            </w:r>
            <w:r w:rsidRPr="00076929" w:rsidR="00173920">
              <w:t xml:space="preserve">popis </w:t>
            </w:r>
            <w:r w:rsidR="00173920">
              <w:t>přístupu k řešení veřejné zakázky</w:t>
            </w:r>
            <w:r w:rsidR="00D86322">
              <w:t xml:space="preserve">, který bude posouzen hodnotící komisí zadavatele a bude sloužit </w:t>
            </w:r>
            <w:r w:rsidR="00173920">
              <w:t xml:space="preserve">pro hodnocení </w:t>
            </w:r>
            <w:r w:rsidR="00705925">
              <w:t xml:space="preserve">odborné </w:t>
            </w:r>
            <w:r w:rsidRPr="00076929" w:rsidR="00173920">
              <w:t xml:space="preserve">kvality </w:t>
            </w:r>
            <w:r w:rsidR="00D86322">
              <w:t>navrhovaného plnění</w:t>
            </w:r>
            <w:r w:rsidR="00173920">
              <w:t xml:space="preserve">. </w:t>
            </w:r>
            <w:r w:rsidR="00173920">
              <w:rPr>
                <w:rStyle w:val="Odkaznakoment"/>
                <w:color w:val="000000"/>
              </w:rPr>
              <w:t>P</w:t>
            </w:r>
            <w:r w:rsidR="00173920">
              <w:rPr>
                <w:lang w:eastAsia="ar-SA"/>
              </w:rPr>
              <w:t xml:space="preserve">ro </w:t>
            </w:r>
            <w:r>
              <w:rPr>
                <w:lang w:eastAsia="ar-SA"/>
              </w:rPr>
              <w:t>každé hodnocené subkritérium</w:t>
            </w:r>
            <w:r w:rsidR="00173920">
              <w:rPr>
                <w:lang w:eastAsia="ar-SA"/>
              </w:rPr>
              <w:t xml:space="preserve"> předloží dodavatel</w:t>
            </w:r>
            <w:r>
              <w:rPr>
                <w:lang w:eastAsia="ar-SA"/>
              </w:rPr>
              <w:t xml:space="preserve"> samostatný dokument. </w:t>
            </w:r>
          </w:p>
          <w:p w:rsidRPr="00C11FF6" w:rsidR="00C11FF6" w:rsidP="004B452B" w:rsidRDefault="00C11FF6" w14:paraId="73342C4F" w14:textId="77777777">
            <w:pPr>
              <w:pStyle w:val="Tabulkatext"/>
              <w:spacing w:before="120"/>
              <w:ind w:left="215"/>
              <w:jc w:val="both"/>
              <w:rPr>
                <w:u w:val="single"/>
                <w:lang w:eastAsia="ar-SA"/>
              </w:rPr>
            </w:pPr>
            <w:r w:rsidRPr="00C11FF6">
              <w:rPr>
                <w:u w:val="single"/>
                <w:lang w:eastAsia="ar-SA"/>
              </w:rPr>
              <w:t>Subkritérium Vzorový popis procesu</w:t>
            </w:r>
          </w:p>
          <w:p w:rsidR="00C11FF6" w:rsidP="004B452B" w:rsidRDefault="00C11FF6" w14:paraId="3394CD0F" w14:textId="76290A69">
            <w:pPr>
              <w:pStyle w:val="Tabulkatext"/>
              <w:spacing w:before="120"/>
              <w:ind w:left="215"/>
              <w:jc w:val="both"/>
            </w:pPr>
            <w:r>
              <w:rPr>
                <w:lang w:eastAsia="ar-SA"/>
              </w:rPr>
              <w:t xml:space="preserve">Dodavatelé předloží zpracovaný vzorový popis procesu "Hodnocení zaměstnance". </w:t>
            </w:r>
            <w:r w:rsidRPr="00076929">
              <w:t xml:space="preserve">Rozsah </w:t>
            </w:r>
            <w:r>
              <w:t xml:space="preserve">vzorového popisu procesu </w:t>
            </w:r>
            <w:r w:rsidRPr="00076929">
              <w:t xml:space="preserve">je stanoven na maximálně </w:t>
            </w:r>
            <w:r>
              <w:t>1</w:t>
            </w:r>
            <w:r w:rsidRPr="00076929">
              <w:t xml:space="preserve">0 normostran </w:t>
            </w:r>
            <w:r>
              <w:t xml:space="preserve">(18 000 znaků vč. mezer) </w:t>
            </w:r>
            <w:r w:rsidRPr="00076929">
              <w:t>souvislého textu</w:t>
            </w:r>
            <w:r>
              <w:t xml:space="preserve">. </w:t>
            </w:r>
            <w:r w:rsidRPr="004B452B" w:rsidR="00CA6400">
              <w:t xml:space="preserve">V případě překročení rozsahu nebude </w:t>
            </w:r>
            <w:r w:rsidR="00CA6400">
              <w:t>účastníkovi</w:t>
            </w:r>
            <w:r w:rsidRPr="004B452B" w:rsidR="00CA6400">
              <w:t xml:space="preserve"> k této dílčí části hodnocení přiděleno zadavatelem žádné bodové ohodnocení.</w:t>
            </w:r>
          </w:p>
          <w:p w:rsidR="00AC0B0A" w:rsidP="004B452B" w:rsidRDefault="00C11FF6" w14:paraId="6E8B83C0" w14:textId="77777777">
            <w:pPr>
              <w:pStyle w:val="Tabulkatext"/>
              <w:spacing w:before="120"/>
              <w:ind w:left="215"/>
              <w:jc w:val="both"/>
            </w:pPr>
            <w:r>
              <w:t xml:space="preserve">Lépe bude hodnocena nabídka, která </w:t>
            </w:r>
            <w:r w:rsidR="00167B60">
              <w:t>navrhne vhodnější rozsah a obsah vzorového p</w:t>
            </w:r>
            <w:r w:rsidR="00AC0B0A">
              <w:t>r</w:t>
            </w:r>
            <w:r w:rsidR="00167B60">
              <w:t>ocesu "Hodnocení zaměstnance", tedy detailněji popíše jednotlivé kroky procesu</w:t>
            </w:r>
            <w:r w:rsidR="00AC0B0A">
              <w:t xml:space="preserve"> se zohledněním legislativních povinností ÚMČ Praha 12</w:t>
            </w:r>
            <w:r w:rsidR="00167B60">
              <w:t xml:space="preserve">, </w:t>
            </w:r>
            <w:r w:rsidR="00AC0B0A">
              <w:t>bude úplněji identifikovat role účastnící se procesu vč. jejich rolí a odpovědností, detailněji a úplněji bude identifikovat dokumenty (vstupy i výstupy) zapojené do procesu a nabídne v praxi lépe využitelný doprovodný materiál (např. šablony apod.). Zadavatel zohlední zejména praktickou využitelnost předloženého vzorového procesu, tedy zda tento proces odpovídá potřebám a požadavkům ÚMČ Praha 12 jako organizace místní samosprávy při zohlednění kapacitních možností zaměstnanců ÚMČ Praha 12 zodpovědných za řízení a organizaci lidských zdrojů</w:t>
            </w:r>
            <w:r w:rsidR="001C4E89">
              <w:rPr>
                <w:rStyle w:val="Znakapoznpodarou"/>
              </w:rPr>
              <w:footnoteReference w:id="2"/>
            </w:r>
            <w:r w:rsidR="00AC0B0A">
              <w:t>.</w:t>
            </w:r>
          </w:p>
          <w:p w:rsidR="000A6D22" w:rsidP="004B452B" w:rsidRDefault="000A6D22" w14:paraId="794A4BA4" w14:textId="77777777">
            <w:pPr>
              <w:pStyle w:val="Tabulkatext"/>
              <w:spacing w:before="120"/>
              <w:ind w:left="215"/>
              <w:jc w:val="both"/>
            </w:pPr>
          </w:p>
          <w:tbl>
            <w:tblPr>
              <w:tblStyle w:val="Mkatabulky"/>
              <w:tblW w:w="0" w:type="auto"/>
              <w:tblInd w:w="215" w:type="dxa"/>
              <w:tblLook w:firstRow="1" w:lastRow="0" w:firstColumn="1" w:lastColumn="0" w:noHBand="0" w:noVBand="1" w:val="04A0"/>
            </w:tblPr>
            <w:tblGrid>
              <w:gridCol w:w="1465"/>
              <w:gridCol w:w="4990"/>
              <w:gridCol w:w="2167"/>
            </w:tblGrid>
            <w:tr w:rsidRPr="002D7545" w:rsidR="00BB1895" w:rsidTr="00D86322" w14:paraId="7D14718D" w14:textId="77777777">
              <w:tc>
                <w:tcPr>
                  <w:tcW w:w="1465" w:type="dxa"/>
                  <w:shd w:val="clear" w:color="auto" w:fill="D9D9D9" w:themeFill="background1" w:themeFillShade="D9"/>
                </w:tcPr>
                <w:p w:rsidRPr="002D7545" w:rsidR="000A6D22" w:rsidP="00052068" w:rsidRDefault="000A6D22" w14:paraId="3244CC30" w14:textId="77777777">
                  <w:pPr>
                    <w:pStyle w:val="Tabulkatext"/>
                    <w:spacing w:before="120" w:after="120"/>
                    <w:ind w:left="141" w:right="202"/>
                    <w:jc w:val="center"/>
                    <w:rPr>
                      <w:b/>
                    </w:rPr>
                  </w:pPr>
                  <w:r w:rsidRPr="002D7545">
                    <w:rPr>
                      <w:b/>
                    </w:rPr>
                    <w:t>Klasifikační stupeň</w:t>
                  </w:r>
                </w:p>
              </w:tc>
              <w:tc>
                <w:tcPr>
                  <w:tcW w:w="5059" w:type="dxa"/>
                  <w:shd w:val="clear" w:color="auto" w:fill="D9D9D9" w:themeFill="background1" w:themeFillShade="D9"/>
                </w:tcPr>
                <w:p w:rsidRPr="002D7545" w:rsidR="000A6D22" w:rsidP="00052068" w:rsidRDefault="002D7545" w14:paraId="145A1FC9" w14:textId="77777777">
                  <w:pPr>
                    <w:pStyle w:val="Tabulkatext"/>
                    <w:spacing w:before="120" w:after="120"/>
                    <w:ind w:left="68" w:right="132"/>
                    <w:rPr>
                      <w:b/>
                    </w:rPr>
                  </w:pPr>
                  <w:r w:rsidRPr="002D7545">
                    <w:rPr>
                      <w:rFonts w:cs="Arial"/>
                      <w:b/>
                      <w:szCs w:val="20"/>
                    </w:rPr>
                    <w:t>Slovní vymezení klasifikačního stupně</w:t>
                  </w:r>
                </w:p>
              </w:tc>
              <w:tc>
                <w:tcPr>
                  <w:tcW w:w="2183" w:type="dxa"/>
                  <w:shd w:val="clear" w:color="auto" w:fill="D9D9D9" w:themeFill="background1" w:themeFillShade="D9"/>
                </w:tcPr>
                <w:p w:rsidRPr="002D7545" w:rsidR="000A6D22" w:rsidP="00052068" w:rsidRDefault="002D7545" w14:paraId="60822D65" w14:textId="77777777">
                  <w:pPr>
                    <w:pStyle w:val="Tabulkatext"/>
                    <w:spacing w:before="120" w:after="120"/>
                    <w:ind w:left="151" w:right="204"/>
                    <w:jc w:val="center"/>
                    <w:rPr>
                      <w:b/>
                    </w:rPr>
                  </w:pPr>
                  <w:r w:rsidRPr="002D7545">
                    <w:rPr>
                      <w:rFonts w:cs="Arial"/>
                      <w:b/>
                      <w:szCs w:val="20"/>
                    </w:rPr>
                    <w:t>Interval bodového hodnocení</w:t>
                  </w:r>
                </w:p>
              </w:tc>
            </w:tr>
            <w:tr w:rsidR="00D86322" w:rsidTr="00D86322" w14:paraId="08469C4C" w14:textId="77777777">
              <w:tc>
                <w:tcPr>
                  <w:tcW w:w="1465" w:type="dxa"/>
                </w:tcPr>
                <w:p w:rsidR="000A6D22" w:rsidP="00052068" w:rsidRDefault="000F4775" w14:paraId="145523B7" w14:textId="77777777">
                  <w:pPr>
                    <w:pStyle w:val="Tabulkatext"/>
                    <w:ind w:left="141" w:right="202"/>
                    <w:jc w:val="center"/>
                  </w:pPr>
                  <w:r>
                    <w:t>1</w:t>
                  </w:r>
                </w:p>
              </w:tc>
              <w:tc>
                <w:tcPr>
                  <w:tcW w:w="5059" w:type="dxa"/>
                </w:tcPr>
                <w:p w:rsidRPr="00052068" w:rsidR="00052068" w:rsidP="00052068" w:rsidRDefault="00052068" w14:paraId="2147CFC4" w14:textId="77777777">
                  <w:pPr>
                    <w:pStyle w:val="Tabulkatext"/>
                    <w:ind w:left="68" w:right="132"/>
                    <w:jc w:val="both"/>
                    <w:rPr>
                      <w:b/>
                    </w:rPr>
                  </w:pPr>
                  <w:r w:rsidRPr="00052068">
                    <w:rPr>
                      <w:b/>
                    </w:rPr>
                    <w:t>Plně profesionální</w:t>
                  </w:r>
                </w:p>
                <w:p w:rsidRPr="00052068" w:rsidR="00052068" w:rsidP="00052068" w:rsidRDefault="00052068" w14:paraId="5AFA5317" w14:textId="77777777">
                  <w:pPr>
                    <w:pStyle w:val="Tabulkatext"/>
                    <w:ind w:left="68" w:right="132"/>
                    <w:jc w:val="both"/>
                  </w:pPr>
                  <w:r w:rsidRPr="00052068">
                    <w:t>Dodavatel zcela porozuměl zadání a potřebám zadavatele a </w:t>
                  </w:r>
                  <w:r>
                    <w:t xml:space="preserve">jeho </w:t>
                  </w:r>
                  <w:r w:rsidRPr="00052068">
                    <w:t xml:space="preserve">projektu. Předložený </w:t>
                  </w:r>
                  <w:r>
                    <w:t xml:space="preserve">vzorový popis procesu </w:t>
                  </w:r>
                  <w:r w:rsidRPr="00052068">
                    <w:t xml:space="preserve">je propracovaný a detailní, popisuje v maximálním rozsahu </w:t>
                  </w:r>
                  <w:r>
                    <w:t xml:space="preserve">jednotlivé kroky (činnosti) procesu, vhodně identifikuje jeho účastníky i vazby na další procesy </w:t>
                  </w:r>
                  <w:r w:rsidRPr="00052068">
                    <w:t xml:space="preserve">a vhodně co do rozsahu i správnosti </w:t>
                  </w:r>
                  <w:r>
                    <w:t>pojmenovává vstupy a výstupy procesu vč. dokumentových.</w:t>
                  </w:r>
                </w:p>
                <w:p w:rsidR="000A6D22" w:rsidP="00052068" w:rsidRDefault="00052068" w14:paraId="50527EBC" w14:textId="77777777">
                  <w:pPr>
                    <w:pStyle w:val="Tabulkatext"/>
                    <w:ind w:left="68" w:right="132"/>
                    <w:jc w:val="both"/>
                  </w:pPr>
                  <w:r>
                    <w:lastRenderedPageBreak/>
                    <w:t>Vzorový popis obsahuje prakticky využitelné šablony respektující best practice i platnou legislativu.</w:t>
                  </w:r>
                </w:p>
              </w:tc>
              <w:tc>
                <w:tcPr>
                  <w:tcW w:w="2183" w:type="dxa"/>
                </w:tcPr>
                <w:p w:rsidR="000A6D22" w:rsidP="00052068" w:rsidRDefault="000F4775" w14:paraId="07D4C2EC" w14:textId="77777777">
                  <w:pPr>
                    <w:pStyle w:val="Tabulkatext"/>
                    <w:ind w:left="151" w:right="204"/>
                    <w:jc w:val="center"/>
                  </w:pPr>
                  <w:r>
                    <w:lastRenderedPageBreak/>
                    <w:t xml:space="preserve">100 </w:t>
                  </w:r>
                  <w:r w:rsidR="00052068">
                    <w:t>–</w:t>
                  </w:r>
                  <w:r>
                    <w:t xml:space="preserve"> 76</w:t>
                  </w:r>
                </w:p>
              </w:tc>
            </w:tr>
            <w:tr w:rsidR="00D86322" w:rsidTr="00D86322" w14:paraId="455BA3BC" w14:textId="77777777">
              <w:trPr>
                <w:trHeight w:val="3378"/>
              </w:trPr>
              <w:tc>
                <w:tcPr>
                  <w:tcW w:w="1465" w:type="dxa"/>
                </w:tcPr>
                <w:p w:rsidR="000A6D22" w:rsidP="00052068" w:rsidRDefault="000F4775" w14:paraId="17E6CACE" w14:textId="77777777">
                  <w:pPr>
                    <w:pStyle w:val="Tabulkatext"/>
                    <w:ind w:left="141" w:right="202"/>
                    <w:jc w:val="center"/>
                  </w:pPr>
                  <w:r>
                    <w:t>2</w:t>
                  </w:r>
                </w:p>
              </w:tc>
              <w:tc>
                <w:tcPr>
                  <w:tcW w:w="5059" w:type="dxa"/>
                </w:tcPr>
                <w:p w:rsidR="00052068" w:rsidP="00052068" w:rsidRDefault="00052068" w14:paraId="0BFF0759" w14:textId="77777777">
                  <w:pPr>
                    <w:pStyle w:val="Tabulkatext"/>
                    <w:ind w:left="68" w:right="132"/>
                    <w:jc w:val="both"/>
                    <w:rPr>
                      <w:b/>
                    </w:rPr>
                  </w:pPr>
                  <w:r w:rsidRPr="00052068">
                    <w:rPr>
                      <w:b/>
                    </w:rPr>
                    <w:t>Vyhovující a na odborné úrovni</w:t>
                  </w:r>
                </w:p>
                <w:p w:rsidRPr="00052068" w:rsidR="00052068" w:rsidP="00052068" w:rsidRDefault="00052068" w14:paraId="51C991E3" w14:textId="77777777">
                  <w:pPr>
                    <w:pStyle w:val="Tabulkatext"/>
                    <w:ind w:left="68" w:right="132"/>
                    <w:jc w:val="both"/>
                  </w:pPr>
                  <w:r w:rsidRPr="00052068">
                    <w:t>Dodavatel porozuměl zadání a potřebám zadavatele a </w:t>
                  </w:r>
                  <w:r>
                    <w:t xml:space="preserve">jeho </w:t>
                  </w:r>
                  <w:r w:rsidRPr="00052068">
                    <w:t xml:space="preserve">projektu. Předložený </w:t>
                  </w:r>
                  <w:r>
                    <w:t xml:space="preserve">vzorový popis procesu </w:t>
                  </w:r>
                  <w:r w:rsidRPr="00052068">
                    <w:t xml:space="preserve">je propracovaný a detailní, popisuje </w:t>
                  </w:r>
                  <w:r>
                    <w:t xml:space="preserve">jednotlivé kroky (činnosti) procesu, identifikuje jeho účastníky i vazby na další procesy </w:t>
                  </w:r>
                  <w:r w:rsidRPr="00052068">
                    <w:t xml:space="preserve">a </w:t>
                  </w:r>
                  <w:r>
                    <w:t>pojmenovává vstupy a výstupy procesu vč. dokumentových.</w:t>
                  </w:r>
                  <w:r w:rsidR="0013386B">
                    <w:t xml:space="preserve"> V </w:t>
                  </w:r>
                  <w:r w:rsidRPr="006327A1" w:rsidR="0013386B">
                    <w:t>některých dílčích (méně významných) část</w:t>
                  </w:r>
                  <w:r w:rsidR="0013386B">
                    <w:t xml:space="preserve">ech dodavatel neprokázal </w:t>
                  </w:r>
                  <w:r w:rsidRPr="006327A1" w:rsidR="0013386B">
                    <w:t>úplné porozumění</w:t>
                  </w:r>
                  <w:r w:rsidR="0013386B">
                    <w:t xml:space="preserve"> zadání, případně nepředložil úplný popis kompletního procesu.</w:t>
                  </w:r>
                </w:p>
                <w:p w:rsidR="000A6D22" w:rsidP="0013386B" w:rsidRDefault="00052068" w14:paraId="3CEE7FEA" w14:textId="77777777">
                  <w:pPr>
                    <w:pStyle w:val="Tabulkatext"/>
                    <w:ind w:left="68" w:right="132"/>
                    <w:jc w:val="both"/>
                  </w:pPr>
                  <w:r>
                    <w:t>Vzorový popis obsahuje využitelné šablony respektující best practice i platnou legislativu</w:t>
                  </w:r>
                  <w:r w:rsidR="0013386B">
                    <w:t>, v porovnání s lépe hodnocenými nabídkami jsou však méně prakticky využitelné.</w:t>
                  </w:r>
                </w:p>
              </w:tc>
              <w:tc>
                <w:tcPr>
                  <w:tcW w:w="2183" w:type="dxa"/>
                </w:tcPr>
                <w:p w:rsidR="000A6D22" w:rsidP="00052068" w:rsidRDefault="000F4775" w14:paraId="24AE14AB" w14:textId="77777777">
                  <w:pPr>
                    <w:pStyle w:val="Tabulkatext"/>
                    <w:ind w:left="151" w:right="204"/>
                    <w:jc w:val="center"/>
                  </w:pPr>
                  <w:r>
                    <w:t>75 – 51</w:t>
                  </w:r>
                </w:p>
              </w:tc>
            </w:tr>
            <w:tr w:rsidR="00D86322" w:rsidTr="00D86322" w14:paraId="6E929F14" w14:textId="77777777">
              <w:tc>
                <w:tcPr>
                  <w:tcW w:w="1465" w:type="dxa"/>
                </w:tcPr>
                <w:p w:rsidR="000A6D22" w:rsidP="00052068" w:rsidRDefault="000F4775" w14:paraId="67A5454D" w14:textId="77777777">
                  <w:pPr>
                    <w:pStyle w:val="Tabulkatext"/>
                    <w:ind w:left="141" w:right="202"/>
                    <w:jc w:val="center"/>
                  </w:pPr>
                  <w:r>
                    <w:t>3</w:t>
                  </w:r>
                </w:p>
              </w:tc>
              <w:tc>
                <w:tcPr>
                  <w:tcW w:w="5059" w:type="dxa"/>
                </w:tcPr>
                <w:p w:rsidRPr="0013386B" w:rsidR="00052068" w:rsidP="00052068" w:rsidRDefault="00052068" w14:paraId="4A608B4A" w14:textId="77777777">
                  <w:pPr>
                    <w:pStyle w:val="Tabulkatext"/>
                    <w:ind w:left="68" w:right="132"/>
                    <w:jc w:val="both"/>
                    <w:rPr>
                      <w:b/>
                    </w:rPr>
                  </w:pPr>
                  <w:r w:rsidRPr="0013386B">
                    <w:rPr>
                      <w:b/>
                    </w:rPr>
                    <w:t>Vyhovující – s dílčími výhradami</w:t>
                  </w:r>
                </w:p>
                <w:p w:rsidRPr="00052068" w:rsidR="0013386B" w:rsidP="0013386B" w:rsidRDefault="0013386B" w14:paraId="74CC7A6F" w14:textId="77777777">
                  <w:pPr>
                    <w:pStyle w:val="Tabulkatext"/>
                    <w:ind w:left="68" w:right="132"/>
                    <w:jc w:val="both"/>
                  </w:pPr>
                  <w:r w:rsidRPr="00052068">
                    <w:t xml:space="preserve">Dodavatel </w:t>
                  </w:r>
                  <w:r>
                    <w:t xml:space="preserve">předložil vzorový popis procesu, který neobsahuje nebo jen pouze vágně pojmenovává některý z podstatných kroků vzorového procesu. Popis sice uvádí jednotlivé kroky (činnosti) procesu, identifikuje jeho účastníky i vazby na další procesy </w:t>
                  </w:r>
                  <w:r w:rsidRPr="00052068">
                    <w:t xml:space="preserve">a </w:t>
                  </w:r>
                  <w:r>
                    <w:t xml:space="preserve">pojmenovává vstupy a výstupy procesu vč. dokumentových, ale v některých částech je obecný a málo detailní. V </w:t>
                  </w:r>
                  <w:r w:rsidRPr="006327A1">
                    <w:t>některých dílčích (významných) část</w:t>
                  </w:r>
                  <w:r>
                    <w:t xml:space="preserve">ech dodavatel neprokázal </w:t>
                  </w:r>
                  <w:r w:rsidRPr="006327A1">
                    <w:t>úplné porozumění</w:t>
                  </w:r>
                  <w:r>
                    <w:t xml:space="preserve"> zadání, případně nepředložil úplný popis kompletního procesu.</w:t>
                  </w:r>
                </w:p>
                <w:p w:rsidR="000A6D22" w:rsidP="0013386B" w:rsidRDefault="0013386B" w14:paraId="6381EB62" w14:textId="77777777">
                  <w:pPr>
                    <w:pStyle w:val="Tabulkatext"/>
                    <w:ind w:left="68" w:right="132"/>
                    <w:jc w:val="both"/>
                  </w:pPr>
                  <w:r>
                    <w:t>Vzorový popis obsahuje šablony, jedná se však spíše o obecný popis s nižší praktickou využitelností a přenositelností do praxe organizace zadavatele.</w:t>
                  </w:r>
                </w:p>
              </w:tc>
              <w:tc>
                <w:tcPr>
                  <w:tcW w:w="2183" w:type="dxa"/>
                </w:tcPr>
                <w:p w:rsidR="000A6D22" w:rsidP="00052068" w:rsidRDefault="000F4775" w14:paraId="0A300092" w14:textId="77777777">
                  <w:pPr>
                    <w:pStyle w:val="Tabulkatext"/>
                    <w:ind w:left="151" w:right="204"/>
                    <w:jc w:val="center"/>
                  </w:pPr>
                  <w:r>
                    <w:t>50 – 36</w:t>
                  </w:r>
                </w:p>
              </w:tc>
            </w:tr>
            <w:tr w:rsidR="00D86322" w:rsidTr="00D86322" w14:paraId="170129F0" w14:textId="77777777">
              <w:tc>
                <w:tcPr>
                  <w:tcW w:w="1465" w:type="dxa"/>
                </w:tcPr>
                <w:p w:rsidR="000A6D22" w:rsidP="00052068" w:rsidRDefault="000F4775" w14:paraId="09EDAB65" w14:textId="77777777">
                  <w:pPr>
                    <w:pStyle w:val="Tabulkatext"/>
                    <w:ind w:left="141" w:right="202"/>
                    <w:jc w:val="center"/>
                  </w:pPr>
                  <w:r>
                    <w:t>4</w:t>
                  </w:r>
                </w:p>
              </w:tc>
              <w:tc>
                <w:tcPr>
                  <w:tcW w:w="5059" w:type="dxa"/>
                </w:tcPr>
                <w:p w:rsidRPr="00D86322" w:rsidR="00052068" w:rsidP="00052068" w:rsidRDefault="00052068" w14:paraId="7DD4EF2B" w14:textId="77777777">
                  <w:pPr>
                    <w:pStyle w:val="Tabulkatext"/>
                    <w:ind w:left="68" w:right="132"/>
                    <w:jc w:val="both"/>
                    <w:rPr>
                      <w:b/>
                    </w:rPr>
                  </w:pPr>
                  <w:r w:rsidRPr="00D86322">
                    <w:rPr>
                      <w:b/>
                    </w:rPr>
                    <w:t>Dostačující – se zásadními výhradami</w:t>
                  </w:r>
                </w:p>
                <w:p w:rsidRPr="00052068" w:rsidR="0013386B" w:rsidP="0013386B" w:rsidRDefault="0013386B" w14:paraId="6CE84EA3" w14:textId="77777777">
                  <w:pPr>
                    <w:pStyle w:val="Tabulkatext"/>
                    <w:ind w:left="68" w:right="132"/>
                    <w:jc w:val="both"/>
                  </w:pPr>
                  <w:r w:rsidRPr="00052068">
                    <w:t xml:space="preserve">Dodavatel </w:t>
                  </w:r>
                  <w:r>
                    <w:t xml:space="preserve">předložil vzorový popis procesu, který neobsahuje nebo jen pouze vágně pojmenovává podstatné kroky vzorového procesu. Popis sice </w:t>
                  </w:r>
                  <w:r w:rsidR="003A1410">
                    <w:t xml:space="preserve">obsahuje popis procesu, </w:t>
                  </w:r>
                  <w:r>
                    <w:t xml:space="preserve">je však v mnoha částech obecný a málo detailní. V </w:t>
                  </w:r>
                  <w:r w:rsidRPr="006327A1">
                    <w:t>dílčích (</w:t>
                  </w:r>
                  <w:r>
                    <w:t xml:space="preserve">zásadních i méně </w:t>
                  </w:r>
                  <w:r w:rsidRPr="006327A1">
                    <w:t>významných) část</w:t>
                  </w:r>
                  <w:r>
                    <w:t xml:space="preserve">ech dodavatel neprokázal </w:t>
                  </w:r>
                  <w:r w:rsidRPr="006327A1">
                    <w:t>úplné porozumění</w:t>
                  </w:r>
                  <w:r>
                    <w:t xml:space="preserve"> zadání, případně popis procesu, který nereflektuje potřeby zadavatele</w:t>
                  </w:r>
                  <w:r w:rsidR="00D86322">
                    <w:t>, je nekonkrétní nebo velmi obecný</w:t>
                  </w:r>
                  <w:r>
                    <w:t>.</w:t>
                  </w:r>
                </w:p>
                <w:p w:rsidR="000A6D22" w:rsidP="00D86322" w:rsidRDefault="0013386B" w14:paraId="271DB389" w14:textId="77777777">
                  <w:pPr>
                    <w:pStyle w:val="Tabulkatext"/>
                    <w:ind w:left="68" w:right="132"/>
                    <w:jc w:val="both"/>
                  </w:pPr>
                  <w:r>
                    <w:t>Vzorový popis obsahuje šablony, jedná se však spíše o obecný popis s nižší praktickou využitelností a přenositelností do praxe organizace zadavatele.</w:t>
                  </w:r>
                </w:p>
              </w:tc>
              <w:tc>
                <w:tcPr>
                  <w:tcW w:w="2183" w:type="dxa"/>
                </w:tcPr>
                <w:p w:rsidR="000A6D22" w:rsidP="00052068" w:rsidRDefault="000F4775" w14:paraId="397D4D09" w14:textId="77777777">
                  <w:pPr>
                    <w:pStyle w:val="Tabulkatext"/>
                    <w:ind w:left="151" w:right="204"/>
                    <w:jc w:val="center"/>
                  </w:pPr>
                  <w:r>
                    <w:t>35 - 21</w:t>
                  </w:r>
                </w:p>
              </w:tc>
            </w:tr>
            <w:tr w:rsidR="00D86322" w:rsidTr="00D86322" w14:paraId="27FF123E" w14:textId="77777777">
              <w:tc>
                <w:tcPr>
                  <w:tcW w:w="1465" w:type="dxa"/>
                </w:tcPr>
                <w:p w:rsidR="000A6D22" w:rsidP="00052068" w:rsidRDefault="000F4775" w14:paraId="22B2A399" w14:textId="77777777">
                  <w:pPr>
                    <w:pStyle w:val="Tabulkatext"/>
                    <w:ind w:left="141" w:right="202"/>
                    <w:jc w:val="center"/>
                  </w:pPr>
                  <w:r>
                    <w:t>5</w:t>
                  </w:r>
                </w:p>
              </w:tc>
              <w:tc>
                <w:tcPr>
                  <w:tcW w:w="5059" w:type="dxa"/>
                </w:tcPr>
                <w:p w:rsidRPr="00D86322" w:rsidR="00052068" w:rsidP="00052068" w:rsidRDefault="00052068" w14:paraId="3A3ADC08" w14:textId="77777777">
                  <w:pPr>
                    <w:pStyle w:val="Tabulkatext"/>
                    <w:ind w:left="68" w:right="132"/>
                    <w:jc w:val="both"/>
                    <w:rPr>
                      <w:b/>
                    </w:rPr>
                  </w:pPr>
                  <w:r w:rsidRPr="00D86322">
                    <w:rPr>
                      <w:b/>
                    </w:rPr>
                    <w:t>Nedostatečné a zcela nevyhovující</w:t>
                  </w:r>
                </w:p>
                <w:p w:rsidRPr="00052068" w:rsidR="00D86322" w:rsidP="00D86322" w:rsidRDefault="00D86322" w14:paraId="7F17E243" w14:textId="77777777">
                  <w:pPr>
                    <w:pStyle w:val="Tabulkatext"/>
                    <w:ind w:left="68" w:right="132"/>
                    <w:jc w:val="both"/>
                  </w:pPr>
                  <w:r w:rsidRPr="00052068">
                    <w:t xml:space="preserve">Dodavatel </w:t>
                  </w:r>
                  <w:r>
                    <w:t xml:space="preserve">předložil vzorový popis procesu, který neobsahuje nebo jen pouze vágně pojmenovává velkou část podstatných kroků vzorového procesu. Popis sice </w:t>
                  </w:r>
                  <w:r w:rsidR="003A1410">
                    <w:t xml:space="preserve">obsahuje popis </w:t>
                  </w:r>
                  <w:r>
                    <w:t xml:space="preserve">procesu, je však ve většině částech obecný a málo detailní nebo vybrané aspekty vůbec neobsahuje. Ve většině částí </w:t>
                  </w:r>
                  <w:r w:rsidRPr="006327A1">
                    <w:t>(</w:t>
                  </w:r>
                  <w:r>
                    <w:t xml:space="preserve">zásadních i méně </w:t>
                  </w:r>
                  <w:r w:rsidRPr="006327A1">
                    <w:t xml:space="preserve">významných) </w:t>
                  </w:r>
                  <w:r>
                    <w:t>dodavatel prokázal nízké porozumění nebo úplné ne</w:t>
                  </w:r>
                  <w:r w:rsidRPr="006327A1">
                    <w:t>porozumění</w:t>
                  </w:r>
                  <w:r>
                    <w:t xml:space="preserve"> zadání a potřebám zadavatele.</w:t>
                  </w:r>
                </w:p>
                <w:p w:rsidR="000A6D22" w:rsidP="00D86322" w:rsidRDefault="00D86322" w14:paraId="52502FDB" w14:textId="77777777">
                  <w:pPr>
                    <w:pStyle w:val="Tabulkatext"/>
                    <w:ind w:left="68" w:right="132"/>
                    <w:jc w:val="both"/>
                  </w:pPr>
                  <w:r>
                    <w:lastRenderedPageBreak/>
                    <w:t>Vzorový popis neobsahuje šablony, nebo jsou šablony velmi obecné popis s velmi obtížnou praktickou využitelností a přenositelností do praxe organizace zadavatele, případně šablony vůbec neodpovídají praxi a potřebám zadavatele.</w:t>
                  </w:r>
                </w:p>
              </w:tc>
              <w:tc>
                <w:tcPr>
                  <w:tcW w:w="2183" w:type="dxa"/>
                </w:tcPr>
                <w:p w:rsidR="000A6D22" w:rsidP="00052068" w:rsidRDefault="000F4775" w14:paraId="6948C6CA" w14:textId="77777777">
                  <w:pPr>
                    <w:pStyle w:val="Tabulkatext"/>
                    <w:ind w:left="151" w:right="204"/>
                    <w:jc w:val="center"/>
                  </w:pPr>
                  <w:r>
                    <w:lastRenderedPageBreak/>
                    <w:t>20 - 0</w:t>
                  </w:r>
                </w:p>
              </w:tc>
            </w:tr>
          </w:tbl>
          <w:p w:rsidR="00AC0B0A" w:rsidP="004B452B" w:rsidRDefault="00AC0B0A" w14:paraId="7F6BACB6" w14:textId="77777777">
            <w:pPr>
              <w:pStyle w:val="Tabulkatext"/>
              <w:spacing w:before="120"/>
              <w:ind w:left="215"/>
              <w:jc w:val="both"/>
            </w:pPr>
          </w:p>
          <w:p w:rsidRPr="00C11FF6" w:rsidR="00AC0B0A" w:rsidP="00AC0B0A" w:rsidRDefault="00AC0B0A" w14:paraId="60CDBA4D" w14:textId="77777777">
            <w:pPr>
              <w:pStyle w:val="Tabulkatext"/>
              <w:spacing w:before="120"/>
              <w:ind w:left="215"/>
              <w:jc w:val="both"/>
              <w:rPr>
                <w:u w:val="single"/>
                <w:lang w:eastAsia="ar-SA"/>
              </w:rPr>
            </w:pPr>
            <w:r w:rsidRPr="00C11FF6">
              <w:rPr>
                <w:u w:val="single"/>
                <w:lang w:eastAsia="ar-SA"/>
              </w:rPr>
              <w:t xml:space="preserve">Subkritérium </w:t>
            </w:r>
            <w:r>
              <w:rPr>
                <w:u w:val="single"/>
                <w:lang w:eastAsia="ar-SA"/>
              </w:rPr>
              <w:t>Komplexnost a srozumitelnost návrhu řešení</w:t>
            </w:r>
          </w:p>
          <w:p w:rsidR="00AC0B0A" w:rsidP="00AC0B0A" w:rsidRDefault="00AC0B0A" w14:paraId="4F71034C" w14:textId="1CE8B4EB">
            <w:pPr>
              <w:pStyle w:val="Tabulkatext"/>
              <w:spacing w:before="120"/>
              <w:ind w:left="215"/>
              <w:jc w:val="both"/>
            </w:pPr>
            <w:r>
              <w:rPr>
                <w:lang w:eastAsia="ar-SA"/>
              </w:rPr>
              <w:t xml:space="preserve">Dodavatelé předloží popis </w:t>
            </w:r>
            <w:r w:rsidR="00D417B8">
              <w:rPr>
                <w:lang w:eastAsia="ar-SA"/>
              </w:rPr>
              <w:t>návrhu přístupu k řešení předmětu veřejné zakázky</w:t>
            </w:r>
            <w:r>
              <w:rPr>
                <w:lang w:eastAsia="ar-SA"/>
              </w:rPr>
              <w:t xml:space="preserve">. </w:t>
            </w:r>
            <w:r w:rsidRPr="00076929">
              <w:t xml:space="preserve">Rozsah </w:t>
            </w:r>
            <w:r>
              <w:t xml:space="preserve">popisu </w:t>
            </w:r>
            <w:r w:rsidR="00D417B8">
              <w:t xml:space="preserve">návrhu přístupu k řešení </w:t>
            </w:r>
            <w:r w:rsidRPr="00076929">
              <w:t xml:space="preserve">je stanoven na maximálně </w:t>
            </w:r>
            <w:r w:rsidR="00FF591D">
              <w:t>2</w:t>
            </w:r>
            <w:r w:rsidRPr="00076929">
              <w:t xml:space="preserve">0 normostran </w:t>
            </w:r>
            <w:r>
              <w:t>(</w:t>
            </w:r>
            <w:r w:rsidR="00FF591D">
              <w:t>36</w:t>
            </w:r>
            <w:r>
              <w:t xml:space="preserve"> 000 znaků vč. mezer) </w:t>
            </w:r>
            <w:r w:rsidRPr="00076929">
              <w:t>souvislého textu</w:t>
            </w:r>
            <w:r>
              <w:t xml:space="preserve">. </w:t>
            </w:r>
            <w:r w:rsidRPr="004B452B" w:rsidR="00CA6400">
              <w:t xml:space="preserve">V případě překročení rozsahu nebude </w:t>
            </w:r>
            <w:r w:rsidR="00CA6400">
              <w:t>účastníkovi</w:t>
            </w:r>
            <w:r w:rsidRPr="004B452B" w:rsidR="00CA6400">
              <w:t xml:space="preserve"> k této dílčí části hodnocení přiděleno zadavatelem žádné bodové ohodnocení.</w:t>
            </w:r>
          </w:p>
          <w:p w:rsidR="00CA6400" w:rsidP="00CA6400" w:rsidRDefault="00AC0B0A" w14:paraId="3D9866F5" w14:textId="25E6A169">
            <w:pPr>
              <w:pStyle w:val="Tabulkatext"/>
              <w:spacing w:before="120"/>
              <w:ind w:left="215"/>
              <w:jc w:val="both"/>
            </w:pPr>
            <w:r>
              <w:t xml:space="preserve">Lépe bude hodnocena nabídka, která </w:t>
            </w:r>
            <w:r w:rsidR="00173920">
              <w:t xml:space="preserve">úplněji popíše práce plánované </w:t>
            </w:r>
            <w:r w:rsidR="00D417B8">
              <w:t xml:space="preserve">dodavatelem za použití </w:t>
            </w:r>
            <w:r w:rsidRPr="00EE6AF5" w:rsidR="00D417B8">
              <w:rPr>
                <w:lang w:eastAsia="ar-SA"/>
              </w:rPr>
              <w:t>vhodnější</w:t>
            </w:r>
            <w:r w:rsidR="00D417B8">
              <w:rPr>
                <w:lang w:eastAsia="ar-SA"/>
              </w:rPr>
              <w:t>ch metod</w:t>
            </w:r>
            <w:r w:rsidRPr="00EE6AF5" w:rsidR="00D417B8">
              <w:rPr>
                <w:lang w:eastAsia="ar-SA"/>
              </w:rPr>
              <w:t xml:space="preserve"> (či </w:t>
            </w:r>
            <w:r w:rsidRPr="00EE6AF5" w:rsidR="00173920">
              <w:rPr>
                <w:lang w:eastAsia="ar-SA"/>
              </w:rPr>
              <w:t>kombinac</w:t>
            </w:r>
            <w:r w:rsidR="00173920">
              <w:rPr>
                <w:lang w:eastAsia="ar-SA"/>
              </w:rPr>
              <w:t>e</w:t>
            </w:r>
            <w:r w:rsidRPr="00EE6AF5" w:rsidR="00173920">
              <w:rPr>
                <w:lang w:eastAsia="ar-SA"/>
              </w:rPr>
              <w:t xml:space="preserve"> </w:t>
            </w:r>
            <w:r w:rsidRPr="00EE6AF5" w:rsidR="00D417B8">
              <w:rPr>
                <w:lang w:eastAsia="ar-SA"/>
              </w:rPr>
              <w:t xml:space="preserve">metod) </w:t>
            </w:r>
            <w:r w:rsidR="00D417B8">
              <w:rPr>
                <w:lang w:eastAsia="ar-SA"/>
              </w:rPr>
              <w:t>analýzy a tvorby návrhu doporučení</w:t>
            </w:r>
            <w:r w:rsidR="00FF591D">
              <w:rPr>
                <w:lang w:eastAsia="ar-SA"/>
              </w:rPr>
              <w:t xml:space="preserve"> vč. návrhu výstupů, jejich struktury a obsahu</w:t>
            </w:r>
            <w:r w:rsidR="00D417B8">
              <w:rPr>
                <w:lang w:eastAsia="ar-SA"/>
              </w:rPr>
              <w:t xml:space="preserve">. Jako vhodnější bude hodnocena nabídka, </w:t>
            </w:r>
            <w:r w:rsidR="00173920">
              <w:rPr>
                <w:lang w:eastAsia="ar-SA"/>
              </w:rPr>
              <w:t xml:space="preserve">která navrhne úplné a komplexní </w:t>
            </w:r>
            <w:r w:rsidRPr="00283AC3" w:rsidR="00D417B8">
              <w:t>řešení</w:t>
            </w:r>
            <w:r w:rsidR="00D417B8">
              <w:t xml:space="preserve"> </w:t>
            </w:r>
            <w:r w:rsidRPr="00666691" w:rsidR="00B0589F">
              <w:t>–</w:t>
            </w:r>
            <w:r w:rsidRPr="00283AC3" w:rsidR="00D417B8">
              <w:t xml:space="preserve"> </w:t>
            </w:r>
            <w:r w:rsidR="00D417B8">
              <w:t xml:space="preserve">bude se </w:t>
            </w:r>
            <w:r w:rsidRPr="00283AC3" w:rsidR="00D417B8">
              <w:t>vyjadř</w:t>
            </w:r>
            <w:r w:rsidR="00D417B8">
              <w:t>ovat</w:t>
            </w:r>
            <w:r w:rsidRPr="00283AC3" w:rsidR="00D417B8">
              <w:t xml:space="preserve"> ke všem specifickým bodům</w:t>
            </w:r>
            <w:r w:rsidR="00D417B8">
              <w:t xml:space="preserve"> zadání veřejné zakázky, </w:t>
            </w:r>
            <w:r w:rsidRPr="00283AC3" w:rsidR="00D417B8">
              <w:t xml:space="preserve">text </w:t>
            </w:r>
            <w:r w:rsidR="00D417B8">
              <w:t xml:space="preserve">nebude obsahovat </w:t>
            </w:r>
            <w:r w:rsidRPr="00283AC3" w:rsidR="00D417B8">
              <w:t xml:space="preserve">věcně či </w:t>
            </w:r>
            <w:r w:rsidR="00D417B8">
              <w:t xml:space="preserve">fakticky </w:t>
            </w:r>
            <w:r w:rsidRPr="00283AC3" w:rsidR="00D417B8">
              <w:t>nerealizovatelná tvrzení</w:t>
            </w:r>
            <w:r w:rsidR="00D417B8">
              <w:t xml:space="preserve"> či předpoklady a bude z něj </w:t>
            </w:r>
            <w:r w:rsidRPr="00283AC3" w:rsidR="00D417B8">
              <w:t>patrné hluboké seznámení s problematikou</w:t>
            </w:r>
            <w:r w:rsidR="00FF591D">
              <w:t xml:space="preserve"> oblasti řízení a rozvoje lidských zdrojů s přesahem do řízení a rozvoje lidských zdrojů v organizacích veřejné správy, resp. místní samosprávy</w:t>
            </w:r>
            <w:r w:rsidRPr="00283AC3" w:rsidR="00D417B8">
              <w:t>.</w:t>
            </w:r>
            <w:r w:rsidR="00CA6400">
              <w:t xml:space="preserve"> Dodavatel předloží jako součást návrhu řešení také </w:t>
            </w:r>
            <w:r w:rsidRPr="004B452B" w:rsidR="00CA6400">
              <w:t xml:space="preserve">návrh </w:t>
            </w:r>
            <w:r w:rsidR="00173920">
              <w:t xml:space="preserve">postupu realizace </w:t>
            </w:r>
            <w:r w:rsidR="00CA6400">
              <w:t xml:space="preserve">obsahující </w:t>
            </w:r>
            <w:r w:rsidRPr="004B452B" w:rsidR="00CA6400">
              <w:t>návaznosti a provázanosti jednotlivých kroků řešení.</w:t>
            </w:r>
            <w:r w:rsidR="00CA6400">
              <w:t xml:space="preserve"> Součástí hodnocení bude i praktická realizovatelnost navrženého </w:t>
            </w:r>
            <w:r w:rsidR="00173920">
              <w:t>postupu</w:t>
            </w:r>
            <w:r w:rsidR="00C00537">
              <w:t>, logická návaznost a provázanost navrhovaných kroků dodavatele napříč všemi 4 aktivitami.</w:t>
            </w:r>
          </w:p>
          <w:p w:rsidR="00C11FF6" w:rsidP="004B452B" w:rsidRDefault="00C11FF6" w14:paraId="1AB29182" w14:textId="77777777">
            <w:pPr>
              <w:pStyle w:val="Tabulkatext"/>
              <w:spacing w:before="120"/>
              <w:ind w:left="215"/>
              <w:jc w:val="both"/>
            </w:pPr>
          </w:p>
          <w:tbl>
            <w:tblPr>
              <w:tblStyle w:val="Mkatabulky"/>
              <w:tblW w:w="0" w:type="auto"/>
              <w:tblInd w:w="215" w:type="dxa"/>
              <w:tblLook w:firstRow="1" w:lastRow="0" w:firstColumn="1" w:lastColumn="0" w:noHBand="0" w:noVBand="1" w:val="04A0"/>
            </w:tblPr>
            <w:tblGrid>
              <w:gridCol w:w="1465"/>
              <w:gridCol w:w="4990"/>
              <w:gridCol w:w="2167"/>
            </w:tblGrid>
            <w:tr w:rsidRPr="002D7545" w:rsidR="00D86322" w:rsidTr="00DC2B00" w14:paraId="353B255C" w14:textId="77777777">
              <w:tc>
                <w:tcPr>
                  <w:tcW w:w="1465" w:type="dxa"/>
                  <w:shd w:val="clear" w:color="auto" w:fill="D9D9D9" w:themeFill="background1" w:themeFillShade="D9"/>
                </w:tcPr>
                <w:p w:rsidRPr="002D7545" w:rsidR="00D86322" w:rsidP="00D86322" w:rsidRDefault="00D86322" w14:paraId="4F84ED29" w14:textId="77777777">
                  <w:pPr>
                    <w:pStyle w:val="Tabulkatext"/>
                    <w:spacing w:before="120" w:after="120"/>
                    <w:ind w:left="141" w:right="202"/>
                    <w:jc w:val="center"/>
                    <w:rPr>
                      <w:b/>
                    </w:rPr>
                  </w:pPr>
                  <w:r w:rsidRPr="002D7545">
                    <w:rPr>
                      <w:b/>
                    </w:rPr>
                    <w:t>Klasifikační stupeň</w:t>
                  </w:r>
                </w:p>
              </w:tc>
              <w:tc>
                <w:tcPr>
                  <w:tcW w:w="5059" w:type="dxa"/>
                  <w:shd w:val="clear" w:color="auto" w:fill="D9D9D9" w:themeFill="background1" w:themeFillShade="D9"/>
                </w:tcPr>
                <w:p w:rsidRPr="002D7545" w:rsidR="00D86322" w:rsidP="00D86322" w:rsidRDefault="00D86322" w14:paraId="398B1BEE" w14:textId="77777777">
                  <w:pPr>
                    <w:pStyle w:val="Tabulkatext"/>
                    <w:spacing w:before="120" w:after="120"/>
                    <w:ind w:left="68" w:right="132"/>
                    <w:rPr>
                      <w:b/>
                    </w:rPr>
                  </w:pPr>
                  <w:r w:rsidRPr="002D7545">
                    <w:rPr>
                      <w:rFonts w:cs="Arial"/>
                      <w:b/>
                      <w:szCs w:val="20"/>
                    </w:rPr>
                    <w:t>Slovní vymezení klasifikačního stupně</w:t>
                  </w:r>
                </w:p>
              </w:tc>
              <w:tc>
                <w:tcPr>
                  <w:tcW w:w="2183" w:type="dxa"/>
                  <w:shd w:val="clear" w:color="auto" w:fill="D9D9D9" w:themeFill="background1" w:themeFillShade="D9"/>
                </w:tcPr>
                <w:p w:rsidRPr="002D7545" w:rsidR="00D86322" w:rsidP="00D86322" w:rsidRDefault="00D86322" w14:paraId="28BB51BA" w14:textId="77777777">
                  <w:pPr>
                    <w:pStyle w:val="Tabulkatext"/>
                    <w:spacing w:before="120" w:after="120"/>
                    <w:ind w:left="151" w:right="204"/>
                    <w:jc w:val="center"/>
                    <w:rPr>
                      <w:b/>
                    </w:rPr>
                  </w:pPr>
                  <w:r w:rsidRPr="002D7545">
                    <w:rPr>
                      <w:rFonts w:cs="Arial"/>
                      <w:b/>
                      <w:szCs w:val="20"/>
                    </w:rPr>
                    <w:t>Interval bodového hodnocení</w:t>
                  </w:r>
                </w:p>
              </w:tc>
            </w:tr>
            <w:tr w:rsidR="00D86322" w:rsidTr="00DC2B00" w14:paraId="2FC949FE" w14:textId="77777777">
              <w:tc>
                <w:tcPr>
                  <w:tcW w:w="1465" w:type="dxa"/>
                </w:tcPr>
                <w:p w:rsidR="00D86322" w:rsidP="00D86322" w:rsidRDefault="00D86322" w14:paraId="39151DA1" w14:textId="77777777">
                  <w:pPr>
                    <w:pStyle w:val="Tabulkatext"/>
                    <w:ind w:left="141" w:right="202"/>
                    <w:jc w:val="center"/>
                  </w:pPr>
                  <w:r>
                    <w:t>1</w:t>
                  </w:r>
                </w:p>
              </w:tc>
              <w:tc>
                <w:tcPr>
                  <w:tcW w:w="5059" w:type="dxa"/>
                </w:tcPr>
                <w:p w:rsidRPr="00052068" w:rsidR="00D86322" w:rsidP="00D86322" w:rsidRDefault="00D86322" w14:paraId="7A1E6FD8" w14:textId="77777777">
                  <w:pPr>
                    <w:pStyle w:val="Tabulkatext"/>
                    <w:ind w:left="68" w:right="132"/>
                    <w:jc w:val="both"/>
                    <w:rPr>
                      <w:b/>
                    </w:rPr>
                  </w:pPr>
                  <w:r w:rsidRPr="00052068">
                    <w:rPr>
                      <w:b/>
                    </w:rPr>
                    <w:t>Plně profesionální</w:t>
                  </w:r>
                </w:p>
                <w:p w:rsidRPr="00052068" w:rsidR="00D86322" w:rsidP="00D86322" w:rsidRDefault="00D86322" w14:paraId="7CB5A0CF" w14:textId="77777777">
                  <w:pPr>
                    <w:pStyle w:val="Tabulkatext"/>
                    <w:ind w:left="68" w:right="132"/>
                    <w:jc w:val="both"/>
                  </w:pPr>
                  <w:r w:rsidRPr="00052068">
                    <w:t>Dodavatel zcela porozuměl zadání a potřebám zadavatele a </w:t>
                  </w:r>
                  <w:r>
                    <w:t xml:space="preserve">jeho </w:t>
                  </w:r>
                  <w:r w:rsidRPr="00052068">
                    <w:t xml:space="preserve">projektu. Předložený </w:t>
                  </w:r>
                  <w:r>
                    <w:t xml:space="preserve">návrh přístupu k řešení </w:t>
                  </w:r>
                  <w:r w:rsidRPr="00052068">
                    <w:t xml:space="preserve">je propracovaný a detailní, popisuje v maximálním rozsahu </w:t>
                  </w:r>
                  <w:r>
                    <w:t xml:space="preserve">jednotlivé aktivity a činnosti dodavatele, vhodně identifikuje jeho účastníky </w:t>
                  </w:r>
                  <w:r w:rsidR="00506A24">
                    <w:t xml:space="preserve">(i na straně zadavatele) </w:t>
                  </w:r>
                  <w:r w:rsidRPr="00052068">
                    <w:t xml:space="preserve">a vhodně co do rozsahu i správnosti </w:t>
                  </w:r>
                  <w:r>
                    <w:t xml:space="preserve">pojmenovává vstupy a výstupy </w:t>
                  </w:r>
                  <w:r w:rsidR="00506A24">
                    <w:t xml:space="preserve">plnění </w:t>
                  </w:r>
                  <w:r>
                    <w:t>vč. dokumentových.</w:t>
                  </w:r>
                </w:p>
                <w:p w:rsidR="00D86322" w:rsidP="00D86322" w:rsidRDefault="00506A24" w14:paraId="5EE72267" w14:textId="77777777">
                  <w:pPr>
                    <w:pStyle w:val="Tabulkatext"/>
                    <w:ind w:left="68" w:right="132"/>
                    <w:jc w:val="both"/>
                  </w:pPr>
                  <w:r>
                    <w:t>Návrh struktury a obsahu výstupů je fakticky i prakticky využitelný pro další budoucí práci zadavatele s těmito výstupy</w:t>
                  </w:r>
                  <w:r w:rsidR="00D86322">
                    <w:t>.</w:t>
                  </w:r>
                </w:p>
              </w:tc>
              <w:tc>
                <w:tcPr>
                  <w:tcW w:w="2183" w:type="dxa"/>
                </w:tcPr>
                <w:p w:rsidR="00D86322" w:rsidP="00D86322" w:rsidRDefault="00D86322" w14:paraId="641FB756" w14:textId="77777777">
                  <w:pPr>
                    <w:pStyle w:val="Tabulkatext"/>
                    <w:ind w:left="151" w:right="204"/>
                    <w:jc w:val="center"/>
                  </w:pPr>
                  <w:r>
                    <w:t>100 – 76</w:t>
                  </w:r>
                </w:p>
              </w:tc>
            </w:tr>
            <w:tr w:rsidR="00D86322" w:rsidTr="00DC2B00" w14:paraId="1B52F737" w14:textId="77777777">
              <w:trPr>
                <w:trHeight w:val="3378"/>
              </w:trPr>
              <w:tc>
                <w:tcPr>
                  <w:tcW w:w="1465" w:type="dxa"/>
                </w:tcPr>
                <w:p w:rsidR="00D86322" w:rsidP="00D86322" w:rsidRDefault="00D86322" w14:paraId="58285064" w14:textId="77777777">
                  <w:pPr>
                    <w:pStyle w:val="Tabulkatext"/>
                    <w:ind w:left="141" w:right="202"/>
                    <w:jc w:val="center"/>
                  </w:pPr>
                  <w:r>
                    <w:t>2</w:t>
                  </w:r>
                </w:p>
              </w:tc>
              <w:tc>
                <w:tcPr>
                  <w:tcW w:w="5059" w:type="dxa"/>
                </w:tcPr>
                <w:p w:rsidR="00D86322" w:rsidP="00D86322" w:rsidRDefault="00D86322" w14:paraId="1DA0F23C" w14:textId="77777777">
                  <w:pPr>
                    <w:pStyle w:val="Tabulkatext"/>
                    <w:ind w:left="68" w:right="132"/>
                    <w:jc w:val="both"/>
                    <w:rPr>
                      <w:b/>
                    </w:rPr>
                  </w:pPr>
                  <w:r w:rsidRPr="00052068">
                    <w:rPr>
                      <w:b/>
                    </w:rPr>
                    <w:t>Vyhovující a na odborné úrovni</w:t>
                  </w:r>
                </w:p>
                <w:p w:rsidRPr="00052068" w:rsidR="00D86322" w:rsidP="00D86322" w:rsidRDefault="00D86322" w14:paraId="42799C79" w14:textId="77777777">
                  <w:pPr>
                    <w:pStyle w:val="Tabulkatext"/>
                    <w:ind w:left="68" w:right="132"/>
                    <w:jc w:val="both"/>
                  </w:pPr>
                  <w:r w:rsidRPr="00052068">
                    <w:t>Dodavatel porozuměl zadání a potřebám zadavatele a </w:t>
                  </w:r>
                  <w:r>
                    <w:t xml:space="preserve">jeho </w:t>
                  </w:r>
                  <w:r w:rsidRPr="00052068">
                    <w:t xml:space="preserve">projektu. Předložený </w:t>
                  </w:r>
                  <w:r w:rsidR="00506A24">
                    <w:t xml:space="preserve">návrh přístupu k řešení </w:t>
                  </w:r>
                  <w:r w:rsidRPr="00052068">
                    <w:t xml:space="preserve">je propracovaný a detailní, popisuje </w:t>
                  </w:r>
                  <w:r w:rsidR="00506A24">
                    <w:t>jednotlivé aktivity a činnosti dodavatele</w:t>
                  </w:r>
                  <w:r>
                    <w:t xml:space="preserve">, identifikuje jeho účastníky </w:t>
                  </w:r>
                  <w:r w:rsidR="00506A24">
                    <w:t xml:space="preserve">(i na straně zadavatele) </w:t>
                  </w:r>
                  <w:r w:rsidRPr="00052068">
                    <w:t xml:space="preserve">a </w:t>
                  </w:r>
                  <w:r>
                    <w:t xml:space="preserve">pojmenovává vstupy a výstupy </w:t>
                  </w:r>
                  <w:r w:rsidR="00506A24">
                    <w:t xml:space="preserve">plnění </w:t>
                  </w:r>
                  <w:r>
                    <w:t xml:space="preserve">vč. dokumentových. V </w:t>
                  </w:r>
                  <w:r w:rsidRPr="006327A1">
                    <w:t>některých dílčích (méně významných) část</w:t>
                  </w:r>
                  <w:r>
                    <w:t xml:space="preserve">ech dodavatel neprokázal </w:t>
                  </w:r>
                  <w:r w:rsidRPr="006327A1">
                    <w:t>úplné porozumění</w:t>
                  </w:r>
                  <w:r>
                    <w:t xml:space="preserve"> zadání, případně nepředložil popis </w:t>
                  </w:r>
                  <w:r w:rsidR="00506A24">
                    <w:t>všech činností dodavatele</w:t>
                  </w:r>
                  <w:r>
                    <w:t>.</w:t>
                  </w:r>
                </w:p>
                <w:p w:rsidR="00D86322" w:rsidP="00D86322" w:rsidRDefault="00506A24" w14:paraId="4E749C08" w14:textId="77777777">
                  <w:pPr>
                    <w:pStyle w:val="Tabulkatext"/>
                    <w:ind w:left="68" w:right="132"/>
                    <w:jc w:val="both"/>
                  </w:pPr>
                  <w:r>
                    <w:t xml:space="preserve">Návrh struktury a obsahu výstupů je fakticky i prakticky </w:t>
                  </w:r>
                  <w:r w:rsidR="00D86322">
                    <w:t>využiteln</w:t>
                  </w:r>
                  <w:r>
                    <w:t>ý</w:t>
                  </w:r>
                  <w:r w:rsidR="00D86322">
                    <w:t xml:space="preserve"> </w:t>
                  </w:r>
                  <w:r>
                    <w:t xml:space="preserve">pro další budoucí práci zadavatele s těmito výstupy, </w:t>
                  </w:r>
                  <w:r w:rsidR="00D86322">
                    <w:t>v porovnání s lépe hodnocenými nabídkami j</w:t>
                  </w:r>
                  <w:r>
                    <w:t xml:space="preserve">e však méně detailní nebo </w:t>
                  </w:r>
                  <w:r w:rsidR="00D86322">
                    <w:t>méně prakticky využiteln</w:t>
                  </w:r>
                  <w:r>
                    <w:t>ý</w:t>
                  </w:r>
                  <w:r w:rsidR="00D86322">
                    <w:t>.</w:t>
                  </w:r>
                </w:p>
              </w:tc>
              <w:tc>
                <w:tcPr>
                  <w:tcW w:w="2183" w:type="dxa"/>
                </w:tcPr>
                <w:p w:rsidR="00D86322" w:rsidP="00D86322" w:rsidRDefault="00D86322" w14:paraId="6A92C315" w14:textId="77777777">
                  <w:pPr>
                    <w:pStyle w:val="Tabulkatext"/>
                    <w:ind w:left="151" w:right="204"/>
                    <w:jc w:val="center"/>
                  </w:pPr>
                  <w:r>
                    <w:t>75 – 51</w:t>
                  </w:r>
                </w:p>
              </w:tc>
            </w:tr>
            <w:tr w:rsidR="00D86322" w:rsidTr="00DC2B00" w14:paraId="4BEF7D76" w14:textId="77777777">
              <w:tc>
                <w:tcPr>
                  <w:tcW w:w="1465" w:type="dxa"/>
                </w:tcPr>
                <w:p w:rsidR="00D86322" w:rsidP="00D86322" w:rsidRDefault="00D86322" w14:paraId="58E2B2C0" w14:textId="77777777">
                  <w:pPr>
                    <w:pStyle w:val="Tabulkatext"/>
                    <w:ind w:left="141" w:right="202"/>
                    <w:jc w:val="center"/>
                  </w:pPr>
                  <w:r>
                    <w:t>3</w:t>
                  </w:r>
                </w:p>
              </w:tc>
              <w:tc>
                <w:tcPr>
                  <w:tcW w:w="5059" w:type="dxa"/>
                </w:tcPr>
                <w:p w:rsidRPr="0013386B" w:rsidR="00D86322" w:rsidP="00D86322" w:rsidRDefault="00D86322" w14:paraId="0BF04B51" w14:textId="77777777">
                  <w:pPr>
                    <w:pStyle w:val="Tabulkatext"/>
                    <w:ind w:left="68" w:right="132"/>
                    <w:jc w:val="both"/>
                    <w:rPr>
                      <w:b/>
                    </w:rPr>
                  </w:pPr>
                  <w:r w:rsidRPr="0013386B">
                    <w:rPr>
                      <w:b/>
                    </w:rPr>
                    <w:t>Vyhovující – s dílčími výhradami</w:t>
                  </w:r>
                </w:p>
                <w:p w:rsidR="00D86322" w:rsidP="00D86322" w:rsidRDefault="00D86322" w14:paraId="1C86148E" w14:textId="77777777">
                  <w:pPr>
                    <w:pStyle w:val="Tabulkatext"/>
                    <w:ind w:left="68" w:right="132"/>
                    <w:jc w:val="both"/>
                  </w:pPr>
                  <w:r w:rsidRPr="00052068">
                    <w:lastRenderedPageBreak/>
                    <w:t xml:space="preserve">Dodavatel </w:t>
                  </w:r>
                  <w:r>
                    <w:t xml:space="preserve">předložil </w:t>
                  </w:r>
                  <w:r w:rsidR="00506A24">
                    <w:t>návrh řešení</w:t>
                  </w:r>
                  <w:r>
                    <w:t>, který neobsahuje nebo jen pouze vágně pojmenovává někter</w:t>
                  </w:r>
                  <w:r w:rsidR="006C6E25">
                    <w:t>é</w:t>
                  </w:r>
                  <w:r>
                    <w:t xml:space="preserve"> z podstatných </w:t>
                  </w:r>
                  <w:r w:rsidR="00506A24">
                    <w:t>činností dodavatele</w:t>
                  </w:r>
                  <w:r>
                    <w:t xml:space="preserve">. Popis sice uvádí jednotlivé </w:t>
                  </w:r>
                  <w:r w:rsidR="00506A24">
                    <w:t xml:space="preserve">aktivity a/nebo </w:t>
                  </w:r>
                  <w:r>
                    <w:t xml:space="preserve">činnosti </w:t>
                  </w:r>
                  <w:r w:rsidR="00506A24">
                    <w:t>dodavatele</w:t>
                  </w:r>
                  <w:r>
                    <w:t xml:space="preserve">, identifikuje jeho účastníky </w:t>
                  </w:r>
                  <w:r w:rsidR="00506A24">
                    <w:t xml:space="preserve">(i na straně zadavatele) </w:t>
                  </w:r>
                  <w:r w:rsidRPr="00052068">
                    <w:t xml:space="preserve">a </w:t>
                  </w:r>
                  <w:r>
                    <w:t xml:space="preserve">pojmenovává vstupy a výstupy </w:t>
                  </w:r>
                  <w:r w:rsidR="003A1410">
                    <w:t xml:space="preserve">plnění </w:t>
                  </w:r>
                  <w:r>
                    <w:t>vč. dokumentových, ale v některých částech je obecný a málo detailní</w:t>
                  </w:r>
                  <w:r w:rsidR="003A1410">
                    <w:t xml:space="preserve"> nebo nejsou činnosti navzájem provázány</w:t>
                  </w:r>
                  <w:r>
                    <w:t xml:space="preserve">. V </w:t>
                  </w:r>
                  <w:r w:rsidRPr="006327A1">
                    <w:t>některých dílčích (významných) část</w:t>
                  </w:r>
                  <w:r>
                    <w:t xml:space="preserve">ech dodavatel neprokázal </w:t>
                  </w:r>
                  <w:r w:rsidRPr="006327A1">
                    <w:t>úplné porozumění</w:t>
                  </w:r>
                  <w:r>
                    <w:t xml:space="preserve"> zadání, případně nepředložil popis </w:t>
                  </w:r>
                  <w:r w:rsidR="00506A24">
                    <w:t>všech činností dodavatele</w:t>
                  </w:r>
                  <w:r>
                    <w:t>.</w:t>
                  </w:r>
                </w:p>
                <w:p w:rsidR="00D86322" w:rsidP="003A1410" w:rsidRDefault="00506A24" w14:paraId="5ECF52EB" w14:textId="77777777">
                  <w:pPr>
                    <w:pStyle w:val="Tabulkatext"/>
                    <w:ind w:left="68" w:right="132"/>
                    <w:jc w:val="both"/>
                  </w:pPr>
                  <w:r>
                    <w:t>Návrh sice obsahuje popis struktury a obsahu výstupů</w:t>
                  </w:r>
                  <w:r w:rsidR="003A1410">
                    <w:t xml:space="preserve">, jedná se však spíše o obecné výstupy </w:t>
                  </w:r>
                  <w:r w:rsidR="00D86322">
                    <w:t>s</w:t>
                  </w:r>
                  <w:r w:rsidR="003A1410">
                    <w:t> </w:t>
                  </w:r>
                  <w:r w:rsidR="00D86322">
                    <w:t xml:space="preserve">nižší praktickou využitelností a přenositelností do </w:t>
                  </w:r>
                  <w:r w:rsidR="003A1410">
                    <w:t xml:space="preserve">další práce </w:t>
                  </w:r>
                  <w:r w:rsidR="00D86322">
                    <w:t>zadavatele</w:t>
                  </w:r>
                  <w:r w:rsidR="003A1410">
                    <w:t xml:space="preserve"> s výstupy plnění</w:t>
                  </w:r>
                  <w:r w:rsidR="00D86322">
                    <w:t>.</w:t>
                  </w:r>
                </w:p>
              </w:tc>
              <w:tc>
                <w:tcPr>
                  <w:tcW w:w="2183" w:type="dxa"/>
                </w:tcPr>
                <w:p w:rsidR="00D86322" w:rsidP="00D86322" w:rsidRDefault="00D86322" w14:paraId="52ACD836" w14:textId="77777777">
                  <w:pPr>
                    <w:pStyle w:val="Tabulkatext"/>
                    <w:ind w:left="151" w:right="204"/>
                    <w:jc w:val="center"/>
                  </w:pPr>
                  <w:r>
                    <w:lastRenderedPageBreak/>
                    <w:t>50 – 36</w:t>
                  </w:r>
                </w:p>
              </w:tc>
            </w:tr>
            <w:tr w:rsidR="00D86322" w:rsidTr="00DC2B00" w14:paraId="0050CDEA" w14:textId="77777777">
              <w:tc>
                <w:tcPr>
                  <w:tcW w:w="1465" w:type="dxa"/>
                </w:tcPr>
                <w:p w:rsidR="00D86322" w:rsidP="00D86322" w:rsidRDefault="00D86322" w14:paraId="3DACFCA5" w14:textId="77777777">
                  <w:pPr>
                    <w:pStyle w:val="Tabulkatext"/>
                    <w:ind w:left="141" w:right="202"/>
                    <w:jc w:val="center"/>
                  </w:pPr>
                  <w:r>
                    <w:t>4</w:t>
                  </w:r>
                </w:p>
              </w:tc>
              <w:tc>
                <w:tcPr>
                  <w:tcW w:w="5059" w:type="dxa"/>
                </w:tcPr>
                <w:p w:rsidRPr="00D86322" w:rsidR="00D86322" w:rsidP="00D86322" w:rsidRDefault="00D86322" w14:paraId="30652B8C" w14:textId="77777777">
                  <w:pPr>
                    <w:pStyle w:val="Tabulkatext"/>
                    <w:ind w:left="68" w:right="132"/>
                    <w:jc w:val="both"/>
                    <w:rPr>
                      <w:b/>
                    </w:rPr>
                  </w:pPr>
                  <w:r w:rsidRPr="00D86322">
                    <w:rPr>
                      <w:b/>
                    </w:rPr>
                    <w:t>Dostačující – se zásadními výhradami</w:t>
                  </w:r>
                </w:p>
                <w:p w:rsidRPr="00052068" w:rsidR="00D86322" w:rsidP="00D86322" w:rsidRDefault="00D86322" w14:paraId="34445906" w14:textId="77777777">
                  <w:pPr>
                    <w:pStyle w:val="Tabulkatext"/>
                    <w:ind w:left="68" w:right="132"/>
                    <w:jc w:val="both"/>
                  </w:pPr>
                  <w:r w:rsidRPr="00052068">
                    <w:t xml:space="preserve">Dodavatel </w:t>
                  </w:r>
                  <w:r>
                    <w:t xml:space="preserve">předložil </w:t>
                  </w:r>
                  <w:r w:rsidR="003A1410">
                    <w:t>návrh řešení</w:t>
                  </w:r>
                  <w:r>
                    <w:t xml:space="preserve">, který neobsahuje nebo jen pouze vágně pojmenovává podstatné </w:t>
                  </w:r>
                  <w:r w:rsidR="003A1410">
                    <w:t>činnosti dodavatele</w:t>
                  </w:r>
                  <w:r>
                    <w:t xml:space="preserve">. </w:t>
                  </w:r>
                  <w:r w:rsidR="003A1410">
                    <w:t xml:space="preserve">Návrh řešení sice popisuje přístup dodavatele, </w:t>
                  </w:r>
                  <w:r>
                    <w:t>je</w:t>
                  </w:r>
                  <w:r w:rsidR="003A1410">
                    <w:t xml:space="preserve"> v</w:t>
                  </w:r>
                  <w:r>
                    <w:t xml:space="preserve">šak v mnoha částech obecný a málo detailní. V </w:t>
                  </w:r>
                  <w:r w:rsidRPr="006327A1">
                    <w:t>dílčích (</w:t>
                  </w:r>
                  <w:r>
                    <w:t xml:space="preserve">zásadních i méně </w:t>
                  </w:r>
                  <w:r w:rsidRPr="006327A1">
                    <w:t>významných) část</w:t>
                  </w:r>
                  <w:r>
                    <w:t xml:space="preserve">ech dodavatel neprokázal </w:t>
                  </w:r>
                  <w:r w:rsidRPr="006327A1">
                    <w:t>úplné porozumění</w:t>
                  </w:r>
                  <w:r>
                    <w:t xml:space="preserve"> zadání,</w:t>
                  </w:r>
                  <w:r w:rsidR="003A1410">
                    <w:t xml:space="preserve"> neuvedl podstatné kroky nebo výstupy plnění, </w:t>
                  </w:r>
                  <w:r>
                    <w:t xml:space="preserve">případně popis </w:t>
                  </w:r>
                  <w:r w:rsidR="003A1410">
                    <w:t xml:space="preserve">plnění není vzájemně provázán a nedává tak zadavateli garanci výstupů odpovídajících jeho potřebám. Návrh řešení jako takový je </w:t>
                  </w:r>
                  <w:r>
                    <w:t>nekonkrétní nebo obecný.</w:t>
                  </w:r>
                </w:p>
                <w:p w:rsidR="00D86322" w:rsidP="003A1410" w:rsidRDefault="003A1410" w14:paraId="3D1819BD" w14:textId="77777777">
                  <w:pPr>
                    <w:pStyle w:val="Tabulkatext"/>
                    <w:ind w:left="68" w:right="132"/>
                    <w:jc w:val="both"/>
                  </w:pPr>
                  <w:r>
                    <w:t>Návrh sice obsahuje popis struktury a obsahu výstupů, jedná se však o obecné výstupy s faktickými chybami a/nebo nízkou praktickou využitelností a přenositelností do další práce zadavatele s výstupy plnění.</w:t>
                  </w:r>
                </w:p>
              </w:tc>
              <w:tc>
                <w:tcPr>
                  <w:tcW w:w="2183" w:type="dxa"/>
                </w:tcPr>
                <w:p w:rsidR="00D86322" w:rsidP="00D86322" w:rsidRDefault="00D86322" w14:paraId="60A04A57" w14:textId="77777777">
                  <w:pPr>
                    <w:pStyle w:val="Tabulkatext"/>
                    <w:ind w:left="151" w:right="204"/>
                    <w:jc w:val="center"/>
                  </w:pPr>
                  <w:r>
                    <w:t>35 - 21</w:t>
                  </w:r>
                </w:p>
              </w:tc>
            </w:tr>
            <w:tr w:rsidR="00D86322" w:rsidTr="00DC2B00" w14:paraId="7C0B3285" w14:textId="77777777">
              <w:tc>
                <w:tcPr>
                  <w:tcW w:w="1465" w:type="dxa"/>
                </w:tcPr>
                <w:p w:rsidR="00D86322" w:rsidP="00D86322" w:rsidRDefault="00D86322" w14:paraId="36F84979" w14:textId="77777777">
                  <w:pPr>
                    <w:pStyle w:val="Tabulkatext"/>
                    <w:ind w:left="141" w:right="202"/>
                    <w:jc w:val="center"/>
                  </w:pPr>
                  <w:r>
                    <w:t>5</w:t>
                  </w:r>
                </w:p>
              </w:tc>
              <w:tc>
                <w:tcPr>
                  <w:tcW w:w="5059" w:type="dxa"/>
                </w:tcPr>
                <w:p w:rsidRPr="00D86322" w:rsidR="00D86322" w:rsidP="00D86322" w:rsidRDefault="00D86322" w14:paraId="6E277B07" w14:textId="77777777">
                  <w:pPr>
                    <w:pStyle w:val="Tabulkatext"/>
                    <w:ind w:left="68" w:right="132"/>
                    <w:jc w:val="both"/>
                    <w:rPr>
                      <w:b/>
                    </w:rPr>
                  </w:pPr>
                  <w:r w:rsidRPr="00D86322">
                    <w:rPr>
                      <w:b/>
                    </w:rPr>
                    <w:t>Nedostatečné a zcela nevyhovující</w:t>
                  </w:r>
                </w:p>
                <w:p w:rsidRPr="00052068" w:rsidR="00D86322" w:rsidP="00D86322" w:rsidRDefault="00D86322" w14:paraId="7BA79C1F" w14:textId="77777777">
                  <w:pPr>
                    <w:pStyle w:val="Tabulkatext"/>
                    <w:ind w:left="68" w:right="132"/>
                    <w:jc w:val="both"/>
                  </w:pPr>
                  <w:r w:rsidRPr="00052068">
                    <w:t xml:space="preserve">Dodavatel </w:t>
                  </w:r>
                  <w:r>
                    <w:t xml:space="preserve">předložil </w:t>
                  </w:r>
                  <w:r w:rsidR="003A1410">
                    <w:t>návrh řešení</w:t>
                  </w:r>
                  <w:r>
                    <w:t xml:space="preserve">, který neobsahuje nebo jen pouze vágně pojmenovává velkou část podstatných </w:t>
                  </w:r>
                  <w:r w:rsidR="003A1410">
                    <w:t>činností dodavatele</w:t>
                  </w:r>
                  <w:r>
                    <w:t xml:space="preserve">. </w:t>
                  </w:r>
                  <w:r w:rsidR="003A1410">
                    <w:t xml:space="preserve">Návrh řešení </w:t>
                  </w:r>
                  <w:r>
                    <w:t xml:space="preserve">sice </w:t>
                  </w:r>
                  <w:r w:rsidR="00DC2B00">
                    <w:t>popisuje přístup dodavatele</w:t>
                  </w:r>
                  <w:r>
                    <w:t xml:space="preserve">, je však ve většině částech obecný a málo detailní nebo vybrané aspekty vůbec neobsahuje. Ve většině částí </w:t>
                  </w:r>
                  <w:r w:rsidRPr="006327A1">
                    <w:t>(</w:t>
                  </w:r>
                  <w:r>
                    <w:t xml:space="preserve">zásadních i méně </w:t>
                  </w:r>
                  <w:r w:rsidRPr="006327A1">
                    <w:t xml:space="preserve">významných) </w:t>
                  </w:r>
                  <w:r>
                    <w:t>dodavatel prokázal nízké porozumění nebo úplné ne</w:t>
                  </w:r>
                  <w:r w:rsidRPr="006327A1">
                    <w:t>porozumění</w:t>
                  </w:r>
                  <w:r>
                    <w:t xml:space="preserve"> zadání a potřebám zadavatele</w:t>
                  </w:r>
                  <w:r w:rsidR="00DC2B00">
                    <w:t>, popis plnění není vzájemně provázán a nedává tak zadavateli garanci výstupů odpovídajících jeho potřebám</w:t>
                  </w:r>
                  <w:r>
                    <w:t>.</w:t>
                  </w:r>
                  <w:r w:rsidR="00DC2B00">
                    <w:t xml:space="preserve"> Návrh řešení jako takový je nekonkrétní a velmi obecný.</w:t>
                  </w:r>
                </w:p>
                <w:p w:rsidR="00D86322" w:rsidP="00D86322" w:rsidRDefault="00DC2B00" w14:paraId="681D56B5" w14:textId="77777777">
                  <w:pPr>
                    <w:pStyle w:val="Tabulkatext"/>
                    <w:ind w:left="68" w:right="132"/>
                    <w:jc w:val="both"/>
                  </w:pPr>
                  <w:r>
                    <w:t>Návrh sice obsahuje popis struktury a obsahu výstupů, jedná se však o velmi nekonkrétní a pouze obecné výstupy s faktickými chybami a/nebo nízkou praktickou využitelností a s velmi obtížnou budoucí využitelnosti výstupů plnění v další práci zadavatele s výstupy.</w:t>
                  </w:r>
                </w:p>
              </w:tc>
              <w:tc>
                <w:tcPr>
                  <w:tcW w:w="2183" w:type="dxa"/>
                </w:tcPr>
                <w:p w:rsidR="00D86322" w:rsidP="00D86322" w:rsidRDefault="00D86322" w14:paraId="48944AED" w14:textId="77777777">
                  <w:pPr>
                    <w:pStyle w:val="Tabulkatext"/>
                    <w:ind w:left="151" w:right="204"/>
                    <w:jc w:val="center"/>
                  </w:pPr>
                  <w:r>
                    <w:t>20 - 0</w:t>
                  </w:r>
                </w:p>
              </w:tc>
            </w:tr>
          </w:tbl>
          <w:p w:rsidR="00D86322" w:rsidP="004B452B" w:rsidRDefault="00D86322" w14:paraId="549E2302" w14:textId="77777777">
            <w:pPr>
              <w:pStyle w:val="Tabulkatext"/>
              <w:spacing w:before="120"/>
              <w:ind w:left="215"/>
              <w:jc w:val="both"/>
            </w:pPr>
          </w:p>
          <w:p w:rsidR="00D86322" w:rsidP="004B452B" w:rsidRDefault="00D86322" w14:paraId="51B1E5F5" w14:textId="77777777">
            <w:pPr>
              <w:pStyle w:val="Tabulkatext"/>
              <w:spacing w:before="120"/>
              <w:ind w:left="215"/>
              <w:jc w:val="both"/>
            </w:pPr>
          </w:p>
          <w:p w:rsidRPr="00C11FF6" w:rsidR="00FF591D" w:rsidP="00FF591D" w:rsidRDefault="00FF591D" w14:paraId="30CFC6DD" w14:textId="77777777">
            <w:pPr>
              <w:pStyle w:val="Tabulkatext"/>
              <w:spacing w:before="120"/>
              <w:ind w:left="215"/>
              <w:jc w:val="both"/>
              <w:rPr>
                <w:u w:val="single"/>
                <w:lang w:eastAsia="ar-SA"/>
              </w:rPr>
            </w:pPr>
            <w:r w:rsidRPr="00C11FF6">
              <w:rPr>
                <w:u w:val="single"/>
                <w:lang w:eastAsia="ar-SA"/>
              </w:rPr>
              <w:t xml:space="preserve">Subkritérium </w:t>
            </w:r>
            <w:r>
              <w:rPr>
                <w:u w:val="single"/>
                <w:lang w:eastAsia="ar-SA"/>
              </w:rPr>
              <w:t>Organizace a řízení práce</w:t>
            </w:r>
          </w:p>
          <w:p w:rsidR="00FF591D" w:rsidP="00FF591D" w:rsidRDefault="00FF591D" w14:paraId="2E0CE47A" w14:textId="504C8841">
            <w:pPr>
              <w:pStyle w:val="Tabulkatext"/>
              <w:spacing w:before="120"/>
              <w:ind w:left="215"/>
              <w:jc w:val="both"/>
            </w:pPr>
            <w:r>
              <w:rPr>
                <w:lang w:eastAsia="ar-SA"/>
              </w:rPr>
              <w:lastRenderedPageBreak/>
              <w:t xml:space="preserve">Dodavatelé předloží popis návrhu přístupu k organizaci a řízení prací dodavatele při řešení předmětu veřejné zakázky. </w:t>
            </w:r>
            <w:r w:rsidRPr="00076929">
              <w:t xml:space="preserve">Rozsah </w:t>
            </w:r>
            <w:r>
              <w:t xml:space="preserve">popisu návrhu přístupu k organizaci a řízení prací </w:t>
            </w:r>
            <w:r w:rsidRPr="00076929">
              <w:t xml:space="preserve">je stanoven na maximálně </w:t>
            </w:r>
            <w:r>
              <w:t>1</w:t>
            </w:r>
            <w:r w:rsidRPr="00076929">
              <w:t xml:space="preserve">0 normostran </w:t>
            </w:r>
            <w:r>
              <w:t xml:space="preserve">(18 000 znaků vč. mezer) </w:t>
            </w:r>
            <w:r w:rsidRPr="00076929">
              <w:t>souvislého textu</w:t>
            </w:r>
            <w:r>
              <w:t xml:space="preserve">. </w:t>
            </w:r>
            <w:r w:rsidRPr="004B452B" w:rsidR="00CA6400">
              <w:t xml:space="preserve">V případě překročení rozsahu nebude </w:t>
            </w:r>
            <w:r w:rsidR="00CA6400">
              <w:t>účastníkovi</w:t>
            </w:r>
            <w:r w:rsidRPr="004B452B" w:rsidR="00CA6400">
              <w:t xml:space="preserve"> k této dílčí části hodnocení přiděleno zadavatelem žádné bodové ohodnocení.</w:t>
            </w:r>
          </w:p>
          <w:p w:rsidR="00FF591D" w:rsidP="00CA6400" w:rsidRDefault="00FF591D" w14:paraId="3FA5EE24" w14:textId="77777777">
            <w:pPr>
              <w:pStyle w:val="Tabulkatext"/>
              <w:spacing w:before="120"/>
              <w:ind w:left="215"/>
              <w:jc w:val="both"/>
              <w:rPr>
                <w:lang w:eastAsia="ar-SA"/>
              </w:rPr>
            </w:pPr>
            <w:r w:rsidRPr="00FF591D">
              <w:rPr>
                <w:lang w:eastAsia="ar-SA"/>
              </w:rPr>
              <w:t>Lépe bude hodnocena nabídka, která nabídne způsob řízení a koordinace dodávky, který:</w:t>
            </w:r>
          </w:p>
          <w:p w:rsidR="00FF591D" w:rsidP="00AE13E4" w:rsidRDefault="00DC2B00" w14:paraId="5BADC267" w14:textId="23140513">
            <w:pPr>
              <w:numPr>
                <w:ilvl w:val="0"/>
                <w:numId w:val="29"/>
              </w:numPr>
              <w:spacing w:before="60" w:after="60"/>
              <w:ind w:left="930" w:hanging="357"/>
              <w:rPr>
                <w:color w:val="080808"/>
                <w:sz w:val="20"/>
                <w:lang w:eastAsia="ar-SA"/>
              </w:rPr>
            </w:pPr>
            <w:r>
              <w:rPr>
                <w:color w:val="080808"/>
                <w:sz w:val="20"/>
                <w:lang w:eastAsia="ar-SA"/>
              </w:rPr>
              <w:t xml:space="preserve">navrhne </w:t>
            </w:r>
            <w:r w:rsidRPr="00FF591D" w:rsidR="00FF591D">
              <w:rPr>
                <w:color w:val="080808"/>
                <w:sz w:val="20"/>
                <w:lang w:eastAsia="ar-SA"/>
              </w:rPr>
              <w:t>způsob organizace a koordinace dodávky</w:t>
            </w:r>
            <w:r>
              <w:rPr>
                <w:color w:val="080808"/>
                <w:sz w:val="20"/>
                <w:lang w:eastAsia="ar-SA"/>
              </w:rPr>
              <w:t xml:space="preserve"> minimalizující rizika neúspěchu plnění veřejné zakázky</w:t>
            </w:r>
            <w:r w:rsidRPr="00FF591D" w:rsidR="00FF591D">
              <w:rPr>
                <w:color w:val="080808"/>
                <w:sz w:val="20"/>
                <w:lang w:eastAsia="ar-SA"/>
              </w:rPr>
              <w:t xml:space="preserve">, </w:t>
            </w:r>
          </w:p>
          <w:p w:rsidR="00CA6400" w:rsidP="00AE13E4" w:rsidRDefault="00FF591D" w14:paraId="3407D5C4" w14:textId="77777777">
            <w:pPr>
              <w:numPr>
                <w:ilvl w:val="0"/>
                <w:numId w:val="29"/>
              </w:numPr>
              <w:spacing w:before="60" w:after="60"/>
              <w:ind w:left="930" w:hanging="357"/>
              <w:rPr>
                <w:color w:val="080808"/>
                <w:sz w:val="20"/>
                <w:lang w:eastAsia="ar-SA"/>
              </w:rPr>
            </w:pPr>
            <w:r w:rsidRPr="00FF591D">
              <w:rPr>
                <w:color w:val="080808"/>
                <w:sz w:val="20"/>
                <w:lang w:eastAsia="ar-SA"/>
              </w:rPr>
              <w:t xml:space="preserve">nabídne nejvyšší míru flexibility vztahu zadavatele a dodavatele a zároveň </w:t>
            </w:r>
          </w:p>
          <w:p w:rsidRPr="00FF591D" w:rsidR="00FF591D" w:rsidP="00AE13E4" w:rsidRDefault="00FF591D" w14:paraId="2BA08CB5" w14:textId="4E4DC8C0">
            <w:pPr>
              <w:numPr>
                <w:ilvl w:val="0"/>
                <w:numId w:val="29"/>
              </w:numPr>
              <w:spacing w:before="60" w:after="60"/>
              <w:ind w:left="930" w:hanging="357"/>
              <w:rPr>
                <w:color w:val="080808"/>
                <w:sz w:val="20"/>
                <w:lang w:eastAsia="ar-SA"/>
              </w:rPr>
            </w:pPr>
            <w:r w:rsidRPr="00FF591D">
              <w:rPr>
                <w:color w:val="080808"/>
                <w:sz w:val="20"/>
                <w:lang w:eastAsia="ar-SA"/>
              </w:rPr>
              <w:t xml:space="preserve">umožní zadavateli provádět </w:t>
            </w:r>
            <w:r w:rsidR="00DC2B00">
              <w:rPr>
                <w:color w:val="080808"/>
                <w:sz w:val="20"/>
                <w:lang w:eastAsia="ar-SA"/>
              </w:rPr>
              <w:t>efektivní</w:t>
            </w:r>
            <w:r w:rsidRPr="00FF591D" w:rsidR="00DC2B00">
              <w:rPr>
                <w:color w:val="080808"/>
                <w:sz w:val="20"/>
                <w:lang w:eastAsia="ar-SA"/>
              </w:rPr>
              <w:t xml:space="preserve"> </w:t>
            </w:r>
            <w:r w:rsidRPr="00FF591D">
              <w:rPr>
                <w:color w:val="080808"/>
                <w:sz w:val="20"/>
                <w:lang w:eastAsia="ar-SA"/>
              </w:rPr>
              <w:t>kontrolu postupu plnění</w:t>
            </w:r>
            <w:r w:rsidR="00DC2B00">
              <w:rPr>
                <w:color w:val="080808"/>
                <w:sz w:val="20"/>
                <w:lang w:eastAsia="ar-SA"/>
              </w:rPr>
              <w:t>.</w:t>
            </w:r>
            <w:r w:rsidRPr="00FF591D">
              <w:rPr>
                <w:color w:val="080808"/>
                <w:sz w:val="20"/>
                <w:lang w:eastAsia="ar-SA"/>
              </w:rPr>
              <w:t xml:space="preserve"> </w:t>
            </w:r>
          </w:p>
          <w:p w:rsidRPr="00CA6400" w:rsidR="00FF591D" w:rsidP="00CA6400" w:rsidRDefault="00FF591D" w14:paraId="4942C0B0" w14:textId="32009728">
            <w:pPr>
              <w:pStyle w:val="Tabulkatext"/>
              <w:spacing w:before="120"/>
              <w:ind w:left="215"/>
              <w:jc w:val="both"/>
              <w:rPr>
                <w:lang w:eastAsia="ar-SA"/>
              </w:rPr>
            </w:pPr>
            <w:r>
              <w:rPr>
                <w:lang w:eastAsia="ar-SA"/>
              </w:rPr>
              <w:t xml:space="preserve">Zadavatel bude </w:t>
            </w:r>
            <w:r w:rsidR="00CA6400">
              <w:rPr>
                <w:lang w:eastAsia="ar-SA"/>
              </w:rPr>
              <w:t xml:space="preserve">dále </w:t>
            </w:r>
            <w:r>
              <w:rPr>
                <w:lang w:eastAsia="ar-SA"/>
              </w:rPr>
              <w:t xml:space="preserve">lépe hodnotit takovou nabídku, která uvede </w:t>
            </w:r>
            <w:r w:rsidR="00336C3D">
              <w:rPr>
                <w:lang w:eastAsia="ar-SA"/>
              </w:rPr>
              <w:t xml:space="preserve">analýzu </w:t>
            </w:r>
            <w:r>
              <w:rPr>
                <w:lang w:eastAsia="ar-SA"/>
              </w:rPr>
              <w:t xml:space="preserve">rizik plynoucích z </w:t>
            </w:r>
            <w:r w:rsidRPr="00CA6400">
              <w:rPr>
                <w:lang w:eastAsia="ar-SA"/>
              </w:rPr>
              <w:t xml:space="preserve">realizace veřejné zakázky ve vazbě na </w:t>
            </w:r>
            <w:r w:rsidR="00336C3D">
              <w:rPr>
                <w:lang w:eastAsia="ar-SA"/>
              </w:rPr>
              <w:t xml:space="preserve">dodavatelem </w:t>
            </w:r>
            <w:r w:rsidRPr="00CA6400">
              <w:rPr>
                <w:lang w:eastAsia="ar-SA"/>
              </w:rPr>
              <w:t xml:space="preserve">navržený způsob realizace dodávky, </w:t>
            </w:r>
            <w:r w:rsidRPr="00CA6400" w:rsidR="00336C3D">
              <w:rPr>
                <w:lang w:eastAsia="ar-SA"/>
              </w:rPr>
              <w:t>kter</w:t>
            </w:r>
            <w:r w:rsidR="00336C3D">
              <w:rPr>
                <w:lang w:eastAsia="ar-SA"/>
              </w:rPr>
              <w:t>á</w:t>
            </w:r>
            <w:r w:rsidRPr="00CA6400">
              <w:rPr>
                <w:lang w:eastAsia="ar-SA"/>
              </w:rPr>
              <w:t>:</w:t>
            </w:r>
          </w:p>
          <w:p w:rsidRPr="00CA6400" w:rsidR="00FF591D" w:rsidP="00AE13E4" w:rsidRDefault="00FF591D" w14:paraId="20E6FDFA" w14:textId="77777777">
            <w:pPr>
              <w:numPr>
                <w:ilvl w:val="0"/>
                <w:numId w:val="29"/>
              </w:numPr>
              <w:spacing w:before="60" w:after="60"/>
              <w:ind w:left="930" w:hanging="357"/>
              <w:rPr>
                <w:color w:val="080808"/>
                <w:sz w:val="20"/>
                <w:lang w:eastAsia="ar-SA"/>
              </w:rPr>
            </w:pPr>
            <w:r w:rsidRPr="00CA6400">
              <w:rPr>
                <w:color w:val="080808"/>
                <w:sz w:val="20"/>
                <w:lang w:eastAsia="ar-SA"/>
              </w:rPr>
              <w:t>detailněji identifikuje a popíše rizika plynoucí z realizace veřejné zakázky,</w:t>
            </w:r>
          </w:p>
          <w:p w:rsidRPr="00CA6400" w:rsidR="00FF591D" w:rsidP="00AE13E4" w:rsidRDefault="00FF591D" w14:paraId="58AA11B9" w14:textId="77777777">
            <w:pPr>
              <w:numPr>
                <w:ilvl w:val="0"/>
                <w:numId w:val="29"/>
              </w:numPr>
              <w:spacing w:before="60" w:after="60"/>
              <w:ind w:left="930" w:hanging="357"/>
              <w:rPr>
                <w:color w:val="080808"/>
                <w:sz w:val="20"/>
                <w:lang w:eastAsia="ar-SA"/>
              </w:rPr>
            </w:pPr>
            <w:r w:rsidRPr="00CA6400">
              <w:rPr>
                <w:color w:val="080808"/>
                <w:sz w:val="20"/>
                <w:lang w:eastAsia="ar-SA"/>
              </w:rPr>
              <w:t>nabídne funkční systém řízení rizik veřejné zakázky a</w:t>
            </w:r>
          </w:p>
          <w:p w:rsidRPr="00CA6400" w:rsidR="00FF591D" w:rsidP="00AE13E4" w:rsidRDefault="00FF591D" w14:paraId="0F76BF00" w14:textId="77777777">
            <w:pPr>
              <w:numPr>
                <w:ilvl w:val="0"/>
                <w:numId w:val="29"/>
              </w:numPr>
              <w:spacing w:before="60" w:after="60"/>
              <w:ind w:left="930" w:hanging="357"/>
              <w:rPr>
                <w:color w:val="080808"/>
                <w:sz w:val="20"/>
                <w:lang w:eastAsia="ar-SA"/>
              </w:rPr>
            </w:pPr>
            <w:r w:rsidRPr="00CA6400">
              <w:rPr>
                <w:color w:val="080808"/>
                <w:sz w:val="20"/>
                <w:lang w:eastAsia="ar-SA"/>
              </w:rPr>
              <w:t xml:space="preserve">nabídne vhodné (realizovatelné) způsoby a postupy jak rizikům předejít, případně na ně reagovat v případě jejich vzniku. </w:t>
            </w:r>
          </w:p>
          <w:p w:rsidR="00292805" w:rsidP="004B452B" w:rsidRDefault="00292805" w14:paraId="598A1FD7" w14:textId="77777777">
            <w:pPr>
              <w:pStyle w:val="Tabulkatext"/>
              <w:spacing w:before="120"/>
              <w:ind w:left="215"/>
              <w:jc w:val="both"/>
              <w:rPr>
                <w:highlight w:val="yellow"/>
              </w:rPr>
            </w:pPr>
          </w:p>
          <w:tbl>
            <w:tblPr>
              <w:tblStyle w:val="Mkatabulky"/>
              <w:tblW w:w="0" w:type="auto"/>
              <w:tblInd w:w="215" w:type="dxa"/>
              <w:tblLook w:firstRow="1" w:lastRow="0" w:firstColumn="1" w:lastColumn="0" w:noHBand="0" w:noVBand="1" w:val="04A0"/>
            </w:tblPr>
            <w:tblGrid>
              <w:gridCol w:w="1465"/>
              <w:gridCol w:w="4990"/>
              <w:gridCol w:w="2167"/>
            </w:tblGrid>
            <w:tr w:rsidRPr="002D7545" w:rsidR="00DC2B00" w:rsidTr="00DC2B00" w14:paraId="01E4E76E" w14:textId="77777777">
              <w:tc>
                <w:tcPr>
                  <w:tcW w:w="1465" w:type="dxa"/>
                  <w:shd w:val="clear" w:color="auto" w:fill="D9D9D9" w:themeFill="background1" w:themeFillShade="D9"/>
                </w:tcPr>
                <w:p w:rsidRPr="002D7545" w:rsidR="00DC2B00" w:rsidP="00DC2B00" w:rsidRDefault="00DC2B00" w14:paraId="22F467D4" w14:textId="77777777">
                  <w:pPr>
                    <w:pStyle w:val="Tabulkatext"/>
                    <w:spacing w:before="120" w:after="120"/>
                    <w:ind w:left="141" w:right="202"/>
                    <w:jc w:val="center"/>
                    <w:rPr>
                      <w:b/>
                    </w:rPr>
                  </w:pPr>
                  <w:r w:rsidRPr="002D7545">
                    <w:rPr>
                      <w:b/>
                    </w:rPr>
                    <w:t>Klasifikační stupeň</w:t>
                  </w:r>
                </w:p>
              </w:tc>
              <w:tc>
                <w:tcPr>
                  <w:tcW w:w="5059" w:type="dxa"/>
                  <w:shd w:val="clear" w:color="auto" w:fill="D9D9D9" w:themeFill="background1" w:themeFillShade="D9"/>
                </w:tcPr>
                <w:p w:rsidRPr="002D7545" w:rsidR="00DC2B00" w:rsidP="00DC2B00" w:rsidRDefault="00DC2B00" w14:paraId="153FF900" w14:textId="77777777">
                  <w:pPr>
                    <w:pStyle w:val="Tabulkatext"/>
                    <w:spacing w:before="120" w:after="120"/>
                    <w:ind w:left="68" w:right="132"/>
                    <w:rPr>
                      <w:b/>
                    </w:rPr>
                  </w:pPr>
                  <w:r w:rsidRPr="002D7545">
                    <w:rPr>
                      <w:rFonts w:cs="Arial"/>
                      <w:b/>
                      <w:szCs w:val="20"/>
                    </w:rPr>
                    <w:t>Slovní vymezení klasifikačního stupně</w:t>
                  </w:r>
                </w:p>
              </w:tc>
              <w:tc>
                <w:tcPr>
                  <w:tcW w:w="2183" w:type="dxa"/>
                  <w:shd w:val="clear" w:color="auto" w:fill="D9D9D9" w:themeFill="background1" w:themeFillShade="D9"/>
                </w:tcPr>
                <w:p w:rsidRPr="002D7545" w:rsidR="00DC2B00" w:rsidP="00DC2B00" w:rsidRDefault="00DC2B00" w14:paraId="52402554" w14:textId="77777777">
                  <w:pPr>
                    <w:pStyle w:val="Tabulkatext"/>
                    <w:spacing w:before="120" w:after="120"/>
                    <w:ind w:left="151" w:right="204"/>
                    <w:jc w:val="center"/>
                    <w:rPr>
                      <w:b/>
                    </w:rPr>
                  </w:pPr>
                  <w:r w:rsidRPr="002D7545">
                    <w:rPr>
                      <w:rFonts w:cs="Arial"/>
                      <w:b/>
                      <w:szCs w:val="20"/>
                    </w:rPr>
                    <w:t>Interval bodového hodnocení</w:t>
                  </w:r>
                </w:p>
              </w:tc>
            </w:tr>
            <w:tr w:rsidR="00DC2B00" w:rsidTr="00DC2B00" w14:paraId="50A2F4E4" w14:textId="77777777">
              <w:tc>
                <w:tcPr>
                  <w:tcW w:w="1465" w:type="dxa"/>
                </w:tcPr>
                <w:p w:rsidR="00DC2B00" w:rsidP="00DC2B00" w:rsidRDefault="00DC2B00" w14:paraId="458F0741" w14:textId="77777777">
                  <w:pPr>
                    <w:pStyle w:val="Tabulkatext"/>
                    <w:ind w:left="141" w:right="202"/>
                    <w:jc w:val="center"/>
                  </w:pPr>
                  <w:r>
                    <w:t>1</w:t>
                  </w:r>
                </w:p>
              </w:tc>
              <w:tc>
                <w:tcPr>
                  <w:tcW w:w="5059" w:type="dxa"/>
                </w:tcPr>
                <w:p w:rsidRPr="00052068" w:rsidR="00DC2B00" w:rsidP="00DC2B00" w:rsidRDefault="00DC2B00" w14:paraId="1B162D79" w14:textId="77777777">
                  <w:pPr>
                    <w:pStyle w:val="Tabulkatext"/>
                    <w:ind w:left="68" w:right="132"/>
                    <w:jc w:val="both"/>
                    <w:rPr>
                      <w:b/>
                    </w:rPr>
                  </w:pPr>
                  <w:r w:rsidRPr="00052068">
                    <w:rPr>
                      <w:b/>
                    </w:rPr>
                    <w:t>Plně profesionální</w:t>
                  </w:r>
                </w:p>
                <w:p w:rsidRPr="00052068" w:rsidR="00DC2B00" w:rsidP="00DC2B00" w:rsidRDefault="00DC2B00" w14:paraId="3CDB31CE" w14:textId="77777777">
                  <w:pPr>
                    <w:pStyle w:val="Tabulkatext"/>
                    <w:ind w:left="68" w:right="132"/>
                    <w:jc w:val="both"/>
                  </w:pPr>
                  <w:r w:rsidRPr="00052068">
                    <w:t>Dodavatel zcela porozuměl zadání a potřebám zadavatele a </w:t>
                  </w:r>
                  <w:r>
                    <w:t xml:space="preserve">jeho </w:t>
                  </w:r>
                  <w:r w:rsidRPr="00052068">
                    <w:t xml:space="preserve">projektu. Předložený </w:t>
                  </w:r>
                  <w:r>
                    <w:t xml:space="preserve">návrh organizace a řízení práce </w:t>
                  </w:r>
                  <w:r w:rsidRPr="00052068">
                    <w:t xml:space="preserve">je propracovaný a detailní, </w:t>
                  </w:r>
                  <w:r>
                    <w:t>pojmenovává jednotlivé zapojené role a jejich odpovědnosti, je maximálně flexibilní, nabízí efektivní a průběžnou kontrolu plnění dodavatele a minimalizuje rizika neúspěchu plnění veřejné zakázky.</w:t>
                  </w:r>
                </w:p>
                <w:p w:rsidR="00DC2B00" w:rsidP="00DC2B00" w:rsidRDefault="00DC2B00" w14:paraId="4012842D" w14:textId="77777777">
                  <w:pPr>
                    <w:pStyle w:val="Tabulkatext"/>
                    <w:ind w:left="68" w:right="132"/>
                    <w:jc w:val="both"/>
                  </w:pPr>
                  <w:r>
                    <w:t>Analýza rizik detailně identifikuje a popisuje rizika plynoucí z realizace zakázky v prostředí zadavatele, nabízí plně funkční systém jejich řízení a nabízí vhodný přístup k předcházení rizikům i k reakci na jejich vznik vč. minimalizace jejich dopadů na plnění veřejné zakázky.</w:t>
                  </w:r>
                </w:p>
              </w:tc>
              <w:tc>
                <w:tcPr>
                  <w:tcW w:w="2183" w:type="dxa"/>
                </w:tcPr>
                <w:p w:rsidR="00DC2B00" w:rsidP="00DC2B00" w:rsidRDefault="00DC2B00" w14:paraId="2165921C" w14:textId="77777777">
                  <w:pPr>
                    <w:pStyle w:val="Tabulkatext"/>
                    <w:ind w:left="151" w:right="204"/>
                    <w:jc w:val="center"/>
                  </w:pPr>
                  <w:r>
                    <w:t>100 – 76</w:t>
                  </w:r>
                </w:p>
              </w:tc>
            </w:tr>
            <w:tr w:rsidR="00DC2B00" w:rsidTr="00DC2B00" w14:paraId="5F5DDA44" w14:textId="77777777">
              <w:trPr>
                <w:trHeight w:val="3378"/>
              </w:trPr>
              <w:tc>
                <w:tcPr>
                  <w:tcW w:w="1465" w:type="dxa"/>
                </w:tcPr>
                <w:p w:rsidR="00DC2B00" w:rsidP="00DC2B00" w:rsidRDefault="00DC2B00" w14:paraId="1699BBED" w14:textId="77777777">
                  <w:pPr>
                    <w:pStyle w:val="Tabulkatext"/>
                    <w:ind w:left="141" w:right="202"/>
                    <w:jc w:val="center"/>
                  </w:pPr>
                  <w:r>
                    <w:t>2</w:t>
                  </w:r>
                </w:p>
              </w:tc>
              <w:tc>
                <w:tcPr>
                  <w:tcW w:w="5059" w:type="dxa"/>
                </w:tcPr>
                <w:p w:rsidR="00DC2B00" w:rsidP="00DC2B00" w:rsidRDefault="00DC2B00" w14:paraId="22CB388F" w14:textId="77777777">
                  <w:pPr>
                    <w:pStyle w:val="Tabulkatext"/>
                    <w:ind w:left="68" w:right="132"/>
                    <w:jc w:val="both"/>
                    <w:rPr>
                      <w:b/>
                    </w:rPr>
                  </w:pPr>
                  <w:r w:rsidRPr="00052068">
                    <w:rPr>
                      <w:b/>
                    </w:rPr>
                    <w:t>Vyhovující a na odborné úrovni</w:t>
                  </w:r>
                </w:p>
                <w:p w:rsidRPr="00052068" w:rsidR="00DC2B00" w:rsidP="00DC2B00" w:rsidRDefault="00DC2B00" w14:paraId="69458809" w14:textId="77777777">
                  <w:pPr>
                    <w:pStyle w:val="Tabulkatext"/>
                    <w:ind w:left="68" w:right="132"/>
                    <w:jc w:val="both"/>
                  </w:pPr>
                  <w:r w:rsidRPr="00052068">
                    <w:t>Dodavatel porozuměl zadání a potřebám zadavatele a </w:t>
                  </w:r>
                  <w:r>
                    <w:t xml:space="preserve">jeho </w:t>
                  </w:r>
                  <w:r w:rsidRPr="00052068">
                    <w:t xml:space="preserve">projektu. Předložený </w:t>
                  </w:r>
                  <w:r>
                    <w:t xml:space="preserve">návrh organizace a řízení práce </w:t>
                  </w:r>
                  <w:r w:rsidRPr="00052068">
                    <w:t xml:space="preserve">je propracovaný a detailní, </w:t>
                  </w:r>
                  <w:r>
                    <w:t>pojmenovává jednotlivé zapojené role a jejich odpovědnosti, je maximálně flexibilní, nabízí efektivní a průběžnou kontrolu plnění dodavatele a minimalizuje rizika neúspěchu plnění veřejné zakázky.</w:t>
                  </w:r>
                  <w:r w:rsidR="006C6E25">
                    <w:t xml:space="preserve"> V </w:t>
                  </w:r>
                  <w:r w:rsidRPr="006327A1" w:rsidR="006C6E25">
                    <w:t>některých dílčích (méně významných) část</w:t>
                  </w:r>
                  <w:r w:rsidR="006C6E25">
                    <w:t xml:space="preserve">ech dodavatel neprokázal </w:t>
                  </w:r>
                  <w:r w:rsidRPr="006327A1" w:rsidR="006C6E25">
                    <w:t>úplné porozumění</w:t>
                  </w:r>
                  <w:r w:rsidR="006C6E25">
                    <w:t xml:space="preserve"> zadání, případně nedosahuje úplnosti a efektivity lépe hodnocených nabídek.</w:t>
                  </w:r>
                </w:p>
                <w:p w:rsidR="00DC2B00" w:rsidP="006C6E25" w:rsidRDefault="00DC2B00" w14:paraId="2B80A30D" w14:textId="77777777">
                  <w:pPr>
                    <w:pStyle w:val="Tabulkatext"/>
                    <w:ind w:left="68" w:right="132"/>
                    <w:jc w:val="both"/>
                  </w:pPr>
                  <w:r>
                    <w:t>Analýza rizik identifikuje a popisuje rizika plynoucí z realizace zakázky v prostředí zadavatele, nabízí funkční systém jejich řízení a nabízí vhodný přístup k předcházení rizikům i k reakci na jejich vznik vč. minimalizace jejich dopadů na plnění veřejné zakázky.</w:t>
                  </w:r>
                  <w:r w:rsidR="006C6E25">
                    <w:t xml:space="preserve"> V porovnání s lépe hodnocenými nabídkami je však méně detailní nebo méně prakticky využitelný.</w:t>
                  </w:r>
                </w:p>
              </w:tc>
              <w:tc>
                <w:tcPr>
                  <w:tcW w:w="2183" w:type="dxa"/>
                </w:tcPr>
                <w:p w:rsidR="00DC2B00" w:rsidP="00DC2B00" w:rsidRDefault="00DC2B00" w14:paraId="00FC0524" w14:textId="77777777">
                  <w:pPr>
                    <w:pStyle w:val="Tabulkatext"/>
                    <w:ind w:left="151" w:right="204"/>
                    <w:jc w:val="center"/>
                  </w:pPr>
                  <w:r>
                    <w:t>75 – 51</w:t>
                  </w:r>
                </w:p>
              </w:tc>
            </w:tr>
            <w:tr w:rsidR="00DC2B00" w:rsidTr="00DC2B00" w14:paraId="2A1FCF10" w14:textId="77777777">
              <w:tc>
                <w:tcPr>
                  <w:tcW w:w="1465" w:type="dxa"/>
                </w:tcPr>
                <w:p w:rsidR="00DC2B00" w:rsidP="00DC2B00" w:rsidRDefault="00DC2B00" w14:paraId="2E8B58A5" w14:textId="77777777">
                  <w:pPr>
                    <w:pStyle w:val="Tabulkatext"/>
                    <w:ind w:left="141" w:right="202"/>
                    <w:jc w:val="center"/>
                  </w:pPr>
                  <w:r>
                    <w:lastRenderedPageBreak/>
                    <w:t>3</w:t>
                  </w:r>
                </w:p>
              </w:tc>
              <w:tc>
                <w:tcPr>
                  <w:tcW w:w="5059" w:type="dxa"/>
                </w:tcPr>
                <w:p w:rsidRPr="0013386B" w:rsidR="00DC2B00" w:rsidP="00DC2B00" w:rsidRDefault="00DC2B00" w14:paraId="32D46D23" w14:textId="77777777">
                  <w:pPr>
                    <w:pStyle w:val="Tabulkatext"/>
                    <w:ind w:left="68" w:right="132"/>
                    <w:jc w:val="both"/>
                    <w:rPr>
                      <w:b/>
                    </w:rPr>
                  </w:pPr>
                  <w:r w:rsidRPr="0013386B">
                    <w:rPr>
                      <w:b/>
                    </w:rPr>
                    <w:t>Vyhovující – s dílčími výhradami</w:t>
                  </w:r>
                </w:p>
                <w:p w:rsidRPr="00052068" w:rsidR="006C6E25" w:rsidP="006C6E25" w:rsidRDefault="006C6E25" w14:paraId="1A6B9E3A" w14:textId="77777777">
                  <w:pPr>
                    <w:pStyle w:val="Tabulkatext"/>
                    <w:ind w:left="68" w:right="132"/>
                    <w:jc w:val="both"/>
                  </w:pPr>
                  <w:r w:rsidRPr="00052068">
                    <w:t xml:space="preserve">Předložený </w:t>
                  </w:r>
                  <w:r>
                    <w:t xml:space="preserve">návrh organizace a řízení práce neobsahuje nebo jen pouze vágně pojmenovává jednotlivé zapojené role a jejich odpovědnosti, je méně flexibilní, nabízí méně efektivní a/nebo pouze pravidelnou kontrolu plnění dodavatele a může vykazovat některá rizika neúspěchu plnění veřejné zakázky. V </w:t>
                  </w:r>
                  <w:r w:rsidRPr="006327A1">
                    <w:t>některých dílčích (významných) část</w:t>
                  </w:r>
                  <w:r>
                    <w:t xml:space="preserve">ech dodavatel neprokázal </w:t>
                  </w:r>
                  <w:r w:rsidRPr="006327A1">
                    <w:t>úplné porozumění</w:t>
                  </w:r>
                  <w:r>
                    <w:t xml:space="preserve"> zadání, případně je více obecný a nedosahuje úplnosti a efektivity lépe hodnocených nabídek.</w:t>
                  </w:r>
                </w:p>
                <w:p w:rsidR="00DC2B00" w:rsidP="006C6E25" w:rsidRDefault="006C6E25" w14:paraId="2DA1C7A0" w14:textId="77777777">
                  <w:pPr>
                    <w:pStyle w:val="Tabulkatext"/>
                    <w:ind w:left="68" w:right="132"/>
                    <w:jc w:val="both"/>
                  </w:pPr>
                  <w:r>
                    <w:t>Analýza rizik sice identifikuje a popisuje rizika plynoucí z realizace zakázky v prostředí zadavatele, jedná se však spíše o obecná rizika bez zohlednění nebo s jen velmi nízkým zohledněním specifik zadavatele a/nebo jeho projektu.</w:t>
                  </w:r>
                </w:p>
              </w:tc>
              <w:tc>
                <w:tcPr>
                  <w:tcW w:w="2183" w:type="dxa"/>
                </w:tcPr>
                <w:p w:rsidR="00DC2B00" w:rsidP="00DC2B00" w:rsidRDefault="00DC2B00" w14:paraId="32741393" w14:textId="77777777">
                  <w:pPr>
                    <w:pStyle w:val="Tabulkatext"/>
                    <w:ind w:left="151" w:right="204"/>
                    <w:jc w:val="center"/>
                  </w:pPr>
                  <w:r>
                    <w:t>50 – 36</w:t>
                  </w:r>
                </w:p>
              </w:tc>
            </w:tr>
            <w:tr w:rsidR="00DC2B00" w:rsidTr="00DC2B00" w14:paraId="4C36445B" w14:textId="77777777">
              <w:tc>
                <w:tcPr>
                  <w:tcW w:w="1465" w:type="dxa"/>
                </w:tcPr>
                <w:p w:rsidR="00DC2B00" w:rsidP="00DC2B00" w:rsidRDefault="00DC2B00" w14:paraId="2157586E" w14:textId="77777777">
                  <w:pPr>
                    <w:pStyle w:val="Tabulkatext"/>
                    <w:ind w:left="141" w:right="202"/>
                    <w:jc w:val="center"/>
                  </w:pPr>
                  <w:r>
                    <w:t>4</w:t>
                  </w:r>
                </w:p>
              </w:tc>
              <w:tc>
                <w:tcPr>
                  <w:tcW w:w="5059" w:type="dxa"/>
                </w:tcPr>
                <w:p w:rsidRPr="00D86322" w:rsidR="00DC2B00" w:rsidP="00DC2B00" w:rsidRDefault="00DC2B00" w14:paraId="2EE82F9B" w14:textId="77777777">
                  <w:pPr>
                    <w:pStyle w:val="Tabulkatext"/>
                    <w:ind w:left="68" w:right="132"/>
                    <w:jc w:val="both"/>
                    <w:rPr>
                      <w:b/>
                    </w:rPr>
                  </w:pPr>
                  <w:r w:rsidRPr="00D86322">
                    <w:rPr>
                      <w:b/>
                    </w:rPr>
                    <w:t>Dostačující – se zásadními výhradami</w:t>
                  </w:r>
                </w:p>
                <w:p w:rsidRPr="00052068" w:rsidR="006C6E25" w:rsidP="006C6E25" w:rsidRDefault="006C6E25" w14:paraId="1C771744" w14:textId="77777777">
                  <w:pPr>
                    <w:pStyle w:val="Tabulkatext"/>
                    <w:ind w:left="68" w:right="132"/>
                    <w:jc w:val="both"/>
                  </w:pPr>
                  <w:r w:rsidRPr="00052068">
                    <w:t xml:space="preserve">Předložený </w:t>
                  </w:r>
                  <w:r>
                    <w:t xml:space="preserve">návrh organizace a řízení práce neobsahuje nebo jen pouze vágně pojmenovává přístup dodavatele k řízení a organizaci práce v rámci plnění veřejné zakázky. Přístup je málo flexibilní, nabízí méně efektivní nebo minimální kontrolu plnění dodavatele a vykazuje zjevná rizika neúspěchu plnění veřejné zakázky. V </w:t>
                  </w:r>
                  <w:r w:rsidRPr="006327A1">
                    <w:t>dílčích (významných</w:t>
                  </w:r>
                  <w:r>
                    <w:t xml:space="preserve"> i méně významných</w:t>
                  </w:r>
                  <w:r w:rsidRPr="006327A1">
                    <w:t>) část</w:t>
                  </w:r>
                  <w:r>
                    <w:t xml:space="preserve">ech dodavatel prokázal částečné až </w:t>
                  </w:r>
                  <w:r w:rsidRPr="006327A1">
                    <w:t xml:space="preserve">úplné </w:t>
                  </w:r>
                  <w:r>
                    <w:t>ne</w:t>
                  </w:r>
                  <w:r w:rsidRPr="006327A1">
                    <w:t>porozumění</w:t>
                  </w:r>
                  <w:r>
                    <w:t xml:space="preserve"> zadání, přístup je velmi obecný a nedosahuje kvalit lépe hodnocených nabídek co do úplnosti a efektivity.</w:t>
                  </w:r>
                </w:p>
                <w:p w:rsidR="00DC2B00" w:rsidP="00B35B15" w:rsidRDefault="006C6E25" w14:paraId="1FC449E5" w14:textId="77777777">
                  <w:pPr>
                    <w:pStyle w:val="Tabulkatext"/>
                    <w:ind w:left="68" w:right="132"/>
                    <w:jc w:val="both"/>
                  </w:pPr>
                  <w:r>
                    <w:t>Analýza rizik sice identifikuje a popisuje rizika plynoucí z realizace zakázky, jedná se však o obecný popis nebo analýzu bez zohlednění nebo s jen velmi nízkým zohledněním specifik zadavatele a/nebo jeho projektu</w:t>
                  </w:r>
                  <w:r w:rsidR="00B35B15">
                    <w:t xml:space="preserve"> s minimální garancí předcházení rizikům</w:t>
                  </w:r>
                  <w:r>
                    <w:t>.</w:t>
                  </w:r>
                </w:p>
              </w:tc>
              <w:tc>
                <w:tcPr>
                  <w:tcW w:w="2183" w:type="dxa"/>
                </w:tcPr>
                <w:p w:rsidR="00DC2B00" w:rsidP="00DC2B00" w:rsidRDefault="00DC2B00" w14:paraId="4853A6E4" w14:textId="77777777">
                  <w:pPr>
                    <w:pStyle w:val="Tabulkatext"/>
                    <w:ind w:left="151" w:right="204"/>
                    <w:jc w:val="center"/>
                  </w:pPr>
                  <w:r>
                    <w:t>35 - 21</w:t>
                  </w:r>
                </w:p>
              </w:tc>
            </w:tr>
            <w:tr w:rsidR="00DC2B00" w:rsidTr="00DC2B00" w14:paraId="22A7AD85" w14:textId="77777777">
              <w:tc>
                <w:tcPr>
                  <w:tcW w:w="1465" w:type="dxa"/>
                </w:tcPr>
                <w:p w:rsidR="00DC2B00" w:rsidP="00DC2B00" w:rsidRDefault="00DC2B00" w14:paraId="58E9347E" w14:textId="77777777">
                  <w:pPr>
                    <w:pStyle w:val="Tabulkatext"/>
                    <w:ind w:left="141" w:right="202"/>
                    <w:jc w:val="center"/>
                  </w:pPr>
                  <w:r>
                    <w:t>5</w:t>
                  </w:r>
                </w:p>
              </w:tc>
              <w:tc>
                <w:tcPr>
                  <w:tcW w:w="5059" w:type="dxa"/>
                </w:tcPr>
                <w:p w:rsidRPr="00D86322" w:rsidR="00DC2B00" w:rsidP="00DC2B00" w:rsidRDefault="00DC2B00" w14:paraId="058FB306" w14:textId="77777777">
                  <w:pPr>
                    <w:pStyle w:val="Tabulkatext"/>
                    <w:ind w:left="68" w:right="132"/>
                    <w:jc w:val="both"/>
                    <w:rPr>
                      <w:b/>
                    </w:rPr>
                  </w:pPr>
                  <w:r w:rsidRPr="00D86322">
                    <w:rPr>
                      <w:b/>
                    </w:rPr>
                    <w:t>Nedostatečné a zcela nevyhovující</w:t>
                  </w:r>
                </w:p>
                <w:p w:rsidRPr="00052068" w:rsidR="00B35B15" w:rsidP="00B35B15" w:rsidRDefault="00B35B15" w14:paraId="74D39A35" w14:textId="77777777">
                  <w:pPr>
                    <w:pStyle w:val="Tabulkatext"/>
                    <w:ind w:left="68" w:right="132"/>
                    <w:jc w:val="both"/>
                  </w:pPr>
                  <w:r w:rsidRPr="00052068">
                    <w:t xml:space="preserve">Předložený </w:t>
                  </w:r>
                  <w:r>
                    <w:t xml:space="preserve">návrh organizace a řízení práce neobsahuje nebo jen pouze vágně pojmenovává podstatnou část přístupu dodavatele k řízení a organizaci práce v rámci plnění veřejné zakázky. Přístup je málo nebo vůbec není flexibilní, nabízí minimální nebo vůbec žádnou možnost kontroly plnění dodavatele a vykazuje zjevná rizika neúspěchu plnění veřejné zakázky. Ve většině částí plnění </w:t>
                  </w:r>
                  <w:r w:rsidRPr="006327A1">
                    <w:t>(významných</w:t>
                  </w:r>
                  <w:r>
                    <w:t xml:space="preserve"> i méně významných</w:t>
                  </w:r>
                  <w:r w:rsidRPr="006327A1">
                    <w:t xml:space="preserve">) </w:t>
                  </w:r>
                  <w:r>
                    <w:t>dodavatel prokázal podstatné ne</w:t>
                  </w:r>
                  <w:r w:rsidRPr="006327A1">
                    <w:t>porozumění</w:t>
                  </w:r>
                  <w:r>
                    <w:t xml:space="preserve"> zadání a/nebo prostředí a potřebám zadavatele. Přístup jako takový nekonkrétní a velmi obecný.</w:t>
                  </w:r>
                </w:p>
                <w:p w:rsidR="00DC2B00" w:rsidP="00B35B15" w:rsidRDefault="00B35B15" w14:paraId="74CFE9D2" w14:textId="77777777">
                  <w:pPr>
                    <w:pStyle w:val="Tabulkatext"/>
                    <w:ind w:left="68" w:right="132"/>
                    <w:jc w:val="both"/>
                  </w:pPr>
                  <w:r>
                    <w:t>Návrh sice obsahuje analýzu rizik, jedná se však o velmi obecnou analýzu bez zohlednění specifik a konkrétních rizik v prostředí zadavatele</w:t>
                  </w:r>
                  <w:r w:rsidR="00DC2B00">
                    <w:t>.</w:t>
                  </w:r>
                </w:p>
              </w:tc>
              <w:tc>
                <w:tcPr>
                  <w:tcW w:w="2183" w:type="dxa"/>
                </w:tcPr>
                <w:p w:rsidR="00DC2B00" w:rsidP="00DC2B00" w:rsidRDefault="00DC2B00" w14:paraId="674A262E" w14:textId="77777777">
                  <w:pPr>
                    <w:pStyle w:val="Tabulkatext"/>
                    <w:ind w:left="151" w:right="204"/>
                    <w:jc w:val="center"/>
                  </w:pPr>
                  <w:r>
                    <w:t>20 - 0</w:t>
                  </w:r>
                </w:p>
              </w:tc>
            </w:tr>
          </w:tbl>
          <w:p w:rsidR="00DC2B00" w:rsidP="004B452B" w:rsidRDefault="00DC2B00" w14:paraId="655F0078" w14:textId="77777777">
            <w:pPr>
              <w:pStyle w:val="Tabulkatext"/>
              <w:spacing w:before="120"/>
              <w:ind w:left="215"/>
              <w:jc w:val="both"/>
              <w:rPr>
                <w:highlight w:val="yellow"/>
              </w:rPr>
            </w:pPr>
          </w:p>
          <w:p w:rsidRPr="000C5515" w:rsidR="00BB424C" w:rsidP="004B452B" w:rsidRDefault="00BB424C" w14:paraId="08A1FB93" w14:textId="77777777">
            <w:pPr>
              <w:pStyle w:val="Tabulkatext"/>
              <w:spacing w:before="120"/>
              <w:ind w:left="215"/>
              <w:jc w:val="both"/>
            </w:pPr>
            <w:r w:rsidRPr="000C5515">
              <w:t xml:space="preserve">Pro hodnocení v rámci hodnotících kritérií bude použita bodovací stupnice v rozsahu 1 až 100 bodů. Každé jednotlivé nabídce bude v rámci každého hodnotícího kritéria přiděleno takové bodové ohodnocení, které odráží úspěšnost předmětné nabídky v rámci hodnotícího kritéria. </w:t>
            </w:r>
          </w:p>
          <w:p w:rsidRPr="000C5515" w:rsidR="00073667" w:rsidP="004B452B" w:rsidRDefault="00BB424C" w14:paraId="493CF32B" w14:textId="77777777">
            <w:pPr>
              <w:pStyle w:val="Tabulkatext"/>
              <w:spacing w:before="120"/>
              <w:ind w:left="215"/>
              <w:jc w:val="both"/>
            </w:pPr>
            <w:r w:rsidRPr="000C5515">
              <w:rPr>
                <w:u w:val="single"/>
              </w:rPr>
              <w:lastRenderedPageBreak/>
              <w:t>Pro číselně vyjádřitelné dílčí kritérium A</w:t>
            </w:r>
            <w:r w:rsidRPr="000C5515">
              <w:t>, pro které má nejvhodnější nabídka nejvyšší hodnotu kritéria, získá hodnocená nabídka bodovou hodnotu, která vzni</w:t>
            </w:r>
            <w:r w:rsidRPr="000C5515" w:rsidR="009B743F">
              <w:t>k</w:t>
            </w:r>
            <w:r w:rsidRPr="000C5515">
              <w:t>ne násobkem</w:t>
            </w:r>
            <w:r w:rsidRPr="000C5515" w:rsidR="00073667">
              <w:t xml:space="preserve"> 100 a poměru hodnocené nabídky k hodnotě nejvhodnější nabídky.</w:t>
            </w:r>
          </w:p>
          <w:p w:rsidR="00BB424C" w:rsidP="00BB424C" w:rsidRDefault="00073667" w14:paraId="42499E60" w14:textId="77777777">
            <w:pPr>
              <w:pStyle w:val="Tabulkatext"/>
              <w:ind w:left="214"/>
              <w:rPr>
                <w:b/>
              </w:rPr>
            </w:pPr>
            <w:r w:rsidRPr="000C5515">
              <w:rPr>
                <w:b/>
              </w:rPr>
              <w:t>Bodová hodnota „k“ = 100 * Hodnota nabídky / Hodnota nejvhodnější nabídky</w:t>
            </w:r>
            <w:r w:rsidRPr="00073667" w:rsidR="00BB424C">
              <w:rPr>
                <w:b/>
              </w:rPr>
              <w:t xml:space="preserve"> </w:t>
            </w:r>
          </w:p>
          <w:p w:rsidR="00D87FF5" w:rsidP="00BB424C" w:rsidRDefault="00D87FF5" w14:paraId="1D4D95FB" w14:textId="77777777">
            <w:pPr>
              <w:pStyle w:val="Tabulkatext"/>
              <w:ind w:left="214"/>
              <w:rPr>
                <w:b/>
              </w:rPr>
            </w:pPr>
          </w:p>
          <w:p w:rsidR="00073667" w:rsidP="004B452B" w:rsidRDefault="00073667" w14:paraId="447F6E23" w14:textId="4DC8333A">
            <w:pPr>
              <w:pStyle w:val="Tabulkatext"/>
              <w:spacing w:before="120" w:after="0"/>
              <w:ind w:left="215"/>
              <w:jc w:val="both"/>
            </w:pPr>
            <w:r w:rsidRPr="00885749">
              <w:rPr>
                <w:u w:val="single"/>
              </w:rPr>
              <w:t>Pro kritérium B, které nelze vyjádřit přímo číselně</w:t>
            </w:r>
            <w:r>
              <w:t xml:space="preserve">, stanoví hodnotící komise pořadí nabídek od nejvhodnější k nejméně vhodné </w:t>
            </w:r>
            <w:r w:rsidR="00C00537">
              <w:t xml:space="preserve">v každém hodnoceném subkritériu </w:t>
            </w:r>
            <w:r>
              <w:t xml:space="preserve">a poměrně přiřadí každé z nabídek </w:t>
            </w:r>
            <w:r w:rsidR="00EC4109">
              <w:t xml:space="preserve">v každém z hodnocených subkritérií </w:t>
            </w:r>
            <w:r>
              <w:t xml:space="preserve">bodovou hodnotu tak, že </w:t>
            </w:r>
            <w:r w:rsidR="009C1820">
              <w:t xml:space="preserve">každá z nabídek může </w:t>
            </w:r>
            <w:r w:rsidR="00CB235D">
              <w:t>o</w:t>
            </w:r>
            <w:r w:rsidR="00CB235D">
              <w:t xml:space="preserve">bdržet </w:t>
            </w:r>
            <w:r w:rsidR="009C1820">
              <w:t>0 – 100 bodů (celkem tedy 0 – 300 bodů za celé kritérium)</w:t>
            </w:r>
            <w:r>
              <w:t>.</w:t>
            </w:r>
            <w:r w:rsidR="009C1820">
              <w:t xml:space="preserve"> Následně hodnotící komise provede přepočet, kdy nejlépe hodnocená nabídka (nabídka s nejvyšším počtem bodů za všechna 3 subkritéria) obdrží 100 bodů a ostatní hodnocené nabídky obdrží počet bodů odpovídající poměru jim přidělených bodů ve vztahu k nejlépe hodnocené nabídce.</w:t>
            </w:r>
          </w:p>
          <w:p w:rsidRPr="009C1820" w:rsidR="009C1820" w:rsidP="004B452B" w:rsidRDefault="009C1820" w14:paraId="1212A002" w14:textId="694452EE">
            <w:pPr>
              <w:pStyle w:val="Tabulkatext"/>
              <w:spacing w:before="120" w:after="0"/>
              <w:ind w:left="215"/>
              <w:jc w:val="both"/>
              <w:rPr>
                <w:b/>
                <w:u w:val="single"/>
              </w:rPr>
            </w:pPr>
            <w:r w:rsidRPr="009C1820">
              <w:rPr>
                <w:b/>
                <w:u w:val="single"/>
              </w:rPr>
              <w:t xml:space="preserve">Bodové hodnocení v kritériu B = </w:t>
            </w:r>
            <w:r>
              <w:rPr>
                <w:b/>
                <w:u w:val="single"/>
              </w:rPr>
              <w:t>100 * (kH / kN)</w:t>
            </w:r>
          </w:p>
          <w:p w:rsidR="009C1820" w:rsidP="004B452B" w:rsidRDefault="009C1820" w14:paraId="0550890B" w14:textId="720ABA4D">
            <w:pPr>
              <w:pStyle w:val="Tabulkatext"/>
              <w:spacing w:before="120" w:after="0"/>
              <w:ind w:left="215"/>
              <w:jc w:val="both"/>
            </w:pPr>
            <w:r>
              <w:t>kde „k“ je bodová hodnota (počet bodů) nabídky obdržená v součtu za všechna 3 subkritéria, přičemž kH je bodová hodnota hodnocené nabídky a kN je bodová hodnota nejlépe hodnocené nabídky.</w:t>
            </w:r>
          </w:p>
          <w:p w:rsidR="009C1820" w:rsidP="004B452B" w:rsidRDefault="009C1820" w14:paraId="308AF87B" w14:textId="77777777">
            <w:pPr>
              <w:pStyle w:val="Tabulkatext"/>
              <w:spacing w:before="120" w:after="0"/>
              <w:ind w:left="215"/>
              <w:jc w:val="both"/>
            </w:pPr>
          </w:p>
          <w:p w:rsidR="00073667" w:rsidP="004B452B" w:rsidRDefault="00073667" w14:paraId="67B11825" w14:textId="31A9D2FA">
            <w:pPr>
              <w:pStyle w:val="Tabulkatext"/>
              <w:spacing w:before="120" w:after="0"/>
              <w:ind w:left="215"/>
              <w:jc w:val="both"/>
            </w:pPr>
            <w:r>
              <w:t xml:space="preserve">Body obou kritérií u jednotlivých nabídek </w:t>
            </w:r>
            <w:r w:rsidR="009C1820">
              <w:t>budou dále vy</w:t>
            </w:r>
            <w:r>
              <w:t xml:space="preserve">násobeny hodnotou příslušné váhy </w:t>
            </w:r>
            <w:r w:rsidR="00C00537">
              <w:t xml:space="preserve">dílčího </w:t>
            </w:r>
            <w:r>
              <w:t>hodnotícího kritéria. Tím je specifikováno celkové bodové ohodnocení jednotlivých hodnocených nabídek, na základě kterého je možné stanovit pořadí nabídek. Na základě součtu přepočtených bodových hodnot u jednotlivých nabídek bude sestaveno pořadí úspěšnosti jednotlivých nabídek tak, že jako nejúspěšnější bude nabídka, která dosáhla nejvyšší celkové bodové hodnoty.</w:t>
            </w:r>
          </w:p>
          <w:p w:rsidR="00073667" w:rsidP="00D87FF5" w:rsidRDefault="00073667" w14:paraId="0FF81EB5" w14:textId="77777777">
            <w:pPr>
              <w:pStyle w:val="Tabulkatext"/>
              <w:spacing w:before="200"/>
              <w:ind w:left="215"/>
              <w:rPr>
                <w:b/>
              </w:rPr>
            </w:pPr>
            <w:r w:rsidRPr="00073667">
              <w:rPr>
                <w:b/>
              </w:rPr>
              <w:t>Celkové bodové ohodnocení nabídky = kA* vA + kB * vB</w:t>
            </w:r>
            <w:r>
              <w:rPr>
                <w:b/>
              </w:rPr>
              <w:t>,</w:t>
            </w:r>
          </w:p>
          <w:p w:rsidRPr="00073667" w:rsidR="00073667" w:rsidP="00BB424C" w:rsidRDefault="00073667" w14:paraId="3CBEC25F" w14:textId="77777777">
            <w:pPr>
              <w:pStyle w:val="Tabulkatext"/>
              <w:ind w:left="214"/>
            </w:pPr>
            <w:r w:rsidRPr="00073667">
              <w:t>kde „k“ je bodová hodnota (počet bodů) dosažené u příslušného dílčího kritéria</w:t>
            </w:r>
          </w:p>
          <w:p w:rsidRPr="007276CF" w:rsidR="00BF1AA0" w:rsidP="002C438B" w:rsidRDefault="00073667" w14:paraId="7D338E53" w14:textId="77777777">
            <w:pPr>
              <w:pStyle w:val="Tabulkatext"/>
              <w:ind w:left="777"/>
              <w:rPr>
                <w:b/>
                <w:u w:val="single"/>
              </w:rPr>
            </w:pPr>
            <w:r w:rsidRPr="007276CF">
              <w:rPr>
                <w:b/>
                <w:u w:val="single"/>
              </w:rPr>
              <w:t>„v“ je váha příslušného kritéria (v tomto případě vA = 0,</w:t>
            </w:r>
            <w:r w:rsidR="004235B6">
              <w:rPr>
                <w:b/>
                <w:u w:val="single"/>
              </w:rPr>
              <w:t>50</w:t>
            </w:r>
            <w:r w:rsidRPr="007276CF" w:rsidR="007276CF">
              <w:rPr>
                <w:b/>
                <w:u w:val="single"/>
              </w:rPr>
              <w:t>; vB = 0,</w:t>
            </w:r>
            <w:r w:rsidR="004235B6">
              <w:rPr>
                <w:b/>
                <w:u w:val="single"/>
              </w:rPr>
              <w:t>50</w:t>
            </w:r>
            <w:r w:rsidRPr="007276CF">
              <w:rPr>
                <w:b/>
                <w:u w:val="single"/>
              </w:rPr>
              <w:t>)</w:t>
            </w:r>
          </w:p>
          <w:p w:rsidR="00073667" w:rsidP="002C438B" w:rsidRDefault="00073667" w14:paraId="3DE801DC" w14:textId="77777777">
            <w:pPr>
              <w:pStyle w:val="Tabulkatext"/>
              <w:ind w:left="777"/>
            </w:pPr>
            <w:r w:rsidRPr="00073667">
              <w:t>„A“ a „B“ je označení dílčích hodnotících kritérií</w:t>
            </w:r>
          </w:p>
          <w:p w:rsidR="00E14E40" w:rsidP="00D87FF5" w:rsidRDefault="00073667" w14:paraId="089C2A92" w14:textId="77777777">
            <w:pPr>
              <w:pStyle w:val="Tabulkatext"/>
              <w:spacing w:before="120" w:after="0"/>
              <w:ind w:left="215"/>
            </w:pPr>
            <w:r>
              <w:t>Takto získané vážené body ze všech dílčích hodnotících kritérií se sečtou. Zvítězí nabídka s nejvyšším obdrženým součtem bodů.</w:t>
            </w:r>
          </w:p>
          <w:p w:rsidRPr="00E50090" w:rsidR="004B452B" w:rsidP="00D87FF5" w:rsidRDefault="004B452B" w14:paraId="6A19C7C0" w14:textId="77777777">
            <w:pPr>
              <w:pStyle w:val="Tabulkatext"/>
              <w:spacing w:before="120" w:after="0"/>
              <w:ind w:left="215"/>
              <w:rPr>
                <w:i/>
                <w:iCs/>
                <w:u w:val="single"/>
              </w:rPr>
            </w:pPr>
          </w:p>
        </w:tc>
      </w:tr>
      <w:tr w:rsidRPr="00E50090" w:rsidR="00E14E40" w:rsidTr="00630E04" w14:paraId="0D57D43D" w14:textId="77777777">
        <w:trPr>
          <w:trHeight w:val="20"/>
        </w:trPr>
        <w:tc>
          <w:tcPr>
            <w:tcW w:w="9072" w:type="dxa"/>
            <w:gridSpan w:val="4"/>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E14E40" w:rsidP="00D92737" w:rsidRDefault="0019708B" w14:paraId="7BC9F20D" w14:textId="77777777">
            <w:pPr>
              <w:pStyle w:val="Tabulkatext"/>
              <w:rPr>
                <w:b/>
                <w:bCs/>
              </w:rPr>
            </w:pPr>
            <w:r w:rsidRPr="00E50090">
              <w:rPr>
                <w:b/>
                <w:bCs/>
              </w:rPr>
              <w:lastRenderedPageBreak/>
              <w:t>Základní p</w:t>
            </w:r>
            <w:r w:rsidRPr="00E50090" w:rsidR="00E14E40">
              <w:rPr>
                <w:b/>
                <w:bCs/>
              </w:rPr>
              <w:t>ožadavky na prokázání kvalifikace dodavatele</w:t>
            </w:r>
            <w:r w:rsidRPr="00E50090">
              <w:rPr>
                <w:rStyle w:val="Znakapoznpodarou"/>
                <w:b/>
                <w:bCs/>
              </w:rPr>
              <w:footnoteReference w:id="3"/>
            </w:r>
          </w:p>
        </w:tc>
      </w:tr>
      <w:tr w:rsidRPr="00E50090" w:rsidR="00E14E40" w:rsidTr="00077D88" w14:paraId="5AA67CDD" w14:textId="77777777">
        <w:trPr>
          <w:trHeight w:val="20"/>
        </w:trPr>
        <w:tc>
          <w:tcPr>
            <w:tcW w:w="9072" w:type="dxa"/>
            <w:gridSpan w:val="4"/>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0095355D" w:rsidP="0095355D" w:rsidRDefault="0095355D" w14:paraId="7D75D0D8" w14:textId="77777777">
            <w:pPr>
              <w:pStyle w:val="Tabulkatext"/>
            </w:pPr>
            <w:r>
              <w:t>Účastník musí prokázat splnění následujících kvalifikačních předpokladů:</w:t>
            </w:r>
          </w:p>
          <w:p w:rsidRPr="0095355D" w:rsidR="0095355D" w:rsidP="004B452B" w:rsidRDefault="0095355D" w14:paraId="2BD9E083" w14:textId="77777777">
            <w:pPr>
              <w:pStyle w:val="Tabulkatext"/>
              <w:ind w:left="781" w:hanging="567"/>
              <w:jc w:val="both"/>
              <w:rPr>
                <w:b/>
              </w:rPr>
            </w:pPr>
            <w:r>
              <w:t>a)</w:t>
            </w:r>
            <w:r>
              <w:tab/>
            </w:r>
            <w:r w:rsidRPr="0095355D">
              <w:rPr>
                <w:u w:val="single"/>
              </w:rPr>
              <w:t>splnění základní způsobilosti</w:t>
            </w:r>
            <w:r>
              <w:t xml:space="preserve"> analogicky k ustanovení § 74 odst. 1 písm. a) - e) zákona prokáže účastník formou </w:t>
            </w:r>
            <w:r>
              <w:rPr>
                <w:b/>
              </w:rPr>
              <w:t xml:space="preserve">čestného prohlášení podepsanou osobou oprávněnou jednat za </w:t>
            </w:r>
            <w:r w:rsidR="00BE0954">
              <w:rPr>
                <w:b/>
              </w:rPr>
              <w:t>účastníka</w:t>
            </w:r>
            <w:r>
              <w:rPr>
                <w:b/>
              </w:rPr>
              <w:t xml:space="preserve">, </w:t>
            </w:r>
            <w:r w:rsidRPr="0095355D">
              <w:t>které je</w:t>
            </w:r>
            <w:r w:rsidRPr="0095355D">
              <w:rPr>
                <w:b/>
              </w:rPr>
              <w:t xml:space="preserve"> přílohou č. 2 </w:t>
            </w:r>
            <w:r w:rsidRPr="0095355D">
              <w:t>této výzvy.</w:t>
            </w:r>
          </w:p>
          <w:p w:rsidR="0095355D" w:rsidP="004B452B" w:rsidRDefault="00915EBF" w14:paraId="6086C6BF" w14:textId="77777777">
            <w:pPr>
              <w:pStyle w:val="Tabulkatext"/>
              <w:spacing w:after="120"/>
              <w:ind w:left="783" w:hanging="284"/>
              <w:jc w:val="both"/>
            </w:pPr>
            <w:r>
              <w:t xml:space="preserve">     </w:t>
            </w:r>
            <w:r w:rsidR="0095355D">
              <w:t>Pro vyloučení pochybností zadavatel upozorňuje na pravidla stanovená v § 74 odst. 2 písm. a) až c) zákona a v § 74 odst. 3 písm. a) a b) zákona, která jsou ve vztahu k této veřejné zakázky zadavatelem analogicky uplatňována.</w:t>
            </w:r>
          </w:p>
          <w:p w:rsidR="0095355D" w:rsidP="004B452B" w:rsidRDefault="0095355D" w14:paraId="2D838054" w14:textId="77777777">
            <w:pPr>
              <w:pStyle w:val="Tabulkatext"/>
              <w:ind w:left="781" w:hanging="567"/>
              <w:jc w:val="both"/>
            </w:pPr>
            <w:r>
              <w:t>b)</w:t>
            </w:r>
            <w:r>
              <w:tab/>
            </w:r>
            <w:r w:rsidRPr="0095355D">
              <w:rPr>
                <w:u w:val="single"/>
              </w:rPr>
              <w:t>splnění profesní způsobilosti analogicky k ustanovení</w:t>
            </w:r>
            <w:r>
              <w:t xml:space="preserve"> </w:t>
            </w:r>
          </w:p>
          <w:p w:rsidR="0095355D" w:rsidP="00AE13E4" w:rsidRDefault="0095355D" w14:paraId="28DEE26B" w14:textId="77777777">
            <w:pPr>
              <w:pStyle w:val="Tabulkatext"/>
              <w:numPr>
                <w:ilvl w:val="0"/>
                <w:numId w:val="25"/>
              </w:numPr>
              <w:ind w:left="781"/>
              <w:jc w:val="both"/>
            </w:pPr>
            <w:r>
              <w:t xml:space="preserve">§ 77 odst. 1 zákona prokáže účastník ve vztahu k České republice předložením </w:t>
            </w:r>
            <w:r w:rsidRPr="0095355D">
              <w:rPr>
                <w:b/>
              </w:rPr>
              <w:t>prosté kopie výpisu z obchodního rejstříku</w:t>
            </w:r>
            <w:r>
              <w:t xml:space="preserve"> </w:t>
            </w:r>
            <w:r w:rsidRPr="0095355D">
              <w:rPr>
                <w:b/>
              </w:rPr>
              <w:t>nebo jiné obdobné evidence</w:t>
            </w:r>
            <w:r w:rsidRPr="00EC4109" w:rsidR="00EC4109">
              <w:t xml:space="preserve"> ne starší</w:t>
            </w:r>
            <w:r w:rsidR="00EC4109">
              <w:t>ho než</w:t>
            </w:r>
            <w:r w:rsidRPr="00EC4109" w:rsidR="00EC4109">
              <w:t xml:space="preserve"> 90 dnů</w:t>
            </w:r>
            <w:r>
              <w:t>, pokud jiný právní předpis zápis do takové evidence vyžaduje;</w:t>
            </w:r>
          </w:p>
          <w:p w:rsidR="0095355D" w:rsidP="00AE13E4" w:rsidRDefault="0095355D" w14:paraId="09A0FCCA" w14:textId="77777777">
            <w:pPr>
              <w:pStyle w:val="Tabulkatext"/>
              <w:numPr>
                <w:ilvl w:val="0"/>
                <w:numId w:val="25"/>
              </w:numPr>
              <w:spacing w:after="120"/>
              <w:ind w:left="777" w:hanging="357"/>
              <w:jc w:val="both"/>
            </w:pPr>
            <w:r>
              <w:t xml:space="preserve">§ 77 odst. 2 písm. a) zákona prokáže účastník předložením </w:t>
            </w:r>
            <w:r w:rsidR="00A9456D">
              <w:rPr>
                <w:b/>
              </w:rPr>
              <w:t>prosté kopie dokladu o </w:t>
            </w:r>
            <w:r w:rsidRPr="0095355D">
              <w:rPr>
                <w:b/>
              </w:rPr>
              <w:t>oprávnění k podnikání</w:t>
            </w:r>
            <w:r>
              <w:t xml:space="preserve"> dle zákona č. 455/1991 Sb., o živnostenském podnikání, ve znění pozdějších předpisů, a to v rozsahu odpovídajícím předmětu této veřejné za</w:t>
            </w:r>
            <w:r w:rsidR="00A9456D">
              <w:t>kázky,</w:t>
            </w:r>
            <w:r w:rsidRPr="00A9456D" w:rsidR="00A9456D">
              <w:rPr>
                <w:rFonts w:ascii="Times New Roman" w:hAnsi="Times New Roman" w:eastAsia="Times New Roman" w:cs="Times New Roman"/>
                <w:b/>
                <w:color w:val="auto"/>
                <w:sz w:val="24"/>
                <w:szCs w:val="20"/>
                <w:lang w:eastAsia="cs-CZ"/>
              </w:rPr>
              <w:t xml:space="preserve"> </w:t>
            </w:r>
            <w:r w:rsidRPr="004B452B" w:rsidR="00A9456D">
              <w:rPr>
                <w:b/>
              </w:rPr>
              <w:t>nebo výpisu z registru kvalifikovaných dodavatelů</w:t>
            </w:r>
            <w:r w:rsidRPr="004B452B" w:rsidR="00A9456D">
              <w:t xml:space="preserve">, pokud je v něm </w:t>
            </w:r>
            <w:r w:rsidR="00DC2C57">
              <w:t>účastník</w:t>
            </w:r>
            <w:r w:rsidRPr="004B452B" w:rsidR="00A9456D">
              <w:t xml:space="preserve"> zapsán</w:t>
            </w:r>
            <w:r w:rsidRPr="004B452B" w:rsidR="00232BFC">
              <w:t>;</w:t>
            </w:r>
          </w:p>
          <w:p w:rsidRPr="004D7FE1" w:rsidR="00BC3C7D" w:rsidP="00AE13E4" w:rsidRDefault="0095355D" w14:paraId="000E83AA" w14:textId="77777777">
            <w:pPr>
              <w:pStyle w:val="Tabulkatext"/>
              <w:numPr>
                <w:ilvl w:val="0"/>
                <w:numId w:val="24"/>
              </w:numPr>
              <w:ind w:left="781" w:hanging="567"/>
              <w:rPr>
                <w:u w:val="single"/>
              </w:rPr>
            </w:pPr>
            <w:r>
              <w:rPr>
                <w:u w:val="single"/>
              </w:rPr>
              <w:t xml:space="preserve">splnění </w:t>
            </w:r>
            <w:r w:rsidRPr="004D7FE1" w:rsidR="00BC3C7D">
              <w:rPr>
                <w:u w:val="single"/>
              </w:rPr>
              <w:t>technických kvalifikačních předpokladů</w:t>
            </w:r>
            <w:r w:rsidRPr="0095355D" w:rsidR="00BC3C7D">
              <w:t xml:space="preserve"> </w:t>
            </w:r>
            <w:r w:rsidR="00361FA6">
              <w:t>doložením</w:t>
            </w:r>
            <w:r w:rsidRPr="0095355D" w:rsidR="00BC3C7D">
              <w:t>:</w:t>
            </w:r>
          </w:p>
          <w:p w:rsidRPr="00361FA6" w:rsidR="00361FA6" w:rsidP="00AE13E4" w:rsidRDefault="00361FA6" w14:paraId="47DDBFAA" w14:textId="5B0F80E2">
            <w:pPr>
              <w:numPr>
                <w:ilvl w:val="0"/>
                <w:numId w:val="25"/>
              </w:numPr>
              <w:spacing w:before="120" w:after="120"/>
              <w:ind w:left="781" w:hanging="357"/>
              <w:rPr>
                <w:color w:val="auto"/>
                <w:sz w:val="20"/>
              </w:rPr>
            </w:pPr>
            <w:r w:rsidRPr="00416915">
              <w:rPr>
                <w:b/>
                <w:color w:val="auto"/>
                <w:sz w:val="20"/>
              </w:rPr>
              <w:lastRenderedPageBreak/>
              <w:t xml:space="preserve">Seznamu alespoň </w:t>
            </w:r>
            <w:r w:rsidRPr="00416915" w:rsidR="00416915">
              <w:rPr>
                <w:b/>
                <w:color w:val="auto"/>
                <w:sz w:val="20"/>
              </w:rPr>
              <w:t>4</w:t>
            </w:r>
            <w:r w:rsidRPr="00416915">
              <w:rPr>
                <w:b/>
                <w:color w:val="auto"/>
                <w:sz w:val="20"/>
              </w:rPr>
              <w:t xml:space="preserve"> významných služeb obdobného charakteru a rozsahu</w:t>
            </w:r>
            <w:r w:rsidRPr="00361FA6">
              <w:rPr>
                <w:color w:val="auto"/>
                <w:sz w:val="20"/>
              </w:rPr>
              <w:t xml:space="preserve"> poskytnutých </w:t>
            </w:r>
            <w:r w:rsidR="00336C3D">
              <w:rPr>
                <w:color w:val="auto"/>
                <w:sz w:val="20"/>
              </w:rPr>
              <w:t xml:space="preserve">dodavatelem </w:t>
            </w:r>
            <w:r w:rsidRPr="00361FA6">
              <w:rPr>
                <w:color w:val="auto"/>
                <w:sz w:val="20"/>
              </w:rPr>
              <w:t>v posledních 3 letech ve formě čestného prohlášení v následující struktuře:</w:t>
            </w:r>
          </w:p>
          <w:p w:rsidRPr="00361FA6" w:rsidR="00361FA6" w:rsidP="00AE13E4" w:rsidRDefault="00361FA6" w14:paraId="210EAB5C" w14:textId="5CBC762D">
            <w:pPr>
              <w:numPr>
                <w:ilvl w:val="1"/>
                <w:numId w:val="25"/>
              </w:numPr>
              <w:spacing w:before="60" w:after="60"/>
              <w:ind w:left="1490" w:hanging="357"/>
              <w:rPr>
                <w:color w:val="auto"/>
                <w:sz w:val="20"/>
              </w:rPr>
            </w:pPr>
            <w:r w:rsidRPr="00361FA6">
              <w:rPr>
                <w:color w:val="auto"/>
                <w:sz w:val="20"/>
              </w:rPr>
              <w:t xml:space="preserve">název, IČO a sídlo </w:t>
            </w:r>
            <w:r w:rsidR="00031415">
              <w:rPr>
                <w:color w:val="auto"/>
                <w:sz w:val="20"/>
              </w:rPr>
              <w:t>odběratel</w:t>
            </w:r>
            <w:r w:rsidRPr="00361FA6">
              <w:rPr>
                <w:color w:val="auto"/>
                <w:sz w:val="20"/>
              </w:rPr>
              <w:t xml:space="preserve">e služby, kontaktní osoba </w:t>
            </w:r>
            <w:r w:rsidR="00031415">
              <w:rPr>
                <w:color w:val="auto"/>
                <w:sz w:val="20"/>
              </w:rPr>
              <w:t>odběratel</w:t>
            </w:r>
            <w:r w:rsidRPr="00361FA6">
              <w:rPr>
                <w:color w:val="auto"/>
                <w:sz w:val="20"/>
              </w:rPr>
              <w:t>e s uvedením telefonu nebo e-mailu,</w:t>
            </w:r>
          </w:p>
          <w:p w:rsidRPr="00361FA6" w:rsidR="00361FA6" w:rsidP="00AE13E4" w:rsidRDefault="00361FA6" w14:paraId="4AD0BE4A" w14:textId="77777777">
            <w:pPr>
              <w:numPr>
                <w:ilvl w:val="1"/>
                <w:numId w:val="25"/>
              </w:numPr>
              <w:spacing w:before="60" w:after="60"/>
              <w:ind w:left="1490" w:hanging="357"/>
              <w:rPr>
                <w:color w:val="auto"/>
                <w:sz w:val="20"/>
              </w:rPr>
            </w:pPr>
            <w:r w:rsidRPr="00361FA6">
              <w:rPr>
                <w:color w:val="auto"/>
                <w:sz w:val="20"/>
              </w:rPr>
              <w:t>název a popis služby,</w:t>
            </w:r>
          </w:p>
          <w:p w:rsidRPr="00361FA6" w:rsidR="00361FA6" w:rsidP="00AE13E4" w:rsidRDefault="00361FA6" w14:paraId="4520FCDE" w14:textId="77777777">
            <w:pPr>
              <w:numPr>
                <w:ilvl w:val="1"/>
                <w:numId w:val="25"/>
              </w:numPr>
              <w:spacing w:before="60" w:after="60"/>
              <w:ind w:left="1490" w:hanging="357"/>
              <w:rPr>
                <w:color w:val="auto"/>
                <w:sz w:val="20"/>
              </w:rPr>
            </w:pPr>
            <w:r w:rsidRPr="00361FA6">
              <w:rPr>
                <w:color w:val="auto"/>
                <w:sz w:val="20"/>
              </w:rPr>
              <w:t>celkový rozsah plnění (ve finančním vyjádření v Kč bez DPH),</w:t>
            </w:r>
          </w:p>
          <w:p w:rsidRPr="00361FA6" w:rsidR="00361FA6" w:rsidP="00AE13E4" w:rsidRDefault="00361FA6" w14:paraId="1D919E47" w14:textId="77777777">
            <w:pPr>
              <w:numPr>
                <w:ilvl w:val="1"/>
                <w:numId w:val="25"/>
              </w:numPr>
              <w:spacing w:before="60" w:after="60"/>
              <w:ind w:left="1490" w:hanging="357"/>
              <w:rPr>
                <w:color w:val="auto"/>
                <w:sz w:val="20"/>
              </w:rPr>
            </w:pPr>
            <w:r w:rsidRPr="00361FA6">
              <w:rPr>
                <w:color w:val="auto"/>
                <w:sz w:val="20"/>
              </w:rPr>
              <w:t>doba a místo poskytování služby.</w:t>
            </w:r>
          </w:p>
          <w:p w:rsidR="00B13FE8" w:rsidP="00361FA6" w:rsidRDefault="00336C3D" w14:paraId="7671C429" w14:textId="450E8339">
            <w:pPr>
              <w:spacing w:before="120" w:after="120"/>
              <w:ind w:left="781"/>
              <w:rPr>
                <w:color w:val="auto"/>
                <w:sz w:val="20"/>
              </w:rPr>
            </w:pPr>
            <w:r>
              <w:rPr>
                <w:color w:val="auto"/>
                <w:sz w:val="20"/>
              </w:rPr>
              <w:t xml:space="preserve">Dodavatel </w:t>
            </w:r>
            <w:r w:rsidRPr="00361FA6" w:rsidR="00361FA6">
              <w:rPr>
                <w:color w:val="auto"/>
                <w:sz w:val="20"/>
              </w:rPr>
              <w:t xml:space="preserve">splňuje technický kvalifikační předpoklad, pokud v posledních 3 letech realizoval alespoň 2 služby obdobného charakteru. Za obdobnou významnou službu jsou považovány služby, jejichž předmětem bylo zpracování </w:t>
            </w:r>
            <w:r w:rsidR="009B2AB8">
              <w:rPr>
                <w:color w:val="auto"/>
                <w:sz w:val="20"/>
              </w:rPr>
              <w:t>analýz</w:t>
            </w:r>
            <w:r w:rsidR="00361FA6">
              <w:rPr>
                <w:color w:val="auto"/>
                <w:sz w:val="20"/>
              </w:rPr>
              <w:t xml:space="preserve"> a/nebo auditů personálních procesů, tvorby strategií řízení a/nebo rozvoje lidských zdrojů, tvorby kompetenčních modelů</w:t>
            </w:r>
            <w:r w:rsidR="009B2AB8">
              <w:rPr>
                <w:color w:val="auto"/>
                <w:sz w:val="20"/>
              </w:rPr>
              <w:t xml:space="preserve"> a/nebo analýzy vzdělávacích potřeb</w:t>
            </w:r>
            <w:r w:rsidR="00361FA6">
              <w:rPr>
                <w:color w:val="auto"/>
                <w:sz w:val="20"/>
              </w:rPr>
              <w:t xml:space="preserve"> </w:t>
            </w:r>
            <w:r w:rsidRPr="00361FA6" w:rsidR="00361FA6">
              <w:rPr>
                <w:color w:val="auto"/>
                <w:sz w:val="20"/>
              </w:rPr>
              <w:t xml:space="preserve">o minimální finanční hodnotě </w:t>
            </w:r>
            <w:r w:rsidR="009B2AB8">
              <w:rPr>
                <w:color w:val="auto"/>
                <w:sz w:val="20"/>
              </w:rPr>
              <w:t>2</w:t>
            </w:r>
            <w:r w:rsidRPr="00361FA6" w:rsidR="00361FA6">
              <w:rPr>
                <w:color w:val="auto"/>
                <w:sz w:val="20"/>
              </w:rPr>
              <w:t>00.000,- Kč bez DPH za každou takovou službu</w:t>
            </w:r>
            <w:r w:rsidR="009B2AB8">
              <w:rPr>
                <w:color w:val="auto"/>
                <w:sz w:val="20"/>
              </w:rPr>
              <w:t xml:space="preserve">, přičemž nejméně jedna taková služba byla poskytnuta organizaci obdobné jako je organizace zadavatele, tedy obecní / městský úřad nebo úřad městské části srovnatelné velikosti nebo větší (organizace musí zahrnovat nejméně </w:t>
            </w:r>
            <w:r w:rsidR="000F65BF">
              <w:rPr>
                <w:color w:val="auto"/>
                <w:sz w:val="20"/>
              </w:rPr>
              <w:t xml:space="preserve">150 </w:t>
            </w:r>
            <w:r w:rsidRPr="000F65BF" w:rsidR="009B2AB8">
              <w:rPr>
                <w:color w:val="auto"/>
                <w:sz w:val="20"/>
              </w:rPr>
              <w:t>úředníků)</w:t>
            </w:r>
            <w:r w:rsidRPr="00361FA6" w:rsidR="00361FA6">
              <w:rPr>
                <w:color w:val="auto"/>
                <w:sz w:val="20"/>
              </w:rPr>
              <w:t>.</w:t>
            </w:r>
            <w:r w:rsidR="00CE36CA">
              <w:rPr>
                <w:color w:val="auto"/>
                <w:sz w:val="20"/>
              </w:rPr>
              <w:t xml:space="preserve"> </w:t>
            </w:r>
          </w:p>
          <w:p w:rsidR="00361FA6" w:rsidP="00361FA6" w:rsidRDefault="00CE36CA" w14:paraId="057F45D8" w14:textId="77777777">
            <w:pPr>
              <w:spacing w:before="120" w:after="120"/>
              <w:ind w:left="781"/>
              <w:rPr>
                <w:color w:val="auto"/>
                <w:sz w:val="20"/>
              </w:rPr>
            </w:pPr>
            <w:r>
              <w:rPr>
                <w:color w:val="auto"/>
                <w:sz w:val="20"/>
              </w:rPr>
              <w:t>A současně:</w:t>
            </w:r>
          </w:p>
          <w:p w:rsidRPr="00361FA6" w:rsidR="009B2AB8" w:rsidP="00361FA6" w:rsidRDefault="00336C3D" w14:paraId="7EA72723" w14:textId="32027E17">
            <w:pPr>
              <w:spacing w:before="120" w:after="120"/>
              <w:ind w:left="781"/>
              <w:rPr>
                <w:color w:val="auto"/>
                <w:sz w:val="20"/>
              </w:rPr>
            </w:pPr>
            <w:r>
              <w:rPr>
                <w:color w:val="auto"/>
                <w:sz w:val="20"/>
              </w:rPr>
              <w:t xml:space="preserve">Dodavatel </w:t>
            </w:r>
            <w:r w:rsidR="000F65BF">
              <w:rPr>
                <w:color w:val="auto"/>
                <w:sz w:val="20"/>
              </w:rPr>
              <w:t>dále</w:t>
            </w:r>
            <w:r w:rsidRPr="00361FA6" w:rsidR="009B2AB8">
              <w:rPr>
                <w:color w:val="auto"/>
                <w:sz w:val="20"/>
              </w:rPr>
              <w:t xml:space="preserve"> splňuje technický kvalifikační předpoklad, pokud v posledních 3 letech realizoval alespoň 2 </w:t>
            </w:r>
            <w:r w:rsidR="009B2AB8">
              <w:rPr>
                <w:color w:val="auto"/>
                <w:sz w:val="20"/>
              </w:rPr>
              <w:t xml:space="preserve">další </w:t>
            </w:r>
            <w:r w:rsidRPr="00361FA6" w:rsidR="009B2AB8">
              <w:rPr>
                <w:color w:val="auto"/>
                <w:sz w:val="20"/>
              </w:rPr>
              <w:t xml:space="preserve">služby obdobného charakteru. Za obdobnou významnou službu jsou považovány služby, jejichž předmětem bylo zpracování </w:t>
            </w:r>
            <w:r w:rsidR="009B2AB8">
              <w:rPr>
                <w:color w:val="auto"/>
                <w:sz w:val="20"/>
              </w:rPr>
              <w:t xml:space="preserve">systému a/nebo metodiky hodnocení zaměstnanců </w:t>
            </w:r>
            <w:r w:rsidRPr="00361FA6" w:rsidR="009B2AB8">
              <w:rPr>
                <w:color w:val="auto"/>
                <w:sz w:val="20"/>
              </w:rPr>
              <w:t xml:space="preserve">o minimální finanční hodnotě </w:t>
            </w:r>
            <w:r w:rsidR="009B2AB8">
              <w:rPr>
                <w:color w:val="auto"/>
                <w:sz w:val="20"/>
              </w:rPr>
              <w:t>1</w:t>
            </w:r>
            <w:r w:rsidRPr="00361FA6" w:rsidR="009B2AB8">
              <w:rPr>
                <w:color w:val="auto"/>
                <w:sz w:val="20"/>
              </w:rPr>
              <w:t>00.000,- Kč bez DPH za každou takovou službu.</w:t>
            </w:r>
          </w:p>
          <w:p w:rsidRPr="00361FA6" w:rsidR="00361FA6" w:rsidP="00416915" w:rsidRDefault="00361FA6" w14:paraId="6D956857" w14:textId="24AC192A">
            <w:pPr>
              <w:pStyle w:val="Tabulkatext"/>
              <w:ind w:left="781"/>
              <w:jc w:val="both"/>
            </w:pPr>
            <w:r w:rsidRPr="003B4339">
              <w:t xml:space="preserve">Seznam významných služeb obdobného charakteru a rozsahu musí mít formu čestného prohlášení </w:t>
            </w:r>
            <w:r w:rsidR="00336C3D">
              <w:t>dodavatele</w:t>
            </w:r>
            <w:r w:rsidRPr="003B4339">
              <w:t>.</w:t>
            </w:r>
          </w:p>
          <w:p w:rsidR="00416915" w:rsidP="00AE13E4" w:rsidRDefault="00416915" w14:paraId="17D0D0E9" w14:textId="77777777">
            <w:pPr>
              <w:pStyle w:val="Tabulkatext"/>
              <w:numPr>
                <w:ilvl w:val="0"/>
                <w:numId w:val="25"/>
              </w:numPr>
              <w:ind w:left="781"/>
              <w:jc w:val="both"/>
            </w:pPr>
            <w:r>
              <w:rPr>
                <w:b/>
              </w:rPr>
              <w:t>S</w:t>
            </w:r>
            <w:r w:rsidRPr="004B452B">
              <w:rPr>
                <w:b/>
              </w:rPr>
              <w:t xml:space="preserve">eznamu </w:t>
            </w:r>
            <w:r>
              <w:rPr>
                <w:b/>
              </w:rPr>
              <w:t>osob,</w:t>
            </w:r>
            <w:r>
              <w:t xml:space="preserve"> které se budou přímo podílet na realizaci veřejné zakázky </w:t>
            </w:r>
            <w:r w:rsidRPr="00666691" w:rsidR="00B0589F">
              <w:t>–</w:t>
            </w:r>
            <w:r>
              <w:t xml:space="preserve"> </w:t>
            </w:r>
            <w:r w:rsidRPr="00416915">
              <w:rPr>
                <w:b/>
              </w:rPr>
              <w:t>realizační tým</w:t>
            </w:r>
            <w:r>
              <w:rPr>
                <w:b/>
              </w:rPr>
              <w:t>.</w:t>
            </w:r>
          </w:p>
          <w:p w:rsidR="00416915" w:rsidP="00416915" w:rsidRDefault="00336C3D" w14:paraId="40EB4580" w14:textId="794E2DCE">
            <w:pPr>
              <w:pStyle w:val="Tabulkatext"/>
              <w:ind w:left="781"/>
              <w:jc w:val="both"/>
            </w:pPr>
            <w:r>
              <w:t xml:space="preserve">Dodavatel </w:t>
            </w:r>
            <w:r w:rsidRPr="004B423A" w:rsidR="00416915">
              <w:t xml:space="preserve">splňuje tento technický kvalifikační předpoklad, pokud má k dispozici realizační tým skládající </w:t>
            </w:r>
            <w:r w:rsidRPr="004B423A" w:rsidR="00416915">
              <w:rPr>
                <w:b/>
              </w:rPr>
              <w:t xml:space="preserve">se minimálně </w:t>
            </w:r>
            <w:r w:rsidR="00416915">
              <w:rPr>
                <w:b/>
              </w:rPr>
              <w:t xml:space="preserve">ze 3 osob </w:t>
            </w:r>
            <w:r w:rsidR="00416915">
              <w:t>ve složení</w:t>
            </w:r>
            <w:r w:rsidRPr="004B423A" w:rsidR="00416915">
              <w:t>:</w:t>
            </w:r>
          </w:p>
          <w:p w:rsidRPr="0091371B" w:rsidR="00416915" w:rsidP="00AE13E4" w:rsidRDefault="00416915" w14:paraId="1CD60496" w14:textId="1885DDE7">
            <w:pPr>
              <w:numPr>
                <w:ilvl w:val="1"/>
                <w:numId w:val="25"/>
              </w:numPr>
              <w:spacing w:before="60" w:after="60"/>
              <w:ind w:left="1490" w:hanging="357"/>
            </w:pPr>
            <w:r w:rsidRPr="0091371B">
              <w:rPr>
                <w:color w:val="auto"/>
                <w:sz w:val="20"/>
                <w:u w:val="single"/>
              </w:rPr>
              <w:t>Vedoucí realizačního týmu</w:t>
            </w:r>
            <w:r w:rsidRPr="004F3541">
              <w:rPr>
                <w:color w:val="auto"/>
                <w:sz w:val="20"/>
                <w:szCs w:val="20"/>
              </w:rPr>
              <w:t xml:space="preserve"> </w:t>
            </w:r>
            <w:r w:rsidRPr="004F3541" w:rsidR="00B0589F">
              <w:rPr>
                <w:sz w:val="20"/>
                <w:szCs w:val="20"/>
              </w:rPr>
              <w:t>–</w:t>
            </w:r>
            <w:r w:rsidRPr="004F3541">
              <w:rPr>
                <w:color w:val="auto"/>
                <w:sz w:val="20"/>
                <w:szCs w:val="20"/>
              </w:rPr>
              <w:t xml:space="preserve"> </w:t>
            </w:r>
            <w:r w:rsidR="00031415">
              <w:rPr>
                <w:color w:val="auto"/>
                <w:sz w:val="20"/>
                <w:szCs w:val="20"/>
              </w:rPr>
              <w:t xml:space="preserve">ukončené </w:t>
            </w:r>
            <w:r w:rsidRPr="004F3541">
              <w:rPr>
                <w:color w:val="auto"/>
                <w:sz w:val="20"/>
                <w:szCs w:val="20"/>
              </w:rPr>
              <w:t>V</w:t>
            </w:r>
            <w:r>
              <w:rPr>
                <w:color w:val="auto"/>
                <w:sz w:val="20"/>
              </w:rPr>
              <w:t xml:space="preserve">Š vzdělání, prokazatelná praxe min. 5 let v oblasti zpracování auditů a analýz personálních procesů, tvorby strategií řízení lidských zdrojů a tvorby kompetenčních modelů, plynná komunikace v českém jazyce slovem i písmem, </w:t>
            </w:r>
            <w:r w:rsidRPr="0091371B" w:rsidR="0091371B">
              <w:rPr>
                <w:color w:val="auto"/>
                <w:sz w:val="20"/>
              </w:rPr>
              <w:t>prokáz</w:t>
            </w:r>
            <w:r w:rsidR="0091371B">
              <w:rPr>
                <w:color w:val="auto"/>
                <w:sz w:val="20"/>
              </w:rPr>
              <w:t>ání</w:t>
            </w:r>
            <w:r w:rsidRPr="0091371B" w:rsidR="0091371B">
              <w:rPr>
                <w:color w:val="auto"/>
                <w:sz w:val="20"/>
              </w:rPr>
              <w:t xml:space="preserve"> účast</w:t>
            </w:r>
            <w:r w:rsidR="0091371B">
              <w:rPr>
                <w:color w:val="auto"/>
                <w:sz w:val="20"/>
              </w:rPr>
              <w:t>i</w:t>
            </w:r>
            <w:r w:rsidRPr="0091371B" w:rsidR="0091371B">
              <w:rPr>
                <w:color w:val="auto"/>
                <w:sz w:val="20"/>
              </w:rPr>
              <w:t xml:space="preserve"> nejméně na </w:t>
            </w:r>
            <w:r w:rsidR="0091371B">
              <w:rPr>
                <w:color w:val="auto"/>
                <w:sz w:val="20"/>
              </w:rPr>
              <w:t>4</w:t>
            </w:r>
            <w:r w:rsidRPr="0091371B" w:rsidR="0091371B">
              <w:rPr>
                <w:color w:val="auto"/>
                <w:sz w:val="20"/>
              </w:rPr>
              <w:t xml:space="preserve"> zakázkách </w:t>
            </w:r>
            <w:r w:rsidR="00EC4109">
              <w:rPr>
                <w:color w:val="auto"/>
                <w:sz w:val="20"/>
              </w:rPr>
              <w:t>odpovídajících svým obsahem a finančním rozsahem požadavkům na významné služby uvedeným výše,</w:t>
            </w:r>
            <w:r w:rsidRPr="0091371B" w:rsidR="0091371B">
              <w:rPr>
                <w:color w:val="auto"/>
                <w:sz w:val="20"/>
              </w:rPr>
              <w:t xml:space="preserve"> ve kterých vystupoval v pozici vedoucího realizačního týmu.</w:t>
            </w:r>
          </w:p>
          <w:p w:rsidRPr="0091371B" w:rsidR="0091371B" w:rsidP="00AE13E4" w:rsidRDefault="0091371B" w14:paraId="597AB419" w14:textId="607FD2AA">
            <w:pPr>
              <w:numPr>
                <w:ilvl w:val="1"/>
                <w:numId w:val="25"/>
              </w:numPr>
              <w:spacing w:before="60" w:after="60"/>
              <w:ind w:left="1490" w:hanging="357"/>
            </w:pPr>
            <w:r>
              <w:rPr>
                <w:color w:val="auto"/>
                <w:sz w:val="20"/>
                <w:u w:val="single"/>
              </w:rPr>
              <w:t>Specialista ŘLZ</w:t>
            </w:r>
            <w:r>
              <w:rPr>
                <w:color w:val="auto"/>
                <w:sz w:val="20"/>
              </w:rPr>
              <w:t xml:space="preserve"> </w:t>
            </w:r>
            <w:r w:rsidRPr="004F3541" w:rsidR="004F3541">
              <w:rPr>
                <w:sz w:val="20"/>
                <w:szCs w:val="20"/>
              </w:rPr>
              <w:t>–</w:t>
            </w:r>
            <w:r>
              <w:rPr>
                <w:color w:val="auto"/>
                <w:sz w:val="20"/>
              </w:rPr>
              <w:t xml:space="preserve"> </w:t>
            </w:r>
            <w:r w:rsidR="00031415">
              <w:rPr>
                <w:color w:val="auto"/>
                <w:sz w:val="20"/>
              </w:rPr>
              <w:t xml:space="preserve">ukončené </w:t>
            </w:r>
            <w:r>
              <w:rPr>
                <w:color w:val="auto"/>
                <w:sz w:val="20"/>
              </w:rPr>
              <w:t xml:space="preserve">VŠ vzdělání a prokazatelná poradenská praxe min. 4 roky v oblasti řízení a/nebo rozvoje lidských zdrojů NEBO SŠ vzdělání </w:t>
            </w:r>
            <w:r w:rsidR="00EC4109">
              <w:rPr>
                <w:color w:val="auto"/>
                <w:sz w:val="20"/>
              </w:rPr>
              <w:t xml:space="preserve">s maturitou </w:t>
            </w:r>
            <w:r>
              <w:rPr>
                <w:color w:val="auto"/>
                <w:sz w:val="20"/>
              </w:rPr>
              <w:t xml:space="preserve">a praxe min. 6 let v oblasti řízení a/nebo rozvoje lidských zdrojů, plynná komunikace v českém jazyce slovem i písmem, </w:t>
            </w:r>
            <w:r w:rsidRPr="0091371B">
              <w:rPr>
                <w:color w:val="auto"/>
                <w:sz w:val="20"/>
              </w:rPr>
              <w:t>prokáz</w:t>
            </w:r>
            <w:r>
              <w:rPr>
                <w:color w:val="auto"/>
                <w:sz w:val="20"/>
              </w:rPr>
              <w:t>ání</w:t>
            </w:r>
            <w:r w:rsidRPr="0091371B">
              <w:rPr>
                <w:color w:val="auto"/>
                <w:sz w:val="20"/>
              </w:rPr>
              <w:t xml:space="preserve"> účast</w:t>
            </w:r>
            <w:r>
              <w:rPr>
                <w:color w:val="auto"/>
                <w:sz w:val="20"/>
              </w:rPr>
              <w:t>i</w:t>
            </w:r>
            <w:r w:rsidRPr="0091371B">
              <w:rPr>
                <w:color w:val="auto"/>
                <w:sz w:val="20"/>
              </w:rPr>
              <w:t xml:space="preserve"> nejméně na </w:t>
            </w:r>
            <w:r>
              <w:rPr>
                <w:color w:val="auto"/>
                <w:sz w:val="20"/>
              </w:rPr>
              <w:t>4</w:t>
            </w:r>
            <w:r w:rsidRPr="0091371B">
              <w:rPr>
                <w:color w:val="auto"/>
                <w:sz w:val="20"/>
              </w:rPr>
              <w:t xml:space="preserve"> zakázkách s obdobným předmětem plnění (viz požadavky na významné služby) ve kterých vystupoval v pozici </w:t>
            </w:r>
            <w:r>
              <w:rPr>
                <w:color w:val="auto"/>
                <w:sz w:val="20"/>
              </w:rPr>
              <w:t>specialisty řízení lidských zdrojů</w:t>
            </w:r>
            <w:r w:rsidRPr="0091371B">
              <w:rPr>
                <w:color w:val="auto"/>
                <w:sz w:val="20"/>
              </w:rPr>
              <w:t>.</w:t>
            </w:r>
          </w:p>
          <w:p w:rsidRPr="00624DA2" w:rsidR="0091371B" w:rsidP="00AE13E4" w:rsidRDefault="0091371B" w14:paraId="535C1978" w14:textId="19C25E0C">
            <w:pPr>
              <w:numPr>
                <w:ilvl w:val="1"/>
                <w:numId w:val="25"/>
              </w:numPr>
              <w:spacing w:before="60" w:after="60"/>
              <w:ind w:left="1490" w:hanging="357"/>
            </w:pPr>
            <w:r>
              <w:rPr>
                <w:color w:val="auto"/>
                <w:sz w:val="20"/>
                <w:u w:val="single"/>
              </w:rPr>
              <w:t>Analytik</w:t>
            </w:r>
            <w:r>
              <w:rPr>
                <w:color w:val="auto"/>
                <w:sz w:val="20"/>
              </w:rPr>
              <w:t xml:space="preserve"> </w:t>
            </w:r>
            <w:r w:rsidRPr="004F3541" w:rsidR="004F3541">
              <w:rPr>
                <w:sz w:val="20"/>
                <w:szCs w:val="20"/>
              </w:rPr>
              <w:t>–</w:t>
            </w:r>
            <w:r>
              <w:rPr>
                <w:color w:val="auto"/>
                <w:sz w:val="20"/>
              </w:rPr>
              <w:t xml:space="preserve"> </w:t>
            </w:r>
            <w:r w:rsidR="00031415">
              <w:rPr>
                <w:color w:val="auto"/>
                <w:sz w:val="20"/>
              </w:rPr>
              <w:t xml:space="preserve">ukončené </w:t>
            </w:r>
            <w:r>
              <w:rPr>
                <w:color w:val="auto"/>
                <w:sz w:val="20"/>
              </w:rPr>
              <w:t xml:space="preserve">VŠ vzdělání a prokazatelná poradenská praxe min. 4 roky v oblasti řízení a/nebo rozvoje lidských zdrojů NEBO SŠ vzdělání </w:t>
            </w:r>
            <w:r w:rsidR="00EC4109">
              <w:rPr>
                <w:color w:val="auto"/>
                <w:sz w:val="20"/>
              </w:rPr>
              <w:t xml:space="preserve">s maturitou </w:t>
            </w:r>
            <w:r>
              <w:rPr>
                <w:color w:val="auto"/>
                <w:sz w:val="20"/>
              </w:rPr>
              <w:t xml:space="preserve">a praxe min. 6 let v oblasti řízení a/nebo rozvoje lidských zdrojů, plynná komunikace v českém jazyce slovem i písmem, </w:t>
            </w:r>
            <w:r w:rsidRPr="0091371B">
              <w:rPr>
                <w:color w:val="auto"/>
                <w:sz w:val="20"/>
              </w:rPr>
              <w:t>prokáz</w:t>
            </w:r>
            <w:r>
              <w:rPr>
                <w:color w:val="auto"/>
                <w:sz w:val="20"/>
              </w:rPr>
              <w:t>ání</w:t>
            </w:r>
            <w:r w:rsidRPr="0091371B">
              <w:rPr>
                <w:color w:val="auto"/>
                <w:sz w:val="20"/>
              </w:rPr>
              <w:t xml:space="preserve"> účast</w:t>
            </w:r>
            <w:r>
              <w:rPr>
                <w:color w:val="auto"/>
                <w:sz w:val="20"/>
              </w:rPr>
              <w:t>i</w:t>
            </w:r>
            <w:r w:rsidRPr="0091371B">
              <w:rPr>
                <w:color w:val="auto"/>
                <w:sz w:val="20"/>
              </w:rPr>
              <w:t xml:space="preserve"> nejméně na </w:t>
            </w:r>
            <w:r>
              <w:rPr>
                <w:color w:val="auto"/>
                <w:sz w:val="20"/>
              </w:rPr>
              <w:t>4</w:t>
            </w:r>
            <w:r w:rsidRPr="0091371B">
              <w:rPr>
                <w:color w:val="auto"/>
                <w:sz w:val="20"/>
              </w:rPr>
              <w:t xml:space="preserve"> zakázkách s obdobným předmětem plnění (viz požadavky na významné služby) ve kterých vystupoval v pozici </w:t>
            </w:r>
            <w:r>
              <w:rPr>
                <w:color w:val="auto"/>
                <w:sz w:val="20"/>
              </w:rPr>
              <w:t>specialisty řízení lidských zdrojů</w:t>
            </w:r>
            <w:r w:rsidRPr="0091371B">
              <w:rPr>
                <w:color w:val="auto"/>
                <w:sz w:val="20"/>
              </w:rPr>
              <w:t>.</w:t>
            </w:r>
          </w:p>
          <w:p w:rsidR="00624DA2" w:rsidP="00624DA2" w:rsidRDefault="00624DA2" w14:paraId="0F49EA23" w14:textId="629E9A18">
            <w:pPr>
              <w:pStyle w:val="Tabulkatext"/>
              <w:ind w:left="781"/>
              <w:jc w:val="both"/>
            </w:pPr>
            <w:r w:rsidRPr="00964CEB">
              <w:t xml:space="preserve">K prokázání splnění toho technického kvalifikačního předpokladu </w:t>
            </w:r>
            <w:r w:rsidR="00336C3D">
              <w:t xml:space="preserve">dodavatel </w:t>
            </w:r>
            <w:r w:rsidRPr="00964CEB">
              <w:t xml:space="preserve">předloží </w:t>
            </w:r>
            <w:r w:rsidRPr="00624DA2">
              <w:t xml:space="preserve">profesní životopisy členů </w:t>
            </w:r>
            <w:r>
              <w:t>realizačního</w:t>
            </w:r>
            <w:r w:rsidRPr="00624DA2">
              <w:t xml:space="preserve"> týmu</w:t>
            </w:r>
            <w:r w:rsidRPr="00964CEB">
              <w:t xml:space="preserve"> podepsané příslušnými členy realizačního týmu</w:t>
            </w:r>
            <w:r>
              <w:t>,</w:t>
            </w:r>
            <w:r w:rsidRPr="00964CEB">
              <w:t xml:space="preserve"> z nichž bude vyplývat splnění výše uvedených požadavků zadavatele</w:t>
            </w:r>
            <w:r>
              <w:t>.</w:t>
            </w:r>
          </w:p>
          <w:p w:rsidR="00624DA2" w:rsidP="00624DA2" w:rsidRDefault="00624DA2" w14:paraId="21A7F684" w14:textId="77777777">
            <w:pPr>
              <w:pStyle w:val="Tabulkatext"/>
              <w:ind w:left="781"/>
              <w:jc w:val="both"/>
            </w:pPr>
            <w:r w:rsidRPr="003B4339">
              <w:t>Profesní životopis musí obsahovat minimálně následující:</w:t>
            </w:r>
          </w:p>
          <w:p w:rsidRPr="00624DA2" w:rsidR="00624DA2" w:rsidP="00AE13E4" w:rsidRDefault="00624DA2" w14:paraId="43A8E977" w14:textId="77777777">
            <w:pPr>
              <w:numPr>
                <w:ilvl w:val="1"/>
                <w:numId w:val="25"/>
              </w:numPr>
              <w:spacing w:before="60" w:after="60"/>
              <w:ind w:left="1490" w:hanging="357"/>
              <w:rPr>
                <w:color w:val="auto"/>
                <w:sz w:val="20"/>
              </w:rPr>
            </w:pPr>
            <w:r w:rsidRPr="00624DA2">
              <w:rPr>
                <w:color w:val="auto"/>
                <w:sz w:val="20"/>
              </w:rPr>
              <w:t>jméno a příjmení člena/členky týmu (pracovníka/pracovnice),</w:t>
            </w:r>
          </w:p>
          <w:p w:rsidRPr="00624DA2" w:rsidR="00624DA2" w:rsidP="00AE13E4" w:rsidRDefault="00624DA2" w14:paraId="421146F5" w14:textId="77777777">
            <w:pPr>
              <w:numPr>
                <w:ilvl w:val="1"/>
                <w:numId w:val="25"/>
              </w:numPr>
              <w:spacing w:before="60" w:after="60"/>
              <w:ind w:left="1490" w:hanging="357"/>
              <w:rPr>
                <w:color w:val="auto"/>
                <w:sz w:val="20"/>
              </w:rPr>
            </w:pPr>
            <w:r w:rsidRPr="00624DA2">
              <w:rPr>
                <w:color w:val="auto"/>
                <w:sz w:val="20"/>
              </w:rPr>
              <w:t>role při plnění zakázky,</w:t>
            </w:r>
          </w:p>
          <w:p w:rsidRPr="00624DA2" w:rsidR="00624DA2" w:rsidP="00AE13E4" w:rsidRDefault="00624DA2" w14:paraId="2BDBFED8" w14:textId="77777777">
            <w:pPr>
              <w:numPr>
                <w:ilvl w:val="1"/>
                <w:numId w:val="25"/>
              </w:numPr>
              <w:spacing w:before="60" w:after="60"/>
              <w:ind w:left="1490" w:hanging="357"/>
              <w:rPr>
                <w:color w:val="auto"/>
                <w:sz w:val="20"/>
              </w:rPr>
            </w:pPr>
            <w:r w:rsidRPr="00624DA2">
              <w:rPr>
                <w:color w:val="auto"/>
                <w:sz w:val="20"/>
              </w:rPr>
              <w:t>přehled profesní praxe vztahující se k plnění této zakázky,</w:t>
            </w:r>
          </w:p>
          <w:p w:rsidRPr="00624DA2" w:rsidR="00624DA2" w:rsidP="00AE13E4" w:rsidRDefault="00624DA2" w14:paraId="31CC7624" w14:textId="798A66E1">
            <w:pPr>
              <w:numPr>
                <w:ilvl w:val="1"/>
                <w:numId w:val="25"/>
              </w:numPr>
              <w:spacing w:before="60" w:after="60"/>
              <w:ind w:left="1490" w:hanging="357"/>
              <w:rPr>
                <w:color w:val="auto"/>
                <w:sz w:val="20"/>
              </w:rPr>
            </w:pPr>
            <w:r w:rsidRPr="00624DA2">
              <w:rPr>
                <w:color w:val="auto"/>
                <w:sz w:val="20"/>
              </w:rPr>
              <w:lastRenderedPageBreak/>
              <w:t xml:space="preserve">nejdůležitější referenční zakázky odpovídající požadavkům zadavatele realizované daným členem v uplynulých 3 letech; z uvedených údajů musí být patrná role člena </w:t>
            </w:r>
            <w:r>
              <w:rPr>
                <w:color w:val="auto"/>
                <w:sz w:val="20"/>
              </w:rPr>
              <w:t xml:space="preserve">realizačního </w:t>
            </w:r>
            <w:r w:rsidRPr="00624DA2">
              <w:rPr>
                <w:color w:val="auto"/>
                <w:sz w:val="20"/>
              </w:rPr>
              <w:t xml:space="preserve">týmu v referenční zakázce a dále </w:t>
            </w:r>
            <w:r w:rsidR="00031415">
              <w:rPr>
                <w:color w:val="auto"/>
                <w:sz w:val="20"/>
              </w:rPr>
              <w:t>odběratel</w:t>
            </w:r>
            <w:r w:rsidRPr="00624DA2">
              <w:rPr>
                <w:color w:val="auto"/>
                <w:sz w:val="20"/>
              </w:rPr>
              <w:t xml:space="preserve"> zakázky, finanční objem plnění, doba plnění a rozpis vykonaných činností v rámci dané zakázky,</w:t>
            </w:r>
          </w:p>
          <w:p w:rsidR="00624DA2" w:rsidP="00AE13E4" w:rsidRDefault="004D0EE1" w14:paraId="0BDD1C79" w14:textId="1BF2E6D7">
            <w:pPr>
              <w:numPr>
                <w:ilvl w:val="1"/>
                <w:numId w:val="25"/>
              </w:numPr>
              <w:spacing w:before="60" w:after="60"/>
              <w:ind w:left="1490" w:hanging="357"/>
              <w:rPr>
                <w:color w:val="auto"/>
                <w:sz w:val="20"/>
              </w:rPr>
            </w:pPr>
            <w:r>
              <w:rPr>
                <w:color w:val="auto"/>
                <w:sz w:val="20"/>
              </w:rPr>
              <w:t xml:space="preserve">specifikace vztahu </w:t>
            </w:r>
            <w:r w:rsidR="00624DA2">
              <w:rPr>
                <w:color w:val="auto"/>
                <w:sz w:val="20"/>
              </w:rPr>
              <w:t>k</w:t>
            </w:r>
            <w:r>
              <w:rPr>
                <w:color w:val="auto"/>
                <w:sz w:val="20"/>
              </w:rPr>
              <w:t> </w:t>
            </w:r>
            <w:r w:rsidR="00624DA2">
              <w:rPr>
                <w:color w:val="auto"/>
                <w:sz w:val="20"/>
              </w:rPr>
              <w:t>dodavateli</w:t>
            </w:r>
            <w:r>
              <w:rPr>
                <w:color w:val="auto"/>
                <w:sz w:val="20"/>
              </w:rPr>
              <w:t xml:space="preserve"> (pracovně-právní vztah, poddodavatel</w:t>
            </w:r>
            <w:r w:rsidR="007D0111">
              <w:rPr>
                <w:color w:val="auto"/>
                <w:sz w:val="20"/>
              </w:rPr>
              <w:t xml:space="preserve">ský vztah </w:t>
            </w:r>
            <w:r>
              <w:rPr>
                <w:color w:val="auto"/>
                <w:sz w:val="20"/>
              </w:rPr>
              <w:t>apod.)</w:t>
            </w:r>
            <w:r w:rsidR="00624DA2">
              <w:rPr>
                <w:color w:val="auto"/>
                <w:sz w:val="20"/>
              </w:rPr>
              <w:t>,</w:t>
            </w:r>
          </w:p>
          <w:p w:rsidR="00624DA2" w:rsidP="00AE13E4" w:rsidRDefault="00624DA2" w14:paraId="3C99F5D2" w14:textId="77777777">
            <w:pPr>
              <w:numPr>
                <w:ilvl w:val="1"/>
                <w:numId w:val="25"/>
              </w:numPr>
              <w:spacing w:before="60" w:after="60"/>
              <w:ind w:left="1490" w:hanging="357"/>
              <w:rPr>
                <w:color w:val="auto"/>
                <w:sz w:val="20"/>
              </w:rPr>
            </w:pPr>
            <w:r w:rsidRPr="00624DA2">
              <w:rPr>
                <w:color w:val="auto"/>
                <w:sz w:val="20"/>
              </w:rPr>
              <w:t>prohlášení, že příslušný člen týmu plynně komunikuje slovem i písmem v českém jazyce.</w:t>
            </w:r>
          </w:p>
          <w:p w:rsidRPr="007D0111" w:rsidR="007D0111" w:rsidP="00624DA2" w:rsidRDefault="007D0111" w14:paraId="7978450A" w14:textId="77777777">
            <w:pPr>
              <w:pStyle w:val="Tabulkatext"/>
              <w:ind w:left="781"/>
              <w:jc w:val="both"/>
              <w:rPr>
                <w:b/>
                <w:color w:val="auto"/>
              </w:rPr>
            </w:pPr>
            <w:r w:rsidRPr="007D0111">
              <w:rPr>
                <w:b/>
                <w:color w:val="auto"/>
              </w:rPr>
              <w:t>Zadavatel analogicky k ustanovení § 105, odst. (1), písm. a) ZZVZ požaduje, aby plnění spočívající v řízení dodávky předmětu veřejné zakázky a plnění spočívající v analýze personálních procesů a tvorbě strategie řízení a rozvoje lidských zdrojů byly realizovány přímo vybraným dodavatelem</w:t>
            </w:r>
            <w:r>
              <w:rPr>
                <w:b/>
                <w:color w:val="auto"/>
              </w:rPr>
              <w:t xml:space="preserve"> a nikoli prostřednictvím poddodavatele</w:t>
            </w:r>
            <w:r w:rsidRPr="007D0111">
              <w:rPr>
                <w:b/>
                <w:color w:val="auto"/>
              </w:rPr>
              <w:t>.</w:t>
            </w:r>
          </w:p>
          <w:p w:rsidRPr="00E50090" w:rsidR="00BC3C7D" w:rsidP="007D0111" w:rsidRDefault="00BC3C7D" w14:paraId="39966B7D" w14:textId="57FB1E1D">
            <w:pPr>
              <w:pStyle w:val="Tabulkatext"/>
              <w:ind w:left="781"/>
              <w:jc w:val="both"/>
              <w:rPr>
                <w:i/>
              </w:rPr>
            </w:pPr>
          </w:p>
        </w:tc>
      </w:tr>
      <w:tr w:rsidRPr="00E50090" w:rsidR="00E14E40" w:rsidTr="00630E04" w14:paraId="6BBAA48C" w14:textId="77777777">
        <w:trPr>
          <w:trHeight w:val="20"/>
        </w:trPr>
        <w:tc>
          <w:tcPr>
            <w:tcW w:w="9072" w:type="dxa"/>
            <w:gridSpan w:val="4"/>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E14E40" w:rsidP="00D92737" w:rsidRDefault="00E14E40" w14:paraId="40111E0D" w14:textId="77777777">
            <w:pPr>
              <w:pStyle w:val="Tabulkatext"/>
              <w:rPr>
                <w:i/>
              </w:rPr>
            </w:pPr>
            <w:r w:rsidRPr="00E50090">
              <w:rPr>
                <w:b/>
                <w:bCs/>
              </w:rPr>
              <w:lastRenderedPageBreak/>
              <w:t>Podmínky a požadavky na zpracování nabídky</w:t>
            </w:r>
          </w:p>
        </w:tc>
      </w:tr>
      <w:tr w:rsidRPr="00E50090" w:rsidR="00E14E40" w:rsidTr="00077D88" w14:paraId="5403B6D8" w14:textId="77777777">
        <w:trPr>
          <w:trHeight w:val="20"/>
        </w:trPr>
        <w:tc>
          <w:tcPr>
            <w:tcW w:w="9072" w:type="dxa"/>
            <w:gridSpan w:val="4"/>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BC3C7D" w:rsidR="00BC3C7D" w:rsidP="004B452B" w:rsidRDefault="00BC3C7D" w14:paraId="7247882A" w14:textId="77777777">
            <w:pPr>
              <w:pStyle w:val="Tabulkatext"/>
              <w:spacing w:after="120"/>
              <w:jc w:val="both"/>
            </w:pPr>
            <w:r>
              <w:t xml:space="preserve">1. </w:t>
            </w:r>
            <w:r w:rsidR="00BE0954">
              <w:t>Účastník</w:t>
            </w:r>
            <w:r w:rsidRPr="00BC3C7D">
              <w:t xml:space="preserve"> může předložit pouze jednu nabídku.</w:t>
            </w:r>
          </w:p>
          <w:p w:rsidRPr="00BC3C7D" w:rsidR="00BC3C7D" w:rsidP="00653980" w:rsidRDefault="00BC3C7D" w14:paraId="3D3FB675" w14:textId="77777777">
            <w:pPr>
              <w:pStyle w:val="Tabulkatext"/>
              <w:spacing w:before="240" w:after="120"/>
              <w:jc w:val="both"/>
            </w:pPr>
            <w:r>
              <w:t xml:space="preserve">2. </w:t>
            </w:r>
            <w:r w:rsidRPr="00BC3C7D">
              <w:t xml:space="preserve">Nabídku musí </w:t>
            </w:r>
            <w:r w:rsidR="00BE0954">
              <w:t>účastník</w:t>
            </w:r>
            <w:r w:rsidRPr="00BC3C7D">
              <w:t xml:space="preserve"> předložit v jednom originálu, v listinné podobě, v českém jazyce.</w:t>
            </w:r>
          </w:p>
          <w:p w:rsidRPr="00BC3C7D" w:rsidR="00BC3C7D" w:rsidP="004B452B" w:rsidRDefault="00BC3C7D" w14:paraId="50478271" w14:textId="77777777">
            <w:pPr>
              <w:pStyle w:val="Tabulkatext"/>
              <w:spacing w:after="120"/>
              <w:ind w:left="214" w:hanging="157"/>
              <w:jc w:val="both"/>
            </w:pPr>
            <w:r>
              <w:t>3</w:t>
            </w:r>
            <w:r w:rsidRPr="00666691">
              <w:t>.</w:t>
            </w:r>
            <w:r w:rsidR="00860182">
              <w:t xml:space="preserve"> </w:t>
            </w:r>
            <w:r w:rsidR="00BE0954">
              <w:t>Účastník</w:t>
            </w:r>
            <w:r w:rsidRPr="00666691">
              <w:t xml:space="preserve"> předloží v nabídce </w:t>
            </w:r>
            <w:r w:rsidR="00860182">
              <w:t xml:space="preserve">podepsaný </w:t>
            </w:r>
            <w:r w:rsidRPr="00666691">
              <w:t xml:space="preserve">návrh smlouvy, jenž tvoří </w:t>
            </w:r>
            <w:r w:rsidRPr="00D238BA">
              <w:rPr>
                <w:b/>
              </w:rPr>
              <w:t>přílohu č. 3</w:t>
            </w:r>
            <w:r w:rsidRPr="00666691">
              <w:t xml:space="preserve"> této výzvy. </w:t>
            </w:r>
            <w:r w:rsidR="00BE0954">
              <w:t>Účastník</w:t>
            </w:r>
            <w:r w:rsidRPr="00666691">
              <w:t xml:space="preserve"> není oprávněn měnit a doplňovat závazný text návrhu smlouvy na jiných než výslovně označených místech.</w:t>
            </w:r>
            <w:r w:rsidRPr="00BC3C7D">
              <w:t xml:space="preserve"> </w:t>
            </w:r>
          </w:p>
          <w:p w:rsidRPr="00BC3C7D" w:rsidR="00BC3C7D" w:rsidP="004B452B" w:rsidRDefault="00962F1E" w14:paraId="6263FE05" w14:textId="77777777">
            <w:pPr>
              <w:pStyle w:val="Tabulkatext"/>
              <w:spacing w:after="120"/>
              <w:jc w:val="both"/>
            </w:pPr>
            <w:r>
              <w:t>4. </w:t>
            </w:r>
            <w:r w:rsidRPr="00BC3C7D" w:rsidR="00BC3C7D">
              <w:t>Zadavatel dále doporučuje akceptovat níže stanovené požadavky na obsah nabídky, které mají zajistit přehlednost nabídek, a tím usnadnit jejich posouzení:</w:t>
            </w:r>
          </w:p>
          <w:p w:rsidRPr="00BC3C7D" w:rsidR="00BC3C7D" w:rsidP="00AE13E4" w:rsidRDefault="00BC3C7D" w14:paraId="3114DEE8" w14:textId="77777777">
            <w:pPr>
              <w:pStyle w:val="Tabulkatext"/>
              <w:numPr>
                <w:ilvl w:val="0"/>
                <w:numId w:val="8"/>
              </w:numPr>
              <w:spacing w:after="120"/>
              <w:ind w:hanging="346"/>
              <w:jc w:val="both"/>
            </w:pPr>
            <w:r w:rsidRPr="00BC3C7D">
              <w:t xml:space="preserve">krycí list nabídky doplněný o identifikační údaje </w:t>
            </w:r>
            <w:r w:rsidR="00BE0954">
              <w:t>účastníka</w:t>
            </w:r>
            <w:r w:rsidRPr="00BC3C7D">
              <w:t xml:space="preserve"> a nabídkovou cenu v rozsahu uvedeném </w:t>
            </w:r>
            <w:r w:rsidRPr="00666691">
              <w:t>v </w:t>
            </w:r>
            <w:r w:rsidRPr="00D238BA">
              <w:rPr>
                <w:b/>
              </w:rPr>
              <w:t xml:space="preserve">příloze č. </w:t>
            </w:r>
            <w:r w:rsidRPr="00D238BA" w:rsidR="00666691">
              <w:rPr>
                <w:b/>
              </w:rPr>
              <w:t>1</w:t>
            </w:r>
            <w:r w:rsidRPr="00666691">
              <w:t xml:space="preserve"> této</w:t>
            </w:r>
            <w:r w:rsidRPr="00BC3C7D">
              <w:t xml:space="preserve"> výzvy,</w:t>
            </w:r>
          </w:p>
          <w:p w:rsidRPr="00BC3C7D" w:rsidR="00BC3C7D" w:rsidP="00AE13E4" w:rsidRDefault="00BC3C7D" w14:paraId="08B84300" w14:textId="77777777">
            <w:pPr>
              <w:pStyle w:val="Tabulkatext"/>
              <w:numPr>
                <w:ilvl w:val="0"/>
                <w:numId w:val="8"/>
              </w:numPr>
              <w:spacing w:after="120"/>
              <w:ind w:hanging="346"/>
              <w:jc w:val="both"/>
            </w:pPr>
            <w:r w:rsidRPr="00BC3C7D">
              <w:t>dokumenty prokazující splnění kvalifikace,</w:t>
            </w:r>
          </w:p>
          <w:p w:rsidR="00BC3C7D" w:rsidP="00AE13E4" w:rsidRDefault="00BC3C7D" w14:paraId="1FEF0CE0" w14:textId="77777777">
            <w:pPr>
              <w:pStyle w:val="Tabulkatext"/>
              <w:numPr>
                <w:ilvl w:val="0"/>
                <w:numId w:val="8"/>
              </w:numPr>
              <w:spacing w:after="120"/>
              <w:ind w:left="703" w:hanging="346"/>
              <w:jc w:val="both"/>
            </w:pPr>
            <w:r w:rsidRPr="00666691">
              <w:t xml:space="preserve">doplněný a podepsaný návrh smlouvy – viz </w:t>
            </w:r>
            <w:r w:rsidRPr="00D238BA">
              <w:rPr>
                <w:b/>
              </w:rPr>
              <w:t>příloha č. 3</w:t>
            </w:r>
            <w:r w:rsidRPr="00666691">
              <w:t xml:space="preserve"> této výzvy.</w:t>
            </w:r>
          </w:p>
          <w:p w:rsidRPr="00BC3C7D" w:rsidR="00BC3C7D" w:rsidP="004B452B" w:rsidRDefault="00BC3C7D" w14:paraId="30CDB7DB" w14:textId="77777777">
            <w:pPr>
              <w:pStyle w:val="Tabulkatext"/>
              <w:spacing w:after="120"/>
              <w:ind w:left="214" w:hanging="157"/>
              <w:jc w:val="both"/>
            </w:pPr>
            <w:r>
              <w:t>5.</w:t>
            </w:r>
            <w:r w:rsidR="00962F1E">
              <w:t> </w:t>
            </w:r>
            <w:r w:rsidRPr="00BC3C7D">
              <w:t xml:space="preserve">Nabídka včetně příloh (pokud jsou předkládány) </w:t>
            </w:r>
            <w:r w:rsidR="00565143">
              <w:t xml:space="preserve">by měla </w:t>
            </w:r>
            <w:r w:rsidRPr="00BC3C7D">
              <w:t>být zabezpečena proti manipulaci s</w:t>
            </w:r>
            <w:r w:rsidR="009154F3">
              <w:t> </w:t>
            </w:r>
            <w:r w:rsidRPr="00BC3C7D">
              <w:t>jednotlivými listy jejich očíslováním vzestupnou řadou a svázáním do jednoho svazku.</w:t>
            </w:r>
          </w:p>
          <w:p w:rsidRPr="00BC3C7D" w:rsidR="00BC3C7D" w:rsidP="004B452B" w:rsidRDefault="00BC3C7D" w14:paraId="5F13152A" w14:textId="77777777">
            <w:pPr>
              <w:pStyle w:val="Tabulkatext"/>
              <w:spacing w:after="120"/>
              <w:ind w:left="356" w:hanging="299"/>
              <w:jc w:val="both"/>
            </w:pPr>
            <w:r>
              <w:t xml:space="preserve">6. </w:t>
            </w:r>
            <w:r w:rsidRPr="00BC3C7D">
              <w:t xml:space="preserve">Statutární </w:t>
            </w:r>
            <w:r w:rsidR="00D238BA">
              <w:t>zástupce</w:t>
            </w:r>
            <w:r w:rsidRPr="00BC3C7D">
              <w:t xml:space="preserve"> </w:t>
            </w:r>
            <w:r w:rsidR="00BE0954">
              <w:t>účastníka</w:t>
            </w:r>
            <w:r w:rsidRPr="00BC3C7D">
              <w:t xml:space="preserve"> nebo osoba oprávněná </w:t>
            </w:r>
            <w:r w:rsidR="009154F3">
              <w:t>účastníka</w:t>
            </w:r>
            <w:r w:rsidRPr="00BC3C7D" w:rsidR="009154F3">
              <w:t xml:space="preserve"> </w:t>
            </w:r>
            <w:r w:rsidR="00BE0954">
              <w:t xml:space="preserve">zastupovat </w:t>
            </w:r>
            <w:r w:rsidRPr="00D238BA">
              <w:rPr>
                <w:b/>
              </w:rPr>
              <w:t>podepíše v souladu s pravidly uvedenými v obchodním rejstříku</w:t>
            </w:r>
            <w:r w:rsidRPr="00BC3C7D">
              <w:t xml:space="preserve">, je-li v něm </w:t>
            </w:r>
            <w:r w:rsidR="00BE0954">
              <w:t>účastník</w:t>
            </w:r>
            <w:r w:rsidRPr="00BC3C7D">
              <w:t xml:space="preserve"> zapsán, </w:t>
            </w:r>
          </w:p>
          <w:p w:rsidRPr="00BC3C7D" w:rsidR="00BC3C7D" w:rsidP="00AE13E4" w:rsidRDefault="00BC3C7D" w14:paraId="7A1FC678" w14:textId="77777777">
            <w:pPr>
              <w:pStyle w:val="Tabulkatext"/>
              <w:numPr>
                <w:ilvl w:val="0"/>
                <w:numId w:val="9"/>
              </w:numPr>
              <w:spacing w:before="0" w:after="0"/>
              <w:ind w:left="703" w:hanging="346"/>
              <w:jc w:val="both"/>
            </w:pPr>
            <w:r w:rsidRPr="00D238BA">
              <w:rPr>
                <w:b/>
              </w:rPr>
              <w:t>krycí list nabídky</w:t>
            </w:r>
            <w:r w:rsidRPr="00BC3C7D">
              <w:t xml:space="preserve">, </w:t>
            </w:r>
          </w:p>
          <w:p w:rsidRPr="00666691" w:rsidR="00BC3C7D" w:rsidP="00AE13E4" w:rsidRDefault="00BC3C7D" w14:paraId="300DDE1C" w14:textId="77777777">
            <w:pPr>
              <w:pStyle w:val="Tabulkatext"/>
              <w:numPr>
                <w:ilvl w:val="0"/>
                <w:numId w:val="9"/>
              </w:numPr>
              <w:spacing w:before="0" w:after="0"/>
              <w:ind w:left="703" w:hanging="346"/>
              <w:jc w:val="both"/>
            </w:pPr>
            <w:r w:rsidRPr="00D238BA">
              <w:rPr>
                <w:b/>
              </w:rPr>
              <w:t>poslední stranu návrhu smlouvy</w:t>
            </w:r>
            <w:r w:rsidRPr="00666691">
              <w:t>,</w:t>
            </w:r>
          </w:p>
          <w:p w:rsidRPr="00BC3C7D" w:rsidR="00BC3C7D" w:rsidP="00AE13E4" w:rsidRDefault="00BC3C7D" w14:paraId="1F0E9D09" w14:textId="77777777">
            <w:pPr>
              <w:pStyle w:val="Tabulkatext"/>
              <w:numPr>
                <w:ilvl w:val="0"/>
                <w:numId w:val="9"/>
              </w:numPr>
              <w:spacing w:before="0" w:after="0"/>
              <w:ind w:left="703" w:hanging="346"/>
              <w:jc w:val="both"/>
            </w:pPr>
            <w:r w:rsidRPr="00D238BA">
              <w:rPr>
                <w:b/>
              </w:rPr>
              <w:t>poslední stranu nabídky</w:t>
            </w:r>
            <w:r w:rsidRPr="00BC3C7D">
              <w:t>.</w:t>
            </w:r>
          </w:p>
          <w:p w:rsidRPr="00FA5DA8" w:rsidR="00132E05" w:rsidP="004B452B" w:rsidRDefault="00BC3C7D" w14:paraId="0EAB12FA" w14:textId="77777777">
            <w:pPr>
              <w:pStyle w:val="Tabulkatext"/>
              <w:spacing w:after="120"/>
              <w:jc w:val="both"/>
              <w:rPr>
                <w:b/>
                <w:i/>
              </w:rPr>
            </w:pPr>
            <w:r w:rsidRPr="00BC3C7D">
              <w:t xml:space="preserve">(V případě podpisu osobou oprávněnou zastupovat </w:t>
            </w:r>
            <w:r w:rsidR="00BE0954">
              <w:t>účastníka</w:t>
            </w:r>
            <w:r w:rsidRPr="00BC3C7D">
              <w:t xml:space="preserve"> na základě plné moci předloží </w:t>
            </w:r>
            <w:r w:rsidR="00BE0954">
              <w:t>účastník</w:t>
            </w:r>
            <w:r w:rsidRPr="00BC3C7D">
              <w:t xml:space="preserve"> v nabídce i originál či úředně ověřenou kopii dané plné moci).</w:t>
            </w:r>
          </w:p>
        </w:tc>
      </w:tr>
      <w:tr w:rsidRPr="00E50090" w:rsidR="005C6C32" w:rsidTr="00BE6C60" w14:paraId="15135D31" w14:textId="77777777">
        <w:trPr>
          <w:trHeight w:val="20"/>
        </w:trPr>
        <w:tc>
          <w:tcPr>
            <w:tcW w:w="3119"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8E0060" w:rsidRDefault="005C6C32" w14:paraId="2D8A54E3" w14:textId="77777777">
            <w:pPr>
              <w:pStyle w:val="Tabulkatext"/>
              <w:keepNext/>
              <w:rPr>
                <w:i/>
              </w:rPr>
            </w:pPr>
            <w:r w:rsidRPr="00E50090">
              <w:rPr>
                <w:b/>
                <w:bCs/>
              </w:rPr>
              <w:lastRenderedPageBreak/>
              <w:t>Požadavek na způsob zpracování nabídkové ceny</w:t>
            </w:r>
          </w:p>
        </w:tc>
        <w:tc>
          <w:tcPr>
            <w:tcW w:w="5953" w:type="dxa"/>
            <w:gridSpan w:val="2"/>
            <w:tcBorders>
              <w:top w:val="single" w:color="000000" w:sz="6" w:space="0"/>
              <w:left w:val="single" w:color="auto" w:sz="4" w:space="0"/>
              <w:bottom w:val="single" w:color="000000" w:sz="6" w:space="0"/>
              <w:right w:val="single" w:color="000000" w:sz="6" w:space="0"/>
            </w:tcBorders>
            <w:shd w:val="clear" w:color="auto" w:fill="auto"/>
            <w:vAlign w:val="center"/>
          </w:tcPr>
          <w:p w:rsidR="00132E05" w:rsidP="00AE13E4" w:rsidRDefault="00BE0954" w14:paraId="2EE748D4" w14:textId="77777777">
            <w:pPr>
              <w:pStyle w:val="Tabulkatext"/>
              <w:keepNext/>
              <w:numPr>
                <w:ilvl w:val="0"/>
                <w:numId w:val="10"/>
              </w:numPr>
              <w:tabs>
                <w:tab w:val="left" w:pos="474"/>
              </w:tabs>
              <w:ind w:left="48" w:firstLine="9"/>
              <w:jc w:val="both"/>
            </w:pPr>
            <w:r>
              <w:t>Účastník</w:t>
            </w:r>
            <w:r w:rsidRPr="00132E05" w:rsidR="00132E05">
              <w:t xml:space="preserve"> předloží </w:t>
            </w:r>
            <w:r w:rsidRPr="00132E05" w:rsidR="00132E05">
              <w:rPr>
                <w:b/>
              </w:rPr>
              <w:t>nabídkovou cenu za realizaci předmětu veřejné zakázky</w:t>
            </w:r>
            <w:r w:rsidRPr="00132E05" w:rsidR="00132E05">
              <w:t xml:space="preserve"> dle podmínek uvedených v</w:t>
            </w:r>
            <w:r w:rsidR="003244FB">
              <w:t> </w:t>
            </w:r>
            <w:r w:rsidRPr="00132E05" w:rsidR="00132E05">
              <w:t xml:space="preserve">této výzvě a v souvisejícím </w:t>
            </w:r>
            <w:r w:rsidRPr="00666691" w:rsidR="00132E05">
              <w:t>návrhu smlouvy za činnosti uvedené v popisu předmětu zakázky této výzvy</w:t>
            </w:r>
            <w:r w:rsidR="00132E05">
              <w:t xml:space="preserve"> </w:t>
            </w:r>
            <w:r w:rsidRPr="004B452B" w:rsidR="003244FB">
              <w:rPr>
                <w:b/>
              </w:rPr>
              <w:t xml:space="preserve">i s případnou DPH, </w:t>
            </w:r>
            <w:r w:rsidRPr="004B452B" w:rsidR="00BE6C60">
              <w:rPr>
                <w:b/>
              </w:rPr>
              <w:t>j</w:t>
            </w:r>
            <w:r w:rsidRPr="004B452B" w:rsidR="003244FB">
              <w:rPr>
                <w:b/>
              </w:rPr>
              <w:t>e</w:t>
            </w:r>
            <w:r w:rsidRPr="004B452B" w:rsidR="00BE6C60">
              <w:rPr>
                <w:b/>
              </w:rPr>
              <w:t>-</w:t>
            </w:r>
            <w:r w:rsidRPr="004B452B" w:rsidR="003244FB">
              <w:rPr>
                <w:b/>
              </w:rPr>
              <w:t>li účastník jejím plátcem</w:t>
            </w:r>
            <w:r w:rsidRPr="004B452B" w:rsidR="00BE6C60">
              <w:rPr>
                <w:b/>
              </w:rPr>
              <w:t>, ve</w:t>
            </w:r>
            <w:r w:rsidR="00BE6C60">
              <w:rPr>
                <w:b/>
              </w:rPr>
              <w:t xml:space="preserve"> výši:</w:t>
            </w:r>
          </w:p>
          <w:p w:rsidRPr="00860182" w:rsidR="00132E05" w:rsidP="004B452B" w:rsidRDefault="00132E05" w14:paraId="79E1C7FA" w14:textId="77777777">
            <w:pPr>
              <w:pStyle w:val="Tabulkatext"/>
              <w:keepNext/>
              <w:ind w:left="417"/>
              <w:jc w:val="both"/>
              <w:rPr>
                <w:sz w:val="16"/>
                <w:szCs w:val="16"/>
              </w:rPr>
            </w:pPr>
          </w:p>
          <w:p w:rsidRPr="00132E05" w:rsidR="00132E05" w:rsidP="004B452B" w:rsidRDefault="00132E05" w14:paraId="65C1AF4A" w14:textId="77777777">
            <w:pPr>
              <w:pStyle w:val="Tabulkatext"/>
              <w:keepNext/>
              <w:jc w:val="both"/>
              <w:rPr>
                <w:b/>
              </w:rPr>
            </w:pPr>
            <w:r w:rsidRPr="00132E05">
              <w:rPr>
                <w:b/>
              </w:rPr>
              <w:t>Cena bez DPH</w:t>
            </w:r>
            <w:r w:rsidRPr="00132E05">
              <w:rPr>
                <w:b/>
              </w:rPr>
              <w:tab/>
            </w:r>
            <w:r w:rsidRPr="00132E05">
              <w:rPr>
                <w:b/>
              </w:rPr>
              <w:tab/>
            </w:r>
            <w:r w:rsidRPr="00132E05">
              <w:rPr>
                <w:b/>
              </w:rPr>
              <w:tab/>
            </w:r>
            <w:r w:rsidRPr="00132E05">
              <w:rPr>
                <w:b/>
              </w:rPr>
              <w:tab/>
              <w:t>………………..</w:t>
            </w:r>
            <w:r w:rsidR="00B0589F">
              <w:rPr>
                <w:b/>
              </w:rPr>
              <w:t xml:space="preserve"> </w:t>
            </w:r>
            <w:r w:rsidRPr="00132E05">
              <w:rPr>
                <w:b/>
              </w:rPr>
              <w:t>Kč</w:t>
            </w:r>
          </w:p>
          <w:p w:rsidRPr="00132E05" w:rsidR="00132E05" w:rsidP="004B452B" w:rsidRDefault="00132E05" w14:paraId="526E9242" w14:textId="77777777">
            <w:pPr>
              <w:pStyle w:val="Tabulkatext"/>
              <w:keepNext/>
              <w:jc w:val="both"/>
              <w:rPr>
                <w:b/>
              </w:rPr>
            </w:pPr>
            <w:r w:rsidRPr="00132E05">
              <w:rPr>
                <w:b/>
              </w:rPr>
              <w:t>DPH 21</w:t>
            </w:r>
            <w:r w:rsidR="004B452B">
              <w:rPr>
                <w:b/>
              </w:rPr>
              <w:t xml:space="preserve"> </w:t>
            </w:r>
            <w:r w:rsidRPr="00132E05">
              <w:rPr>
                <w:b/>
              </w:rPr>
              <w:t>%</w:t>
            </w:r>
            <w:r w:rsidRPr="00132E05">
              <w:rPr>
                <w:b/>
              </w:rPr>
              <w:tab/>
            </w:r>
            <w:r w:rsidRPr="00132E05">
              <w:rPr>
                <w:b/>
              </w:rPr>
              <w:tab/>
            </w:r>
            <w:r w:rsidRPr="00132E05">
              <w:rPr>
                <w:b/>
              </w:rPr>
              <w:tab/>
            </w:r>
            <w:r w:rsidRPr="00132E05">
              <w:rPr>
                <w:b/>
              </w:rPr>
              <w:tab/>
              <w:t>………………..</w:t>
            </w:r>
            <w:r w:rsidR="00B0589F">
              <w:rPr>
                <w:b/>
              </w:rPr>
              <w:t xml:space="preserve"> </w:t>
            </w:r>
            <w:r w:rsidRPr="00132E05">
              <w:rPr>
                <w:b/>
              </w:rPr>
              <w:t>Kč</w:t>
            </w:r>
          </w:p>
          <w:p w:rsidRPr="00132E05" w:rsidR="00132E05" w:rsidP="004B452B" w:rsidRDefault="00132E05" w14:paraId="76EDC8C9" w14:textId="77777777">
            <w:pPr>
              <w:pStyle w:val="Tabulkatext"/>
              <w:keepNext/>
              <w:jc w:val="both"/>
              <w:rPr>
                <w:b/>
              </w:rPr>
            </w:pPr>
            <w:r>
              <w:rPr>
                <w:b/>
              </w:rPr>
              <w:t>Celková cena vč. DPH</w:t>
            </w:r>
            <w:r>
              <w:rPr>
                <w:b/>
              </w:rPr>
              <w:tab/>
            </w:r>
            <w:r>
              <w:rPr>
                <w:b/>
              </w:rPr>
              <w:tab/>
              <w:t>…</w:t>
            </w:r>
            <w:r w:rsidRPr="00132E05">
              <w:rPr>
                <w:b/>
              </w:rPr>
              <w:t>……………..</w:t>
            </w:r>
            <w:r w:rsidR="00B0589F">
              <w:rPr>
                <w:b/>
              </w:rPr>
              <w:t xml:space="preserve"> </w:t>
            </w:r>
            <w:r w:rsidRPr="00132E05">
              <w:rPr>
                <w:b/>
              </w:rPr>
              <w:t>Kč</w:t>
            </w:r>
          </w:p>
          <w:p w:rsidRPr="00860182" w:rsidR="00132E05" w:rsidP="004B452B" w:rsidRDefault="00132E05" w14:paraId="1B3CCCEB" w14:textId="77777777">
            <w:pPr>
              <w:pStyle w:val="Tabulkatext"/>
              <w:keepNext/>
              <w:jc w:val="both"/>
              <w:rPr>
                <w:sz w:val="16"/>
                <w:szCs w:val="16"/>
              </w:rPr>
            </w:pPr>
          </w:p>
          <w:p w:rsidRPr="00E50090" w:rsidR="005C6C32" w:rsidP="00BD0A81" w:rsidRDefault="00132E05" w14:paraId="068E1DA1" w14:textId="77777777">
            <w:pPr>
              <w:pStyle w:val="Tabulkatext"/>
              <w:keepNext/>
              <w:tabs>
                <w:tab w:val="left" w:pos="474"/>
              </w:tabs>
              <w:jc w:val="both"/>
              <w:rPr>
                <w:i/>
              </w:rPr>
            </w:pPr>
            <w:r w:rsidRPr="00132E05">
              <w:t>2.</w:t>
            </w:r>
            <w:r w:rsidRPr="00132E05">
              <w:tab/>
              <w:t xml:space="preserve">Celková nabídková cena bude zahrnovat veškeré náklady spojené s realizací předmětu veřejné </w:t>
            </w:r>
            <w:r w:rsidRPr="00666691">
              <w:t>zakázky v souladu s ustanoveními smlouvy (příloha č. 3 výzvy).</w:t>
            </w:r>
            <w:r w:rsidRPr="00132E05">
              <w:t xml:space="preserve"> Nabídková cena bude zahrnovat veškeré činnosti vyplývající pro </w:t>
            </w:r>
            <w:r w:rsidR="00BE0954">
              <w:t>účastníka</w:t>
            </w:r>
            <w:r w:rsidRPr="00132E05">
              <w:t xml:space="preserve"> z výzvy a jejích příloh, o kterých </w:t>
            </w:r>
            <w:r w:rsidR="00BE0954">
              <w:t>účastník</w:t>
            </w:r>
            <w:r w:rsidRPr="00132E05">
              <w:t xml:space="preserve"> podle svých odborných znalostí vědět měl, že jsou k řádnému a kvalitnímu provedení a dokončení předmětu veřejné zakázky nezbytné.</w:t>
            </w:r>
          </w:p>
        </w:tc>
      </w:tr>
      <w:tr w:rsidRPr="00E50090" w:rsidR="005C6C32" w:rsidTr="00BE6C60" w14:paraId="77E4BF0C" w14:textId="77777777">
        <w:trPr>
          <w:trHeight w:val="20"/>
        </w:trPr>
        <w:tc>
          <w:tcPr>
            <w:tcW w:w="3119"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14:paraId="22EAE104" w14:textId="77777777">
            <w:pPr>
              <w:pStyle w:val="Tabulkatext"/>
              <w:rPr>
                <w:b/>
                <w:bCs/>
              </w:rPr>
            </w:pPr>
            <w:r w:rsidRPr="00E50090">
              <w:rPr>
                <w:b/>
                <w:bCs/>
              </w:rPr>
              <w:t>Poža</w:t>
            </w:r>
            <w:r w:rsidRPr="00E50090" w:rsidR="00E14E40">
              <w:rPr>
                <w:b/>
                <w:bCs/>
              </w:rPr>
              <w:t>davek na písemnou formu nabídky</w:t>
            </w:r>
          </w:p>
        </w:tc>
        <w:tc>
          <w:tcPr>
            <w:tcW w:w="5953" w:type="dxa"/>
            <w:gridSpan w:val="2"/>
            <w:tcBorders>
              <w:top w:val="single" w:color="000000" w:sz="6" w:space="0"/>
              <w:left w:val="single" w:color="auto" w:sz="4" w:space="0"/>
              <w:bottom w:val="single" w:color="000000" w:sz="6" w:space="0"/>
              <w:right w:val="single" w:color="000000" w:sz="6" w:space="0"/>
            </w:tcBorders>
            <w:shd w:val="clear" w:color="auto" w:fill="auto"/>
            <w:vAlign w:val="center"/>
          </w:tcPr>
          <w:p w:rsidR="00670A1A" w:rsidP="00860182" w:rsidRDefault="00670A1A" w14:paraId="27C7237B" w14:textId="77777777">
            <w:pPr>
              <w:pStyle w:val="Tabulkatext"/>
            </w:pPr>
            <w:r w:rsidRPr="00BC3C7D">
              <w:t xml:space="preserve">Nabídku musí </w:t>
            </w:r>
            <w:r w:rsidR="00BE0954">
              <w:t>účastník</w:t>
            </w:r>
            <w:r w:rsidRPr="00BC3C7D">
              <w:t xml:space="preserve"> předložit v jednom originálu, v l</w:t>
            </w:r>
            <w:r w:rsidR="00860182">
              <w:t xml:space="preserve">istinné podobě, v českém jazyce, </w:t>
            </w:r>
            <w:r w:rsidRPr="00BC3C7D">
              <w:t>v neprůhledné, uzavřené a zcela neporušené obálce, či jiném obalu označeném na přední straně následovně:</w:t>
            </w:r>
          </w:p>
          <w:p w:rsidR="00670A1A" w:rsidP="00670A1A" w:rsidRDefault="00670A1A" w14:paraId="1DA8F509" w14:textId="77777777">
            <w:pPr>
              <w:pStyle w:val="Tabulkatext"/>
              <w:rPr>
                <w:i/>
              </w:rPr>
            </w:pPr>
            <w:r w:rsidRPr="00132E05">
              <w:rPr>
                <w:i/>
              </w:rPr>
              <w:t xml:space="preserve">v levém horním rohu obálky (obalu) bude poštovní adresa </w:t>
            </w:r>
            <w:r w:rsidR="00BE0954">
              <w:rPr>
                <w:i/>
              </w:rPr>
              <w:t>účastníka</w:t>
            </w:r>
            <w:r w:rsidRPr="00132E05">
              <w:rPr>
                <w:i/>
              </w:rPr>
              <w:t>,</w:t>
            </w:r>
          </w:p>
          <w:p w:rsidRPr="00132E05" w:rsidR="00670A1A" w:rsidP="00670A1A" w:rsidRDefault="00670A1A" w14:paraId="75CD1B74" w14:textId="77777777">
            <w:pPr>
              <w:pStyle w:val="Tabulkatext"/>
              <w:rPr>
                <w:i/>
              </w:rPr>
            </w:pPr>
            <w:r w:rsidRPr="00132E05">
              <w:rPr>
                <w:i/>
              </w:rPr>
              <w:t xml:space="preserve">uprostřed bude nápis: </w:t>
            </w:r>
            <w:r w:rsidRPr="00132E05">
              <w:rPr>
                <w:b/>
                <w:i/>
              </w:rPr>
              <w:t>NABÍDKA –</w:t>
            </w:r>
            <w:r w:rsidRPr="00132E05">
              <w:rPr>
                <w:i/>
              </w:rPr>
              <w:t xml:space="preserve"> </w:t>
            </w:r>
            <w:r w:rsidRPr="0050239E" w:rsidR="0050239E">
              <w:rPr>
                <w:b/>
                <w:i/>
              </w:rPr>
              <w:t xml:space="preserve">Rozvoj a profesionalizace ÚMČ Praha 12 – část A: Zpracování Strategie řízení lidských zdrojů ÚMČ Praha 12 </w:t>
            </w:r>
            <w:r w:rsidRPr="00132E05">
              <w:rPr>
                <w:b/>
                <w:i/>
              </w:rPr>
              <w:t>– NEOTEVÍRAT</w:t>
            </w:r>
          </w:p>
          <w:p w:rsidRPr="00132E05" w:rsidR="00670A1A" w:rsidP="00670A1A" w:rsidRDefault="00670A1A" w14:paraId="58A33264" w14:textId="77777777">
            <w:pPr>
              <w:pStyle w:val="Tabulkatext"/>
              <w:rPr>
                <w:i/>
              </w:rPr>
            </w:pPr>
            <w:r w:rsidRPr="00132E05">
              <w:rPr>
                <w:i/>
              </w:rPr>
              <w:t>v pravém dolním rohu obálky (obalu) bude adresa sídla zadavatele</w:t>
            </w:r>
          </w:p>
          <w:p w:rsidR="00670A1A" w:rsidP="00860182" w:rsidRDefault="00670A1A" w14:paraId="07D10CE9" w14:textId="77777777">
            <w:pPr>
              <w:pStyle w:val="Tabulkatext"/>
              <w:jc w:val="both"/>
              <w:rPr>
                <w:b/>
              </w:rPr>
            </w:pPr>
            <w:r w:rsidRPr="00BC3C7D">
              <w:t xml:space="preserve">Obálka s nabídkou bude na spojích obálky opatřena přelepeními, na kterých bude </w:t>
            </w:r>
            <w:r w:rsidRPr="00132E05">
              <w:rPr>
                <w:b/>
              </w:rPr>
              <w:t xml:space="preserve">podpis statutárního orgánu </w:t>
            </w:r>
            <w:r w:rsidR="00BE0954">
              <w:rPr>
                <w:b/>
              </w:rPr>
              <w:t>účastníka</w:t>
            </w:r>
            <w:r w:rsidRPr="00132E05">
              <w:rPr>
                <w:b/>
              </w:rPr>
              <w:t xml:space="preserve"> nebo osoby oprávněné </w:t>
            </w:r>
            <w:r w:rsidR="00BE0954">
              <w:rPr>
                <w:b/>
              </w:rPr>
              <w:t>účastníka</w:t>
            </w:r>
            <w:r w:rsidR="00860182">
              <w:rPr>
                <w:b/>
              </w:rPr>
              <w:t xml:space="preserve"> zastupovat</w:t>
            </w:r>
            <w:r w:rsidRPr="00132E05">
              <w:rPr>
                <w:b/>
              </w:rPr>
              <w:t>.</w:t>
            </w:r>
          </w:p>
          <w:p w:rsidRPr="00E50090" w:rsidR="004D0EE1" w:rsidP="00860182" w:rsidRDefault="004D0EE1" w14:paraId="79E8ED4E" w14:textId="77777777">
            <w:pPr>
              <w:pStyle w:val="Tabulkatext"/>
              <w:jc w:val="both"/>
              <w:rPr>
                <w:i/>
              </w:rPr>
            </w:pPr>
            <w:r>
              <w:rPr>
                <w:i/>
              </w:rPr>
              <w:t>Součástí nabídky bude i kompletní elektronická kopie nabídky dodavatele na CD nebo USB flash disku.</w:t>
            </w:r>
          </w:p>
        </w:tc>
      </w:tr>
      <w:tr w:rsidRPr="00E50090" w:rsidR="00DA7A8F" w:rsidTr="00BE6C60" w14:paraId="206468AC" w14:textId="77777777">
        <w:trPr>
          <w:trHeight w:val="484"/>
        </w:trPr>
        <w:tc>
          <w:tcPr>
            <w:tcW w:w="3119"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DA7A8F" w:rsidP="00D92737" w:rsidRDefault="00DA7A8F" w14:paraId="1D8216FD" w14:textId="77777777">
            <w:pPr>
              <w:pStyle w:val="Tabulkatext"/>
              <w:rPr>
                <w:b/>
                <w:bCs/>
              </w:rPr>
            </w:pPr>
            <w:r w:rsidRPr="00E50090">
              <w:rPr>
                <w:b/>
                <w:bCs/>
              </w:rPr>
              <w:t xml:space="preserve">Požadavek na uvedení kontaktní osoby </w:t>
            </w:r>
            <w:r w:rsidRPr="00E50090" w:rsidR="00667155">
              <w:rPr>
                <w:b/>
                <w:bCs/>
              </w:rPr>
              <w:t>dodavatele</w:t>
            </w:r>
          </w:p>
        </w:tc>
        <w:tc>
          <w:tcPr>
            <w:tcW w:w="5953" w:type="dxa"/>
            <w:gridSpan w:val="2"/>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DA7A8F" w:rsidP="00BD0A81" w:rsidRDefault="00BE6C60" w14:paraId="22B8A37B" w14:textId="77777777">
            <w:pPr>
              <w:pStyle w:val="Tabulkatext"/>
              <w:rPr>
                <w:i/>
              </w:rPr>
            </w:pPr>
            <w:r w:rsidRPr="00BD0A81">
              <w:t>Jméno a příjmení, funkce, tel</w:t>
            </w:r>
            <w:r w:rsidR="00BD0A81">
              <w:t>efon</w:t>
            </w:r>
            <w:r w:rsidRPr="00BD0A81">
              <w:t>, e-mail</w:t>
            </w:r>
          </w:p>
        </w:tc>
      </w:tr>
      <w:tr w:rsidRPr="00E50090" w:rsidR="005C6C32" w:rsidTr="00BE6C60" w14:paraId="714ADB5F" w14:textId="77777777">
        <w:trPr>
          <w:trHeight w:val="20"/>
        </w:trPr>
        <w:tc>
          <w:tcPr>
            <w:tcW w:w="3119"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14:paraId="471050CC" w14:textId="77777777">
            <w:pPr>
              <w:pStyle w:val="Tabulkatext"/>
              <w:rPr>
                <w:b/>
                <w:bCs/>
              </w:rPr>
            </w:pPr>
            <w:r w:rsidRPr="00E50090">
              <w:rPr>
                <w:b/>
              </w:rPr>
              <w:t>Požadavek na jednu nabídku</w:t>
            </w:r>
          </w:p>
        </w:tc>
        <w:tc>
          <w:tcPr>
            <w:tcW w:w="5953" w:type="dxa"/>
            <w:gridSpan w:val="2"/>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3E3DF5" w:rsidDel="002D0D04" w:rsidP="002A44D7" w:rsidRDefault="00BE0954" w14:paraId="57F8726E" w14:textId="77777777">
            <w:pPr>
              <w:pStyle w:val="Tabulkatext"/>
              <w:rPr>
                <w:i/>
              </w:rPr>
            </w:pPr>
            <w:r>
              <w:t>Účastník</w:t>
            </w:r>
            <w:r w:rsidRPr="00BC3C7D" w:rsidR="00670A1A">
              <w:t xml:space="preserve"> může předložit pouze jednu nabídku</w:t>
            </w:r>
            <w:r w:rsidR="00670A1A">
              <w:t>.</w:t>
            </w:r>
          </w:p>
        </w:tc>
      </w:tr>
      <w:tr w:rsidRPr="00E50090" w:rsidR="005C6C32" w:rsidTr="00630E04" w14:paraId="194AB5BF" w14:textId="77777777">
        <w:trPr>
          <w:trHeight w:val="20"/>
        </w:trPr>
        <w:tc>
          <w:tcPr>
            <w:tcW w:w="9072" w:type="dxa"/>
            <w:gridSpan w:val="4"/>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5C6C32" w:rsidP="00D92737" w:rsidRDefault="005F6058" w14:paraId="5FCEBD8D" w14:textId="77777777">
            <w:pPr>
              <w:pStyle w:val="Tabulkatext"/>
              <w:rPr>
                <w:b/>
              </w:rPr>
            </w:pPr>
            <w:r>
              <w:rPr>
                <w:b/>
              </w:rPr>
              <w:t>Vysvětlení zadávacích podmínek</w:t>
            </w:r>
          </w:p>
        </w:tc>
      </w:tr>
      <w:tr w:rsidRPr="00E50090" w:rsidR="00E14E40" w:rsidTr="00077D88" w14:paraId="3CDB3269" w14:textId="77777777">
        <w:trPr>
          <w:trHeight w:val="20"/>
        </w:trPr>
        <w:tc>
          <w:tcPr>
            <w:tcW w:w="9072" w:type="dxa"/>
            <w:gridSpan w:val="4"/>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00E14E40" w:rsidP="00BD0A81" w:rsidRDefault="00A86A89" w14:paraId="622B2CF6" w14:textId="3E357D2B">
            <w:pPr>
              <w:pStyle w:val="Tabulkatext"/>
              <w:jc w:val="both"/>
            </w:pPr>
            <w:r>
              <w:t>Účastníci</w:t>
            </w:r>
            <w:r w:rsidRPr="00A34BAE" w:rsidR="00E14E40">
              <w:t xml:space="preserve"> j</w:t>
            </w:r>
            <w:r w:rsidRPr="00A34BAE" w:rsidR="00670A1A">
              <w:t>sou</w:t>
            </w:r>
            <w:r w:rsidRPr="00A34BAE" w:rsidR="00E14E40">
              <w:t xml:space="preserve"> oprávněn</w:t>
            </w:r>
            <w:r w:rsidRPr="00A34BAE" w:rsidR="00670A1A">
              <w:t>i</w:t>
            </w:r>
            <w:r w:rsidRPr="00A34BAE" w:rsidR="00E14E40">
              <w:t xml:space="preserve"> po zadavateli požadovat </w:t>
            </w:r>
            <w:r w:rsidRPr="00A34BAE" w:rsidR="007E6E16">
              <w:t>vysvětlení zadávacích podmínek</w:t>
            </w:r>
            <w:r w:rsidRPr="00A34BAE" w:rsidR="00670A1A">
              <w:t xml:space="preserve"> (odpovědi na dotaz) této veřejné zakázky</w:t>
            </w:r>
            <w:r w:rsidR="00915EBF">
              <w:t xml:space="preserve">. </w:t>
            </w:r>
            <w:r w:rsidRPr="004D0EE1" w:rsidR="004D0EE1">
              <w:t>Písemná žádost musí být zadavateli doručena nejpozději 4 pracovní dny před uplynutím lhůty pro podání nabídek.</w:t>
            </w:r>
            <w:r w:rsidR="004D0EE1">
              <w:t xml:space="preserve"> </w:t>
            </w:r>
            <w:r w:rsidR="00915EBF">
              <w:t>Písemnou</w:t>
            </w:r>
            <w:r w:rsidRPr="00A34BAE" w:rsidR="00E14E40">
              <w:t xml:space="preserve"> žádost </w:t>
            </w:r>
            <w:r w:rsidRPr="00A34BAE" w:rsidR="00670A1A">
              <w:t xml:space="preserve">mohou </w:t>
            </w:r>
            <w:r>
              <w:t>účastníci</w:t>
            </w:r>
            <w:r w:rsidRPr="00A34BAE" w:rsidR="00670A1A">
              <w:t xml:space="preserve"> zasílat prostřednictvím e</w:t>
            </w:r>
            <w:r w:rsidR="004D0EE1">
              <w:t>-</w:t>
            </w:r>
            <w:r w:rsidRPr="00A34BAE" w:rsidR="00670A1A">
              <w:t>mailové zprávy kontaktní osobě zadavatele</w:t>
            </w:r>
            <w:r w:rsidRPr="00A34BAE" w:rsidR="00E14E40">
              <w:t>.</w:t>
            </w:r>
            <w:r w:rsidR="004D0EE1">
              <w:t xml:space="preserve"> Zadavatel nemá povinnost reagovat na žádosti o vysvětlení, které nebudou zaslány včas.</w:t>
            </w:r>
            <w:r w:rsidRPr="00A34BAE" w:rsidR="00E14E40">
              <w:t xml:space="preserve"> </w:t>
            </w:r>
          </w:p>
          <w:p w:rsidR="004D0EE1" w:rsidP="00BD0A81" w:rsidRDefault="004D0EE1" w14:paraId="2D68CBA2" w14:textId="77777777">
            <w:pPr>
              <w:pStyle w:val="Tabulkatext"/>
              <w:jc w:val="both"/>
            </w:pPr>
            <w:r>
              <w:t xml:space="preserve">Zadavatel odešle vysvětlení zadávacích podmínek, případně související dokumenty, nejpozději do 2 pracovních dnů po doručení žádosti. </w:t>
            </w:r>
          </w:p>
          <w:p w:rsidR="004D0EE1" w:rsidP="00BD0A81" w:rsidRDefault="004D0EE1" w14:paraId="2858DFC4" w14:textId="77777777">
            <w:pPr>
              <w:pStyle w:val="Tabulkatext"/>
              <w:jc w:val="both"/>
            </w:pPr>
            <w:r>
              <w:t>Vysvětlení zadávacích podmínek (včetně přesného anonymizovaného znění dotazu, na který zadavatel reaguje) anebo dodatečné informace zadavatel zveřejní na portálu www.esfcr.cz.</w:t>
            </w:r>
          </w:p>
          <w:p w:rsidR="00BE6C60" w:rsidP="00BD0A81" w:rsidRDefault="00BE6C60" w14:paraId="748D3AD7" w14:textId="77777777">
            <w:pPr>
              <w:pStyle w:val="Tabulkatext"/>
              <w:jc w:val="both"/>
            </w:pPr>
          </w:p>
          <w:p w:rsidRPr="00A34BAE" w:rsidR="00583076" w:rsidP="00BD0A81" w:rsidRDefault="00583076" w14:paraId="691745BC" w14:textId="65BBEDD9">
            <w:pPr>
              <w:pStyle w:val="Tabulkatext"/>
              <w:jc w:val="both"/>
            </w:pPr>
            <w:r w:rsidRPr="00583076">
              <w:t xml:space="preserve">Zadavatel si vyhrazuje právo poskytnout </w:t>
            </w:r>
            <w:r w:rsidR="004D0EE1">
              <w:t xml:space="preserve">vysvětlení zadávací dokumentace </w:t>
            </w:r>
            <w:r w:rsidRPr="00583076">
              <w:t xml:space="preserve">i bez předchozí žádosti </w:t>
            </w:r>
            <w:r w:rsidR="009154F3">
              <w:t>účastníka</w:t>
            </w:r>
            <w:r w:rsidRPr="00583076">
              <w:t>.</w:t>
            </w:r>
          </w:p>
        </w:tc>
      </w:tr>
      <w:tr w:rsidRPr="00E50090" w:rsidR="00E14E40" w:rsidTr="00630E04" w14:paraId="1C2A1E8F" w14:textId="77777777">
        <w:trPr>
          <w:trHeight w:val="20"/>
        </w:trPr>
        <w:tc>
          <w:tcPr>
            <w:tcW w:w="9072" w:type="dxa"/>
            <w:gridSpan w:val="4"/>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E50090" w:rsidR="00E14E40" w:rsidP="00D92737" w:rsidRDefault="00E14E40" w14:paraId="4029BC50" w14:textId="77777777">
            <w:pPr>
              <w:pStyle w:val="Tabulkatext"/>
              <w:rPr>
                <w:b/>
                <w:bCs/>
              </w:rPr>
            </w:pPr>
            <w:r w:rsidRPr="00E50090">
              <w:rPr>
                <w:b/>
                <w:bCs/>
              </w:rPr>
              <w:t>Další požadavky na zpracování nabídky</w:t>
            </w:r>
          </w:p>
        </w:tc>
      </w:tr>
      <w:tr w:rsidRPr="00E50090" w:rsidR="00E14E40" w:rsidTr="0083645F" w14:paraId="3B3F5623" w14:textId="77777777">
        <w:trPr>
          <w:trHeight w:val="913"/>
        </w:trPr>
        <w:tc>
          <w:tcPr>
            <w:tcW w:w="9072" w:type="dxa"/>
            <w:gridSpan w:val="4"/>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666691" w:rsidR="00EC031C" w:rsidP="00AE13E4" w:rsidRDefault="00EC031C" w14:paraId="16E31118" w14:textId="77777777">
            <w:pPr>
              <w:pStyle w:val="Normal1"/>
              <w:numPr>
                <w:ilvl w:val="0"/>
                <w:numId w:val="11"/>
              </w:numPr>
              <w:spacing w:before="0" w:after="60"/>
              <w:ind w:left="356" w:hanging="142"/>
              <w:rPr>
                <w:rFonts w:asciiTheme="majorHAnsi" w:hAnsiTheme="majorHAnsi" w:cstheme="majorHAnsi"/>
                <w:sz w:val="20"/>
              </w:rPr>
            </w:pPr>
            <w:r w:rsidRPr="00666691">
              <w:rPr>
                <w:rFonts w:asciiTheme="majorHAnsi" w:hAnsiTheme="majorHAnsi" w:cstheme="majorHAnsi"/>
                <w:sz w:val="20"/>
              </w:rPr>
              <w:lastRenderedPageBreak/>
              <w:t>Zadavatel varianty nabídek nepřipouští.</w:t>
            </w:r>
          </w:p>
          <w:p w:rsidRPr="00C81858" w:rsidR="00583076" w:rsidP="00AE13E4" w:rsidRDefault="00583076" w14:paraId="20138197" w14:textId="1462077F">
            <w:pPr>
              <w:pStyle w:val="Normal1"/>
              <w:numPr>
                <w:ilvl w:val="0"/>
                <w:numId w:val="11"/>
              </w:numPr>
              <w:spacing w:before="0" w:after="60"/>
              <w:ind w:left="356" w:hanging="142"/>
              <w:rPr>
                <w:rFonts w:asciiTheme="majorHAnsi" w:hAnsiTheme="majorHAnsi" w:cstheme="majorHAnsi"/>
                <w:sz w:val="20"/>
              </w:rPr>
            </w:pPr>
            <w:r w:rsidRPr="00666691">
              <w:rPr>
                <w:rFonts w:asciiTheme="majorHAnsi" w:hAnsiTheme="majorHAnsi" w:cstheme="majorHAnsi"/>
                <w:sz w:val="20"/>
              </w:rPr>
              <w:t xml:space="preserve">Otevírání obálek s podanými nabídkami proběhne </w:t>
            </w:r>
            <w:r w:rsidRPr="00666691">
              <w:rPr>
                <w:rFonts w:asciiTheme="majorHAnsi" w:hAnsiTheme="majorHAnsi" w:cstheme="majorHAnsi"/>
                <w:color w:val="000000"/>
                <w:sz w:val="20"/>
              </w:rPr>
              <w:t>v sídle zadavatele</w:t>
            </w:r>
            <w:r w:rsidRPr="00666691">
              <w:rPr>
                <w:rFonts w:asciiTheme="majorHAnsi" w:hAnsiTheme="majorHAnsi" w:cstheme="majorHAnsi"/>
                <w:sz w:val="20"/>
              </w:rPr>
              <w:t xml:space="preserve"> </w:t>
            </w:r>
            <w:r w:rsidRPr="00666691">
              <w:rPr>
                <w:rFonts w:asciiTheme="majorHAnsi" w:hAnsiTheme="majorHAnsi" w:cstheme="majorHAnsi"/>
                <w:color w:val="000000"/>
                <w:sz w:val="20"/>
              </w:rPr>
              <w:t xml:space="preserve">na </w:t>
            </w:r>
            <w:r w:rsidRPr="00666691">
              <w:rPr>
                <w:rFonts w:asciiTheme="majorHAnsi" w:hAnsiTheme="majorHAnsi" w:cstheme="majorHAnsi"/>
                <w:b/>
                <w:color w:val="000000"/>
                <w:sz w:val="20"/>
              </w:rPr>
              <w:t>adrese Písková 830/25, 143 00 Praha 4</w:t>
            </w:r>
            <w:r w:rsidRPr="00666691">
              <w:rPr>
                <w:rFonts w:asciiTheme="majorHAnsi" w:hAnsiTheme="majorHAnsi" w:cstheme="majorHAnsi"/>
                <w:color w:val="000000"/>
                <w:sz w:val="20"/>
              </w:rPr>
              <w:t xml:space="preserve"> – </w:t>
            </w:r>
            <w:r w:rsidRPr="00666691">
              <w:rPr>
                <w:rFonts w:asciiTheme="majorHAnsi" w:hAnsiTheme="majorHAnsi" w:cstheme="majorHAnsi"/>
                <w:b/>
                <w:color w:val="000000"/>
                <w:sz w:val="20"/>
              </w:rPr>
              <w:t>Modřany, v zasedací místnosti č. 504, 4. patro</w:t>
            </w:r>
            <w:r w:rsidRPr="00BD0A81">
              <w:rPr>
                <w:rFonts w:asciiTheme="majorHAnsi" w:hAnsiTheme="majorHAnsi" w:cstheme="majorHAnsi"/>
                <w:b/>
                <w:color w:val="000000"/>
                <w:sz w:val="20"/>
              </w:rPr>
              <w:t>,</w:t>
            </w:r>
            <w:r w:rsidRPr="00BD0A81">
              <w:rPr>
                <w:rFonts w:asciiTheme="majorHAnsi" w:hAnsiTheme="majorHAnsi" w:cstheme="majorHAnsi"/>
                <w:sz w:val="20"/>
              </w:rPr>
              <w:t xml:space="preserve"> </w:t>
            </w:r>
            <w:r w:rsidRPr="00C81858">
              <w:rPr>
                <w:rFonts w:asciiTheme="majorHAnsi" w:hAnsiTheme="majorHAnsi" w:cstheme="majorHAnsi"/>
                <w:b/>
                <w:sz w:val="20"/>
              </w:rPr>
              <w:t xml:space="preserve">dne </w:t>
            </w:r>
            <w:r w:rsidRPr="00C81858" w:rsidR="00C81858">
              <w:rPr>
                <w:rFonts w:asciiTheme="majorHAnsi" w:hAnsiTheme="majorHAnsi" w:cstheme="majorHAnsi"/>
                <w:b/>
                <w:sz w:val="20"/>
              </w:rPr>
              <w:t>14.</w:t>
            </w:r>
            <w:r w:rsidR="00CB235D">
              <w:rPr>
                <w:rFonts w:asciiTheme="majorHAnsi" w:hAnsiTheme="majorHAnsi" w:cstheme="majorHAnsi"/>
                <w:b/>
                <w:sz w:val="20"/>
              </w:rPr>
              <w:t xml:space="preserve"> </w:t>
            </w:r>
            <w:r w:rsidRPr="00C81858" w:rsidR="00C81858">
              <w:rPr>
                <w:rFonts w:asciiTheme="majorHAnsi" w:hAnsiTheme="majorHAnsi" w:cstheme="majorHAnsi"/>
                <w:b/>
                <w:sz w:val="20"/>
              </w:rPr>
              <w:t>5</w:t>
            </w:r>
            <w:r w:rsidRPr="00C81858" w:rsidR="00B0589F">
              <w:rPr>
                <w:rFonts w:asciiTheme="majorHAnsi" w:hAnsiTheme="majorHAnsi" w:cstheme="majorHAnsi"/>
                <w:b/>
                <w:sz w:val="20"/>
              </w:rPr>
              <w:t xml:space="preserve">. 2018 </w:t>
            </w:r>
            <w:r w:rsidRPr="00C81858">
              <w:rPr>
                <w:rFonts w:asciiTheme="majorHAnsi" w:hAnsiTheme="majorHAnsi" w:cstheme="majorHAnsi"/>
                <w:b/>
                <w:sz w:val="20"/>
              </w:rPr>
              <w:t>v</w:t>
            </w:r>
            <w:r w:rsidRPr="00C81858" w:rsidR="00BD0A81">
              <w:rPr>
                <w:rFonts w:asciiTheme="majorHAnsi" w:hAnsiTheme="majorHAnsi" w:cstheme="majorHAnsi"/>
                <w:b/>
                <w:sz w:val="20"/>
              </w:rPr>
              <w:t xml:space="preserve"> </w:t>
            </w:r>
            <w:r w:rsidRPr="00C81858" w:rsidR="00C81858">
              <w:rPr>
                <w:rFonts w:asciiTheme="majorHAnsi" w:hAnsiTheme="majorHAnsi" w:cstheme="majorHAnsi"/>
                <w:b/>
                <w:sz w:val="20"/>
              </w:rPr>
              <w:t>10:30</w:t>
            </w:r>
            <w:r w:rsidRPr="00C81858">
              <w:rPr>
                <w:rFonts w:asciiTheme="majorHAnsi" w:hAnsiTheme="majorHAnsi" w:cstheme="majorHAnsi"/>
                <w:b/>
                <w:sz w:val="20"/>
              </w:rPr>
              <w:t xml:space="preserve"> hod</w:t>
            </w:r>
            <w:r w:rsidRPr="00C81858">
              <w:rPr>
                <w:rFonts w:asciiTheme="majorHAnsi" w:hAnsiTheme="majorHAnsi" w:cstheme="majorHAnsi"/>
                <w:sz w:val="20"/>
              </w:rPr>
              <w:t>., a to bez zbytečného odkladu po uplynutí lhůty pro podání nabídek.</w:t>
            </w:r>
          </w:p>
          <w:p w:rsidR="00583076" w:rsidP="00277B9B" w:rsidRDefault="00583076" w14:paraId="275F365A" w14:textId="77777777">
            <w:pPr>
              <w:pStyle w:val="Normal1"/>
              <w:ind w:left="356"/>
              <w:rPr>
                <w:rFonts w:asciiTheme="majorHAnsi" w:hAnsiTheme="majorHAnsi" w:cstheme="majorHAnsi"/>
                <w:sz w:val="20"/>
              </w:rPr>
            </w:pPr>
            <w:r w:rsidRPr="00C81858">
              <w:rPr>
                <w:rFonts w:asciiTheme="majorHAnsi" w:hAnsiTheme="majorHAnsi" w:cstheme="majorHAnsi"/>
                <w:sz w:val="20"/>
              </w:rPr>
              <w:t xml:space="preserve">Otevírání obálek se mohou zúčastnit </w:t>
            </w:r>
            <w:r w:rsidRPr="00C81858" w:rsidR="00A86A89">
              <w:rPr>
                <w:rFonts w:asciiTheme="majorHAnsi" w:hAnsiTheme="majorHAnsi" w:cstheme="majorHAnsi"/>
                <w:sz w:val="20"/>
              </w:rPr>
              <w:t>účastníci</w:t>
            </w:r>
            <w:r w:rsidRPr="00C81858">
              <w:rPr>
                <w:rFonts w:asciiTheme="majorHAnsi" w:hAnsiTheme="majorHAnsi" w:cstheme="majorHAnsi"/>
                <w:sz w:val="20"/>
              </w:rPr>
              <w:t>, jejichž nabídky byly doručeny ve lhůtě pro</w:t>
            </w:r>
            <w:r w:rsidRPr="00666691">
              <w:rPr>
                <w:rFonts w:asciiTheme="majorHAnsi" w:hAnsiTheme="majorHAnsi" w:cstheme="majorHAnsi"/>
                <w:sz w:val="20"/>
              </w:rPr>
              <w:t xml:space="preserve"> podání nabídek, a to za každého </w:t>
            </w:r>
            <w:r w:rsidR="00BE6C60">
              <w:rPr>
                <w:rFonts w:asciiTheme="majorHAnsi" w:hAnsiTheme="majorHAnsi" w:cstheme="majorHAnsi"/>
                <w:sz w:val="20"/>
              </w:rPr>
              <w:t>ú</w:t>
            </w:r>
            <w:r w:rsidR="00A86A89">
              <w:rPr>
                <w:rFonts w:asciiTheme="majorHAnsi" w:hAnsiTheme="majorHAnsi" w:cstheme="majorHAnsi"/>
                <w:sz w:val="20"/>
              </w:rPr>
              <w:t>častníka</w:t>
            </w:r>
            <w:r w:rsidRPr="00666691" w:rsidR="00A86A89">
              <w:rPr>
                <w:rFonts w:asciiTheme="majorHAnsi" w:hAnsiTheme="majorHAnsi" w:cstheme="majorHAnsi"/>
                <w:sz w:val="20"/>
              </w:rPr>
              <w:t xml:space="preserve"> </w:t>
            </w:r>
            <w:r w:rsidRPr="00666691">
              <w:rPr>
                <w:rFonts w:asciiTheme="majorHAnsi" w:hAnsiTheme="majorHAnsi" w:cstheme="majorHAnsi"/>
                <w:sz w:val="20"/>
              </w:rPr>
              <w:t xml:space="preserve">maximálně 2 osoby k tomu oprávněné nebo pověřené na základě plné moci, není-li účastnící se osoba přímo statutárním orgánem nebo členem statutárního orgánu </w:t>
            </w:r>
            <w:r w:rsidR="00DC2C57">
              <w:rPr>
                <w:rFonts w:asciiTheme="majorHAnsi" w:hAnsiTheme="majorHAnsi" w:cstheme="majorHAnsi"/>
                <w:sz w:val="20"/>
              </w:rPr>
              <w:t>účastníka</w:t>
            </w:r>
            <w:r w:rsidRPr="00666691">
              <w:rPr>
                <w:rFonts w:asciiTheme="majorHAnsi" w:hAnsiTheme="majorHAnsi" w:cstheme="majorHAnsi"/>
                <w:sz w:val="20"/>
              </w:rPr>
              <w:t xml:space="preserve"> oprávněným jednat přímo za </w:t>
            </w:r>
            <w:r w:rsidR="00DC2C57">
              <w:rPr>
                <w:rFonts w:asciiTheme="majorHAnsi" w:hAnsiTheme="majorHAnsi" w:cstheme="majorHAnsi"/>
                <w:sz w:val="20"/>
              </w:rPr>
              <w:t>účastníka</w:t>
            </w:r>
            <w:r w:rsidRPr="00666691">
              <w:rPr>
                <w:rFonts w:asciiTheme="majorHAnsi" w:hAnsiTheme="majorHAnsi" w:cstheme="majorHAnsi"/>
                <w:sz w:val="20"/>
              </w:rPr>
              <w:t>.</w:t>
            </w:r>
          </w:p>
          <w:p w:rsidRPr="00666691" w:rsidR="00583076" w:rsidP="00AE13E4" w:rsidRDefault="00583076" w14:paraId="0AB4F2E4" w14:textId="77777777">
            <w:pPr>
              <w:pStyle w:val="Normal1"/>
              <w:numPr>
                <w:ilvl w:val="0"/>
                <w:numId w:val="11"/>
              </w:numPr>
              <w:spacing w:after="60"/>
              <w:ind w:left="356" w:hanging="142"/>
              <w:rPr>
                <w:rFonts w:asciiTheme="majorHAnsi" w:hAnsiTheme="majorHAnsi" w:cstheme="majorHAnsi"/>
                <w:sz w:val="20"/>
              </w:rPr>
            </w:pPr>
            <w:r w:rsidRPr="00666691">
              <w:rPr>
                <w:rFonts w:asciiTheme="majorHAnsi" w:hAnsiTheme="majorHAnsi" w:cstheme="majorHAnsi"/>
                <w:sz w:val="20"/>
              </w:rPr>
              <w:t xml:space="preserve">Rozhodnutí zadavatele o výběru nejvhodnější nabídky, rozhodnutí o vyloučení </w:t>
            </w:r>
            <w:r w:rsidR="00A86A89">
              <w:rPr>
                <w:rFonts w:asciiTheme="majorHAnsi" w:hAnsiTheme="majorHAnsi" w:cstheme="majorHAnsi"/>
                <w:sz w:val="20"/>
              </w:rPr>
              <w:t>účastníka</w:t>
            </w:r>
            <w:r w:rsidRPr="00666691" w:rsidR="00A86A89">
              <w:rPr>
                <w:rFonts w:asciiTheme="majorHAnsi" w:hAnsiTheme="majorHAnsi" w:cstheme="majorHAnsi"/>
                <w:sz w:val="20"/>
              </w:rPr>
              <w:t xml:space="preserve"> </w:t>
            </w:r>
            <w:r w:rsidRPr="00666691">
              <w:rPr>
                <w:rFonts w:asciiTheme="majorHAnsi" w:hAnsiTheme="majorHAnsi" w:cstheme="majorHAnsi"/>
                <w:sz w:val="20"/>
              </w:rPr>
              <w:t xml:space="preserve">z účasti z výběrového řízení, případně o rozhodnutí o zrušení veřejné zakázky, budou </w:t>
            </w:r>
            <w:r w:rsidR="00A86A89">
              <w:rPr>
                <w:rFonts w:asciiTheme="majorHAnsi" w:hAnsiTheme="majorHAnsi" w:cstheme="majorHAnsi"/>
                <w:sz w:val="20"/>
              </w:rPr>
              <w:t>účastníci</w:t>
            </w:r>
            <w:r w:rsidRPr="00666691">
              <w:rPr>
                <w:rFonts w:asciiTheme="majorHAnsi" w:hAnsiTheme="majorHAnsi" w:cstheme="majorHAnsi"/>
                <w:sz w:val="20"/>
              </w:rPr>
              <w:t xml:space="preserve"> informováni elektronicky na e-mailovou adresu uvedenou v krycím listu </w:t>
            </w:r>
            <w:r w:rsidR="00A86A89">
              <w:rPr>
                <w:rFonts w:asciiTheme="majorHAnsi" w:hAnsiTheme="majorHAnsi" w:cstheme="majorHAnsi"/>
                <w:sz w:val="20"/>
              </w:rPr>
              <w:t xml:space="preserve">jejich </w:t>
            </w:r>
            <w:r w:rsidRPr="00666691">
              <w:rPr>
                <w:rFonts w:asciiTheme="majorHAnsi" w:hAnsiTheme="majorHAnsi" w:cstheme="majorHAnsi"/>
                <w:sz w:val="20"/>
              </w:rPr>
              <w:t xml:space="preserve">nabídky. </w:t>
            </w:r>
          </w:p>
          <w:p w:rsidRPr="00666691" w:rsidR="00583076" w:rsidP="00277B9B" w:rsidRDefault="00583076" w14:paraId="5AD6C049" w14:textId="77777777">
            <w:pPr>
              <w:pStyle w:val="Normal1"/>
              <w:spacing w:after="60"/>
              <w:ind w:left="356"/>
              <w:rPr>
                <w:rFonts w:asciiTheme="majorHAnsi" w:hAnsiTheme="majorHAnsi" w:cstheme="majorHAnsi"/>
                <w:sz w:val="20"/>
              </w:rPr>
            </w:pPr>
            <w:r w:rsidRPr="00666691">
              <w:rPr>
                <w:rFonts w:asciiTheme="majorHAnsi" w:hAnsiTheme="majorHAnsi" w:cstheme="majorHAnsi"/>
                <w:sz w:val="20"/>
              </w:rPr>
              <w:t>V případě, že zadavatel rozhodne o zrušení veřejné zakázky, uveřejní informaci o zrušení výběrového řízení stejným způsobem, jakým výběrové řízení zahájil.</w:t>
            </w:r>
          </w:p>
          <w:p w:rsidRPr="00666691" w:rsidR="00583076" w:rsidP="00AE13E4" w:rsidRDefault="00583076" w14:paraId="7B9B97D8" w14:textId="77777777">
            <w:pPr>
              <w:pStyle w:val="Normal1"/>
              <w:numPr>
                <w:ilvl w:val="0"/>
                <w:numId w:val="11"/>
              </w:numPr>
              <w:spacing w:after="60"/>
              <w:ind w:left="356" w:hanging="142"/>
              <w:rPr>
                <w:rFonts w:asciiTheme="majorHAnsi" w:hAnsiTheme="majorHAnsi" w:cstheme="majorHAnsi"/>
                <w:sz w:val="20"/>
              </w:rPr>
            </w:pPr>
            <w:r w:rsidRPr="00666691">
              <w:rPr>
                <w:rFonts w:asciiTheme="majorHAnsi" w:hAnsiTheme="majorHAnsi" w:cstheme="majorHAnsi"/>
                <w:sz w:val="20"/>
              </w:rPr>
              <w:t xml:space="preserve">Výše popsaná oznámení budou rovněž zveřejněna prostřednictvím portálu </w:t>
            </w:r>
            <w:hyperlink w:history="true" r:id="rId11">
              <w:r w:rsidRPr="00BE6C60">
                <w:rPr>
                  <w:rStyle w:val="Hypertextovodkaz"/>
                  <w:rFonts w:asciiTheme="majorHAnsi" w:hAnsiTheme="majorHAnsi" w:cstheme="majorHAnsi"/>
                  <w:sz w:val="20"/>
                </w:rPr>
                <w:t>www.esfcr.cz</w:t>
              </w:r>
            </w:hyperlink>
            <w:r w:rsidRPr="00666691">
              <w:rPr>
                <w:rFonts w:asciiTheme="majorHAnsi" w:hAnsiTheme="majorHAnsi" w:cstheme="majorHAnsi"/>
                <w:sz w:val="20"/>
              </w:rPr>
              <w:t>.</w:t>
            </w:r>
          </w:p>
          <w:p w:rsidRPr="00666691" w:rsidR="00EC031C" w:rsidP="00AE13E4" w:rsidRDefault="00BE0954" w14:paraId="1B1D25D1" w14:textId="77777777">
            <w:pPr>
              <w:pStyle w:val="Normal1"/>
              <w:numPr>
                <w:ilvl w:val="0"/>
                <w:numId w:val="11"/>
              </w:numPr>
              <w:spacing w:after="60"/>
              <w:ind w:left="356" w:hanging="142"/>
              <w:rPr>
                <w:rFonts w:asciiTheme="majorHAnsi" w:hAnsiTheme="majorHAnsi" w:cstheme="majorHAnsi"/>
                <w:sz w:val="20"/>
              </w:rPr>
            </w:pPr>
            <w:r>
              <w:rPr>
                <w:rFonts w:asciiTheme="majorHAnsi" w:hAnsiTheme="majorHAnsi" w:cstheme="majorHAnsi"/>
                <w:sz w:val="20"/>
              </w:rPr>
              <w:t>Účastník</w:t>
            </w:r>
            <w:r w:rsidRPr="00666691" w:rsidR="00EC031C">
              <w:rPr>
                <w:rFonts w:asciiTheme="majorHAnsi" w:hAnsiTheme="majorHAnsi" w:cstheme="majorHAnsi"/>
                <w:sz w:val="20"/>
              </w:rPr>
              <w:t xml:space="preserve"> bere na vědomí, že zadavatel při realizaci projektu musí dodržet povinnosti vyplývající z pravidel financování stanovených v podmínkách programu pro příslušnou výzvu Operačního programu Zaměstnanost a povinnosti vyplývající ze zákona č. 320/2001 Sb., o finanční kontrole ve veřejné správě, ve znění pozdějších předpisů. Tyto povinnosti je povinen přenést i na </w:t>
            </w:r>
            <w:r>
              <w:rPr>
                <w:rFonts w:asciiTheme="majorHAnsi" w:hAnsiTheme="majorHAnsi" w:cstheme="majorHAnsi"/>
                <w:sz w:val="20"/>
              </w:rPr>
              <w:t>účastníka</w:t>
            </w:r>
            <w:r w:rsidRPr="00666691" w:rsidR="00EC031C">
              <w:rPr>
                <w:rFonts w:asciiTheme="majorHAnsi" w:hAnsiTheme="majorHAnsi" w:cstheme="majorHAnsi"/>
                <w:sz w:val="20"/>
              </w:rPr>
              <w:t xml:space="preserve">. </w:t>
            </w:r>
            <w:r>
              <w:rPr>
                <w:rFonts w:asciiTheme="majorHAnsi" w:hAnsiTheme="majorHAnsi" w:cstheme="majorHAnsi"/>
                <w:sz w:val="20"/>
              </w:rPr>
              <w:t>Účastník</w:t>
            </w:r>
            <w:r w:rsidRPr="00666691" w:rsidR="00EC031C">
              <w:rPr>
                <w:rFonts w:asciiTheme="majorHAnsi" w:hAnsiTheme="majorHAnsi" w:cstheme="majorHAnsi"/>
                <w:sz w:val="20"/>
              </w:rPr>
              <w:t xml:space="preserve"> se proto zavazuje poskytnout zadavateli na vlastní náklady veškeré doklady související s realizací veřejné zakázky, které si vyžádají kontrolní orgány, a spolupůsobit při výkonu finanční kontroly dle § 2 písmena e) zákona č. 320/2001 Sb., o finanční kontrole ve veřejné správě, ve znění pozdějších předpisů.</w:t>
            </w:r>
          </w:p>
          <w:p w:rsidR="00366731" w:rsidP="00AE13E4" w:rsidRDefault="00BE0954" w14:paraId="48408F94" w14:textId="75A09364">
            <w:pPr>
              <w:pStyle w:val="Normal1"/>
              <w:numPr>
                <w:ilvl w:val="0"/>
                <w:numId w:val="11"/>
              </w:numPr>
              <w:spacing w:after="0"/>
              <w:ind w:left="356" w:hanging="142"/>
              <w:rPr>
                <w:rFonts w:asciiTheme="majorHAnsi" w:hAnsiTheme="majorHAnsi" w:cstheme="majorHAnsi"/>
                <w:sz w:val="20"/>
              </w:rPr>
            </w:pPr>
            <w:r>
              <w:rPr>
                <w:rFonts w:asciiTheme="majorHAnsi" w:hAnsiTheme="majorHAnsi" w:cstheme="majorHAnsi"/>
                <w:sz w:val="20"/>
              </w:rPr>
              <w:t>Účastník</w:t>
            </w:r>
            <w:r w:rsidRPr="00666691" w:rsidR="00EC031C">
              <w:rPr>
                <w:rFonts w:asciiTheme="majorHAnsi" w:hAnsiTheme="majorHAnsi" w:cstheme="majorHAnsi"/>
                <w:sz w:val="20"/>
              </w:rPr>
              <w:t xml:space="preserve"> je povinen uchovávat originál smlouvy, včetně jejích případných dodatků, veškeré originály účetních a dalších dokumentů souvisejících s realizací veřejné zakázky </w:t>
            </w:r>
            <w:r w:rsidR="00366731">
              <w:rPr>
                <w:rFonts w:asciiTheme="majorHAnsi" w:hAnsiTheme="majorHAnsi" w:cstheme="majorHAnsi"/>
                <w:sz w:val="20"/>
              </w:rPr>
              <w:t>v souladu s platným právním řádem České republiky.</w:t>
            </w:r>
          </w:p>
          <w:p w:rsidR="00EC031C" w:rsidP="00AE13E4" w:rsidRDefault="00366731" w14:paraId="6FD0F3A2" w14:textId="2C43634F">
            <w:pPr>
              <w:pStyle w:val="Normal1"/>
              <w:numPr>
                <w:ilvl w:val="0"/>
                <w:numId w:val="11"/>
              </w:numPr>
              <w:spacing w:after="0"/>
              <w:ind w:left="356" w:hanging="142"/>
              <w:rPr>
                <w:rFonts w:asciiTheme="majorHAnsi" w:hAnsiTheme="majorHAnsi" w:cstheme="majorHAnsi"/>
                <w:sz w:val="20"/>
              </w:rPr>
            </w:pPr>
            <w:r>
              <w:rPr>
                <w:rFonts w:asciiTheme="majorHAnsi" w:hAnsiTheme="majorHAnsi" w:cstheme="majorHAnsi"/>
                <w:sz w:val="20"/>
              </w:rPr>
              <w:t xml:space="preserve">Účastník je povinen </w:t>
            </w:r>
            <w:r w:rsidRPr="00666691" w:rsidR="00EC031C">
              <w:rPr>
                <w:rFonts w:asciiTheme="majorHAnsi" w:hAnsiTheme="majorHAnsi" w:cstheme="majorHAnsi"/>
                <w:sz w:val="20"/>
              </w:rPr>
              <w:t>poskytovat požadované informace a dokumentaci za účelem ověřování plnění Podmínek usnesení/</w:t>
            </w:r>
            <w:r w:rsidR="006A67E2">
              <w:rPr>
                <w:rFonts w:asciiTheme="majorHAnsi" w:hAnsiTheme="majorHAnsi" w:cstheme="majorHAnsi"/>
                <w:sz w:val="20"/>
              </w:rPr>
              <w:t>Rozhodnutí o poskytnutí dotace</w:t>
            </w:r>
            <w:r w:rsidRPr="00666691" w:rsidR="00EC031C">
              <w:rPr>
                <w:rFonts w:asciiTheme="majorHAnsi" w:hAnsiTheme="majorHAnsi" w:cstheme="majorHAnsi"/>
                <w:sz w:val="20"/>
              </w:rPr>
              <w:t xml:space="preserve"> zaměstnancům pověřených orgánů</w:t>
            </w:r>
            <w:r w:rsidRPr="006A67E2" w:rsidR="00EC031C">
              <w:rPr>
                <w:rFonts w:asciiTheme="majorHAnsi" w:hAnsiTheme="majorHAnsi" w:cstheme="majorHAnsi"/>
                <w:sz w:val="20"/>
              </w:rPr>
              <w:t>:</w:t>
            </w:r>
            <w:r w:rsidRPr="006A67E2" w:rsidR="006A67E2">
              <w:rPr>
                <w:rFonts w:asciiTheme="majorHAnsi" w:hAnsiTheme="majorHAnsi" w:cstheme="majorHAnsi"/>
                <w:sz w:val="20"/>
              </w:rPr>
              <w:t xml:space="preserve"> </w:t>
            </w:r>
            <w:r w:rsidR="00FB603C">
              <w:rPr>
                <w:rFonts w:asciiTheme="majorHAnsi" w:hAnsiTheme="majorHAnsi" w:cstheme="majorHAnsi"/>
                <w:sz w:val="20"/>
              </w:rPr>
              <w:t>Ministerstva</w:t>
            </w:r>
            <w:r w:rsidRPr="006A67E2" w:rsidR="006A67E2">
              <w:rPr>
                <w:rFonts w:asciiTheme="majorHAnsi" w:hAnsiTheme="majorHAnsi" w:cstheme="majorHAnsi"/>
                <w:sz w:val="20"/>
              </w:rPr>
              <w:t xml:space="preserve"> práce a sociálních věcí</w:t>
            </w:r>
            <w:r w:rsidRPr="006A67E2" w:rsidR="00EC031C">
              <w:rPr>
                <w:rFonts w:asciiTheme="majorHAnsi" w:hAnsiTheme="majorHAnsi" w:cstheme="majorHAnsi"/>
                <w:sz w:val="20"/>
              </w:rPr>
              <w:t>,</w:t>
            </w:r>
            <w:r w:rsidRPr="00666691" w:rsidR="00EC031C">
              <w:rPr>
                <w:rFonts w:asciiTheme="majorHAnsi" w:hAnsiTheme="majorHAnsi" w:cstheme="majorHAnsi"/>
                <w:sz w:val="20"/>
              </w:rPr>
              <w:t xml:space="preserve"> Ministerstva financí ČR, Evropské komise, Evropského účetního dvora, N</w:t>
            </w:r>
            <w:r w:rsidR="009154F3">
              <w:rPr>
                <w:rFonts w:asciiTheme="majorHAnsi" w:hAnsiTheme="majorHAnsi" w:cstheme="majorHAnsi"/>
                <w:sz w:val="20"/>
              </w:rPr>
              <w:t>KÚ</w:t>
            </w:r>
            <w:r w:rsidRPr="00666691" w:rsidR="00EC031C">
              <w:rPr>
                <w:rFonts w:asciiTheme="majorHAnsi" w:hAnsiTheme="majorHAnsi" w:cstheme="majorHAnsi"/>
                <w:sz w:val="20"/>
              </w:rPr>
              <w:t>, příslušného finančního úřadu, a</w:t>
            </w:r>
            <w:r w:rsidR="009154F3">
              <w:rPr>
                <w:rFonts w:asciiTheme="majorHAnsi" w:hAnsiTheme="majorHAnsi" w:cstheme="majorHAnsi"/>
                <w:sz w:val="20"/>
              </w:rPr>
              <w:t> </w:t>
            </w:r>
            <w:r w:rsidRPr="00666691" w:rsidR="00EC031C">
              <w:rPr>
                <w:rFonts w:asciiTheme="majorHAnsi" w:hAnsiTheme="majorHAnsi" w:cstheme="majorHAnsi"/>
                <w:sz w:val="20"/>
              </w:rPr>
              <w:t>dalších oprávněných orgánů státní správy. Doklady musí být uchovány způsobem uvedeným v zákoně č. 563/1991 Sb., o účetnictví, ve znění pozdějších předpisů a</w:t>
            </w:r>
            <w:r w:rsidR="009154F3">
              <w:rPr>
                <w:rFonts w:asciiTheme="majorHAnsi" w:hAnsiTheme="majorHAnsi" w:cstheme="majorHAnsi"/>
                <w:sz w:val="20"/>
              </w:rPr>
              <w:t> </w:t>
            </w:r>
            <w:r w:rsidRPr="00666691" w:rsidR="00EC031C">
              <w:rPr>
                <w:rFonts w:asciiTheme="majorHAnsi" w:hAnsiTheme="majorHAnsi" w:cstheme="majorHAnsi"/>
                <w:sz w:val="20"/>
              </w:rPr>
              <w:t>souvisejícími prováděcími právními předpisy.</w:t>
            </w:r>
          </w:p>
          <w:p w:rsidRPr="00666691" w:rsidR="00EC031C" w:rsidP="00AE13E4" w:rsidRDefault="00BE0954" w14:paraId="3E1F8A02" w14:textId="77777777">
            <w:pPr>
              <w:pStyle w:val="Normal1"/>
              <w:numPr>
                <w:ilvl w:val="0"/>
                <w:numId w:val="11"/>
              </w:numPr>
              <w:spacing w:after="60"/>
              <w:ind w:left="356" w:hanging="142"/>
              <w:rPr>
                <w:rFonts w:asciiTheme="majorHAnsi" w:hAnsiTheme="majorHAnsi" w:cstheme="majorHAnsi"/>
                <w:sz w:val="20"/>
              </w:rPr>
            </w:pPr>
            <w:r>
              <w:rPr>
                <w:rFonts w:asciiTheme="majorHAnsi" w:hAnsiTheme="majorHAnsi" w:cstheme="majorHAnsi"/>
                <w:sz w:val="20"/>
              </w:rPr>
              <w:t>Účastník</w:t>
            </w:r>
            <w:r w:rsidRPr="00666691" w:rsidR="00EC031C">
              <w:rPr>
                <w:rFonts w:asciiTheme="majorHAnsi" w:hAnsiTheme="majorHAnsi" w:cstheme="majorHAnsi"/>
                <w:sz w:val="20"/>
              </w:rPr>
              <w:t xml:space="preserve"> je povinen umožnit pověřeným osobám kontrolu a ověření plnění smlouvy po dobu trvání realizace projektu a dále po dobu </w:t>
            </w:r>
            <w:r w:rsidR="00FB603C">
              <w:rPr>
                <w:rFonts w:asciiTheme="majorHAnsi" w:hAnsiTheme="majorHAnsi" w:cstheme="majorHAnsi"/>
                <w:sz w:val="20"/>
              </w:rPr>
              <w:t>10</w:t>
            </w:r>
            <w:r w:rsidRPr="00666691" w:rsidR="00EC031C">
              <w:rPr>
                <w:rFonts w:asciiTheme="majorHAnsi" w:hAnsiTheme="majorHAnsi" w:cstheme="majorHAnsi"/>
                <w:sz w:val="20"/>
              </w:rPr>
              <w:t xml:space="preserve"> let po ukončení realizace projektu.</w:t>
            </w:r>
          </w:p>
          <w:p w:rsidRPr="00666691" w:rsidR="00886FD2" w:rsidP="00AE13E4" w:rsidRDefault="00BE6C60" w14:paraId="5AFE47D1" w14:textId="77777777">
            <w:pPr>
              <w:pStyle w:val="Normal1"/>
              <w:numPr>
                <w:ilvl w:val="0"/>
                <w:numId w:val="11"/>
              </w:numPr>
              <w:spacing w:after="60"/>
              <w:ind w:left="356" w:hanging="142"/>
              <w:rPr>
                <w:rFonts w:asciiTheme="majorHAnsi" w:hAnsiTheme="majorHAnsi" w:cstheme="majorHAnsi"/>
                <w:sz w:val="20"/>
              </w:rPr>
            </w:pPr>
            <w:r w:rsidRPr="00666691">
              <w:rPr>
                <w:rFonts w:asciiTheme="majorHAnsi" w:hAnsiTheme="majorHAnsi" w:cstheme="majorHAnsi"/>
                <w:sz w:val="20"/>
              </w:rPr>
              <w:t xml:space="preserve">Zadavatel předmětnou veřejnou zakázku zadává za </w:t>
            </w:r>
            <w:r w:rsidRPr="00BD0A81">
              <w:rPr>
                <w:rFonts w:asciiTheme="majorHAnsi" w:hAnsiTheme="majorHAnsi" w:cstheme="majorHAnsi"/>
                <w:sz w:val="20"/>
              </w:rPr>
              <w:t>využití ustanovení § 31 zákona, tj. mimo režim zákona o zadávání veřejných zakázek, vyjma povinnosti dodržet zásady</w:t>
            </w:r>
            <w:r w:rsidRPr="00666691">
              <w:rPr>
                <w:rFonts w:asciiTheme="majorHAnsi" w:hAnsiTheme="majorHAnsi" w:cstheme="majorHAnsi"/>
                <w:sz w:val="20"/>
              </w:rPr>
              <w:t xml:space="preserve"> stanovené v § 6 zákona, a v souladu s podmínkami stanovenými v Pravidlech pro žadatele a příjemce Operačního programu Zaměstnanost</w:t>
            </w:r>
            <w:r w:rsidRPr="00666691" w:rsidR="00886FD2">
              <w:rPr>
                <w:rFonts w:asciiTheme="majorHAnsi" w:hAnsiTheme="majorHAnsi" w:cstheme="majorHAnsi"/>
                <w:sz w:val="20"/>
              </w:rPr>
              <w:t>.</w:t>
            </w:r>
          </w:p>
          <w:p w:rsidRPr="00BD0A81" w:rsidR="00583076" w:rsidP="00AE13E4" w:rsidRDefault="00886FD2" w14:paraId="6815F5A4" w14:textId="77777777">
            <w:pPr>
              <w:pStyle w:val="Normal1"/>
              <w:numPr>
                <w:ilvl w:val="0"/>
                <w:numId w:val="11"/>
              </w:numPr>
              <w:spacing w:after="60"/>
              <w:ind w:left="356" w:hanging="142"/>
              <w:rPr>
                <w:rFonts w:asciiTheme="majorHAnsi" w:hAnsiTheme="majorHAnsi" w:cstheme="majorHAnsi"/>
                <w:sz w:val="20"/>
              </w:rPr>
            </w:pPr>
            <w:r w:rsidRPr="00BD0A81">
              <w:rPr>
                <w:rFonts w:asciiTheme="majorHAnsi" w:hAnsiTheme="majorHAnsi" w:cstheme="majorHAnsi"/>
                <w:bCs/>
                <w:sz w:val="20"/>
              </w:rPr>
              <w:t>Smlouva na realizaci předmětné veřejné zakázky bude veřejně přístupná</w:t>
            </w:r>
            <w:r w:rsidRPr="00BD0A81" w:rsidR="00BE6C60">
              <w:rPr>
                <w:rFonts w:asciiTheme="majorHAnsi" w:hAnsiTheme="majorHAnsi" w:cstheme="majorHAnsi"/>
                <w:bCs/>
                <w:sz w:val="20"/>
              </w:rPr>
              <w:t xml:space="preserve"> a bude zveřejněna v registru smluv</w:t>
            </w:r>
            <w:r w:rsidRPr="00BD0A81">
              <w:rPr>
                <w:rFonts w:asciiTheme="majorHAnsi" w:hAnsiTheme="majorHAnsi" w:cstheme="majorHAnsi"/>
                <w:sz w:val="20"/>
              </w:rPr>
              <w:t>.</w:t>
            </w:r>
          </w:p>
          <w:p w:rsidRPr="00BD0A81" w:rsidR="002C5F25" w:rsidP="00AE13E4" w:rsidRDefault="002C5F25" w14:paraId="2D7D70D1" w14:textId="77777777">
            <w:pPr>
              <w:pStyle w:val="Normal1"/>
              <w:numPr>
                <w:ilvl w:val="0"/>
                <w:numId w:val="11"/>
              </w:numPr>
              <w:spacing w:after="0"/>
              <w:ind w:left="356" w:hanging="142"/>
              <w:rPr>
                <w:rFonts w:asciiTheme="majorHAnsi" w:hAnsiTheme="majorHAnsi" w:cstheme="majorHAnsi"/>
                <w:bCs/>
                <w:sz w:val="20"/>
              </w:rPr>
            </w:pPr>
            <w:r w:rsidRPr="00BD0A81">
              <w:rPr>
                <w:rFonts w:asciiTheme="majorHAnsi" w:hAnsiTheme="majorHAnsi" w:cstheme="majorHAnsi"/>
                <w:bCs/>
                <w:sz w:val="20"/>
              </w:rPr>
              <w:t>Zadavatel si vyhrazuje právo</w:t>
            </w:r>
          </w:p>
          <w:p w:rsidRPr="00666691" w:rsidR="002C5F25" w:rsidP="00AE13E4" w:rsidRDefault="002C5F25" w14:paraId="405DCC68" w14:textId="77777777">
            <w:pPr>
              <w:pStyle w:val="Normal1"/>
              <w:numPr>
                <w:ilvl w:val="0"/>
                <w:numId w:val="12"/>
              </w:numPr>
              <w:spacing w:after="0"/>
              <w:ind w:left="639" w:hanging="283"/>
              <w:rPr>
                <w:rFonts w:asciiTheme="majorHAnsi" w:hAnsiTheme="majorHAnsi" w:cstheme="majorHAnsi"/>
                <w:sz w:val="20"/>
              </w:rPr>
            </w:pPr>
            <w:r w:rsidRPr="00666691">
              <w:rPr>
                <w:rFonts w:asciiTheme="majorHAnsi" w:hAnsiTheme="majorHAnsi" w:cstheme="majorHAnsi"/>
                <w:sz w:val="20"/>
              </w:rPr>
              <w:t>v průběhu lhůty pro podání nabídek změnit podmínky výzvy,</w:t>
            </w:r>
          </w:p>
          <w:p w:rsidR="002C5F25" w:rsidP="00AE13E4" w:rsidRDefault="002C5F25" w14:paraId="69777A62" w14:textId="77777777">
            <w:pPr>
              <w:pStyle w:val="Normal1"/>
              <w:numPr>
                <w:ilvl w:val="0"/>
                <w:numId w:val="12"/>
              </w:numPr>
              <w:spacing w:after="0"/>
              <w:ind w:left="639" w:hanging="283"/>
              <w:rPr>
                <w:rFonts w:asciiTheme="majorHAnsi" w:hAnsiTheme="majorHAnsi" w:cstheme="majorHAnsi"/>
                <w:sz w:val="20"/>
              </w:rPr>
            </w:pPr>
            <w:r w:rsidRPr="00666691">
              <w:rPr>
                <w:rFonts w:asciiTheme="majorHAnsi" w:hAnsiTheme="majorHAnsi" w:cstheme="majorHAnsi"/>
                <w:sz w:val="20"/>
              </w:rPr>
              <w:t xml:space="preserve">ověřit informace uvedené </w:t>
            </w:r>
            <w:r w:rsidR="00A86A89">
              <w:rPr>
                <w:rFonts w:asciiTheme="majorHAnsi" w:hAnsiTheme="majorHAnsi" w:cstheme="majorHAnsi"/>
                <w:sz w:val="20"/>
              </w:rPr>
              <w:t>účastníky</w:t>
            </w:r>
            <w:r w:rsidRPr="00666691">
              <w:rPr>
                <w:rFonts w:asciiTheme="majorHAnsi" w:hAnsiTheme="majorHAnsi" w:cstheme="majorHAnsi"/>
                <w:sz w:val="20"/>
              </w:rPr>
              <w:t xml:space="preserve"> v nabídkách a požádat o jejich upřesnění,</w:t>
            </w:r>
          </w:p>
          <w:p w:rsidRPr="00BD0A81" w:rsidR="0089463C" w:rsidP="00AE13E4" w:rsidRDefault="0089463C" w14:paraId="279F022E" w14:textId="30458A78">
            <w:pPr>
              <w:pStyle w:val="Normal1"/>
              <w:numPr>
                <w:ilvl w:val="0"/>
                <w:numId w:val="12"/>
              </w:numPr>
              <w:spacing w:after="0"/>
              <w:ind w:left="639" w:hanging="283"/>
              <w:rPr>
                <w:rFonts w:asciiTheme="majorHAnsi" w:hAnsiTheme="majorHAnsi" w:cstheme="majorHAnsi"/>
                <w:sz w:val="20"/>
              </w:rPr>
            </w:pPr>
            <w:r w:rsidRPr="00BD0A81">
              <w:rPr>
                <w:rFonts w:asciiTheme="majorHAnsi" w:hAnsiTheme="majorHAnsi" w:cstheme="majorHAnsi"/>
                <w:sz w:val="20"/>
              </w:rPr>
              <w:t>na</w:t>
            </w:r>
            <w:r>
              <w:rPr>
                <w:rFonts w:asciiTheme="majorHAnsi" w:hAnsiTheme="majorHAnsi" w:cstheme="majorHAnsi"/>
                <w:sz w:val="20"/>
              </w:rPr>
              <w:t xml:space="preserve"> úpravu konečného znění smlouvy v mezích bodu 20.9.1 </w:t>
            </w:r>
            <w:bookmarkStart w:name="_GoBack" w:id="0"/>
            <w:r>
              <w:rPr>
                <w:rFonts w:asciiTheme="majorHAnsi" w:hAnsiTheme="majorHAnsi" w:cstheme="majorHAnsi"/>
                <w:sz w:val="20"/>
              </w:rPr>
              <w:t>Obecn</w:t>
            </w:r>
            <w:bookmarkEnd w:id="0"/>
            <w:r>
              <w:rPr>
                <w:rFonts w:asciiTheme="majorHAnsi" w:hAnsiTheme="majorHAnsi" w:cstheme="majorHAnsi"/>
                <w:sz w:val="20"/>
              </w:rPr>
              <w:t xml:space="preserve">é části pravidel pro žadatele a příjemce v rámci Operačního programu </w:t>
            </w:r>
            <w:r w:rsidRPr="00BD0A81">
              <w:rPr>
                <w:rFonts w:asciiTheme="majorHAnsi" w:hAnsiTheme="majorHAnsi" w:cstheme="majorHAnsi"/>
                <w:sz w:val="20"/>
              </w:rPr>
              <w:t>Zaměstnanost (vydání č.</w:t>
            </w:r>
            <w:r w:rsidRPr="00BD0A81" w:rsidR="00146A0F">
              <w:rPr>
                <w:rFonts w:asciiTheme="majorHAnsi" w:hAnsiTheme="majorHAnsi" w:cstheme="majorHAnsi"/>
                <w:sz w:val="20"/>
              </w:rPr>
              <w:t xml:space="preserve"> </w:t>
            </w:r>
            <w:r w:rsidR="007068F1">
              <w:rPr>
                <w:rFonts w:asciiTheme="majorHAnsi" w:hAnsiTheme="majorHAnsi" w:cstheme="majorHAnsi"/>
                <w:sz w:val="20"/>
              </w:rPr>
              <w:t>7</w:t>
            </w:r>
            <w:r w:rsidRPr="00BD0A81">
              <w:rPr>
                <w:rFonts w:asciiTheme="majorHAnsi" w:hAnsiTheme="majorHAnsi" w:cstheme="majorHAnsi"/>
                <w:sz w:val="20"/>
              </w:rPr>
              <w:t>)</w:t>
            </w:r>
          </w:p>
          <w:p w:rsidRPr="00666691" w:rsidR="002C5F25" w:rsidP="00AE13E4" w:rsidRDefault="002C5F25" w14:paraId="1A236CDD" w14:textId="77777777">
            <w:pPr>
              <w:pStyle w:val="Normal1"/>
              <w:numPr>
                <w:ilvl w:val="0"/>
                <w:numId w:val="12"/>
              </w:numPr>
              <w:spacing w:after="0"/>
              <w:ind w:left="639" w:hanging="283"/>
              <w:rPr>
                <w:rFonts w:asciiTheme="majorHAnsi" w:hAnsiTheme="majorHAnsi" w:cstheme="majorHAnsi"/>
                <w:sz w:val="20"/>
              </w:rPr>
            </w:pPr>
            <w:r w:rsidRPr="00666691">
              <w:rPr>
                <w:rFonts w:asciiTheme="majorHAnsi" w:hAnsiTheme="majorHAnsi" w:cstheme="majorHAnsi"/>
                <w:sz w:val="20"/>
              </w:rPr>
              <w:t xml:space="preserve">při nesplnění podmínek stanovených v této výzvě </w:t>
            </w:r>
            <w:r w:rsidR="00BE0954">
              <w:rPr>
                <w:rFonts w:asciiTheme="majorHAnsi" w:hAnsiTheme="majorHAnsi" w:cstheme="majorHAnsi"/>
                <w:sz w:val="20"/>
              </w:rPr>
              <w:t>účastníka</w:t>
            </w:r>
            <w:r w:rsidRPr="00666691">
              <w:rPr>
                <w:rFonts w:asciiTheme="majorHAnsi" w:hAnsiTheme="majorHAnsi" w:cstheme="majorHAnsi"/>
                <w:sz w:val="20"/>
              </w:rPr>
              <w:t xml:space="preserve"> </w:t>
            </w:r>
            <w:r w:rsidR="00565143">
              <w:rPr>
                <w:rFonts w:asciiTheme="majorHAnsi" w:hAnsiTheme="majorHAnsi" w:cstheme="majorHAnsi"/>
                <w:sz w:val="20"/>
              </w:rPr>
              <w:t xml:space="preserve">v odůvodněných případech </w:t>
            </w:r>
            <w:r w:rsidRPr="00666691">
              <w:rPr>
                <w:rFonts w:asciiTheme="majorHAnsi" w:hAnsiTheme="majorHAnsi" w:cstheme="majorHAnsi"/>
                <w:sz w:val="20"/>
              </w:rPr>
              <w:t xml:space="preserve">vyloučit </w:t>
            </w:r>
            <w:r w:rsidR="007068F1">
              <w:rPr>
                <w:rFonts w:asciiTheme="majorHAnsi" w:hAnsiTheme="majorHAnsi" w:cstheme="majorHAnsi"/>
                <w:sz w:val="20"/>
              </w:rPr>
              <w:t xml:space="preserve">s odůvodněním </w:t>
            </w:r>
            <w:r w:rsidRPr="00666691">
              <w:rPr>
                <w:rFonts w:asciiTheme="majorHAnsi" w:hAnsiTheme="majorHAnsi" w:cstheme="majorHAnsi"/>
                <w:sz w:val="20"/>
              </w:rPr>
              <w:t>z další účasti ve výběrovém řízení,</w:t>
            </w:r>
          </w:p>
          <w:p w:rsidRPr="00BD0A81" w:rsidR="002C5F25" w:rsidP="00AE13E4" w:rsidRDefault="002C5F25" w14:paraId="5C141F11" w14:textId="77777777">
            <w:pPr>
              <w:pStyle w:val="Normal1"/>
              <w:numPr>
                <w:ilvl w:val="0"/>
                <w:numId w:val="12"/>
              </w:numPr>
              <w:spacing w:after="0"/>
              <w:ind w:left="639" w:hanging="283"/>
              <w:rPr>
                <w:rFonts w:asciiTheme="majorHAnsi" w:hAnsiTheme="majorHAnsi" w:cstheme="majorHAnsi"/>
                <w:sz w:val="20"/>
              </w:rPr>
            </w:pPr>
            <w:r w:rsidRPr="00BD0A81">
              <w:rPr>
                <w:rFonts w:asciiTheme="majorHAnsi" w:hAnsiTheme="majorHAnsi" w:cstheme="majorHAnsi"/>
                <w:sz w:val="20"/>
              </w:rPr>
              <w:t xml:space="preserve">zrušit veřejnou zakázku </w:t>
            </w:r>
            <w:r w:rsidRPr="00BD0A81" w:rsidR="00146A0F">
              <w:rPr>
                <w:rFonts w:asciiTheme="majorHAnsi" w:hAnsiTheme="majorHAnsi" w:cstheme="majorHAnsi"/>
                <w:sz w:val="20"/>
              </w:rPr>
              <w:t>z důvodů uvedených v pravidlech Operačního programu Zaměstnanost.</w:t>
            </w:r>
          </w:p>
          <w:p w:rsidRPr="00666691" w:rsidR="002C5F25" w:rsidP="00AE13E4" w:rsidRDefault="002C5F25" w14:paraId="0AF8C5A4" w14:textId="77777777">
            <w:pPr>
              <w:pStyle w:val="Normal1"/>
              <w:numPr>
                <w:ilvl w:val="0"/>
                <w:numId w:val="11"/>
              </w:numPr>
              <w:spacing w:after="60"/>
              <w:ind w:left="356" w:hanging="142"/>
              <w:rPr>
                <w:rFonts w:asciiTheme="majorHAnsi" w:hAnsiTheme="majorHAnsi" w:cstheme="majorHAnsi"/>
                <w:bCs/>
                <w:sz w:val="20"/>
              </w:rPr>
            </w:pPr>
            <w:r w:rsidRPr="00666691">
              <w:rPr>
                <w:rFonts w:asciiTheme="majorHAnsi" w:hAnsiTheme="majorHAnsi" w:cstheme="majorHAnsi"/>
                <w:bCs/>
                <w:sz w:val="20"/>
              </w:rPr>
              <w:t xml:space="preserve">Zadavatel nabídky ani jejich části </w:t>
            </w:r>
            <w:r w:rsidR="00BE0954">
              <w:rPr>
                <w:rFonts w:asciiTheme="majorHAnsi" w:hAnsiTheme="majorHAnsi" w:cstheme="majorHAnsi"/>
                <w:bCs/>
                <w:sz w:val="20"/>
              </w:rPr>
              <w:t>účastník</w:t>
            </w:r>
            <w:r w:rsidRPr="00666691" w:rsidR="00BE0954">
              <w:rPr>
                <w:rFonts w:asciiTheme="majorHAnsi" w:hAnsiTheme="majorHAnsi" w:cstheme="majorHAnsi"/>
                <w:bCs/>
                <w:sz w:val="20"/>
              </w:rPr>
              <w:t xml:space="preserve">ům </w:t>
            </w:r>
            <w:r w:rsidRPr="00666691">
              <w:rPr>
                <w:rFonts w:asciiTheme="majorHAnsi" w:hAnsiTheme="majorHAnsi" w:cstheme="majorHAnsi"/>
                <w:bCs/>
                <w:sz w:val="20"/>
              </w:rPr>
              <w:t>nevrací.</w:t>
            </w:r>
          </w:p>
          <w:p w:rsidRPr="00666691" w:rsidR="002C5F25" w:rsidP="00AE13E4" w:rsidRDefault="00BE0954" w14:paraId="04C2DEBA" w14:textId="77777777">
            <w:pPr>
              <w:pStyle w:val="Normal1"/>
              <w:numPr>
                <w:ilvl w:val="0"/>
                <w:numId w:val="11"/>
              </w:numPr>
              <w:spacing w:after="60"/>
              <w:ind w:left="356" w:hanging="142"/>
              <w:rPr>
                <w:rFonts w:asciiTheme="majorHAnsi" w:hAnsiTheme="majorHAnsi" w:cstheme="majorHAnsi"/>
                <w:bCs/>
                <w:sz w:val="20"/>
              </w:rPr>
            </w:pPr>
            <w:r>
              <w:rPr>
                <w:rFonts w:asciiTheme="majorHAnsi" w:hAnsiTheme="majorHAnsi" w:cstheme="majorHAnsi"/>
                <w:bCs/>
                <w:sz w:val="20"/>
              </w:rPr>
              <w:lastRenderedPageBreak/>
              <w:t>Účastník</w:t>
            </w:r>
            <w:r w:rsidRPr="00666691" w:rsidR="002C5F25">
              <w:rPr>
                <w:rFonts w:asciiTheme="majorHAnsi" w:hAnsiTheme="majorHAnsi" w:cstheme="majorHAnsi"/>
                <w:bCs/>
                <w:sz w:val="20"/>
              </w:rPr>
              <w:t xml:space="preserve"> nemá nárok na úhradu nákladů spojených s účastí ve výběrovém řízení.</w:t>
            </w:r>
          </w:p>
          <w:p w:rsidRPr="006D4968" w:rsidR="00E14E40" w:rsidP="00AE13E4" w:rsidRDefault="00BE0954" w14:paraId="42E7373F" w14:textId="77777777">
            <w:pPr>
              <w:pStyle w:val="Normal1"/>
              <w:numPr>
                <w:ilvl w:val="0"/>
                <w:numId w:val="11"/>
              </w:numPr>
              <w:spacing w:after="60"/>
              <w:ind w:left="356" w:hanging="142"/>
              <w:rPr>
                <w:i/>
              </w:rPr>
            </w:pPr>
            <w:r>
              <w:rPr>
                <w:rFonts w:asciiTheme="majorHAnsi" w:hAnsiTheme="majorHAnsi" w:cstheme="majorHAnsi"/>
                <w:bCs/>
                <w:sz w:val="20"/>
              </w:rPr>
              <w:t>Účastník</w:t>
            </w:r>
            <w:r w:rsidRPr="00666691" w:rsidR="002C5F25">
              <w:rPr>
                <w:rFonts w:asciiTheme="majorHAnsi" w:hAnsiTheme="majorHAnsi" w:cstheme="majorHAnsi"/>
                <w:bCs/>
                <w:sz w:val="20"/>
              </w:rPr>
              <w:t xml:space="preserve"> nemá nárok na náhradu škody, včetně ušlého zisku, jestliže zadavatel využije svá práva výše uvedená.</w:t>
            </w:r>
          </w:p>
        </w:tc>
      </w:tr>
      <w:tr w:rsidRPr="00E50090" w:rsidR="005C6C32" w:rsidTr="00BE6C60" w14:paraId="6F7984A3" w14:textId="77777777">
        <w:trPr>
          <w:trHeight w:val="20"/>
        </w:trPr>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rsidRPr="00E50090" w:rsidR="005C6C32" w:rsidP="00D92737" w:rsidRDefault="00630E04" w14:paraId="07D845EC" w14:textId="77777777">
            <w:pPr>
              <w:pStyle w:val="Tabulkatext"/>
              <w:rPr>
                <w:b/>
                <w:bCs/>
              </w:rPr>
            </w:pPr>
            <w:r w:rsidRPr="00E50090">
              <w:rPr>
                <w:b/>
                <w:bCs/>
              </w:rPr>
              <w:lastRenderedPageBreak/>
              <w:t>Zadávací řízení se řídí</w:t>
            </w:r>
          </w:p>
        </w:tc>
        <w:tc>
          <w:tcPr>
            <w:tcW w:w="6662" w:type="dxa"/>
            <w:gridSpan w:val="3"/>
            <w:tcBorders>
              <w:top w:val="single" w:color="000000" w:sz="6" w:space="0"/>
              <w:left w:val="single" w:color="auto" w:sz="4" w:space="0"/>
              <w:bottom w:val="single" w:color="000000" w:sz="6" w:space="0"/>
              <w:right w:val="single" w:color="000000" w:sz="6" w:space="0"/>
            </w:tcBorders>
            <w:shd w:val="clear" w:color="auto" w:fill="auto"/>
            <w:vAlign w:val="center"/>
          </w:tcPr>
          <w:p w:rsidRPr="00A34BAE" w:rsidR="005C6C32" w:rsidP="007068F1" w:rsidRDefault="005C6C32" w14:paraId="0EFF33F9" w14:textId="76DDDCFB">
            <w:pPr>
              <w:pStyle w:val="Tabulkatext"/>
              <w:rPr>
                <w:u w:val="single"/>
              </w:rPr>
            </w:pPr>
            <w:r w:rsidRPr="00A34BAE">
              <w:t xml:space="preserve">Obecnou částí pravidel pro žadatele a příjemce v rámci </w:t>
            </w:r>
            <w:r w:rsidRPr="00A34BAE" w:rsidR="0019708B">
              <w:t>Operačního programu Zaměstnanost (</w:t>
            </w:r>
            <w:r w:rsidRPr="00BD0A81" w:rsidR="0019708B">
              <w:t xml:space="preserve">vydání č. </w:t>
            </w:r>
            <w:r w:rsidR="007068F1">
              <w:t>7</w:t>
            </w:r>
            <w:r w:rsidRPr="00BD0A81" w:rsidR="0019708B">
              <w:t>)</w:t>
            </w:r>
            <w:r w:rsidRPr="00BD0A81">
              <w:t xml:space="preserve">, na </w:t>
            </w:r>
            <w:r w:rsidRPr="00BD0A81" w:rsidR="0019708B">
              <w:t>toto</w:t>
            </w:r>
            <w:r w:rsidRPr="00A34BAE" w:rsidR="0019708B">
              <w:t xml:space="preserve"> </w:t>
            </w:r>
            <w:r w:rsidRPr="00A34BAE">
              <w:t xml:space="preserve">zadávací řízení se neaplikují ustanovení zákona o </w:t>
            </w:r>
            <w:r w:rsidRPr="00A34BAE" w:rsidR="007E6E16">
              <w:t xml:space="preserve">zadávání </w:t>
            </w:r>
            <w:r w:rsidRPr="00A34BAE">
              <w:t>veřejných zakáz</w:t>
            </w:r>
            <w:r w:rsidRPr="00A34BAE" w:rsidR="007E6E16">
              <w:t>e</w:t>
            </w:r>
            <w:r w:rsidRPr="00A34BAE">
              <w:t>k.</w:t>
            </w:r>
          </w:p>
        </w:tc>
      </w:tr>
      <w:tr w:rsidRPr="00E50090" w:rsidR="005C6C32" w:rsidTr="00630E04" w14:paraId="3C0B56DC" w14:textId="77777777">
        <w:trPr>
          <w:trHeight w:val="20"/>
        </w:trPr>
        <w:tc>
          <w:tcPr>
            <w:tcW w:w="9072" w:type="dxa"/>
            <w:gridSpan w:val="4"/>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5C6C32" w:rsidP="00D92737" w:rsidRDefault="00BE0954" w14:paraId="23E24F5D" w14:textId="77777777">
            <w:pPr>
              <w:pStyle w:val="Tabulkatext"/>
              <w:rPr>
                <w:i/>
              </w:rPr>
            </w:pPr>
            <w:r>
              <w:rPr>
                <w:b/>
                <w:bCs/>
              </w:rPr>
              <w:t>Účastníci</w:t>
            </w:r>
            <w:r w:rsidRPr="00E50090">
              <w:rPr>
                <w:b/>
                <w:bCs/>
              </w:rPr>
              <w:t xml:space="preserve"> </w:t>
            </w:r>
            <w:r w:rsidRPr="00E50090" w:rsidR="005C6C32">
              <w:rPr>
                <w:b/>
                <w:bCs/>
              </w:rPr>
              <w:t>budou vyrozumívání o výsledku</w:t>
            </w:r>
            <w:r w:rsidRPr="00E50090" w:rsidR="009A66A1">
              <w:rPr>
                <w:b/>
                <w:bCs/>
              </w:rPr>
              <w:t>,</w:t>
            </w:r>
            <w:r w:rsidRPr="00E50090" w:rsidR="005C6C32">
              <w:rPr>
                <w:b/>
                <w:bCs/>
              </w:rPr>
              <w:t xml:space="preserve"> resp. zrušení zadávacího řízení a o příp. vyloučení nabídky prostřednictvím uveřejnění informace na portálu </w:t>
            </w:r>
            <w:hyperlink w:history="true" r:id="rId12">
              <w:r w:rsidRPr="00E50090" w:rsidR="00BB0C81">
                <w:rPr>
                  <w:rStyle w:val="Hypertextovodkaz"/>
                  <w:b/>
                  <w:bCs/>
                </w:rPr>
                <w:t>www.esfcr.cz</w:t>
              </w:r>
            </w:hyperlink>
            <w:r w:rsidRPr="00E50090" w:rsidR="005C6C32">
              <w:rPr>
                <w:b/>
                <w:bCs/>
              </w:rPr>
              <w:t xml:space="preserve"> pod výše u</w:t>
            </w:r>
            <w:r w:rsidRPr="00E50090" w:rsidR="00BB0C81">
              <w:rPr>
                <w:b/>
                <w:bCs/>
              </w:rPr>
              <w:t>vedeným názvem veřejné zakázky.</w:t>
            </w:r>
          </w:p>
        </w:tc>
      </w:tr>
    </w:tbl>
    <w:p w:rsidR="005C6C32" w:rsidP="00D92737" w:rsidRDefault="005C6C32" w14:paraId="1A1018FB" w14:textId="77777777">
      <w:pPr>
        <w:rPr>
          <w:rFonts w:ascii="Arial" w:hAnsi="Arial" w:cs="Arial"/>
          <w:sz w:val="16"/>
          <w:szCs w:val="16"/>
        </w:rPr>
      </w:pPr>
    </w:p>
    <w:tbl>
      <w:tblPr>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firstRow="0" w:lastRow="0" w:firstColumn="0" w:lastColumn="0" w:noHBand="0" w:noVBand="0" w:val="0000"/>
      </w:tblPr>
      <w:tblGrid>
        <w:gridCol w:w="3828"/>
        <w:gridCol w:w="5244"/>
      </w:tblGrid>
      <w:tr w:rsidRPr="00AB2EFF" w:rsidR="006445B9" w:rsidTr="00073667" w14:paraId="1690ED3D" w14:textId="77777777">
        <w:trPr>
          <w:cantSplit/>
          <w:trHeight w:val="255"/>
        </w:trPr>
        <w:tc>
          <w:tcPr>
            <w:tcW w:w="3828" w:type="dxa"/>
            <w:shd w:val="clear" w:color="auto" w:fill="auto"/>
          </w:tcPr>
          <w:p w:rsidRPr="00AB2EFF" w:rsidR="006445B9" w:rsidP="00D92737" w:rsidRDefault="006445B9" w14:paraId="769B0D9A" w14:textId="77777777">
            <w:pPr>
              <w:pStyle w:val="Tabulkatext"/>
              <w:rPr>
                <w:rFonts w:ascii="Arial" w:hAnsi="Arial" w:cs="Arial"/>
                <w:szCs w:val="20"/>
              </w:rPr>
            </w:pPr>
            <w:r w:rsidRPr="00AB2EFF">
              <w:rPr>
                <w:rFonts w:ascii="Arial" w:hAnsi="Arial" w:cs="Arial"/>
                <w:szCs w:val="20"/>
              </w:rPr>
              <w:t xml:space="preserve">Datum a podpis osoby oprávněné jednat za zadavatele </w:t>
            </w:r>
          </w:p>
        </w:tc>
        <w:tc>
          <w:tcPr>
            <w:tcW w:w="5244" w:type="dxa"/>
            <w:shd w:val="clear" w:color="auto" w:fill="auto"/>
          </w:tcPr>
          <w:p w:rsidRPr="00AB2EFF" w:rsidR="006445B9" w:rsidP="00D92737" w:rsidRDefault="006445B9" w14:paraId="3565C488" w14:textId="56482A30">
            <w:pPr>
              <w:pStyle w:val="A-ZprvaCSP-ods1dek"/>
              <w:keepNext/>
              <w:spacing w:after="240"/>
              <w:ind w:firstLine="0"/>
              <w:rPr>
                <w:rFonts w:ascii="Arial" w:hAnsi="Arial" w:cs="Arial"/>
                <w:sz w:val="20"/>
                <w:szCs w:val="20"/>
              </w:rPr>
            </w:pPr>
            <w:r w:rsidRPr="00AB2EFF">
              <w:rPr>
                <w:rFonts w:ascii="Arial" w:hAnsi="Arial" w:cs="Arial"/>
                <w:sz w:val="20"/>
                <w:szCs w:val="20"/>
              </w:rPr>
              <w:t>V [</w:t>
            </w:r>
            <w:r w:rsidRPr="00AB2EFF">
              <w:rPr>
                <w:rFonts w:ascii="Arial" w:hAnsi="Arial" w:cs="Arial"/>
                <w:sz w:val="20"/>
                <w:szCs w:val="20"/>
                <w:highlight w:val="lightGray"/>
              </w:rPr>
              <w:t>_</w:t>
            </w:r>
            <w:r w:rsidR="00A34BAE">
              <w:rPr>
                <w:rFonts w:ascii="Arial" w:hAnsi="Arial" w:cs="Arial"/>
                <w:sz w:val="20"/>
                <w:szCs w:val="20"/>
                <w:highlight w:val="lightGray"/>
              </w:rPr>
              <w:t>Praze</w:t>
            </w:r>
            <w:r w:rsidRPr="00AB2EFF">
              <w:rPr>
                <w:rFonts w:ascii="Arial" w:hAnsi="Arial" w:cs="Arial"/>
                <w:sz w:val="20"/>
                <w:szCs w:val="20"/>
                <w:highlight w:val="lightGray"/>
              </w:rPr>
              <w:t>_</w:t>
            </w:r>
            <w:r w:rsidRPr="00AB2EFF">
              <w:rPr>
                <w:rFonts w:ascii="Arial" w:hAnsi="Arial" w:cs="Arial"/>
                <w:sz w:val="20"/>
                <w:szCs w:val="20"/>
              </w:rPr>
              <w:t>] dne [</w:t>
            </w:r>
            <w:r w:rsidRPr="00AB2EFF">
              <w:rPr>
                <w:rFonts w:ascii="Arial" w:hAnsi="Arial" w:cs="Arial"/>
                <w:sz w:val="20"/>
                <w:szCs w:val="20"/>
                <w:highlight w:val="lightGray"/>
              </w:rPr>
              <w:t>_</w:t>
            </w:r>
            <w:r w:rsidR="00C81858">
              <w:rPr>
                <w:rFonts w:ascii="Arial" w:hAnsi="Arial" w:cs="Arial"/>
                <w:sz w:val="20"/>
                <w:szCs w:val="20"/>
                <w:highlight w:val="lightGray"/>
              </w:rPr>
              <w:t>24.4.2018</w:t>
            </w:r>
            <w:r w:rsidRPr="00AB2EFF">
              <w:rPr>
                <w:rFonts w:ascii="Arial" w:hAnsi="Arial" w:cs="Arial"/>
                <w:sz w:val="20"/>
                <w:szCs w:val="20"/>
                <w:highlight w:val="lightGray"/>
              </w:rPr>
              <w:t>_</w:t>
            </w:r>
            <w:r w:rsidRPr="00AB2EFF">
              <w:rPr>
                <w:rFonts w:ascii="Arial" w:hAnsi="Arial" w:cs="Arial"/>
                <w:sz w:val="20"/>
                <w:szCs w:val="20"/>
              </w:rPr>
              <w:t>]</w:t>
            </w:r>
            <w:r w:rsidRPr="00AB2EFF">
              <w:rPr>
                <w:rFonts w:ascii="Arial" w:hAnsi="Arial" w:cs="Arial"/>
                <w:sz w:val="20"/>
                <w:szCs w:val="20"/>
              </w:rPr>
              <w:tab/>
            </w:r>
            <w:r w:rsidRPr="00AB2EFF">
              <w:rPr>
                <w:rFonts w:ascii="Arial" w:hAnsi="Arial" w:cs="Arial"/>
                <w:sz w:val="20"/>
                <w:szCs w:val="20"/>
              </w:rPr>
              <w:tab/>
            </w:r>
            <w:r w:rsidRPr="00AB2EFF">
              <w:rPr>
                <w:rFonts w:ascii="Arial" w:hAnsi="Arial" w:cs="Arial"/>
                <w:sz w:val="20"/>
                <w:szCs w:val="20"/>
              </w:rPr>
              <w:tab/>
            </w:r>
          </w:p>
          <w:p w:rsidR="006445B9" w:rsidP="00D92737" w:rsidRDefault="006445B9" w14:paraId="1C316B5A" w14:textId="77777777">
            <w:pPr>
              <w:pStyle w:val="Tabulkatext"/>
              <w:rPr>
                <w:rFonts w:ascii="Arial" w:hAnsi="Arial" w:cs="Arial"/>
                <w:szCs w:val="20"/>
              </w:rPr>
            </w:pPr>
          </w:p>
          <w:p w:rsidR="003E3DF5" w:rsidP="00D92737" w:rsidRDefault="003E3DF5" w14:paraId="2EF01C49" w14:textId="77777777">
            <w:pPr>
              <w:pStyle w:val="Tabulkatext"/>
              <w:rPr>
                <w:rFonts w:ascii="Arial" w:hAnsi="Arial" w:cs="Arial"/>
                <w:szCs w:val="20"/>
              </w:rPr>
            </w:pPr>
          </w:p>
          <w:p w:rsidR="003E3DF5" w:rsidP="00D92737" w:rsidRDefault="003E3DF5" w14:paraId="4C79E606" w14:textId="77777777">
            <w:pPr>
              <w:pStyle w:val="Tabulkatext"/>
              <w:rPr>
                <w:rFonts w:ascii="Arial" w:hAnsi="Arial" w:cs="Arial"/>
                <w:szCs w:val="20"/>
              </w:rPr>
            </w:pPr>
          </w:p>
          <w:p w:rsidR="003E3DF5" w:rsidP="00D92737" w:rsidRDefault="003E3DF5" w14:paraId="7B7A5549" w14:textId="77777777">
            <w:pPr>
              <w:pStyle w:val="Tabulkatext"/>
              <w:rPr>
                <w:rFonts w:ascii="Arial" w:hAnsi="Arial" w:cs="Arial"/>
                <w:szCs w:val="20"/>
              </w:rPr>
            </w:pPr>
          </w:p>
          <w:p w:rsidRPr="00AB2EFF" w:rsidR="003E3DF5" w:rsidP="00D92737" w:rsidRDefault="003E3DF5" w14:paraId="1F26BAF2" w14:textId="77777777">
            <w:pPr>
              <w:pStyle w:val="Tabulkatext"/>
              <w:rPr>
                <w:rFonts w:ascii="Arial" w:hAnsi="Arial" w:cs="Arial"/>
                <w:szCs w:val="20"/>
              </w:rPr>
            </w:pPr>
          </w:p>
          <w:p w:rsidRPr="00AB2EFF" w:rsidR="006445B9" w:rsidP="00D92737" w:rsidRDefault="006445B9" w14:paraId="2BDE9F45" w14:textId="77777777">
            <w:pPr>
              <w:pStyle w:val="Tabulkatext"/>
              <w:rPr>
                <w:rFonts w:ascii="Arial" w:hAnsi="Arial" w:cs="Arial"/>
                <w:szCs w:val="20"/>
              </w:rPr>
            </w:pPr>
          </w:p>
        </w:tc>
      </w:tr>
    </w:tbl>
    <w:p w:rsidR="006445B9" w:rsidP="00D92737" w:rsidRDefault="006445B9" w14:paraId="50EA0876" w14:textId="77777777">
      <w:pPr>
        <w:rPr>
          <w:rFonts w:ascii="Arial" w:hAnsi="Arial" w:cs="Arial"/>
          <w:sz w:val="16"/>
          <w:szCs w:val="16"/>
        </w:rPr>
      </w:pPr>
    </w:p>
    <w:p w:rsidRPr="004F10F5" w:rsidR="006445B9" w:rsidP="00D92737" w:rsidRDefault="006445B9" w14:paraId="3D5385C3" w14:textId="77777777">
      <w:pPr>
        <w:spacing w:after="0"/>
        <w:rPr>
          <w:rFonts w:ascii="Arial" w:hAnsi="Arial" w:eastAsia="Times New Roman" w:cs="Arial"/>
          <w:i/>
          <w:color w:val="auto"/>
          <w:sz w:val="20"/>
          <w:szCs w:val="20"/>
          <w:lang w:eastAsia="cs-CZ"/>
        </w:rPr>
      </w:pPr>
      <w:r w:rsidRPr="004F10F5">
        <w:rPr>
          <w:rFonts w:ascii="Arial" w:hAnsi="Arial" w:eastAsia="Times New Roman" w:cs="Arial"/>
          <w:i/>
          <w:color w:val="auto"/>
          <w:sz w:val="20"/>
          <w:szCs w:val="20"/>
          <w:lang w:eastAsia="cs-CZ"/>
        </w:rPr>
        <w:t>Přílohy</w:t>
      </w:r>
      <w:r w:rsidRPr="004F10F5" w:rsidR="00A34BAE">
        <w:rPr>
          <w:rFonts w:ascii="Arial" w:hAnsi="Arial" w:eastAsia="Times New Roman" w:cs="Arial"/>
          <w:i/>
          <w:color w:val="auto"/>
          <w:sz w:val="20"/>
          <w:szCs w:val="20"/>
          <w:lang w:eastAsia="cs-CZ"/>
        </w:rPr>
        <w:t>:</w:t>
      </w:r>
    </w:p>
    <w:p w:rsidRPr="004F10F5" w:rsidR="00A34BAE" w:rsidP="00D92737" w:rsidRDefault="00A34BAE" w14:paraId="483F5D16" w14:textId="77777777">
      <w:pPr>
        <w:spacing w:after="0"/>
        <w:rPr>
          <w:rFonts w:ascii="Arial" w:hAnsi="Arial" w:eastAsia="Times New Roman" w:cs="Arial"/>
          <w:i/>
          <w:color w:val="auto"/>
          <w:sz w:val="20"/>
          <w:szCs w:val="20"/>
          <w:lang w:eastAsia="cs-CZ"/>
        </w:rPr>
      </w:pPr>
    </w:p>
    <w:p w:rsidRPr="004F10F5" w:rsidR="00A34BAE" w:rsidP="00D92737" w:rsidRDefault="00A34BAE" w14:paraId="41E2E743" w14:textId="77777777">
      <w:pPr>
        <w:spacing w:after="0"/>
        <w:rPr>
          <w:rFonts w:ascii="Arial" w:hAnsi="Arial" w:eastAsia="Times New Roman" w:cs="Arial"/>
          <w:i/>
          <w:color w:val="auto"/>
          <w:sz w:val="20"/>
          <w:szCs w:val="20"/>
          <w:lang w:eastAsia="cs-CZ"/>
        </w:rPr>
      </w:pPr>
      <w:r w:rsidRPr="004F10F5">
        <w:rPr>
          <w:rFonts w:ascii="Arial" w:hAnsi="Arial" w:eastAsia="Times New Roman" w:cs="Arial"/>
          <w:i/>
          <w:color w:val="auto"/>
          <w:sz w:val="20"/>
          <w:szCs w:val="20"/>
          <w:lang w:eastAsia="cs-CZ"/>
        </w:rPr>
        <w:t xml:space="preserve">Příloha č. 1 – </w:t>
      </w:r>
      <w:r w:rsidRPr="004F10F5" w:rsidR="004F10F5">
        <w:rPr>
          <w:rFonts w:ascii="Arial" w:hAnsi="Arial" w:eastAsia="Times New Roman" w:cs="Arial"/>
          <w:i/>
          <w:color w:val="auto"/>
          <w:sz w:val="20"/>
          <w:szCs w:val="20"/>
          <w:lang w:eastAsia="cs-CZ"/>
        </w:rPr>
        <w:t>Krycí list</w:t>
      </w:r>
    </w:p>
    <w:p w:rsidRPr="004F10F5" w:rsidR="00A34BAE" w:rsidP="00D92737" w:rsidRDefault="00A34BAE" w14:paraId="38CEE01D" w14:textId="77777777">
      <w:pPr>
        <w:spacing w:after="0"/>
        <w:rPr>
          <w:rFonts w:ascii="Arial" w:hAnsi="Arial" w:eastAsia="Times New Roman" w:cs="Arial"/>
          <w:i/>
          <w:color w:val="auto"/>
          <w:sz w:val="20"/>
          <w:szCs w:val="20"/>
          <w:lang w:eastAsia="cs-CZ"/>
        </w:rPr>
      </w:pPr>
      <w:r w:rsidRPr="004F10F5">
        <w:rPr>
          <w:rFonts w:ascii="Arial" w:hAnsi="Arial" w:eastAsia="Times New Roman" w:cs="Arial"/>
          <w:i/>
          <w:color w:val="auto"/>
          <w:sz w:val="20"/>
          <w:szCs w:val="20"/>
          <w:lang w:eastAsia="cs-CZ"/>
        </w:rPr>
        <w:t>Příloha č. 2 –</w:t>
      </w:r>
      <w:r w:rsidR="004F10F5">
        <w:rPr>
          <w:rFonts w:ascii="Arial" w:hAnsi="Arial" w:eastAsia="Times New Roman" w:cs="Arial"/>
          <w:i/>
          <w:color w:val="auto"/>
          <w:sz w:val="20"/>
          <w:szCs w:val="20"/>
          <w:lang w:eastAsia="cs-CZ"/>
        </w:rPr>
        <w:t xml:space="preserve"> </w:t>
      </w:r>
      <w:r w:rsidRPr="004F10F5" w:rsidR="004F10F5">
        <w:rPr>
          <w:rFonts w:ascii="Arial" w:hAnsi="Arial" w:eastAsia="Times New Roman" w:cs="Arial"/>
          <w:i/>
          <w:color w:val="auto"/>
          <w:sz w:val="20"/>
          <w:szCs w:val="20"/>
          <w:lang w:eastAsia="cs-CZ"/>
        </w:rPr>
        <w:t>Čestné prohlášení</w:t>
      </w:r>
    </w:p>
    <w:p w:rsidRPr="004F10F5" w:rsidR="004F10F5" w:rsidP="00D92737" w:rsidRDefault="00A34BAE" w14:paraId="73788C27" w14:textId="77777777">
      <w:pPr>
        <w:spacing w:after="0"/>
        <w:rPr>
          <w:rFonts w:ascii="Arial" w:hAnsi="Arial" w:eastAsia="Times New Roman" w:cs="Arial"/>
          <w:i/>
          <w:color w:val="auto"/>
          <w:sz w:val="20"/>
          <w:szCs w:val="20"/>
          <w:lang w:eastAsia="cs-CZ"/>
        </w:rPr>
      </w:pPr>
      <w:r w:rsidRPr="004F10F5">
        <w:rPr>
          <w:rFonts w:ascii="Arial" w:hAnsi="Arial" w:eastAsia="Times New Roman" w:cs="Arial"/>
          <w:i/>
          <w:color w:val="auto"/>
          <w:sz w:val="20"/>
          <w:szCs w:val="20"/>
          <w:lang w:eastAsia="cs-CZ"/>
        </w:rPr>
        <w:t>Příloha č. 3 –</w:t>
      </w:r>
      <w:r w:rsidR="00BD0A81">
        <w:rPr>
          <w:rFonts w:ascii="Arial" w:hAnsi="Arial" w:eastAsia="Times New Roman" w:cs="Arial"/>
          <w:i/>
          <w:color w:val="auto"/>
          <w:sz w:val="20"/>
          <w:szCs w:val="20"/>
          <w:lang w:eastAsia="cs-CZ"/>
        </w:rPr>
        <w:t xml:space="preserve"> S</w:t>
      </w:r>
      <w:r w:rsidRPr="004F10F5">
        <w:rPr>
          <w:rFonts w:ascii="Arial" w:hAnsi="Arial" w:eastAsia="Times New Roman" w:cs="Arial"/>
          <w:i/>
          <w:color w:val="auto"/>
          <w:sz w:val="20"/>
          <w:szCs w:val="20"/>
          <w:lang w:eastAsia="cs-CZ"/>
        </w:rPr>
        <w:t>mlouva</w:t>
      </w:r>
      <w:r w:rsidR="00BD0A81">
        <w:rPr>
          <w:rFonts w:ascii="Arial" w:hAnsi="Arial" w:eastAsia="Times New Roman" w:cs="Arial"/>
          <w:i/>
          <w:color w:val="auto"/>
          <w:sz w:val="20"/>
          <w:szCs w:val="20"/>
          <w:lang w:eastAsia="cs-CZ"/>
        </w:rPr>
        <w:t xml:space="preserve"> i dílo</w:t>
      </w:r>
    </w:p>
    <w:p w:rsidRPr="004F10F5" w:rsidR="004F10F5" w:rsidP="00D92737" w:rsidRDefault="004F10F5" w14:paraId="72A5A947" w14:textId="77777777">
      <w:pPr>
        <w:spacing w:after="0"/>
        <w:rPr>
          <w:rFonts w:ascii="Arial" w:hAnsi="Arial" w:eastAsia="Times New Roman" w:cs="Arial"/>
          <w:i/>
          <w:color w:val="auto"/>
          <w:sz w:val="20"/>
          <w:szCs w:val="20"/>
          <w:lang w:eastAsia="cs-CZ"/>
        </w:rPr>
      </w:pPr>
    </w:p>
    <w:p w:rsidR="004F10F5" w:rsidP="00D92737" w:rsidRDefault="004F10F5" w14:paraId="585C0566" w14:textId="77777777">
      <w:pPr>
        <w:spacing w:after="0"/>
        <w:rPr>
          <w:rFonts w:ascii="Arial" w:hAnsi="Arial" w:eastAsia="Times New Roman" w:cs="Arial"/>
          <w:i/>
          <w:color w:val="auto"/>
          <w:lang w:eastAsia="cs-CZ"/>
        </w:rPr>
        <w:sectPr w:rsidR="004F10F5" w:rsidSect="009154F3">
          <w:headerReference w:type="default" r:id="rId13"/>
          <w:footerReference w:type="default" r:id="rId14"/>
          <w:headerReference w:type="first" r:id="rId15"/>
          <w:footerReference w:type="first" r:id="rId16"/>
          <w:pgSz w:w="11906" w:h="16838" w:code="9"/>
          <w:pgMar w:top="1304" w:right="1418" w:bottom="1304" w:left="1418" w:header="567" w:footer="284" w:gutter="0"/>
          <w:pgNumType w:start="1"/>
          <w:cols w:space="708"/>
          <w:docGrid w:linePitch="360"/>
        </w:sectPr>
      </w:pPr>
    </w:p>
    <w:p w:rsidRPr="004F3541" w:rsidR="00666691" w:rsidP="00666691" w:rsidRDefault="00666691" w14:paraId="5D47F697" w14:textId="77777777">
      <w:pPr>
        <w:spacing w:before="120" w:after="120"/>
        <w:rPr>
          <w:rFonts w:cstheme="minorHAnsi"/>
          <w:sz w:val="20"/>
          <w:szCs w:val="24"/>
        </w:rPr>
      </w:pPr>
      <w:r w:rsidRPr="004F3541">
        <w:rPr>
          <w:rStyle w:val="FontStyle38"/>
          <w:rFonts w:asciiTheme="minorHAnsi" w:hAnsiTheme="minorHAnsi" w:cstheme="minorHAnsi"/>
          <w:szCs w:val="24"/>
        </w:rPr>
        <w:lastRenderedPageBreak/>
        <w:t>Příloha č. 1 výzvy k podání nabídky</w:t>
      </w:r>
    </w:p>
    <w:p w:rsidRPr="004F3541" w:rsidR="00666691" w:rsidP="00666691" w:rsidRDefault="00666691" w14:paraId="2CCBE536" w14:textId="77777777">
      <w:pPr>
        <w:spacing w:before="120" w:after="120"/>
        <w:jc w:val="center"/>
        <w:rPr>
          <w:rFonts w:cstheme="minorHAnsi"/>
          <w:b/>
          <w:caps/>
          <w:sz w:val="24"/>
          <w:szCs w:val="24"/>
        </w:rPr>
      </w:pPr>
      <w:r w:rsidRPr="004F3541">
        <w:rPr>
          <w:rFonts w:cstheme="minorHAnsi"/>
          <w:b/>
          <w:caps/>
          <w:sz w:val="24"/>
          <w:szCs w:val="24"/>
        </w:rPr>
        <w:t>Krycí list nabídky</w:t>
      </w:r>
    </w:p>
    <w:p w:rsidRPr="004F3541" w:rsidR="00666691" w:rsidP="00666691" w:rsidRDefault="00666691" w14:paraId="252500BE" w14:textId="77777777">
      <w:pPr>
        <w:spacing w:before="120" w:after="120"/>
        <w:jc w:val="center"/>
        <w:rPr>
          <w:rFonts w:cstheme="minorHAnsi"/>
          <w:sz w:val="20"/>
          <w:szCs w:val="20"/>
        </w:rPr>
      </w:pPr>
      <w:r w:rsidRPr="004F3541">
        <w:rPr>
          <w:rFonts w:cstheme="minorHAnsi"/>
          <w:sz w:val="20"/>
          <w:szCs w:val="20"/>
        </w:rPr>
        <w:t>ve výběrovém řízení k veřejné zakázce malého rozsahu na služby s názvem</w:t>
      </w:r>
    </w:p>
    <w:p w:rsidRPr="004F3541" w:rsidR="00666691" w:rsidP="00666691" w:rsidRDefault="00666691" w14:paraId="179A2E60" w14:textId="77777777">
      <w:pPr>
        <w:spacing w:before="120" w:after="120"/>
        <w:jc w:val="center"/>
        <w:rPr>
          <w:rFonts w:cstheme="minorHAnsi"/>
          <w:b/>
          <w:sz w:val="20"/>
          <w:szCs w:val="20"/>
        </w:rPr>
      </w:pPr>
      <w:r w:rsidRPr="004F3541">
        <w:rPr>
          <w:rFonts w:cstheme="minorHAnsi"/>
          <w:b/>
          <w:sz w:val="20"/>
          <w:szCs w:val="20"/>
        </w:rPr>
        <w:t>„</w:t>
      </w:r>
      <w:r w:rsidRPr="004F3541" w:rsidR="0050239E">
        <w:rPr>
          <w:rFonts w:cstheme="minorHAnsi"/>
          <w:b/>
          <w:sz w:val="20"/>
          <w:szCs w:val="20"/>
        </w:rPr>
        <w:t>Rozvoj a profesionalizace ÚMČ Praha 12 – část A: Zpracování Strategie řízení lidských zdrojů ÚMČ Praha 12</w:t>
      </w:r>
      <w:r w:rsidRPr="004F3541">
        <w:rPr>
          <w:rFonts w:cstheme="minorHAnsi"/>
          <w:b/>
          <w:sz w:val="20"/>
          <w:szCs w:val="20"/>
        </w:rPr>
        <w:t>“</w:t>
      </w:r>
    </w:p>
    <w:p w:rsidRPr="004F3541" w:rsidR="0050239E" w:rsidP="00666691" w:rsidRDefault="0050239E" w14:paraId="10F1D8F1" w14:textId="77777777">
      <w:pPr>
        <w:pStyle w:val="Style9"/>
        <w:widowControl/>
        <w:spacing w:before="120" w:after="120" w:line="240" w:lineRule="auto"/>
        <w:rPr>
          <w:rStyle w:val="FontStyle38"/>
          <w:rFonts w:asciiTheme="minorHAnsi" w:hAnsiTheme="minorHAnsi" w:eastAsiaTheme="majorEastAsia" w:cstheme="minorHAnsi"/>
          <w:b/>
          <w:szCs w:val="20"/>
        </w:rPr>
      </w:pPr>
    </w:p>
    <w:p w:rsidRPr="004F3541" w:rsidR="007547D1" w:rsidP="00C273A6" w:rsidRDefault="00666691" w14:paraId="291C54A4" w14:textId="77777777">
      <w:pPr>
        <w:pStyle w:val="Default"/>
        <w:outlineLvl w:val="0"/>
        <w:rPr>
          <w:rFonts w:asciiTheme="minorHAnsi" w:hAnsiTheme="minorHAnsi" w:cstheme="minorHAnsi"/>
          <w:b/>
          <w:color w:val="auto"/>
          <w:sz w:val="20"/>
          <w:szCs w:val="20"/>
        </w:rPr>
      </w:pPr>
      <w:r w:rsidRPr="004F3541">
        <w:rPr>
          <w:rStyle w:val="FontStyle38"/>
          <w:rFonts w:asciiTheme="minorHAnsi" w:hAnsiTheme="minorHAnsi" w:eastAsiaTheme="majorEastAsia" w:cstheme="minorHAnsi"/>
          <w:b/>
          <w:szCs w:val="20"/>
        </w:rPr>
        <w:t>Identifikační údaje zadavatele:</w:t>
      </w:r>
      <w:r w:rsidRPr="004F3541" w:rsidR="007547D1">
        <w:rPr>
          <w:rFonts w:asciiTheme="minorHAnsi" w:hAnsiTheme="minorHAnsi" w:cstheme="minorHAnsi"/>
          <w:b/>
          <w:color w:val="auto"/>
          <w:sz w:val="20"/>
          <w:szCs w:val="20"/>
        </w:rPr>
        <w:t xml:space="preserve"> </w:t>
      </w:r>
      <w:r w:rsidRPr="004F3541" w:rsidR="007547D1">
        <w:rPr>
          <w:rFonts w:asciiTheme="minorHAnsi" w:hAnsiTheme="minorHAnsi" w:cstheme="minorHAnsi"/>
          <w:b/>
          <w:color w:val="auto"/>
          <w:sz w:val="20"/>
          <w:szCs w:val="20"/>
        </w:rPr>
        <w:tab/>
      </w:r>
      <w:r w:rsidRPr="004F3541" w:rsidR="00F91B86">
        <w:rPr>
          <w:rFonts w:asciiTheme="minorHAnsi" w:hAnsiTheme="minorHAnsi" w:cstheme="minorHAnsi"/>
          <w:b/>
          <w:color w:val="auto"/>
          <w:sz w:val="20"/>
          <w:szCs w:val="20"/>
        </w:rPr>
        <w:t xml:space="preserve">Městská </w:t>
      </w:r>
      <w:r w:rsidRPr="004F3541" w:rsidR="007547D1">
        <w:rPr>
          <w:rFonts w:asciiTheme="minorHAnsi" w:hAnsiTheme="minorHAnsi" w:cstheme="minorHAnsi"/>
          <w:b/>
          <w:color w:val="auto"/>
          <w:sz w:val="20"/>
          <w:szCs w:val="20"/>
        </w:rPr>
        <w:t>část Praha 12</w:t>
      </w:r>
    </w:p>
    <w:p w:rsidRPr="004F3541" w:rsidR="00666691" w:rsidP="00C273A6" w:rsidRDefault="007547D1" w14:paraId="3EE7EF2B" w14:textId="77777777">
      <w:pPr>
        <w:pStyle w:val="Default"/>
        <w:rPr>
          <w:rFonts w:asciiTheme="minorHAnsi" w:hAnsiTheme="minorHAnsi" w:cstheme="minorHAnsi"/>
          <w:color w:val="auto"/>
          <w:sz w:val="20"/>
          <w:szCs w:val="20"/>
        </w:rPr>
      </w:pPr>
      <w:r w:rsidRPr="004F3541">
        <w:rPr>
          <w:rStyle w:val="FontStyle38"/>
          <w:rFonts w:asciiTheme="minorHAnsi" w:hAnsiTheme="minorHAnsi" w:eastAsiaTheme="majorEastAsia" w:cstheme="minorHAnsi"/>
          <w:b/>
          <w:szCs w:val="20"/>
        </w:rPr>
        <w:tab/>
      </w:r>
      <w:r w:rsidRPr="004F3541">
        <w:rPr>
          <w:rStyle w:val="FontStyle38"/>
          <w:rFonts w:asciiTheme="minorHAnsi" w:hAnsiTheme="minorHAnsi" w:eastAsiaTheme="majorEastAsia" w:cstheme="minorHAnsi"/>
          <w:b/>
          <w:szCs w:val="20"/>
        </w:rPr>
        <w:tab/>
      </w:r>
      <w:r w:rsidRPr="004F3541">
        <w:rPr>
          <w:rStyle w:val="FontStyle38"/>
          <w:rFonts w:asciiTheme="minorHAnsi" w:hAnsiTheme="minorHAnsi" w:eastAsiaTheme="majorEastAsia" w:cstheme="minorHAnsi"/>
          <w:b/>
          <w:szCs w:val="20"/>
        </w:rPr>
        <w:tab/>
      </w:r>
      <w:r w:rsidRPr="004F3541">
        <w:rPr>
          <w:rStyle w:val="FontStyle38"/>
          <w:rFonts w:asciiTheme="minorHAnsi" w:hAnsiTheme="minorHAnsi" w:eastAsiaTheme="majorEastAsia" w:cstheme="minorHAnsi"/>
          <w:b/>
          <w:szCs w:val="20"/>
        </w:rPr>
        <w:tab/>
      </w:r>
      <w:r w:rsidRPr="004F3541">
        <w:rPr>
          <w:rStyle w:val="FontStyle38"/>
          <w:rFonts w:asciiTheme="minorHAnsi" w:hAnsiTheme="minorHAnsi" w:eastAsiaTheme="majorEastAsia" w:cstheme="minorHAnsi"/>
          <w:b/>
          <w:szCs w:val="20"/>
        </w:rPr>
        <w:tab/>
      </w:r>
      <w:r w:rsidRPr="004F3541" w:rsidR="00666691">
        <w:rPr>
          <w:rFonts w:asciiTheme="minorHAnsi" w:hAnsiTheme="minorHAnsi" w:cstheme="minorHAnsi"/>
          <w:color w:val="auto"/>
          <w:sz w:val="20"/>
          <w:szCs w:val="20"/>
        </w:rPr>
        <w:t>se sídlem Písková 830/25, 143 00 Praha 4 – Modřany</w:t>
      </w:r>
    </w:p>
    <w:p w:rsidRPr="004F3541" w:rsidR="00666691" w:rsidP="00C273A6" w:rsidRDefault="007547D1" w14:paraId="62CF2B6C" w14:textId="77777777">
      <w:pPr>
        <w:pStyle w:val="Default"/>
        <w:rPr>
          <w:rFonts w:asciiTheme="minorHAnsi" w:hAnsiTheme="minorHAnsi" w:cstheme="minorHAnsi"/>
          <w:color w:val="auto"/>
          <w:sz w:val="20"/>
          <w:szCs w:val="20"/>
        </w:rPr>
      </w:pPr>
      <w:r w:rsidRPr="004F3541">
        <w:rPr>
          <w:rFonts w:asciiTheme="minorHAnsi" w:hAnsiTheme="minorHAnsi" w:cstheme="minorHAnsi"/>
          <w:bCs/>
          <w:color w:val="auto"/>
          <w:sz w:val="20"/>
          <w:szCs w:val="20"/>
        </w:rPr>
        <w:tab/>
      </w:r>
      <w:r w:rsidRPr="004F3541">
        <w:rPr>
          <w:rFonts w:asciiTheme="minorHAnsi" w:hAnsiTheme="minorHAnsi" w:cstheme="minorHAnsi"/>
          <w:bCs/>
          <w:color w:val="auto"/>
          <w:sz w:val="20"/>
          <w:szCs w:val="20"/>
        </w:rPr>
        <w:tab/>
      </w:r>
      <w:r w:rsidRPr="004F3541">
        <w:rPr>
          <w:rFonts w:asciiTheme="minorHAnsi" w:hAnsiTheme="minorHAnsi" w:cstheme="minorHAnsi"/>
          <w:bCs/>
          <w:color w:val="auto"/>
          <w:sz w:val="20"/>
          <w:szCs w:val="20"/>
        </w:rPr>
        <w:tab/>
      </w:r>
      <w:r w:rsidRPr="004F3541">
        <w:rPr>
          <w:rFonts w:asciiTheme="minorHAnsi" w:hAnsiTheme="minorHAnsi" w:cstheme="minorHAnsi"/>
          <w:bCs/>
          <w:color w:val="auto"/>
          <w:sz w:val="20"/>
          <w:szCs w:val="20"/>
        </w:rPr>
        <w:tab/>
      </w:r>
      <w:r w:rsidRPr="004F3541">
        <w:rPr>
          <w:rFonts w:asciiTheme="minorHAnsi" w:hAnsiTheme="minorHAnsi" w:cstheme="minorHAnsi"/>
          <w:bCs/>
          <w:color w:val="auto"/>
          <w:sz w:val="20"/>
          <w:szCs w:val="20"/>
        </w:rPr>
        <w:tab/>
      </w:r>
      <w:r w:rsidRPr="004F3541" w:rsidR="00666691">
        <w:rPr>
          <w:rFonts w:asciiTheme="minorHAnsi" w:hAnsiTheme="minorHAnsi" w:cstheme="minorHAnsi"/>
          <w:bCs/>
          <w:color w:val="auto"/>
          <w:sz w:val="20"/>
          <w:szCs w:val="20"/>
        </w:rPr>
        <w:t xml:space="preserve">IČO: </w:t>
      </w:r>
      <w:r w:rsidRPr="004F3541" w:rsidR="00666691">
        <w:rPr>
          <w:rFonts w:asciiTheme="minorHAnsi" w:hAnsiTheme="minorHAnsi" w:cstheme="minorHAnsi"/>
          <w:bCs/>
          <w:color w:val="auto"/>
          <w:sz w:val="20"/>
          <w:szCs w:val="20"/>
        </w:rPr>
        <w:tab/>
      </w:r>
      <w:r w:rsidRPr="004F3541" w:rsidR="00666691">
        <w:rPr>
          <w:rFonts w:asciiTheme="minorHAnsi" w:hAnsiTheme="minorHAnsi" w:cstheme="minorHAnsi"/>
          <w:color w:val="auto"/>
          <w:sz w:val="20"/>
          <w:szCs w:val="20"/>
        </w:rPr>
        <w:t>00231151</w:t>
      </w:r>
    </w:p>
    <w:p w:rsidRPr="004F3541" w:rsidR="00666691" w:rsidP="00C273A6" w:rsidRDefault="00666691" w14:paraId="40C1B02A" w14:textId="77777777">
      <w:pPr>
        <w:pStyle w:val="Default"/>
        <w:ind w:left="2832" w:firstLine="708"/>
        <w:rPr>
          <w:rFonts w:asciiTheme="minorHAnsi" w:hAnsiTheme="minorHAnsi" w:cstheme="minorHAnsi"/>
          <w:color w:val="auto"/>
          <w:sz w:val="20"/>
          <w:szCs w:val="20"/>
        </w:rPr>
      </w:pPr>
      <w:r w:rsidRPr="004F3541">
        <w:rPr>
          <w:rFonts w:asciiTheme="minorHAnsi" w:hAnsiTheme="minorHAnsi" w:cstheme="minorHAnsi"/>
          <w:bCs/>
          <w:color w:val="auto"/>
          <w:sz w:val="20"/>
          <w:szCs w:val="20"/>
        </w:rPr>
        <w:t>DIČ:</w:t>
      </w:r>
      <w:r w:rsidRPr="004F3541">
        <w:rPr>
          <w:rFonts w:asciiTheme="minorHAnsi" w:hAnsiTheme="minorHAnsi" w:cstheme="minorHAnsi"/>
          <w:b/>
          <w:bCs/>
          <w:color w:val="auto"/>
          <w:sz w:val="20"/>
          <w:szCs w:val="20"/>
        </w:rPr>
        <w:t xml:space="preserve"> </w:t>
      </w:r>
      <w:r w:rsidRPr="004F3541">
        <w:rPr>
          <w:rFonts w:asciiTheme="minorHAnsi" w:hAnsiTheme="minorHAnsi" w:cstheme="minorHAnsi"/>
          <w:b/>
          <w:bCs/>
          <w:color w:val="auto"/>
          <w:sz w:val="20"/>
          <w:szCs w:val="20"/>
        </w:rPr>
        <w:tab/>
      </w:r>
      <w:r w:rsidRPr="004F3541">
        <w:rPr>
          <w:rFonts w:asciiTheme="minorHAnsi" w:hAnsiTheme="minorHAnsi" w:cstheme="minorHAnsi"/>
          <w:color w:val="auto"/>
          <w:sz w:val="20"/>
          <w:szCs w:val="20"/>
        </w:rPr>
        <w:t>CZ00231151</w:t>
      </w:r>
    </w:p>
    <w:p w:rsidRPr="004F3541" w:rsidR="00666691" w:rsidP="00666691" w:rsidRDefault="00666691" w14:paraId="6190249B" w14:textId="77777777">
      <w:pPr>
        <w:spacing w:before="120" w:after="120"/>
        <w:ind w:right="-284"/>
        <w:outlineLvl w:val="0"/>
        <w:rPr>
          <w:rFonts w:cstheme="minorHAnsi"/>
          <w:b/>
          <w:smallCaps/>
          <w:sz w:val="20"/>
          <w:szCs w:val="20"/>
        </w:rPr>
      </w:pPr>
      <w:r w:rsidRPr="004F3541">
        <w:rPr>
          <w:rFonts w:cstheme="minorHAnsi"/>
          <w:b/>
          <w:smallCaps/>
          <w:sz w:val="20"/>
          <w:szCs w:val="20"/>
        </w:rPr>
        <w:t>Ú</w:t>
      </w:r>
      <w:r w:rsidRPr="004F3541">
        <w:rPr>
          <w:rFonts w:cstheme="minorHAnsi"/>
          <w:b/>
          <w:sz w:val="20"/>
          <w:szCs w:val="20"/>
        </w:rPr>
        <w:t xml:space="preserve">daje o </w:t>
      </w:r>
      <w:r w:rsidRPr="004F3541" w:rsidR="00A86A89">
        <w:rPr>
          <w:rFonts w:cstheme="minorHAnsi"/>
          <w:b/>
          <w:sz w:val="20"/>
          <w:szCs w:val="20"/>
        </w:rPr>
        <w:t>účastníkovi</w:t>
      </w:r>
      <w:r w:rsidRPr="004F3541">
        <w:rPr>
          <w:rFonts w:cstheme="minorHAnsi"/>
          <w:b/>
          <w:smallCaps/>
          <w:sz w:val="20"/>
          <w:szCs w:val="20"/>
        </w:rPr>
        <w: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firstRow="1" w:lastRow="0" w:firstColumn="1" w:lastColumn="0" w:noHBand="0" w:noVBand="0" w:val="00A0"/>
      </w:tblPr>
      <w:tblGrid>
        <w:gridCol w:w="4697"/>
        <w:gridCol w:w="1276"/>
        <w:gridCol w:w="2851"/>
      </w:tblGrid>
      <w:tr w:rsidRPr="00A97C53" w:rsidR="00666691" w:rsidTr="00C273A6" w14:paraId="2320BC7E" w14:textId="77777777">
        <w:trPr>
          <w:trHeight w:val="852"/>
          <w:jc w:val="center"/>
        </w:trPr>
        <w:tc>
          <w:tcPr>
            <w:tcW w:w="4697" w:type="dxa"/>
            <w:shd w:val="clear" w:color="auto" w:fill="FFFFFF"/>
            <w:vAlign w:val="center"/>
          </w:tcPr>
          <w:p w:rsidRPr="004F3541" w:rsidR="00666691" w:rsidP="00822667" w:rsidRDefault="00666691" w14:paraId="71D936FB" w14:textId="77777777">
            <w:pPr>
              <w:pStyle w:val="Style9"/>
              <w:widowControl/>
              <w:spacing w:before="120" w:line="240" w:lineRule="auto"/>
              <w:ind w:right="57"/>
              <w:rPr>
                <w:rStyle w:val="FontStyle38"/>
                <w:rFonts w:asciiTheme="minorHAnsi" w:hAnsiTheme="minorHAnsi" w:eastAsiaTheme="majorEastAsia" w:cstheme="minorHAnsi"/>
                <w:szCs w:val="20"/>
              </w:rPr>
            </w:pPr>
            <w:r w:rsidRPr="004F3541">
              <w:rPr>
                <w:rStyle w:val="FontStyle38"/>
                <w:rFonts w:asciiTheme="minorHAnsi" w:hAnsiTheme="minorHAnsi" w:eastAsiaTheme="majorEastAsia" w:cstheme="minorHAnsi"/>
                <w:szCs w:val="20"/>
              </w:rPr>
              <w:t>obchodní firma (právnická osoba)</w:t>
            </w:r>
          </w:p>
          <w:p w:rsidRPr="004F3541" w:rsidR="00666691" w:rsidP="00822667" w:rsidRDefault="00666691" w14:paraId="351F31DF" w14:textId="77777777">
            <w:pPr>
              <w:pStyle w:val="Style9"/>
              <w:widowControl/>
              <w:spacing w:after="120" w:line="240" w:lineRule="auto"/>
              <w:ind w:right="57"/>
              <w:rPr>
                <w:rFonts w:asciiTheme="minorHAnsi" w:hAnsiTheme="minorHAnsi" w:cstheme="minorHAnsi"/>
                <w:sz w:val="20"/>
                <w:szCs w:val="20"/>
              </w:rPr>
            </w:pPr>
            <w:r w:rsidRPr="004F3541">
              <w:rPr>
                <w:rStyle w:val="FontStyle38"/>
                <w:rFonts w:asciiTheme="minorHAnsi" w:hAnsiTheme="minorHAnsi" w:eastAsiaTheme="majorEastAsia" w:cstheme="minorHAnsi"/>
                <w:szCs w:val="20"/>
              </w:rPr>
              <w:t>jméno a příjmení (fyzická osoba)</w:t>
            </w:r>
          </w:p>
        </w:tc>
        <w:tc>
          <w:tcPr>
            <w:tcW w:w="4127" w:type="dxa"/>
            <w:gridSpan w:val="2"/>
            <w:vAlign w:val="center"/>
          </w:tcPr>
          <w:p w:rsidRPr="004F3541" w:rsidR="00666691" w:rsidP="00073667" w:rsidRDefault="00666691" w14:paraId="08C90711" w14:textId="77777777">
            <w:pPr>
              <w:suppressAutoHyphens/>
              <w:snapToGrid w:val="false"/>
              <w:spacing w:before="120" w:after="120"/>
              <w:rPr>
                <w:rFonts w:cstheme="minorHAnsi"/>
                <w:b/>
                <w:sz w:val="20"/>
                <w:szCs w:val="20"/>
                <w:lang w:eastAsia="ar-SA"/>
              </w:rPr>
            </w:pPr>
          </w:p>
        </w:tc>
      </w:tr>
      <w:tr w:rsidRPr="00A97C53" w:rsidR="00666691" w:rsidTr="00C273A6" w14:paraId="6B43F14C" w14:textId="77777777">
        <w:trPr>
          <w:trHeight w:val="397"/>
          <w:jc w:val="center"/>
        </w:trPr>
        <w:tc>
          <w:tcPr>
            <w:tcW w:w="4697" w:type="dxa"/>
            <w:shd w:val="clear" w:color="auto" w:fill="FFFFFF"/>
            <w:vAlign w:val="center"/>
          </w:tcPr>
          <w:p w:rsidRPr="004F3541" w:rsidR="00666691" w:rsidP="00822667" w:rsidRDefault="00666691" w14:paraId="39EBF2C8" w14:textId="77777777">
            <w:pPr>
              <w:pStyle w:val="Style9"/>
              <w:widowControl/>
              <w:spacing w:before="120" w:line="240" w:lineRule="auto"/>
              <w:ind w:right="57"/>
              <w:rPr>
                <w:rStyle w:val="FontStyle38"/>
                <w:rFonts w:asciiTheme="minorHAnsi" w:hAnsiTheme="minorHAnsi" w:eastAsiaTheme="majorEastAsia" w:cstheme="minorHAnsi"/>
                <w:szCs w:val="20"/>
              </w:rPr>
            </w:pPr>
            <w:r w:rsidRPr="004F3541">
              <w:rPr>
                <w:rStyle w:val="FontStyle38"/>
                <w:rFonts w:asciiTheme="minorHAnsi" w:hAnsiTheme="minorHAnsi" w:eastAsiaTheme="majorEastAsia" w:cstheme="minorHAnsi"/>
                <w:szCs w:val="20"/>
              </w:rPr>
              <w:t>sídlo (právnická osoba)</w:t>
            </w:r>
          </w:p>
          <w:p w:rsidRPr="004F3541" w:rsidR="00666691" w:rsidP="00822667" w:rsidRDefault="00666691" w14:paraId="2BCDC7A9" w14:textId="77777777">
            <w:pPr>
              <w:pStyle w:val="Style9"/>
              <w:widowControl/>
              <w:spacing w:after="120" w:line="240" w:lineRule="auto"/>
              <w:ind w:right="57"/>
              <w:rPr>
                <w:rFonts w:asciiTheme="minorHAnsi" w:hAnsiTheme="minorHAnsi" w:cstheme="minorHAnsi"/>
                <w:sz w:val="20"/>
                <w:szCs w:val="20"/>
              </w:rPr>
            </w:pPr>
            <w:r w:rsidRPr="004F3541">
              <w:rPr>
                <w:rStyle w:val="FontStyle38"/>
                <w:rFonts w:asciiTheme="minorHAnsi" w:hAnsiTheme="minorHAnsi" w:eastAsiaTheme="majorEastAsia" w:cstheme="minorHAnsi"/>
                <w:szCs w:val="20"/>
              </w:rPr>
              <w:t>místo podnikání (fyzická osoba)</w:t>
            </w:r>
          </w:p>
        </w:tc>
        <w:tc>
          <w:tcPr>
            <w:tcW w:w="4127" w:type="dxa"/>
            <w:gridSpan w:val="2"/>
            <w:vAlign w:val="center"/>
          </w:tcPr>
          <w:p w:rsidRPr="004F3541" w:rsidR="00666691" w:rsidP="00073667" w:rsidRDefault="00666691" w14:paraId="1071728B" w14:textId="77777777">
            <w:pPr>
              <w:suppressAutoHyphens/>
              <w:snapToGrid w:val="false"/>
              <w:spacing w:before="120" w:after="120"/>
              <w:rPr>
                <w:rFonts w:cstheme="minorHAnsi"/>
                <w:sz w:val="20"/>
                <w:szCs w:val="20"/>
                <w:lang w:eastAsia="ar-SA"/>
              </w:rPr>
            </w:pPr>
          </w:p>
        </w:tc>
      </w:tr>
      <w:tr w:rsidRPr="00A97C53" w:rsidR="00666691" w:rsidTr="00C273A6" w14:paraId="021A8B83" w14:textId="77777777">
        <w:trPr>
          <w:trHeight w:val="397"/>
          <w:jc w:val="center"/>
        </w:trPr>
        <w:tc>
          <w:tcPr>
            <w:tcW w:w="4697" w:type="dxa"/>
            <w:shd w:val="clear" w:color="auto" w:fill="FFFFFF"/>
            <w:vAlign w:val="center"/>
          </w:tcPr>
          <w:p w:rsidRPr="004F3541" w:rsidR="00666691" w:rsidP="00073667" w:rsidRDefault="00666691" w14:paraId="288CD04B" w14:textId="77777777">
            <w:pPr>
              <w:pStyle w:val="Style9"/>
              <w:widowControl/>
              <w:spacing w:before="120" w:after="120" w:line="240" w:lineRule="auto"/>
              <w:ind w:right="57"/>
              <w:rPr>
                <w:rFonts w:asciiTheme="minorHAnsi" w:hAnsiTheme="minorHAnsi" w:cstheme="minorHAnsi"/>
                <w:sz w:val="20"/>
                <w:szCs w:val="20"/>
              </w:rPr>
            </w:pPr>
            <w:r w:rsidRPr="004F3541">
              <w:rPr>
                <w:rStyle w:val="FontStyle38"/>
                <w:rFonts w:asciiTheme="minorHAnsi" w:hAnsiTheme="minorHAnsi" w:eastAsiaTheme="majorEastAsia" w:cstheme="minorHAnsi"/>
                <w:szCs w:val="20"/>
              </w:rPr>
              <w:t>IČO</w:t>
            </w:r>
          </w:p>
        </w:tc>
        <w:tc>
          <w:tcPr>
            <w:tcW w:w="4127" w:type="dxa"/>
            <w:gridSpan w:val="2"/>
            <w:vAlign w:val="center"/>
          </w:tcPr>
          <w:p w:rsidRPr="004F3541" w:rsidR="00666691" w:rsidP="00073667" w:rsidRDefault="00666691" w14:paraId="3D1FA570" w14:textId="77777777">
            <w:pPr>
              <w:snapToGrid w:val="false"/>
              <w:spacing w:before="120" w:after="120"/>
              <w:rPr>
                <w:rFonts w:cstheme="minorHAnsi"/>
                <w:sz w:val="20"/>
                <w:szCs w:val="20"/>
              </w:rPr>
            </w:pPr>
          </w:p>
        </w:tc>
      </w:tr>
      <w:tr w:rsidRPr="00A97C53" w:rsidR="00666691" w:rsidTr="00C273A6" w14:paraId="2F53268C" w14:textId="77777777">
        <w:trPr>
          <w:trHeight w:val="397"/>
          <w:jc w:val="center"/>
        </w:trPr>
        <w:tc>
          <w:tcPr>
            <w:tcW w:w="4697" w:type="dxa"/>
            <w:shd w:val="clear" w:color="auto" w:fill="FFFFFF"/>
            <w:vAlign w:val="center"/>
          </w:tcPr>
          <w:p w:rsidRPr="004F3541" w:rsidR="00666691" w:rsidP="007547D1" w:rsidRDefault="00666691" w14:paraId="4F66E18D" w14:textId="77777777">
            <w:pPr>
              <w:pStyle w:val="Style9"/>
              <w:widowControl/>
              <w:spacing w:before="120" w:after="120" w:line="240" w:lineRule="auto"/>
              <w:ind w:right="57"/>
              <w:rPr>
                <w:rFonts w:asciiTheme="minorHAnsi" w:hAnsiTheme="minorHAnsi" w:cstheme="minorHAnsi"/>
                <w:sz w:val="20"/>
                <w:szCs w:val="20"/>
              </w:rPr>
            </w:pPr>
            <w:r w:rsidRPr="004F3541">
              <w:rPr>
                <w:rFonts w:asciiTheme="minorHAnsi" w:hAnsiTheme="minorHAnsi" w:cstheme="minorHAnsi"/>
                <w:sz w:val="20"/>
                <w:szCs w:val="20"/>
              </w:rPr>
              <w:t>zastoupena</w:t>
            </w:r>
            <w:r w:rsidRPr="004F3541" w:rsidR="00822667">
              <w:rPr>
                <w:rFonts w:asciiTheme="minorHAnsi" w:hAnsiTheme="minorHAnsi" w:cstheme="minorHAnsi"/>
                <w:sz w:val="20"/>
                <w:szCs w:val="20"/>
              </w:rPr>
              <w:t xml:space="preserve"> </w:t>
            </w:r>
            <w:r w:rsidRPr="004F3541">
              <w:rPr>
                <w:rFonts w:asciiTheme="minorHAnsi" w:hAnsiTheme="minorHAnsi" w:cstheme="minorHAnsi"/>
                <w:sz w:val="20"/>
                <w:szCs w:val="20"/>
              </w:rPr>
              <w:br/>
              <w:t>(</w:t>
            </w:r>
            <w:r w:rsidRPr="004F3541">
              <w:rPr>
                <w:rStyle w:val="FontStyle38"/>
                <w:rFonts w:asciiTheme="minorHAnsi" w:hAnsiTheme="minorHAnsi" w:eastAsiaTheme="majorEastAsia" w:cstheme="minorHAnsi"/>
                <w:szCs w:val="20"/>
              </w:rPr>
              <w:t xml:space="preserve">jméno a příjmení statutárního orgánu nebo osoby oprávněné </w:t>
            </w:r>
            <w:r w:rsidRPr="004F3541" w:rsidR="00BE0954">
              <w:rPr>
                <w:rStyle w:val="FontStyle38"/>
                <w:rFonts w:asciiTheme="minorHAnsi" w:hAnsiTheme="minorHAnsi" w:eastAsiaTheme="majorEastAsia" w:cstheme="minorHAnsi"/>
                <w:szCs w:val="20"/>
              </w:rPr>
              <w:t>účastníka</w:t>
            </w:r>
            <w:r w:rsidRPr="004F3541" w:rsidR="007547D1">
              <w:rPr>
                <w:rStyle w:val="FontStyle38"/>
                <w:rFonts w:asciiTheme="minorHAnsi" w:hAnsiTheme="minorHAnsi" w:eastAsiaTheme="majorEastAsia" w:cstheme="minorHAnsi"/>
                <w:szCs w:val="20"/>
              </w:rPr>
              <w:t xml:space="preserve"> zastupovat</w:t>
            </w:r>
            <w:r w:rsidRPr="004F3541">
              <w:rPr>
                <w:rStyle w:val="FontStyle38"/>
                <w:rFonts w:asciiTheme="minorHAnsi" w:hAnsiTheme="minorHAnsi" w:eastAsiaTheme="majorEastAsia" w:cstheme="minorHAnsi"/>
                <w:szCs w:val="20"/>
              </w:rPr>
              <w:t>)</w:t>
            </w:r>
          </w:p>
        </w:tc>
        <w:tc>
          <w:tcPr>
            <w:tcW w:w="4127" w:type="dxa"/>
            <w:gridSpan w:val="2"/>
            <w:vAlign w:val="center"/>
          </w:tcPr>
          <w:p w:rsidRPr="004F3541" w:rsidR="00666691" w:rsidP="00073667" w:rsidRDefault="00666691" w14:paraId="38E7CA92" w14:textId="77777777">
            <w:pPr>
              <w:snapToGrid w:val="false"/>
              <w:spacing w:before="120" w:after="120"/>
              <w:rPr>
                <w:rFonts w:cstheme="minorHAnsi"/>
                <w:sz w:val="20"/>
                <w:szCs w:val="20"/>
              </w:rPr>
            </w:pPr>
          </w:p>
        </w:tc>
      </w:tr>
      <w:tr w:rsidRPr="00A97C53" w:rsidR="00666691" w:rsidTr="00C273A6" w14:paraId="3443FE27" w14:textId="77777777">
        <w:trPr>
          <w:trHeight w:val="397"/>
          <w:jc w:val="center"/>
        </w:trPr>
        <w:tc>
          <w:tcPr>
            <w:tcW w:w="4697" w:type="dxa"/>
            <w:shd w:val="clear" w:color="auto" w:fill="FFFFFF"/>
            <w:vAlign w:val="center"/>
          </w:tcPr>
          <w:p w:rsidRPr="004F3541" w:rsidR="00666691" w:rsidP="00073667" w:rsidRDefault="000F4C4A" w14:paraId="23FA84BB" w14:textId="77777777">
            <w:pPr>
              <w:pStyle w:val="Style9"/>
              <w:widowControl/>
              <w:spacing w:before="120" w:after="120" w:line="240" w:lineRule="auto"/>
              <w:ind w:right="57"/>
              <w:rPr>
                <w:rStyle w:val="FontStyle38"/>
                <w:rFonts w:asciiTheme="minorHAnsi" w:hAnsiTheme="minorHAnsi" w:eastAsiaTheme="majorEastAsia" w:cstheme="minorHAnsi"/>
                <w:szCs w:val="20"/>
              </w:rPr>
            </w:pPr>
            <w:r w:rsidRPr="004F3541">
              <w:rPr>
                <w:rStyle w:val="FontStyle38"/>
                <w:rFonts w:asciiTheme="minorHAnsi" w:hAnsiTheme="minorHAnsi" w:eastAsiaTheme="majorEastAsia" w:cstheme="minorHAnsi"/>
                <w:szCs w:val="20"/>
              </w:rPr>
              <w:t>T</w:t>
            </w:r>
            <w:r w:rsidRPr="004F3541" w:rsidR="00666691">
              <w:rPr>
                <w:rStyle w:val="FontStyle38"/>
                <w:rFonts w:asciiTheme="minorHAnsi" w:hAnsiTheme="minorHAnsi" w:eastAsiaTheme="majorEastAsia" w:cstheme="minorHAnsi"/>
                <w:szCs w:val="20"/>
              </w:rPr>
              <w:t>elefon</w:t>
            </w:r>
          </w:p>
        </w:tc>
        <w:tc>
          <w:tcPr>
            <w:tcW w:w="4127" w:type="dxa"/>
            <w:gridSpan w:val="2"/>
            <w:vAlign w:val="center"/>
          </w:tcPr>
          <w:p w:rsidRPr="004F3541" w:rsidR="00666691" w:rsidP="00073667" w:rsidRDefault="00666691" w14:paraId="5CC2B26E" w14:textId="77777777">
            <w:pPr>
              <w:pStyle w:val="Style9"/>
              <w:widowControl/>
              <w:spacing w:before="120" w:after="120" w:line="240" w:lineRule="auto"/>
              <w:ind w:right="57"/>
              <w:rPr>
                <w:rStyle w:val="FontStyle38"/>
                <w:rFonts w:asciiTheme="minorHAnsi" w:hAnsiTheme="minorHAnsi" w:eastAsiaTheme="majorEastAsia" w:cstheme="minorHAnsi"/>
                <w:szCs w:val="20"/>
              </w:rPr>
            </w:pPr>
          </w:p>
        </w:tc>
      </w:tr>
      <w:tr w:rsidRPr="00A97C53" w:rsidR="00666691" w:rsidTr="00C273A6" w14:paraId="24C17E25" w14:textId="77777777">
        <w:trPr>
          <w:trHeight w:val="397"/>
          <w:jc w:val="center"/>
        </w:trPr>
        <w:tc>
          <w:tcPr>
            <w:tcW w:w="4697" w:type="dxa"/>
            <w:shd w:val="clear" w:color="auto" w:fill="FFFFFF"/>
            <w:vAlign w:val="center"/>
          </w:tcPr>
          <w:p w:rsidRPr="004F3541" w:rsidR="00666691" w:rsidP="00073667" w:rsidRDefault="007547D1" w14:paraId="2F79EFFE" w14:textId="77777777">
            <w:pPr>
              <w:pStyle w:val="Style9"/>
              <w:widowControl/>
              <w:spacing w:before="120" w:after="120" w:line="240" w:lineRule="auto"/>
              <w:ind w:right="57"/>
              <w:rPr>
                <w:rStyle w:val="FontStyle38"/>
                <w:rFonts w:asciiTheme="minorHAnsi" w:hAnsiTheme="minorHAnsi" w:eastAsiaTheme="majorEastAsia" w:cstheme="minorHAnsi"/>
                <w:szCs w:val="20"/>
              </w:rPr>
            </w:pPr>
            <w:r w:rsidRPr="004F3541">
              <w:rPr>
                <w:rStyle w:val="FontStyle38"/>
                <w:rFonts w:asciiTheme="minorHAnsi" w:hAnsiTheme="minorHAnsi" w:eastAsiaTheme="majorEastAsia" w:cstheme="minorHAnsi"/>
                <w:szCs w:val="20"/>
              </w:rPr>
              <w:t>adresa datové schránky</w:t>
            </w:r>
          </w:p>
        </w:tc>
        <w:tc>
          <w:tcPr>
            <w:tcW w:w="4127" w:type="dxa"/>
            <w:gridSpan w:val="2"/>
            <w:vAlign w:val="center"/>
          </w:tcPr>
          <w:p w:rsidRPr="004F3541" w:rsidR="00666691" w:rsidP="00073667" w:rsidRDefault="00666691" w14:paraId="73F8A43C" w14:textId="77777777">
            <w:pPr>
              <w:pStyle w:val="Style9"/>
              <w:widowControl/>
              <w:spacing w:before="120" w:after="120" w:line="240" w:lineRule="auto"/>
              <w:ind w:right="57"/>
              <w:rPr>
                <w:rStyle w:val="FontStyle38"/>
                <w:rFonts w:asciiTheme="minorHAnsi" w:hAnsiTheme="minorHAnsi" w:eastAsiaTheme="majorEastAsia" w:cstheme="minorHAnsi"/>
                <w:szCs w:val="20"/>
              </w:rPr>
            </w:pPr>
          </w:p>
        </w:tc>
      </w:tr>
      <w:tr w:rsidRPr="00A97C53" w:rsidR="00666691" w:rsidTr="00C273A6" w14:paraId="1092E3A7" w14:textId="77777777">
        <w:trPr>
          <w:trHeight w:val="397"/>
          <w:jc w:val="center"/>
        </w:trPr>
        <w:tc>
          <w:tcPr>
            <w:tcW w:w="4697" w:type="dxa"/>
            <w:shd w:val="clear" w:color="auto" w:fill="FFFFFF"/>
            <w:vAlign w:val="center"/>
          </w:tcPr>
          <w:p w:rsidRPr="004F3541" w:rsidR="00666691" w:rsidP="00073667" w:rsidRDefault="00666691" w14:paraId="2E111E18" w14:textId="77777777">
            <w:pPr>
              <w:pStyle w:val="Style9"/>
              <w:widowControl/>
              <w:spacing w:before="120" w:after="120" w:line="240" w:lineRule="auto"/>
              <w:ind w:right="57"/>
              <w:rPr>
                <w:rStyle w:val="FontStyle38"/>
                <w:rFonts w:asciiTheme="minorHAnsi" w:hAnsiTheme="minorHAnsi" w:eastAsiaTheme="majorEastAsia" w:cstheme="minorHAnsi"/>
                <w:szCs w:val="20"/>
              </w:rPr>
            </w:pPr>
            <w:r w:rsidRPr="004F3541">
              <w:rPr>
                <w:rStyle w:val="FontStyle38"/>
                <w:rFonts w:asciiTheme="minorHAnsi" w:hAnsiTheme="minorHAnsi" w:eastAsiaTheme="majorEastAsia" w:cstheme="minorHAnsi"/>
                <w:szCs w:val="20"/>
              </w:rPr>
              <w:t>e-mail</w:t>
            </w:r>
          </w:p>
        </w:tc>
        <w:tc>
          <w:tcPr>
            <w:tcW w:w="4127" w:type="dxa"/>
            <w:gridSpan w:val="2"/>
            <w:vAlign w:val="center"/>
          </w:tcPr>
          <w:p w:rsidRPr="004F3541" w:rsidR="00666691" w:rsidP="00073667" w:rsidRDefault="00666691" w14:paraId="61BC5196" w14:textId="77777777">
            <w:pPr>
              <w:pStyle w:val="Style9"/>
              <w:widowControl/>
              <w:spacing w:before="120" w:after="120" w:line="240" w:lineRule="auto"/>
              <w:ind w:right="57"/>
              <w:rPr>
                <w:rStyle w:val="FontStyle38"/>
                <w:rFonts w:asciiTheme="minorHAnsi" w:hAnsiTheme="minorHAnsi" w:eastAsiaTheme="majorEastAsia" w:cstheme="minorHAnsi"/>
                <w:szCs w:val="20"/>
              </w:rPr>
            </w:pPr>
          </w:p>
        </w:tc>
      </w:tr>
      <w:tr w:rsidRPr="00A97C53" w:rsidR="00666691" w:rsidTr="00C273A6" w14:paraId="0BABE735" w14:textId="77777777">
        <w:trPr>
          <w:trHeight w:val="397"/>
          <w:jc w:val="center"/>
        </w:trPr>
        <w:tc>
          <w:tcPr>
            <w:tcW w:w="4697" w:type="dxa"/>
            <w:shd w:val="clear" w:color="auto" w:fill="FFFFFF"/>
            <w:vAlign w:val="center"/>
          </w:tcPr>
          <w:p w:rsidRPr="004F3541" w:rsidR="00666691" w:rsidP="00073667" w:rsidRDefault="00666691" w14:paraId="6E343051" w14:textId="77777777">
            <w:pPr>
              <w:pStyle w:val="Style9"/>
              <w:widowControl/>
              <w:spacing w:before="120" w:after="120" w:line="240" w:lineRule="auto"/>
              <w:ind w:right="57"/>
              <w:rPr>
                <w:rStyle w:val="FontStyle38"/>
                <w:rFonts w:asciiTheme="minorHAnsi" w:hAnsiTheme="minorHAnsi" w:eastAsiaTheme="majorEastAsia" w:cstheme="minorHAnsi"/>
                <w:szCs w:val="20"/>
              </w:rPr>
            </w:pPr>
            <w:r w:rsidRPr="004F3541">
              <w:rPr>
                <w:rStyle w:val="FontStyle38"/>
                <w:rFonts w:asciiTheme="minorHAnsi" w:hAnsiTheme="minorHAnsi" w:eastAsiaTheme="majorEastAsia" w:cstheme="minorHAnsi"/>
                <w:szCs w:val="20"/>
              </w:rPr>
              <w:t>kontaktní osoba pro jednání ve věci nabídky</w:t>
            </w:r>
          </w:p>
        </w:tc>
        <w:tc>
          <w:tcPr>
            <w:tcW w:w="4127" w:type="dxa"/>
            <w:gridSpan w:val="2"/>
            <w:vAlign w:val="center"/>
          </w:tcPr>
          <w:p w:rsidRPr="004F3541" w:rsidR="00666691" w:rsidP="00073667" w:rsidRDefault="00666691" w14:paraId="632E8B89" w14:textId="77777777">
            <w:pPr>
              <w:pStyle w:val="Style9"/>
              <w:widowControl/>
              <w:spacing w:before="120" w:after="120" w:line="240" w:lineRule="auto"/>
              <w:ind w:right="57"/>
              <w:rPr>
                <w:rStyle w:val="FontStyle38"/>
                <w:rFonts w:asciiTheme="minorHAnsi" w:hAnsiTheme="minorHAnsi" w:eastAsiaTheme="majorEastAsia" w:cstheme="minorHAnsi"/>
                <w:szCs w:val="20"/>
              </w:rPr>
            </w:pPr>
          </w:p>
        </w:tc>
      </w:tr>
      <w:tr w:rsidRPr="00A97C53" w:rsidR="00FA1C26" w:rsidTr="00FA1C26" w14:paraId="17CF7A88" w14:textId="77777777">
        <w:trPr>
          <w:trHeight w:val="370"/>
          <w:jc w:val="center"/>
        </w:trPr>
        <w:tc>
          <w:tcPr>
            <w:tcW w:w="4697" w:type="dxa"/>
            <w:vMerge w:val="restart"/>
            <w:shd w:val="clear" w:color="auto" w:fill="FFFFFF"/>
            <w:vAlign w:val="center"/>
          </w:tcPr>
          <w:p w:rsidRPr="004F3541" w:rsidR="00FA1C26" w:rsidP="00FA1C26" w:rsidRDefault="00FA1C26" w14:paraId="5CD186F6" w14:textId="77777777">
            <w:pPr>
              <w:snapToGrid w:val="false"/>
              <w:spacing w:before="120" w:after="120"/>
              <w:jc w:val="left"/>
              <w:rPr>
                <w:rFonts w:cstheme="minorHAnsi"/>
                <w:sz w:val="20"/>
                <w:szCs w:val="20"/>
              </w:rPr>
            </w:pPr>
            <w:r w:rsidRPr="004F3541">
              <w:rPr>
                <w:rFonts w:cstheme="minorHAnsi"/>
                <w:sz w:val="20"/>
                <w:szCs w:val="20"/>
              </w:rPr>
              <w:t xml:space="preserve">nabídková cena celkem </w:t>
            </w:r>
            <w:r w:rsidRPr="004F3541">
              <w:rPr>
                <w:rStyle w:val="ZkladntextChar"/>
                <w:rFonts w:asciiTheme="minorHAnsi" w:hAnsiTheme="minorHAnsi" w:eastAsiaTheme="majorEastAsia" w:cstheme="minorHAnsi"/>
                <w:sz w:val="20"/>
                <w:szCs w:val="20"/>
                <w:lang w:val="cs-CZ"/>
              </w:rPr>
              <w:t>za</w:t>
            </w:r>
            <w:r w:rsidRPr="004F3541">
              <w:rPr>
                <w:rStyle w:val="ZkladntextChar"/>
                <w:rFonts w:asciiTheme="minorHAnsi" w:hAnsiTheme="minorHAnsi" w:eastAsiaTheme="majorEastAsia" w:cstheme="minorHAnsi"/>
                <w:sz w:val="20"/>
                <w:szCs w:val="20"/>
              </w:rPr>
              <w:t xml:space="preserve"> </w:t>
            </w:r>
            <w:r w:rsidRPr="004F3541">
              <w:rPr>
                <w:rStyle w:val="ZkladntextChar"/>
                <w:rFonts w:asciiTheme="minorHAnsi" w:hAnsiTheme="minorHAnsi" w:eastAsiaTheme="majorEastAsia" w:cstheme="minorHAnsi"/>
                <w:sz w:val="20"/>
                <w:szCs w:val="20"/>
                <w:lang w:val="cs-CZ"/>
              </w:rPr>
              <w:t>činnosti</w:t>
            </w:r>
            <w:r w:rsidRPr="004F3541">
              <w:rPr>
                <w:rStyle w:val="ZkladntextChar"/>
                <w:rFonts w:asciiTheme="minorHAnsi" w:hAnsiTheme="minorHAnsi" w:eastAsiaTheme="majorEastAsia" w:cstheme="minorHAnsi"/>
                <w:sz w:val="20"/>
                <w:szCs w:val="20"/>
              </w:rPr>
              <w:t xml:space="preserve"> </w:t>
            </w:r>
            <w:r w:rsidRPr="004F3541">
              <w:rPr>
                <w:rStyle w:val="ZkladntextChar"/>
                <w:rFonts w:asciiTheme="minorHAnsi" w:hAnsiTheme="minorHAnsi" w:eastAsiaTheme="majorEastAsia" w:cstheme="minorHAnsi"/>
                <w:sz w:val="20"/>
                <w:szCs w:val="20"/>
                <w:lang w:val="cs-CZ"/>
              </w:rPr>
              <w:t>uvedené</w:t>
            </w:r>
            <w:r w:rsidRPr="004F3541">
              <w:rPr>
                <w:rFonts w:cstheme="minorHAnsi"/>
                <w:sz w:val="20"/>
                <w:szCs w:val="20"/>
              </w:rPr>
              <w:br/>
              <w:t>v popisu předmětu zakázky této výzvy</w:t>
            </w:r>
            <w:r w:rsidRPr="004F3541">
              <w:rPr>
                <w:rFonts w:cstheme="minorHAnsi"/>
                <w:b/>
                <w:sz w:val="20"/>
                <w:szCs w:val="20"/>
              </w:rPr>
              <w:t xml:space="preserve"> </w:t>
            </w:r>
          </w:p>
        </w:tc>
        <w:tc>
          <w:tcPr>
            <w:tcW w:w="1276" w:type="dxa"/>
            <w:vAlign w:val="center"/>
          </w:tcPr>
          <w:p w:rsidRPr="004F3541" w:rsidR="00FA1C26" w:rsidP="00073667" w:rsidRDefault="00FA1C26" w14:paraId="6D3379BC" w14:textId="77777777">
            <w:pPr>
              <w:snapToGrid w:val="false"/>
              <w:spacing w:before="120" w:after="120"/>
              <w:rPr>
                <w:rFonts w:cstheme="minorHAnsi"/>
                <w:sz w:val="20"/>
                <w:szCs w:val="20"/>
              </w:rPr>
            </w:pPr>
            <w:r w:rsidRPr="004F3541">
              <w:rPr>
                <w:rFonts w:cstheme="minorHAnsi"/>
                <w:sz w:val="20"/>
                <w:szCs w:val="20"/>
              </w:rPr>
              <w:t>bez DPH</w:t>
            </w:r>
          </w:p>
        </w:tc>
        <w:tc>
          <w:tcPr>
            <w:tcW w:w="2851" w:type="dxa"/>
            <w:vAlign w:val="center"/>
          </w:tcPr>
          <w:p w:rsidRPr="004F3541" w:rsidR="00FA1C26" w:rsidP="00073667" w:rsidRDefault="00FA1C26" w14:paraId="6AD2107D" w14:textId="77777777">
            <w:pPr>
              <w:snapToGrid w:val="false"/>
              <w:spacing w:before="120" w:after="120"/>
              <w:rPr>
                <w:rFonts w:cstheme="minorHAnsi"/>
                <w:sz w:val="20"/>
                <w:szCs w:val="20"/>
              </w:rPr>
            </w:pPr>
          </w:p>
        </w:tc>
      </w:tr>
      <w:tr w:rsidRPr="00A97C53" w:rsidR="00FA1C26" w:rsidTr="00FA1C26" w14:paraId="281DF4F2" w14:textId="77777777">
        <w:trPr>
          <w:trHeight w:val="370"/>
          <w:jc w:val="center"/>
        </w:trPr>
        <w:tc>
          <w:tcPr>
            <w:tcW w:w="4697" w:type="dxa"/>
            <w:vMerge/>
            <w:shd w:val="clear" w:color="auto" w:fill="FFFFFF"/>
            <w:vAlign w:val="center"/>
          </w:tcPr>
          <w:p w:rsidRPr="004F3541" w:rsidR="00FA1C26" w:rsidP="00FA1C26" w:rsidRDefault="00FA1C26" w14:paraId="0D9C7546" w14:textId="77777777">
            <w:pPr>
              <w:snapToGrid w:val="false"/>
              <w:spacing w:before="120" w:after="120"/>
              <w:jc w:val="left"/>
              <w:rPr>
                <w:rFonts w:cstheme="minorHAnsi"/>
                <w:sz w:val="20"/>
                <w:szCs w:val="20"/>
              </w:rPr>
            </w:pPr>
          </w:p>
        </w:tc>
        <w:tc>
          <w:tcPr>
            <w:tcW w:w="1276" w:type="dxa"/>
            <w:vAlign w:val="center"/>
          </w:tcPr>
          <w:p w:rsidRPr="004F3541" w:rsidR="00FA1C26" w:rsidP="00073667" w:rsidRDefault="00FA1C26" w14:paraId="464BA4F1" w14:textId="77777777">
            <w:pPr>
              <w:snapToGrid w:val="false"/>
              <w:spacing w:before="120" w:after="120"/>
              <w:rPr>
                <w:rFonts w:cstheme="minorHAnsi"/>
                <w:sz w:val="20"/>
                <w:szCs w:val="20"/>
              </w:rPr>
            </w:pPr>
            <w:r w:rsidRPr="004F3541">
              <w:rPr>
                <w:rFonts w:cstheme="minorHAnsi"/>
                <w:sz w:val="20"/>
                <w:szCs w:val="20"/>
              </w:rPr>
              <w:t>DPH</w:t>
            </w:r>
          </w:p>
        </w:tc>
        <w:tc>
          <w:tcPr>
            <w:tcW w:w="2851" w:type="dxa"/>
            <w:vAlign w:val="center"/>
          </w:tcPr>
          <w:p w:rsidRPr="004F3541" w:rsidR="00FA1C26" w:rsidP="00073667" w:rsidRDefault="00FA1C26" w14:paraId="5F039953" w14:textId="77777777">
            <w:pPr>
              <w:snapToGrid w:val="false"/>
              <w:spacing w:before="120" w:after="120"/>
              <w:rPr>
                <w:rFonts w:cstheme="minorHAnsi"/>
                <w:sz w:val="20"/>
                <w:szCs w:val="20"/>
              </w:rPr>
            </w:pPr>
          </w:p>
        </w:tc>
      </w:tr>
      <w:tr w:rsidRPr="00A97C53" w:rsidR="00FA1C26" w:rsidTr="00FA1C26" w14:paraId="2A460D42" w14:textId="77777777">
        <w:trPr>
          <w:trHeight w:val="370"/>
          <w:jc w:val="center"/>
        </w:trPr>
        <w:tc>
          <w:tcPr>
            <w:tcW w:w="4697" w:type="dxa"/>
            <w:vMerge/>
            <w:shd w:val="clear" w:color="auto" w:fill="FFFFFF"/>
            <w:vAlign w:val="center"/>
          </w:tcPr>
          <w:p w:rsidRPr="004F3541" w:rsidR="00FA1C26" w:rsidP="00FA1C26" w:rsidRDefault="00FA1C26" w14:paraId="204AC20E" w14:textId="77777777">
            <w:pPr>
              <w:snapToGrid w:val="false"/>
              <w:spacing w:before="120" w:after="120"/>
              <w:jc w:val="left"/>
              <w:rPr>
                <w:rFonts w:cstheme="minorHAnsi"/>
                <w:sz w:val="20"/>
                <w:szCs w:val="20"/>
              </w:rPr>
            </w:pPr>
          </w:p>
        </w:tc>
        <w:tc>
          <w:tcPr>
            <w:tcW w:w="1276" w:type="dxa"/>
            <w:vAlign w:val="center"/>
          </w:tcPr>
          <w:p w:rsidRPr="004F3541" w:rsidR="00FA1C26" w:rsidP="00073667" w:rsidRDefault="00FA1C26" w14:paraId="6F035A44" w14:textId="77777777">
            <w:pPr>
              <w:snapToGrid w:val="false"/>
              <w:spacing w:before="120" w:after="120"/>
              <w:rPr>
                <w:rFonts w:cstheme="minorHAnsi"/>
                <w:sz w:val="20"/>
                <w:szCs w:val="20"/>
              </w:rPr>
            </w:pPr>
            <w:r w:rsidRPr="004F3541">
              <w:rPr>
                <w:rFonts w:cstheme="minorHAnsi"/>
                <w:sz w:val="20"/>
                <w:szCs w:val="20"/>
              </w:rPr>
              <w:t>vč. DPH</w:t>
            </w:r>
          </w:p>
        </w:tc>
        <w:tc>
          <w:tcPr>
            <w:tcW w:w="2851" w:type="dxa"/>
            <w:vAlign w:val="center"/>
          </w:tcPr>
          <w:p w:rsidRPr="004F3541" w:rsidR="00FA1C26" w:rsidP="00073667" w:rsidRDefault="00FA1C26" w14:paraId="6EAAD1F8" w14:textId="77777777">
            <w:pPr>
              <w:snapToGrid w:val="false"/>
              <w:spacing w:before="120" w:after="120"/>
              <w:rPr>
                <w:rFonts w:cstheme="minorHAnsi"/>
                <w:sz w:val="20"/>
                <w:szCs w:val="20"/>
              </w:rPr>
            </w:pPr>
          </w:p>
        </w:tc>
      </w:tr>
    </w:tbl>
    <w:p w:rsidR="004F3541" w:rsidP="00666691" w:rsidRDefault="004F3541" w14:paraId="5C7761AF" w14:textId="77777777">
      <w:pPr>
        <w:spacing w:before="120" w:after="120"/>
        <w:ind w:right="-284"/>
        <w:outlineLvl w:val="0"/>
        <w:rPr>
          <w:rFonts w:cstheme="minorHAnsi"/>
          <w:sz w:val="20"/>
          <w:szCs w:val="20"/>
        </w:rPr>
      </w:pPr>
    </w:p>
    <w:p w:rsidR="004F3541" w:rsidP="00666691" w:rsidRDefault="004F3541" w14:paraId="6AEB6611" w14:textId="77777777">
      <w:pPr>
        <w:spacing w:before="120" w:after="120"/>
        <w:ind w:right="-284"/>
        <w:outlineLvl w:val="0"/>
        <w:rPr>
          <w:rFonts w:cstheme="minorHAnsi"/>
          <w:sz w:val="20"/>
          <w:szCs w:val="20"/>
        </w:rPr>
      </w:pPr>
    </w:p>
    <w:p w:rsidRPr="004F3541" w:rsidR="00666691" w:rsidP="00666691" w:rsidRDefault="00666691" w14:paraId="63B77ECD" w14:textId="77777777">
      <w:pPr>
        <w:spacing w:before="120" w:after="120"/>
        <w:ind w:right="-284"/>
        <w:outlineLvl w:val="0"/>
        <w:rPr>
          <w:rFonts w:cstheme="minorHAnsi"/>
          <w:sz w:val="20"/>
          <w:szCs w:val="20"/>
        </w:rPr>
      </w:pPr>
      <w:r w:rsidRPr="004F3541">
        <w:rPr>
          <w:rFonts w:cstheme="minorHAnsi"/>
          <w:sz w:val="20"/>
          <w:szCs w:val="20"/>
        </w:rPr>
        <w:t>V …….............. dne ………........</w:t>
      </w:r>
    </w:p>
    <w:p w:rsidR="00A97C53" w:rsidP="00C273A6" w:rsidRDefault="00A97C53" w14:paraId="11887C95" w14:textId="77777777">
      <w:pPr>
        <w:spacing w:before="120" w:after="120"/>
        <w:ind w:left="3398" w:right="-284" w:firstLine="850"/>
        <w:rPr>
          <w:rStyle w:val="FontStyle38"/>
          <w:rFonts w:asciiTheme="minorHAnsi" w:hAnsiTheme="minorHAnsi" w:cstheme="minorHAnsi"/>
          <w:szCs w:val="20"/>
        </w:rPr>
      </w:pPr>
    </w:p>
    <w:p w:rsidRPr="004F3541" w:rsidR="00C273A6" w:rsidP="00C273A6" w:rsidRDefault="00C273A6" w14:paraId="3C200824" w14:textId="77777777">
      <w:pPr>
        <w:spacing w:before="120" w:after="120"/>
        <w:ind w:left="3398" w:right="-284" w:firstLine="850"/>
        <w:rPr>
          <w:rStyle w:val="FontStyle38"/>
          <w:rFonts w:asciiTheme="minorHAnsi" w:hAnsiTheme="minorHAnsi" w:cstheme="minorHAnsi"/>
          <w:szCs w:val="20"/>
        </w:rPr>
      </w:pPr>
      <w:r w:rsidRPr="004F3541">
        <w:rPr>
          <w:rStyle w:val="FontStyle38"/>
          <w:rFonts w:asciiTheme="minorHAnsi" w:hAnsiTheme="minorHAnsi" w:cstheme="minorHAnsi"/>
          <w:szCs w:val="20"/>
        </w:rPr>
        <w:t>………………………………………….</w:t>
      </w:r>
    </w:p>
    <w:p w:rsidRPr="004F3541" w:rsidR="00C273A6" w:rsidP="00C273A6" w:rsidRDefault="00C273A6" w14:paraId="33E526C5" w14:textId="77777777">
      <w:pPr>
        <w:pStyle w:val="Style9"/>
        <w:widowControl/>
        <w:spacing w:before="120" w:after="120" w:line="240" w:lineRule="auto"/>
        <w:ind w:left="4248" w:right="58"/>
        <w:rPr>
          <w:rStyle w:val="FontStyle38"/>
          <w:rFonts w:asciiTheme="minorHAnsi" w:hAnsiTheme="minorHAnsi" w:eastAsiaTheme="majorEastAsia" w:cstheme="minorHAnsi"/>
          <w:szCs w:val="20"/>
        </w:rPr>
      </w:pPr>
      <w:r w:rsidRPr="004F3541">
        <w:rPr>
          <w:rStyle w:val="FontStyle38"/>
          <w:rFonts w:asciiTheme="minorHAnsi" w:hAnsiTheme="minorHAnsi" w:eastAsiaTheme="majorEastAsia" w:cstheme="minorHAnsi"/>
          <w:szCs w:val="20"/>
        </w:rPr>
        <w:t xml:space="preserve">jméno a příjmení statutárního orgánu </w:t>
      </w:r>
      <w:r w:rsidRPr="004F3541">
        <w:rPr>
          <w:rStyle w:val="FontStyle38"/>
          <w:rFonts w:asciiTheme="minorHAnsi" w:hAnsiTheme="minorHAnsi" w:eastAsiaTheme="majorEastAsia" w:cstheme="minorHAnsi"/>
          <w:szCs w:val="20"/>
        </w:rPr>
        <w:br/>
        <w:t>nebo osoby oprávněné jednat za účastníka</w:t>
      </w:r>
    </w:p>
    <w:p w:rsidRPr="004F3541" w:rsidR="00666691" w:rsidP="00666691" w:rsidRDefault="00666691" w14:paraId="790D174C" w14:textId="77777777">
      <w:pPr>
        <w:spacing w:before="120" w:after="120"/>
        <w:ind w:right="-284"/>
        <w:outlineLvl w:val="0"/>
        <w:rPr>
          <w:rFonts w:cstheme="minorHAnsi"/>
          <w:sz w:val="20"/>
          <w:szCs w:val="20"/>
        </w:rPr>
      </w:pPr>
    </w:p>
    <w:p w:rsidRPr="004F3541" w:rsidR="00666691" w:rsidP="00666691" w:rsidRDefault="00666691" w14:paraId="0643C69C" w14:textId="77777777">
      <w:pPr>
        <w:spacing w:before="120" w:after="120"/>
        <w:ind w:left="3398" w:right="-284" w:firstLine="850"/>
        <w:rPr>
          <w:rStyle w:val="FontStyle38"/>
          <w:rFonts w:asciiTheme="minorHAnsi" w:hAnsiTheme="minorHAnsi" w:cstheme="minorHAnsi"/>
          <w:szCs w:val="20"/>
        </w:rPr>
      </w:pPr>
      <w:r w:rsidRPr="004F3541">
        <w:rPr>
          <w:rStyle w:val="FontStyle38"/>
          <w:rFonts w:asciiTheme="minorHAnsi" w:hAnsiTheme="minorHAnsi" w:cstheme="minorHAnsi"/>
          <w:szCs w:val="20"/>
        </w:rPr>
        <w:t>………………………………………….</w:t>
      </w:r>
    </w:p>
    <w:p w:rsidRPr="004F3541" w:rsidR="00145E6B" w:rsidP="00C273A6" w:rsidRDefault="00666691" w14:paraId="7126F5DB" w14:textId="77777777">
      <w:pPr>
        <w:spacing w:before="120" w:after="120"/>
        <w:ind w:left="4956" w:right="-284" w:firstLine="850"/>
        <w:rPr>
          <w:rStyle w:val="FontStyle38"/>
          <w:rFonts w:asciiTheme="minorHAnsi" w:hAnsiTheme="minorHAnsi" w:cstheme="minorHAnsi"/>
          <w:szCs w:val="20"/>
        </w:rPr>
        <w:sectPr w:rsidRPr="004F3541" w:rsidR="00145E6B" w:rsidSect="00451770">
          <w:pgSz w:w="11906" w:h="16838" w:code="9"/>
          <w:pgMar w:top="1304" w:right="1418" w:bottom="1304" w:left="1418" w:header="567" w:footer="284" w:gutter="0"/>
          <w:cols w:space="708"/>
          <w:docGrid w:linePitch="360"/>
        </w:sectPr>
      </w:pPr>
      <w:r w:rsidRPr="004F3541">
        <w:rPr>
          <w:rStyle w:val="FontStyle38"/>
          <w:rFonts w:asciiTheme="minorHAnsi" w:hAnsiTheme="minorHAnsi" w:cstheme="minorHAnsi"/>
          <w:szCs w:val="20"/>
        </w:rPr>
        <w:t>podpis</w:t>
      </w:r>
    </w:p>
    <w:p w:rsidRPr="004F3541" w:rsidR="000E4C2D" w:rsidP="000E4C2D" w:rsidRDefault="009A6B9B" w14:paraId="7EB2D2AF" w14:textId="77777777">
      <w:pPr>
        <w:spacing w:before="120" w:after="120"/>
        <w:ind w:right="-284"/>
        <w:rPr>
          <w:rStyle w:val="FontStyle38"/>
          <w:rFonts w:asciiTheme="minorHAnsi" w:hAnsiTheme="minorHAnsi" w:cstheme="minorHAnsi"/>
          <w:szCs w:val="24"/>
        </w:rPr>
      </w:pPr>
      <w:r w:rsidRPr="004F3541">
        <w:rPr>
          <w:rStyle w:val="FontStyle38"/>
          <w:rFonts w:asciiTheme="minorHAnsi" w:hAnsiTheme="minorHAnsi" w:cstheme="minorHAnsi"/>
          <w:szCs w:val="24"/>
        </w:rPr>
        <w:lastRenderedPageBreak/>
        <w:t xml:space="preserve">Příloha č. </w:t>
      </w:r>
      <w:r w:rsidRPr="004F3541" w:rsidR="00666691">
        <w:rPr>
          <w:rStyle w:val="FontStyle38"/>
          <w:rFonts w:asciiTheme="minorHAnsi" w:hAnsiTheme="minorHAnsi" w:cstheme="minorHAnsi"/>
          <w:szCs w:val="24"/>
        </w:rPr>
        <w:t>2</w:t>
      </w:r>
      <w:r w:rsidRPr="004F3541" w:rsidR="000E4C2D">
        <w:rPr>
          <w:rStyle w:val="FontStyle38"/>
          <w:rFonts w:asciiTheme="minorHAnsi" w:hAnsiTheme="minorHAnsi" w:cstheme="minorHAnsi"/>
          <w:szCs w:val="24"/>
        </w:rPr>
        <w:t xml:space="preserve"> výzvy k podání nabídky</w:t>
      </w:r>
    </w:p>
    <w:p w:rsidRPr="004F3541" w:rsidR="000E4C2D" w:rsidP="000E4C2D" w:rsidRDefault="000E4C2D" w14:paraId="2D4974CB" w14:textId="77777777">
      <w:pPr>
        <w:spacing w:before="120" w:after="120"/>
        <w:ind w:right="-284"/>
        <w:rPr>
          <w:rStyle w:val="FontStyle38"/>
          <w:rFonts w:asciiTheme="minorHAnsi" w:hAnsiTheme="minorHAnsi" w:cstheme="minorHAnsi"/>
          <w:sz w:val="24"/>
          <w:szCs w:val="24"/>
        </w:rPr>
      </w:pPr>
    </w:p>
    <w:p w:rsidRPr="004F3541" w:rsidR="000E4C2D" w:rsidP="000E4C2D" w:rsidRDefault="000E4C2D" w14:paraId="761254E7" w14:textId="77777777">
      <w:pPr>
        <w:spacing w:before="120" w:after="120"/>
        <w:jc w:val="center"/>
        <w:rPr>
          <w:rFonts w:cstheme="minorHAnsi"/>
          <w:b/>
          <w:caps/>
          <w:sz w:val="24"/>
          <w:szCs w:val="24"/>
        </w:rPr>
      </w:pPr>
      <w:r w:rsidRPr="004F3541">
        <w:rPr>
          <w:rFonts w:cstheme="minorHAnsi"/>
          <w:b/>
          <w:caps/>
          <w:sz w:val="24"/>
          <w:szCs w:val="24"/>
        </w:rPr>
        <w:t>Čestné prohlášení</w:t>
      </w:r>
    </w:p>
    <w:p w:rsidRPr="004F3541" w:rsidR="000E4C2D" w:rsidP="000E4C2D" w:rsidRDefault="00226624" w14:paraId="385014DC" w14:textId="77777777">
      <w:pPr>
        <w:spacing w:before="120" w:after="120"/>
        <w:jc w:val="center"/>
        <w:rPr>
          <w:rFonts w:cstheme="minorHAnsi"/>
          <w:sz w:val="20"/>
          <w:szCs w:val="20"/>
        </w:rPr>
      </w:pPr>
      <w:r w:rsidRPr="004F3541">
        <w:rPr>
          <w:rFonts w:cstheme="minorHAnsi"/>
          <w:sz w:val="20"/>
          <w:szCs w:val="20"/>
        </w:rPr>
        <w:t xml:space="preserve">k nabídce ve výběrovém řízení </w:t>
      </w:r>
      <w:r w:rsidRPr="004F3541" w:rsidR="000E4C2D">
        <w:rPr>
          <w:rFonts w:cstheme="minorHAnsi"/>
          <w:sz w:val="20"/>
          <w:szCs w:val="20"/>
        </w:rPr>
        <w:t>k veřejné zakázce malého rozsahu na služby s názvem</w:t>
      </w:r>
    </w:p>
    <w:p w:rsidRPr="004F3541" w:rsidR="000E4C2D" w:rsidP="000E4C2D" w:rsidRDefault="000E4C2D" w14:paraId="733D07F9" w14:textId="77777777">
      <w:pPr>
        <w:spacing w:before="120" w:after="120"/>
        <w:jc w:val="center"/>
        <w:rPr>
          <w:rFonts w:cstheme="minorHAnsi"/>
          <w:b/>
          <w:sz w:val="20"/>
          <w:szCs w:val="20"/>
        </w:rPr>
      </w:pPr>
      <w:r w:rsidRPr="004F3541">
        <w:rPr>
          <w:rFonts w:cstheme="minorHAnsi"/>
          <w:b/>
          <w:sz w:val="20"/>
          <w:szCs w:val="20"/>
        </w:rPr>
        <w:t>„</w:t>
      </w:r>
      <w:r w:rsidRPr="004F3541" w:rsidR="0050239E">
        <w:rPr>
          <w:rFonts w:cstheme="minorHAnsi"/>
          <w:b/>
          <w:sz w:val="20"/>
          <w:szCs w:val="20"/>
        </w:rPr>
        <w:t>Rozvoj a profesionalizace ÚMČ Praha 12 – část A: Zpracování Strategie řízení lidských zdrojů ÚMČ Praha 12</w:t>
      </w:r>
      <w:r w:rsidRPr="004F3541">
        <w:rPr>
          <w:rFonts w:cstheme="minorHAnsi"/>
          <w:b/>
          <w:sz w:val="20"/>
          <w:szCs w:val="20"/>
        </w:rPr>
        <w:t>“</w:t>
      </w:r>
    </w:p>
    <w:p w:rsidRPr="004F3541" w:rsidR="000E4C2D" w:rsidP="000E4C2D" w:rsidRDefault="000E4C2D" w14:paraId="0767C350" w14:textId="77777777">
      <w:pPr>
        <w:spacing w:before="120" w:after="120"/>
        <w:ind w:right="-284"/>
        <w:rPr>
          <w:rStyle w:val="FontStyle38"/>
          <w:rFonts w:asciiTheme="minorHAnsi" w:hAnsiTheme="minorHAnsi" w:cstheme="minorHAnsi"/>
          <w:szCs w:val="20"/>
        </w:rPr>
      </w:pPr>
    </w:p>
    <w:p w:rsidRPr="004F3541" w:rsidR="000E4C2D" w:rsidP="000E4C2D" w:rsidRDefault="000E4C2D" w14:paraId="32BC7E40" w14:textId="77777777">
      <w:pPr>
        <w:pStyle w:val="Style9"/>
        <w:widowControl/>
        <w:spacing w:before="120" w:after="120" w:line="240" w:lineRule="auto"/>
        <w:rPr>
          <w:rStyle w:val="FontStyle38"/>
          <w:rFonts w:asciiTheme="minorHAnsi" w:hAnsiTheme="minorHAnsi" w:eastAsiaTheme="majorEastAsia" w:cstheme="minorHAnsi"/>
          <w:b/>
          <w:szCs w:val="20"/>
        </w:rPr>
      </w:pPr>
      <w:r w:rsidRPr="004F3541">
        <w:rPr>
          <w:rStyle w:val="FontStyle38"/>
          <w:rFonts w:asciiTheme="minorHAnsi" w:hAnsiTheme="minorHAnsi" w:eastAsiaTheme="majorEastAsia" w:cstheme="minorHAnsi"/>
          <w:b/>
          <w:szCs w:val="20"/>
        </w:rPr>
        <w:t xml:space="preserve">Identifikační údaje </w:t>
      </w:r>
      <w:r w:rsidRPr="004F3541" w:rsidR="00BE0954">
        <w:rPr>
          <w:rStyle w:val="FontStyle38"/>
          <w:rFonts w:asciiTheme="minorHAnsi" w:hAnsiTheme="minorHAnsi" w:eastAsiaTheme="majorEastAsia" w:cstheme="minorHAnsi"/>
          <w:b/>
          <w:szCs w:val="20"/>
        </w:rPr>
        <w:t>účastníka</w:t>
      </w:r>
      <w:r w:rsidRPr="004F3541">
        <w:rPr>
          <w:rStyle w:val="FontStyle38"/>
          <w:rFonts w:asciiTheme="minorHAnsi" w:hAnsiTheme="minorHAnsi" w:eastAsiaTheme="majorEastAsia" w:cstheme="minorHAnsi"/>
          <w:b/>
          <w:szCs w:val="20"/>
        </w:rPr>
        <w: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firstRow="1" w:lastRow="0" w:firstColumn="1" w:lastColumn="0" w:noHBand="0" w:noVBand="0" w:val="00A0"/>
      </w:tblPr>
      <w:tblGrid>
        <w:gridCol w:w="4556"/>
        <w:gridCol w:w="4268"/>
      </w:tblGrid>
      <w:tr w:rsidRPr="00A97C53" w:rsidR="000E4C2D" w:rsidTr="00073667" w14:paraId="571F2A9B" w14:textId="77777777">
        <w:trPr>
          <w:trHeight w:val="397"/>
          <w:jc w:val="center"/>
        </w:trPr>
        <w:tc>
          <w:tcPr>
            <w:tcW w:w="4556" w:type="dxa"/>
            <w:shd w:val="clear" w:color="auto" w:fill="FFFFFF"/>
            <w:vAlign w:val="center"/>
          </w:tcPr>
          <w:p w:rsidRPr="004F3541" w:rsidR="000E4C2D" w:rsidP="00073667" w:rsidRDefault="000E4C2D" w14:paraId="04441AD8" w14:textId="77777777">
            <w:pPr>
              <w:pStyle w:val="Style9"/>
              <w:widowControl/>
              <w:spacing w:before="120" w:after="120" w:line="240" w:lineRule="auto"/>
              <w:ind w:right="57"/>
              <w:rPr>
                <w:rStyle w:val="FontStyle38"/>
                <w:rFonts w:asciiTheme="minorHAnsi" w:hAnsiTheme="minorHAnsi" w:eastAsiaTheme="majorEastAsia" w:cstheme="minorHAnsi"/>
                <w:szCs w:val="20"/>
              </w:rPr>
            </w:pPr>
            <w:r w:rsidRPr="004F3541">
              <w:rPr>
                <w:rStyle w:val="FontStyle38"/>
                <w:rFonts w:asciiTheme="minorHAnsi" w:hAnsiTheme="minorHAnsi" w:eastAsiaTheme="majorEastAsia" w:cstheme="minorHAnsi"/>
                <w:szCs w:val="20"/>
              </w:rPr>
              <w:t>obchodní firma (právnická osoba)</w:t>
            </w:r>
          </w:p>
          <w:p w:rsidRPr="004F3541" w:rsidR="000E4C2D" w:rsidP="00073667" w:rsidRDefault="000E4C2D" w14:paraId="43C68FC9" w14:textId="77777777">
            <w:pPr>
              <w:pStyle w:val="Style9"/>
              <w:widowControl/>
              <w:spacing w:before="120" w:after="120" w:line="240" w:lineRule="auto"/>
              <w:ind w:right="57"/>
              <w:rPr>
                <w:rFonts w:asciiTheme="minorHAnsi" w:hAnsiTheme="minorHAnsi" w:cstheme="minorHAnsi"/>
                <w:sz w:val="20"/>
                <w:szCs w:val="20"/>
              </w:rPr>
            </w:pPr>
            <w:r w:rsidRPr="004F3541">
              <w:rPr>
                <w:rStyle w:val="FontStyle38"/>
                <w:rFonts w:asciiTheme="minorHAnsi" w:hAnsiTheme="minorHAnsi" w:eastAsiaTheme="majorEastAsia" w:cstheme="minorHAnsi"/>
                <w:szCs w:val="20"/>
              </w:rPr>
              <w:t>jméno a příjmení (fyzická osoba)</w:t>
            </w:r>
          </w:p>
        </w:tc>
        <w:tc>
          <w:tcPr>
            <w:tcW w:w="4268" w:type="dxa"/>
            <w:vAlign w:val="center"/>
          </w:tcPr>
          <w:p w:rsidRPr="004F3541" w:rsidR="000E4C2D" w:rsidP="00073667" w:rsidRDefault="000E4C2D" w14:paraId="3386D827" w14:textId="77777777">
            <w:pPr>
              <w:suppressAutoHyphens/>
              <w:snapToGrid w:val="false"/>
              <w:spacing w:before="120" w:after="120"/>
              <w:rPr>
                <w:rFonts w:cstheme="minorHAnsi"/>
                <w:b/>
                <w:sz w:val="20"/>
                <w:szCs w:val="20"/>
                <w:lang w:eastAsia="ar-SA"/>
              </w:rPr>
            </w:pPr>
          </w:p>
        </w:tc>
      </w:tr>
      <w:tr w:rsidRPr="00A97C53" w:rsidR="000E4C2D" w:rsidTr="00073667" w14:paraId="70F32348" w14:textId="77777777">
        <w:trPr>
          <w:trHeight w:val="397"/>
          <w:jc w:val="center"/>
        </w:trPr>
        <w:tc>
          <w:tcPr>
            <w:tcW w:w="4556" w:type="dxa"/>
            <w:shd w:val="clear" w:color="auto" w:fill="FFFFFF"/>
            <w:vAlign w:val="center"/>
          </w:tcPr>
          <w:p w:rsidRPr="004F3541" w:rsidR="000E4C2D" w:rsidP="00073667" w:rsidRDefault="000E4C2D" w14:paraId="61B25F5D" w14:textId="77777777">
            <w:pPr>
              <w:pStyle w:val="Style9"/>
              <w:widowControl/>
              <w:spacing w:before="120" w:after="120" w:line="240" w:lineRule="auto"/>
              <w:ind w:right="57"/>
              <w:rPr>
                <w:rStyle w:val="FontStyle38"/>
                <w:rFonts w:asciiTheme="minorHAnsi" w:hAnsiTheme="minorHAnsi" w:eastAsiaTheme="majorEastAsia" w:cstheme="minorHAnsi"/>
                <w:szCs w:val="20"/>
              </w:rPr>
            </w:pPr>
            <w:r w:rsidRPr="004F3541">
              <w:rPr>
                <w:rStyle w:val="FontStyle38"/>
                <w:rFonts w:asciiTheme="minorHAnsi" w:hAnsiTheme="minorHAnsi" w:eastAsiaTheme="majorEastAsia" w:cstheme="minorHAnsi"/>
                <w:szCs w:val="20"/>
              </w:rPr>
              <w:t>sídlo (právnická osoba)</w:t>
            </w:r>
          </w:p>
          <w:p w:rsidRPr="004F3541" w:rsidR="000E4C2D" w:rsidP="00073667" w:rsidRDefault="000E4C2D" w14:paraId="13015193" w14:textId="77777777">
            <w:pPr>
              <w:pStyle w:val="Style9"/>
              <w:widowControl/>
              <w:spacing w:before="120" w:after="120" w:line="240" w:lineRule="auto"/>
              <w:ind w:right="57"/>
              <w:rPr>
                <w:rFonts w:asciiTheme="minorHAnsi" w:hAnsiTheme="minorHAnsi" w:cstheme="minorHAnsi"/>
                <w:sz w:val="20"/>
                <w:szCs w:val="20"/>
              </w:rPr>
            </w:pPr>
            <w:r w:rsidRPr="004F3541">
              <w:rPr>
                <w:rStyle w:val="FontStyle38"/>
                <w:rFonts w:asciiTheme="minorHAnsi" w:hAnsiTheme="minorHAnsi" w:eastAsiaTheme="majorEastAsia" w:cstheme="minorHAnsi"/>
                <w:szCs w:val="20"/>
              </w:rPr>
              <w:t>místo podnikání (fyzická osoba)</w:t>
            </w:r>
          </w:p>
        </w:tc>
        <w:tc>
          <w:tcPr>
            <w:tcW w:w="4268" w:type="dxa"/>
            <w:vAlign w:val="center"/>
          </w:tcPr>
          <w:p w:rsidRPr="004F3541" w:rsidR="000E4C2D" w:rsidP="00073667" w:rsidRDefault="000E4C2D" w14:paraId="34A31F43" w14:textId="77777777">
            <w:pPr>
              <w:suppressAutoHyphens/>
              <w:snapToGrid w:val="false"/>
              <w:spacing w:before="120" w:after="120"/>
              <w:rPr>
                <w:rFonts w:cstheme="minorHAnsi"/>
                <w:sz w:val="20"/>
                <w:szCs w:val="20"/>
                <w:lang w:eastAsia="ar-SA"/>
              </w:rPr>
            </w:pPr>
          </w:p>
        </w:tc>
      </w:tr>
      <w:tr w:rsidRPr="00A97C53" w:rsidR="000E4C2D" w:rsidTr="00073667" w14:paraId="48F864B2" w14:textId="77777777">
        <w:trPr>
          <w:trHeight w:val="397"/>
          <w:jc w:val="center"/>
        </w:trPr>
        <w:tc>
          <w:tcPr>
            <w:tcW w:w="4556" w:type="dxa"/>
            <w:shd w:val="clear" w:color="auto" w:fill="FFFFFF"/>
            <w:vAlign w:val="center"/>
          </w:tcPr>
          <w:p w:rsidRPr="004F3541" w:rsidR="000E4C2D" w:rsidP="00073667" w:rsidRDefault="000E4C2D" w14:paraId="3A9D681C" w14:textId="77777777">
            <w:pPr>
              <w:pStyle w:val="Style9"/>
              <w:widowControl/>
              <w:spacing w:before="120" w:after="120" w:line="240" w:lineRule="auto"/>
              <w:ind w:right="57"/>
              <w:rPr>
                <w:rFonts w:asciiTheme="minorHAnsi" w:hAnsiTheme="minorHAnsi" w:cstheme="minorHAnsi"/>
                <w:sz w:val="20"/>
                <w:szCs w:val="20"/>
              </w:rPr>
            </w:pPr>
            <w:r w:rsidRPr="004F3541">
              <w:rPr>
                <w:rStyle w:val="FontStyle38"/>
                <w:rFonts w:asciiTheme="minorHAnsi" w:hAnsiTheme="minorHAnsi" w:eastAsiaTheme="majorEastAsia" w:cstheme="minorHAnsi"/>
                <w:szCs w:val="20"/>
              </w:rPr>
              <w:t>IČO</w:t>
            </w:r>
          </w:p>
        </w:tc>
        <w:tc>
          <w:tcPr>
            <w:tcW w:w="4268" w:type="dxa"/>
            <w:vAlign w:val="center"/>
          </w:tcPr>
          <w:p w:rsidRPr="004F3541" w:rsidR="000E4C2D" w:rsidP="00073667" w:rsidRDefault="000E4C2D" w14:paraId="43AFC3D4" w14:textId="77777777">
            <w:pPr>
              <w:snapToGrid w:val="false"/>
              <w:spacing w:before="120" w:after="120"/>
              <w:rPr>
                <w:rFonts w:cstheme="minorHAnsi"/>
                <w:sz w:val="20"/>
                <w:szCs w:val="20"/>
              </w:rPr>
            </w:pPr>
          </w:p>
        </w:tc>
      </w:tr>
      <w:tr w:rsidRPr="00A97C53" w:rsidR="000E4C2D" w:rsidTr="00073667" w14:paraId="5357E271" w14:textId="77777777">
        <w:trPr>
          <w:trHeight w:val="397"/>
          <w:jc w:val="center"/>
        </w:trPr>
        <w:tc>
          <w:tcPr>
            <w:tcW w:w="4556" w:type="dxa"/>
            <w:shd w:val="clear" w:color="auto" w:fill="FFFFFF"/>
            <w:vAlign w:val="center"/>
          </w:tcPr>
          <w:p w:rsidRPr="004F3541" w:rsidR="000E4C2D" w:rsidP="007547D1" w:rsidRDefault="00226624" w14:paraId="7C3BE1D8" w14:textId="77777777">
            <w:pPr>
              <w:pStyle w:val="Style9"/>
              <w:widowControl/>
              <w:spacing w:before="120" w:after="120" w:line="240" w:lineRule="auto"/>
              <w:ind w:right="57"/>
              <w:rPr>
                <w:rFonts w:asciiTheme="minorHAnsi" w:hAnsiTheme="minorHAnsi" w:cstheme="minorHAnsi"/>
                <w:sz w:val="20"/>
                <w:szCs w:val="20"/>
              </w:rPr>
            </w:pPr>
            <w:r w:rsidRPr="004F3541">
              <w:rPr>
                <w:rFonts w:asciiTheme="minorHAnsi" w:hAnsiTheme="minorHAnsi" w:cstheme="minorHAnsi"/>
                <w:sz w:val="20"/>
                <w:szCs w:val="20"/>
              </w:rPr>
              <w:t>zastoupen</w:t>
            </w:r>
            <w:r w:rsidRPr="004F3541" w:rsidR="000E4C2D">
              <w:rPr>
                <w:rFonts w:asciiTheme="minorHAnsi" w:hAnsiTheme="minorHAnsi" w:cstheme="minorHAnsi"/>
                <w:sz w:val="20"/>
                <w:szCs w:val="20"/>
              </w:rPr>
              <w:br/>
              <w:t>(</w:t>
            </w:r>
            <w:r w:rsidRPr="004F3541" w:rsidR="000E4C2D">
              <w:rPr>
                <w:rStyle w:val="FontStyle38"/>
                <w:rFonts w:asciiTheme="minorHAnsi" w:hAnsiTheme="minorHAnsi" w:eastAsiaTheme="majorEastAsia" w:cstheme="minorHAnsi"/>
                <w:szCs w:val="20"/>
              </w:rPr>
              <w:t xml:space="preserve">jméno a příjmení statutárního orgánu nebo osoby oprávněné </w:t>
            </w:r>
            <w:r w:rsidRPr="004F3541">
              <w:rPr>
                <w:rStyle w:val="FontStyle38"/>
                <w:rFonts w:asciiTheme="minorHAnsi" w:hAnsiTheme="minorHAnsi" w:eastAsiaTheme="majorEastAsia" w:cstheme="minorHAnsi"/>
                <w:szCs w:val="20"/>
              </w:rPr>
              <w:t>účastníka</w:t>
            </w:r>
            <w:r w:rsidRPr="004F3541" w:rsidR="007547D1">
              <w:rPr>
                <w:rStyle w:val="FontStyle38"/>
                <w:rFonts w:asciiTheme="minorHAnsi" w:hAnsiTheme="minorHAnsi" w:eastAsiaTheme="majorEastAsia" w:cstheme="minorHAnsi"/>
                <w:szCs w:val="20"/>
              </w:rPr>
              <w:t xml:space="preserve"> zastupovat</w:t>
            </w:r>
            <w:r w:rsidRPr="004F3541" w:rsidR="000E4C2D">
              <w:rPr>
                <w:rStyle w:val="FontStyle38"/>
                <w:rFonts w:asciiTheme="minorHAnsi" w:hAnsiTheme="minorHAnsi" w:eastAsiaTheme="majorEastAsia" w:cstheme="minorHAnsi"/>
                <w:szCs w:val="20"/>
              </w:rPr>
              <w:t>)</w:t>
            </w:r>
          </w:p>
        </w:tc>
        <w:tc>
          <w:tcPr>
            <w:tcW w:w="4268" w:type="dxa"/>
            <w:vAlign w:val="center"/>
          </w:tcPr>
          <w:p w:rsidRPr="004F3541" w:rsidR="000E4C2D" w:rsidP="00073667" w:rsidRDefault="000E4C2D" w14:paraId="20540BDD" w14:textId="77777777">
            <w:pPr>
              <w:snapToGrid w:val="false"/>
              <w:spacing w:before="120" w:after="120"/>
              <w:rPr>
                <w:rFonts w:cstheme="minorHAnsi"/>
                <w:sz w:val="20"/>
                <w:szCs w:val="20"/>
              </w:rPr>
            </w:pPr>
          </w:p>
        </w:tc>
      </w:tr>
    </w:tbl>
    <w:p w:rsidRPr="004F3541" w:rsidR="000E4C2D" w:rsidP="000E4C2D" w:rsidRDefault="000E4C2D" w14:paraId="6D96FBFD" w14:textId="77777777">
      <w:pPr>
        <w:spacing w:before="120" w:after="120"/>
        <w:rPr>
          <w:rFonts w:cstheme="minorHAnsi"/>
          <w:b/>
          <w:sz w:val="20"/>
          <w:szCs w:val="20"/>
        </w:rPr>
      </w:pPr>
    </w:p>
    <w:p w:rsidRPr="004F3541" w:rsidR="00226624" w:rsidP="00226624" w:rsidRDefault="00226624" w14:paraId="544E0B2D" w14:textId="77777777">
      <w:pPr>
        <w:spacing w:before="120" w:after="120"/>
        <w:rPr>
          <w:rFonts w:cstheme="minorHAnsi"/>
          <w:b/>
          <w:sz w:val="20"/>
          <w:szCs w:val="20"/>
        </w:rPr>
      </w:pPr>
      <w:r w:rsidRPr="004F3541">
        <w:rPr>
          <w:rFonts w:cstheme="minorHAnsi"/>
          <w:b/>
          <w:sz w:val="20"/>
          <w:szCs w:val="20"/>
        </w:rPr>
        <w:t>Účastník čestně prohlašuje, že není dodavatelem:</w:t>
      </w:r>
    </w:p>
    <w:p w:rsidRPr="004F3541" w:rsidR="00226624" w:rsidP="00AE13E4" w:rsidRDefault="00226624" w14:paraId="510F9756" w14:textId="77777777">
      <w:pPr>
        <w:numPr>
          <w:ilvl w:val="0"/>
          <w:numId w:val="7"/>
        </w:numPr>
        <w:shd w:val="clear" w:color="auto" w:fill="FFFFFF"/>
        <w:tabs>
          <w:tab w:val="clear" w:pos="1080"/>
          <w:tab w:val="num" w:pos="0"/>
        </w:tabs>
        <w:spacing w:before="120" w:after="120"/>
        <w:ind w:left="0" w:right="-23" w:firstLine="11"/>
        <w:rPr>
          <w:rFonts w:cstheme="minorHAnsi"/>
          <w:sz w:val="20"/>
          <w:szCs w:val="20"/>
        </w:rPr>
      </w:pPr>
      <w:r w:rsidRPr="004F3541">
        <w:rPr>
          <w:rFonts w:cstheme="minorHAnsi"/>
          <w:sz w:val="20"/>
          <w:szCs w:val="20"/>
        </w:rPr>
        <w:t xml:space="preserve">který byl v zemi svého sídla v posledních 5 letech před zahájením výběrového řízení pravomocně odsouzen pro trestný čin uvedený v příloze č. 3 k zákonu č. 134/2016 Sb., o zadávání veřejných zakázek nebo obdobný trestný čin podle právního řádu země sídla dodavatele, přičemž k zahlazeným odsouzením se nepřihlíží; </w:t>
      </w:r>
    </w:p>
    <w:p w:rsidRPr="004F3541" w:rsidR="00226624" w:rsidP="0088094F" w:rsidRDefault="00226624" w14:paraId="5E2D9DD9" w14:textId="77777777">
      <w:pPr>
        <w:shd w:val="clear" w:color="auto" w:fill="FFFFFF"/>
        <w:spacing w:before="120" w:after="120"/>
        <w:ind w:right="-23"/>
        <w:rPr>
          <w:rFonts w:cstheme="minorHAnsi"/>
          <w:sz w:val="20"/>
          <w:szCs w:val="20"/>
        </w:rPr>
      </w:pPr>
      <w:r w:rsidRPr="004F3541">
        <w:rPr>
          <w:rFonts w:cstheme="minorHAnsi"/>
          <w:sz w:val="20"/>
          <w:szCs w:val="20"/>
          <w:lang w:val="en-US"/>
        </w:rPr>
        <w:t>[PO</w:t>
      </w:r>
      <w:r w:rsidRPr="004F3541">
        <w:rPr>
          <w:rFonts w:cstheme="minorHAnsi"/>
          <w:sz w:val="20"/>
          <w:szCs w:val="20"/>
        </w:rPr>
        <w:t xml:space="preserve">ZN. zadavatele: </w:t>
      </w:r>
      <w:r w:rsidRPr="004F3541">
        <w:rPr>
          <w:rFonts w:cstheme="minorHAnsi"/>
          <w:i/>
          <w:sz w:val="20"/>
          <w:szCs w:val="20"/>
        </w:rPr>
        <w:t>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ve statutárním orgánu dodavatele. Účastní-li se výběrového řízení pobočka závodu zahraniční právnické osoby, musí podmínku splňovat tato právnická osoba a vedoucí pobočky závodu; v případě pobočky závodu české právnické osoby musí podmínku splňovat tato právnická osoba, každý člen statutárního orgánu této právnické osoby, osoba zastupující tuto právnickou osobu ve statutárním orgánu dodavatele a vedoucí pobočky závodu. – účastník přizpůsobí text čestného prohlášení ve vztahu k písm. a) tak, aby předložením tohoto čestného prohlášení prokázal zároveň i splnění podmínek uvedených v této poznámce</w:t>
      </w:r>
      <w:r w:rsidRPr="004F3541">
        <w:rPr>
          <w:rFonts w:cstheme="minorHAnsi"/>
          <w:sz w:val="20"/>
          <w:szCs w:val="20"/>
        </w:rPr>
        <w:t>]</w:t>
      </w:r>
    </w:p>
    <w:p w:rsidRPr="004F3541" w:rsidR="00226624" w:rsidP="00AE13E4" w:rsidRDefault="00226624" w14:paraId="170D8558" w14:textId="77777777">
      <w:pPr>
        <w:numPr>
          <w:ilvl w:val="0"/>
          <w:numId w:val="7"/>
        </w:numPr>
        <w:shd w:val="clear" w:color="auto" w:fill="FFFFFF"/>
        <w:tabs>
          <w:tab w:val="clear" w:pos="1080"/>
          <w:tab w:val="num" w:pos="0"/>
        </w:tabs>
        <w:spacing w:before="120" w:after="120"/>
        <w:ind w:left="0" w:right="-23" w:firstLine="0"/>
        <w:rPr>
          <w:rFonts w:cstheme="minorHAnsi"/>
          <w:sz w:val="20"/>
          <w:szCs w:val="20"/>
        </w:rPr>
      </w:pPr>
      <w:r w:rsidRPr="004F3541">
        <w:rPr>
          <w:rFonts w:cstheme="minorHAnsi"/>
          <w:sz w:val="20"/>
          <w:szCs w:val="20"/>
        </w:rPr>
        <w:t xml:space="preserve">který má v České republice nebo v zemi svého sídla v evidenci daní zachycen splatný daňový nedoplatek, </w:t>
      </w:r>
    </w:p>
    <w:p w:rsidRPr="004F3541" w:rsidR="00226624" w:rsidP="00AE13E4" w:rsidRDefault="00226624" w14:paraId="7CC14FF1" w14:textId="77777777">
      <w:pPr>
        <w:numPr>
          <w:ilvl w:val="0"/>
          <w:numId w:val="7"/>
        </w:numPr>
        <w:shd w:val="clear" w:color="auto" w:fill="FFFFFF"/>
        <w:tabs>
          <w:tab w:val="clear" w:pos="1080"/>
          <w:tab w:val="num" w:pos="0"/>
        </w:tabs>
        <w:spacing w:before="120" w:after="120"/>
        <w:ind w:left="0" w:right="-23" w:firstLine="0"/>
        <w:rPr>
          <w:rFonts w:cstheme="minorHAnsi"/>
          <w:sz w:val="20"/>
          <w:szCs w:val="20"/>
        </w:rPr>
      </w:pPr>
      <w:r w:rsidRPr="004F3541">
        <w:rPr>
          <w:rFonts w:cstheme="minorHAnsi"/>
          <w:sz w:val="20"/>
          <w:szCs w:val="20"/>
        </w:rPr>
        <w:t xml:space="preserve">který má v České republice nebo v zemi svého sídla splatný nedoplatek na pojistném nebo na penále na veřejné zdravotní pojištění, </w:t>
      </w:r>
    </w:p>
    <w:p w:rsidRPr="004F3541" w:rsidR="00226624" w:rsidP="00AE13E4" w:rsidRDefault="00226624" w14:paraId="1F24BBA0" w14:textId="77777777">
      <w:pPr>
        <w:numPr>
          <w:ilvl w:val="0"/>
          <w:numId w:val="7"/>
        </w:numPr>
        <w:shd w:val="clear" w:color="auto" w:fill="FFFFFF"/>
        <w:tabs>
          <w:tab w:val="clear" w:pos="1080"/>
          <w:tab w:val="num" w:pos="0"/>
        </w:tabs>
        <w:spacing w:before="120" w:after="120"/>
        <w:ind w:left="0" w:right="-284" w:firstLine="0"/>
        <w:outlineLvl w:val="0"/>
        <w:rPr>
          <w:rFonts w:cstheme="minorHAnsi"/>
          <w:sz w:val="20"/>
          <w:szCs w:val="20"/>
        </w:rPr>
      </w:pPr>
      <w:r w:rsidRPr="004F3541">
        <w:rPr>
          <w:rFonts w:cstheme="minorHAnsi"/>
          <w:sz w:val="20"/>
          <w:szCs w:val="20"/>
        </w:rPr>
        <w:t xml:space="preserve">který má v České republice nebo v zemi svého sídla splatný nedoplatek na pojistném nebo na penále na sociální zabezpečení a příspěvku na státní politiku zaměstnanosti, </w:t>
      </w:r>
    </w:p>
    <w:p w:rsidRPr="004F3541" w:rsidR="000E4C2D" w:rsidP="00AE13E4" w:rsidRDefault="00226624" w14:paraId="5F3EB254" w14:textId="77777777">
      <w:pPr>
        <w:pStyle w:val="Textpsmene"/>
        <w:numPr>
          <w:ilvl w:val="0"/>
          <w:numId w:val="7"/>
        </w:numPr>
        <w:tabs>
          <w:tab w:val="clear" w:pos="1080"/>
          <w:tab w:val="num" w:pos="0"/>
        </w:tabs>
        <w:spacing w:before="120" w:after="120"/>
        <w:ind w:left="0" w:right="-1" w:firstLine="0"/>
        <w:rPr>
          <w:rFonts w:asciiTheme="minorHAnsi" w:hAnsiTheme="minorHAnsi" w:cstheme="minorHAnsi"/>
          <w:sz w:val="20"/>
        </w:rPr>
      </w:pPr>
      <w:r w:rsidRPr="004F3541">
        <w:rPr>
          <w:rFonts w:asciiTheme="minorHAnsi" w:hAnsiTheme="minorHAnsi" w:cstheme="minorHAnsi"/>
          <w:sz w:val="20"/>
        </w:rPr>
        <w:t>který je v likvidaci, proti němuž bylo vydáno rozhodnutí o úpadku, vůči němuž byla nařízena nucená správa podle jiného právního předpisu nebo v obdobné situaci podle právního řádu země sídla dodavatele.</w:t>
      </w:r>
    </w:p>
    <w:p w:rsidRPr="004F3541" w:rsidR="00226624" w:rsidP="00226624" w:rsidRDefault="00226624" w14:paraId="034C2C1E" w14:textId="77777777">
      <w:pPr>
        <w:pStyle w:val="Textpsmene"/>
        <w:numPr>
          <w:ilvl w:val="0"/>
          <w:numId w:val="0"/>
        </w:numPr>
        <w:spacing w:before="120" w:after="120"/>
        <w:ind w:left="425" w:right="-1" w:hanging="425"/>
        <w:rPr>
          <w:rFonts w:asciiTheme="minorHAnsi" w:hAnsiTheme="minorHAnsi" w:cstheme="minorHAnsi"/>
          <w:sz w:val="20"/>
        </w:rPr>
      </w:pPr>
    </w:p>
    <w:p w:rsidRPr="004F3541" w:rsidR="00226624" w:rsidP="00226624" w:rsidRDefault="00226624" w14:paraId="1C452815" w14:textId="77777777">
      <w:pPr>
        <w:pStyle w:val="Textpsmene"/>
        <w:numPr>
          <w:ilvl w:val="0"/>
          <w:numId w:val="0"/>
        </w:numPr>
        <w:spacing w:before="120" w:after="120"/>
        <w:ind w:left="425" w:right="-1" w:hanging="425"/>
        <w:rPr>
          <w:rFonts w:asciiTheme="minorHAnsi" w:hAnsiTheme="minorHAnsi" w:cstheme="minorHAnsi"/>
          <w:sz w:val="20"/>
        </w:rPr>
      </w:pPr>
    </w:p>
    <w:p w:rsidRPr="004F3541" w:rsidR="00226624" w:rsidP="00226624" w:rsidRDefault="00226624" w14:paraId="241F756A" w14:textId="77777777">
      <w:pPr>
        <w:pStyle w:val="Textpsmene"/>
        <w:numPr>
          <w:ilvl w:val="0"/>
          <w:numId w:val="0"/>
        </w:numPr>
        <w:spacing w:before="120" w:after="120"/>
        <w:ind w:left="425" w:right="-1" w:hanging="425"/>
        <w:rPr>
          <w:rFonts w:asciiTheme="minorHAnsi" w:hAnsiTheme="minorHAnsi" w:cstheme="minorHAnsi"/>
          <w:sz w:val="20"/>
        </w:rPr>
      </w:pPr>
    </w:p>
    <w:p w:rsidRPr="004F3541" w:rsidR="000E4C2D" w:rsidP="000E4C2D" w:rsidRDefault="000E4C2D" w14:paraId="65E82E6F" w14:textId="77777777">
      <w:pPr>
        <w:spacing w:before="120" w:after="120"/>
        <w:ind w:right="-284"/>
        <w:outlineLvl w:val="0"/>
        <w:rPr>
          <w:rFonts w:cstheme="minorHAnsi"/>
          <w:sz w:val="20"/>
          <w:szCs w:val="20"/>
        </w:rPr>
      </w:pPr>
    </w:p>
    <w:p w:rsidRPr="004F3541" w:rsidR="000E4C2D" w:rsidP="000E4C2D" w:rsidRDefault="000E4C2D" w14:paraId="174A4ABE" w14:textId="77777777">
      <w:pPr>
        <w:spacing w:before="120" w:after="120"/>
        <w:ind w:right="-284"/>
        <w:outlineLvl w:val="0"/>
        <w:rPr>
          <w:rFonts w:cstheme="minorHAnsi"/>
          <w:sz w:val="20"/>
          <w:szCs w:val="20"/>
        </w:rPr>
      </w:pPr>
      <w:r w:rsidRPr="004F3541">
        <w:rPr>
          <w:rFonts w:cstheme="minorHAnsi"/>
          <w:sz w:val="20"/>
          <w:szCs w:val="20"/>
        </w:rPr>
        <w:t>V …….............. dne ………..........</w:t>
      </w:r>
    </w:p>
    <w:p w:rsidRPr="004F3541" w:rsidR="00226624" w:rsidP="000E4C2D" w:rsidRDefault="00226624" w14:paraId="18221C83" w14:textId="77777777">
      <w:pPr>
        <w:spacing w:before="120" w:after="120"/>
        <w:ind w:right="-284"/>
        <w:outlineLvl w:val="0"/>
        <w:rPr>
          <w:rFonts w:cstheme="minorHAnsi"/>
          <w:sz w:val="20"/>
          <w:szCs w:val="20"/>
        </w:rPr>
      </w:pPr>
    </w:p>
    <w:p w:rsidRPr="004F3541" w:rsidR="00226624" w:rsidP="000E4C2D" w:rsidRDefault="00226624" w14:paraId="6FAC9DFC" w14:textId="77777777">
      <w:pPr>
        <w:spacing w:before="120" w:after="120"/>
        <w:ind w:right="-284"/>
        <w:outlineLvl w:val="0"/>
        <w:rPr>
          <w:rFonts w:cstheme="minorHAnsi"/>
          <w:sz w:val="20"/>
          <w:szCs w:val="20"/>
        </w:rPr>
      </w:pPr>
    </w:p>
    <w:p w:rsidRPr="004F3541" w:rsidR="000E4C2D" w:rsidP="000E4C2D" w:rsidRDefault="000E4C2D" w14:paraId="4C35C8ED" w14:textId="77777777">
      <w:pPr>
        <w:spacing w:before="120" w:after="120"/>
        <w:ind w:left="3398" w:right="-284" w:firstLine="850"/>
        <w:rPr>
          <w:rStyle w:val="FontStyle38"/>
          <w:rFonts w:asciiTheme="minorHAnsi" w:hAnsiTheme="minorHAnsi" w:cstheme="minorHAnsi"/>
          <w:szCs w:val="20"/>
        </w:rPr>
      </w:pPr>
      <w:r w:rsidRPr="004F3541">
        <w:rPr>
          <w:rStyle w:val="FontStyle38"/>
          <w:rFonts w:asciiTheme="minorHAnsi" w:hAnsiTheme="minorHAnsi" w:cstheme="minorHAnsi"/>
          <w:szCs w:val="20"/>
        </w:rPr>
        <w:t>………………………………………….</w:t>
      </w:r>
    </w:p>
    <w:p w:rsidRPr="004F3541" w:rsidR="000E4C2D" w:rsidP="000E4C2D" w:rsidRDefault="000E4C2D" w14:paraId="466A1A04" w14:textId="77777777">
      <w:pPr>
        <w:pStyle w:val="Style9"/>
        <w:widowControl/>
        <w:spacing w:before="120" w:after="120" w:line="240" w:lineRule="auto"/>
        <w:ind w:left="4248" w:right="58"/>
        <w:rPr>
          <w:rStyle w:val="FontStyle38"/>
          <w:rFonts w:asciiTheme="minorHAnsi" w:hAnsiTheme="minorHAnsi" w:eastAsiaTheme="majorEastAsia" w:cstheme="minorHAnsi"/>
          <w:szCs w:val="20"/>
        </w:rPr>
      </w:pPr>
      <w:r w:rsidRPr="004F3541">
        <w:rPr>
          <w:rStyle w:val="FontStyle38"/>
          <w:rFonts w:asciiTheme="minorHAnsi" w:hAnsiTheme="minorHAnsi" w:eastAsiaTheme="majorEastAsia" w:cstheme="minorHAnsi"/>
          <w:szCs w:val="20"/>
        </w:rPr>
        <w:t xml:space="preserve">jméno a příjmení statutárního orgánu </w:t>
      </w:r>
      <w:r w:rsidRPr="004F3541">
        <w:rPr>
          <w:rStyle w:val="FontStyle38"/>
          <w:rFonts w:asciiTheme="minorHAnsi" w:hAnsiTheme="minorHAnsi" w:eastAsiaTheme="majorEastAsia" w:cstheme="minorHAnsi"/>
          <w:szCs w:val="20"/>
        </w:rPr>
        <w:br/>
        <w:t xml:space="preserve">nebo osoby oprávněné jednat za </w:t>
      </w:r>
      <w:r w:rsidRPr="004F3541" w:rsidR="00BE0954">
        <w:rPr>
          <w:rStyle w:val="FontStyle38"/>
          <w:rFonts w:asciiTheme="minorHAnsi" w:hAnsiTheme="minorHAnsi" w:eastAsiaTheme="majorEastAsia" w:cstheme="minorHAnsi"/>
          <w:szCs w:val="20"/>
        </w:rPr>
        <w:t>účastníka</w:t>
      </w:r>
    </w:p>
    <w:p w:rsidRPr="004F3541" w:rsidR="000E4C2D" w:rsidP="000E4C2D" w:rsidRDefault="000E4C2D" w14:paraId="6F74F733" w14:textId="77777777">
      <w:pPr>
        <w:pStyle w:val="Style9"/>
        <w:widowControl/>
        <w:spacing w:before="120" w:after="120" w:line="240" w:lineRule="auto"/>
        <w:ind w:right="58"/>
        <w:rPr>
          <w:rStyle w:val="FontStyle38"/>
          <w:rFonts w:asciiTheme="minorHAnsi" w:hAnsiTheme="minorHAnsi" w:eastAsiaTheme="majorEastAsia" w:cstheme="minorHAnsi"/>
          <w:szCs w:val="20"/>
        </w:rPr>
      </w:pPr>
    </w:p>
    <w:p w:rsidRPr="004F3541" w:rsidR="000E4C2D" w:rsidP="000E4C2D" w:rsidRDefault="000E4C2D" w14:paraId="753C4102" w14:textId="77777777">
      <w:pPr>
        <w:spacing w:before="120" w:after="120"/>
        <w:ind w:left="4248" w:right="-284"/>
        <w:rPr>
          <w:rStyle w:val="FontStyle38"/>
          <w:rFonts w:asciiTheme="minorHAnsi" w:hAnsiTheme="minorHAnsi" w:cstheme="minorHAnsi"/>
          <w:szCs w:val="20"/>
        </w:rPr>
      </w:pPr>
      <w:r w:rsidRPr="004F3541">
        <w:rPr>
          <w:rStyle w:val="FontStyle38"/>
          <w:rFonts w:asciiTheme="minorHAnsi" w:hAnsiTheme="minorHAnsi" w:cstheme="minorHAnsi"/>
          <w:szCs w:val="20"/>
        </w:rPr>
        <w:t>………………………………………….</w:t>
      </w:r>
    </w:p>
    <w:p w:rsidRPr="004F3541" w:rsidR="000E4C2D" w:rsidP="000E4C2D" w:rsidRDefault="000E4C2D" w14:paraId="2396CFB5" w14:textId="77777777">
      <w:pPr>
        <w:spacing w:before="120" w:after="120"/>
        <w:ind w:left="4956" w:right="-284" w:firstLine="850"/>
        <w:rPr>
          <w:rStyle w:val="FontStyle38"/>
          <w:rFonts w:asciiTheme="minorHAnsi" w:hAnsiTheme="minorHAnsi" w:cstheme="minorHAnsi"/>
          <w:szCs w:val="20"/>
        </w:rPr>
      </w:pPr>
      <w:r w:rsidRPr="004F3541">
        <w:rPr>
          <w:rStyle w:val="FontStyle38"/>
          <w:rFonts w:asciiTheme="minorHAnsi" w:hAnsiTheme="minorHAnsi" w:cstheme="minorHAnsi"/>
          <w:szCs w:val="20"/>
        </w:rPr>
        <w:t>Podpis</w:t>
      </w:r>
    </w:p>
    <w:p w:rsidRPr="00BF0D59" w:rsidR="000E4C2D" w:rsidP="000E4C2D" w:rsidRDefault="000E4C2D" w14:paraId="6BAB0E78" w14:textId="77777777">
      <w:pPr>
        <w:spacing w:before="120" w:after="120"/>
        <w:ind w:left="4956" w:right="-284" w:firstLine="850"/>
        <w:rPr>
          <w:rStyle w:val="FontStyle38"/>
          <w:sz w:val="24"/>
          <w:szCs w:val="24"/>
        </w:rPr>
      </w:pPr>
    </w:p>
    <w:p w:rsidR="000E4C2D" w:rsidP="00D92737" w:rsidRDefault="000E4C2D" w14:paraId="1C5708E2" w14:textId="77777777"/>
    <w:p w:rsidR="00ED1097" w:rsidP="00D92737" w:rsidRDefault="00ED1097" w14:paraId="51FC802C" w14:textId="77777777"/>
    <w:p w:rsidR="00226624" w:rsidP="00D92737" w:rsidRDefault="00226624" w14:paraId="5ECDE90E" w14:textId="77777777"/>
    <w:p w:rsidR="00226624" w:rsidP="00D92737" w:rsidRDefault="00226624" w14:paraId="1C72AC75" w14:textId="77777777"/>
    <w:p w:rsidR="00226624" w:rsidP="00D92737" w:rsidRDefault="00226624" w14:paraId="764ECD55" w14:textId="77777777"/>
    <w:p w:rsidR="00226624" w:rsidP="00D92737" w:rsidRDefault="00226624" w14:paraId="482824FF" w14:textId="77777777"/>
    <w:p w:rsidR="00226624" w:rsidP="00D92737" w:rsidRDefault="00226624" w14:paraId="472032DD" w14:textId="77777777"/>
    <w:p w:rsidR="00226624" w:rsidP="00D92737" w:rsidRDefault="00226624" w14:paraId="394C152A" w14:textId="77777777"/>
    <w:p w:rsidR="00226624" w:rsidP="00D92737" w:rsidRDefault="00226624" w14:paraId="36D4ADAC" w14:textId="77777777"/>
    <w:p w:rsidR="00145E6B" w:rsidP="00D92737" w:rsidRDefault="00145E6B" w14:paraId="181768EB" w14:textId="77777777">
      <w:pPr>
        <w:sectPr w:rsidR="00145E6B" w:rsidSect="00451770">
          <w:pgSz w:w="11906" w:h="16838" w:code="9"/>
          <w:pgMar w:top="1304" w:right="1418" w:bottom="1304" w:left="1418" w:header="567" w:footer="284" w:gutter="0"/>
          <w:cols w:space="708"/>
          <w:docGrid w:linePitch="360"/>
        </w:sectPr>
      </w:pPr>
    </w:p>
    <w:p w:rsidR="0050239E" w:rsidP="00D92737" w:rsidRDefault="0050239E" w14:paraId="5520B325" w14:textId="77777777">
      <w:pPr>
        <w:sectPr w:rsidR="0050239E" w:rsidSect="00451770">
          <w:pgSz w:w="11906" w:h="16838" w:code="9"/>
          <w:pgMar w:top="1304" w:right="1418" w:bottom="1304" w:left="1418" w:header="567" w:footer="284" w:gutter="0"/>
          <w:cols w:space="708"/>
          <w:docGrid w:linePitch="360"/>
        </w:sectPr>
      </w:pPr>
    </w:p>
    <w:p w:rsidRPr="004F3541" w:rsidR="00ED1097" w:rsidP="00226624" w:rsidRDefault="00ED1097" w14:paraId="62857FFC" w14:textId="77777777">
      <w:pPr>
        <w:tabs>
          <w:tab w:val="left" w:pos="7088"/>
        </w:tabs>
        <w:spacing w:before="120" w:after="120"/>
        <w:ind w:right="-284"/>
        <w:rPr>
          <w:rStyle w:val="FontStyle38"/>
          <w:rFonts w:ascii="Arial" w:hAnsi="Arial" w:cs="Arial"/>
          <w:szCs w:val="20"/>
        </w:rPr>
      </w:pPr>
      <w:r w:rsidRPr="004F3541">
        <w:rPr>
          <w:rStyle w:val="FontStyle38"/>
          <w:rFonts w:ascii="Arial" w:hAnsi="Arial" w:cs="Arial"/>
          <w:szCs w:val="20"/>
        </w:rPr>
        <w:t>Příloha č. 3 výzvy k podání nabídky</w:t>
      </w:r>
      <w:r w:rsidRPr="004F3541" w:rsidR="00226624">
        <w:rPr>
          <w:rStyle w:val="FontStyle38"/>
          <w:rFonts w:ascii="Arial" w:hAnsi="Arial" w:cs="Arial"/>
          <w:szCs w:val="20"/>
        </w:rPr>
        <w:tab/>
      </w:r>
      <w:r w:rsidRPr="004F3541" w:rsidR="00226624">
        <w:rPr>
          <w:rStyle w:val="FontStyle38"/>
          <w:rFonts w:ascii="Arial" w:hAnsi="Arial" w:cs="Arial"/>
          <w:b/>
          <w:szCs w:val="20"/>
        </w:rPr>
        <w:t xml:space="preserve">SML </w:t>
      </w:r>
      <w:r w:rsidRPr="004F3541" w:rsidR="00222A53">
        <w:rPr>
          <w:rStyle w:val="FontStyle38"/>
          <w:rFonts w:ascii="Arial" w:hAnsi="Arial" w:cs="Arial"/>
          <w:b/>
          <w:szCs w:val="20"/>
        </w:rPr>
        <w:t>201</w:t>
      </w:r>
      <w:r w:rsidR="00222A53">
        <w:rPr>
          <w:rStyle w:val="FontStyle38"/>
          <w:rFonts w:ascii="Arial" w:hAnsi="Arial" w:cs="Arial"/>
          <w:b/>
          <w:szCs w:val="20"/>
        </w:rPr>
        <w:t>8</w:t>
      </w:r>
      <w:r w:rsidRPr="004F3541" w:rsidR="00226624">
        <w:rPr>
          <w:rStyle w:val="FontStyle38"/>
          <w:rFonts w:ascii="Arial" w:hAnsi="Arial" w:cs="Arial"/>
          <w:b/>
          <w:szCs w:val="20"/>
        </w:rPr>
        <w:t>/…….</w:t>
      </w:r>
    </w:p>
    <w:p w:rsidR="00A97C53" w:rsidP="00860182" w:rsidRDefault="00A97C53" w14:paraId="368BD5D1" w14:textId="77777777">
      <w:pPr>
        <w:pStyle w:val="Prosttext1"/>
        <w:spacing w:before="120" w:after="120"/>
        <w:jc w:val="center"/>
        <w:rPr>
          <w:rFonts w:ascii="Arial" w:hAnsi="Arial" w:cs="Arial"/>
          <w:b/>
          <w:sz w:val="20"/>
        </w:rPr>
      </w:pPr>
    </w:p>
    <w:p w:rsidRPr="004F3541" w:rsidR="00860182" w:rsidP="00860182" w:rsidRDefault="00860182" w14:paraId="2D9682A7" w14:textId="4181C2B2">
      <w:pPr>
        <w:pStyle w:val="Prosttext1"/>
        <w:spacing w:before="120" w:after="120"/>
        <w:jc w:val="center"/>
        <w:rPr>
          <w:rFonts w:ascii="Arial" w:hAnsi="Arial" w:cs="Arial"/>
          <w:b/>
          <w:sz w:val="24"/>
        </w:rPr>
      </w:pPr>
      <w:r w:rsidRPr="004F3541">
        <w:rPr>
          <w:rFonts w:ascii="Arial" w:hAnsi="Arial" w:cs="Arial"/>
          <w:b/>
          <w:sz w:val="24"/>
        </w:rPr>
        <w:t xml:space="preserve">SMLOUVA O </w:t>
      </w:r>
      <w:r w:rsidR="00031415">
        <w:rPr>
          <w:rFonts w:ascii="Arial" w:hAnsi="Arial" w:cs="Arial"/>
          <w:b/>
          <w:sz w:val="24"/>
        </w:rPr>
        <w:t>POSKYTOVÁNÍ SLUŽEB</w:t>
      </w:r>
    </w:p>
    <w:p w:rsidRPr="004F3541" w:rsidR="00860182" w:rsidP="00860182" w:rsidRDefault="00860182" w14:paraId="021EFE57" w14:textId="2A171110">
      <w:pPr>
        <w:pStyle w:val="Prosttext1"/>
        <w:spacing w:before="120" w:after="120"/>
        <w:jc w:val="center"/>
        <w:rPr>
          <w:rFonts w:ascii="Arial" w:hAnsi="Arial" w:cs="Arial"/>
          <w:b/>
          <w:sz w:val="20"/>
        </w:rPr>
      </w:pPr>
      <w:r w:rsidRPr="004F3541">
        <w:rPr>
          <w:rFonts w:ascii="Arial" w:hAnsi="Arial" w:cs="Arial"/>
          <w:sz w:val="20"/>
        </w:rPr>
        <w:t>v souladu s ustanovením §</w:t>
      </w:r>
      <w:r w:rsidR="00031415">
        <w:rPr>
          <w:rFonts w:ascii="Arial" w:hAnsi="Arial" w:cs="Arial"/>
          <w:sz w:val="20"/>
        </w:rPr>
        <w:t xml:space="preserve">1746, odst. 2 </w:t>
      </w:r>
      <w:r w:rsidRPr="004F3541">
        <w:rPr>
          <w:rFonts w:ascii="Arial" w:hAnsi="Arial" w:cs="Arial"/>
          <w:sz w:val="20"/>
        </w:rPr>
        <w:t>a násl. zákona č. 89/2012 Sb., občanský zákoník</w:t>
      </w:r>
    </w:p>
    <w:p w:rsidRPr="004F3541" w:rsidR="00860182" w:rsidP="00860182" w:rsidRDefault="00860182" w14:paraId="7A0FEF86" w14:textId="77777777">
      <w:pPr>
        <w:pStyle w:val="Prosttext1"/>
        <w:spacing w:before="360" w:after="120"/>
        <w:jc w:val="center"/>
        <w:rPr>
          <w:rFonts w:ascii="Arial" w:hAnsi="Arial" w:cs="Arial"/>
          <w:b/>
          <w:sz w:val="20"/>
        </w:rPr>
      </w:pPr>
      <w:r w:rsidRPr="004F3541">
        <w:rPr>
          <w:rFonts w:ascii="Arial" w:hAnsi="Arial" w:cs="Arial"/>
          <w:b/>
          <w:sz w:val="20"/>
        </w:rPr>
        <w:t>I. Smluvní strany</w:t>
      </w:r>
    </w:p>
    <w:p w:rsidRPr="004F3541" w:rsidR="00860182" w:rsidP="00860182" w:rsidRDefault="00F91B86" w14:paraId="5064D00E" w14:textId="77777777">
      <w:pPr>
        <w:pStyle w:val="Prosttext1"/>
        <w:tabs>
          <w:tab w:val="right" w:pos="2268"/>
          <w:tab w:val="left" w:pos="2552"/>
        </w:tabs>
        <w:spacing w:before="120" w:after="120"/>
        <w:rPr>
          <w:rFonts w:ascii="Arial" w:hAnsi="Arial" w:cs="Arial"/>
          <w:b/>
          <w:sz w:val="20"/>
        </w:rPr>
      </w:pPr>
      <w:r w:rsidRPr="004F3541">
        <w:rPr>
          <w:rFonts w:ascii="Arial" w:hAnsi="Arial" w:cs="Arial"/>
          <w:b/>
          <w:sz w:val="20"/>
        </w:rPr>
        <w:t xml:space="preserve">Městská </w:t>
      </w:r>
      <w:r w:rsidRPr="004F3541" w:rsidR="00860182">
        <w:rPr>
          <w:rFonts w:ascii="Arial" w:hAnsi="Arial" w:cs="Arial"/>
          <w:b/>
          <w:sz w:val="20"/>
        </w:rPr>
        <w:t>část Praha 12</w:t>
      </w:r>
    </w:p>
    <w:p w:rsidRPr="004F3541" w:rsidR="00860182" w:rsidP="00860182" w:rsidRDefault="00860182" w14:paraId="468E9AE7" w14:textId="77777777">
      <w:pPr>
        <w:pStyle w:val="Prosttext1"/>
        <w:tabs>
          <w:tab w:val="left" w:pos="2520"/>
        </w:tabs>
        <w:spacing w:before="120" w:after="120"/>
        <w:rPr>
          <w:rFonts w:ascii="Arial" w:hAnsi="Arial" w:cs="Arial"/>
          <w:b/>
          <w:sz w:val="20"/>
        </w:rPr>
      </w:pPr>
      <w:r w:rsidRPr="004F3541">
        <w:rPr>
          <w:rFonts w:ascii="Arial" w:hAnsi="Arial" w:cs="Arial"/>
          <w:sz w:val="20"/>
        </w:rPr>
        <w:t xml:space="preserve">zastoupená: </w:t>
      </w:r>
      <w:r w:rsidRPr="004F3541">
        <w:rPr>
          <w:rFonts w:ascii="Arial" w:hAnsi="Arial" w:cs="Arial"/>
          <w:b/>
          <w:sz w:val="20"/>
        </w:rPr>
        <w:t>Milanem Maruštíkem, starostou</w:t>
      </w:r>
    </w:p>
    <w:p w:rsidRPr="004F3541" w:rsidR="00860182" w:rsidP="00860182" w:rsidRDefault="00860182" w14:paraId="67D96662" w14:textId="77777777">
      <w:pPr>
        <w:pStyle w:val="Prosttext1"/>
        <w:tabs>
          <w:tab w:val="left" w:pos="2520"/>
        </w:tabs>
        <w:spacing w:before="120" w:after="120"/>
        <w:rPr>
          <w:rFonts w:ascii="Arial" w:hAnsi="Arial" w:cs="Arial"/>
          <w:sz w:val="20"/>
        </w:rPr>
      </w:pPr>
      <w:r w:rsidRPr="004F3541">
        <w:rPr>
          <w:rFonts w:ascii="Arial" w:hAnsi="Arial" w:cs="Arial"/>
          <w:sz w:val="20"/>
        </w:rPr>
        <w:t>se sídlem: Písková 830/25, 143 00 Praha 4</w:t>
      </w:r>
    </w:p>
    <w:p w:rsidRPr="004F3541" w:rsidR="00860182" w:rsidP="00860182" w:rsidRDefault="00860182" w14:paraId="1A39AEF8" w14:textId="77777777">
      <w:pPr>
        <w:pStyle w:val="Prosttext1"/>
        <w:tabs>
          <w:tab w:val="left" w:pos="2520"/>
        </w:tabs>
        <w:spacing w:before="120" w:after="120"/>
        <w:rPr>
          <w:rFonts w:ascii="Arial" w:hAnsi="Arial" w:cs="Arial"/>
          <w:bCs/>
          <w:sz w:val="20"/>
        </w:rPr>
      </w:pPr>
      <w:r w:rsidRPr="004F3541">
        <w:rPr>
          <w:rFonts w:ascii="Arial" w:hAnsi="Arial" w:cs="Arial"/>
          <w:sz w:val="20"/>
        </w:rPr>
        <w:t xml:space="preserve">IČO: </w:t>
      </w:r>
      <w:r w:rsidRPr="004F3541">
        <w:rPr>
          <w:rFonts w:ascii="Arial" w:hAnsi="Arial" w:cs="Arial"/>
          <w:bCs/>
          <w:sz w:val="20"/>
        </w:rPr>
        <w:t xml:space="preserve">00231151; </w:t>
      </w:r>
      <w:r w:rsidRPr="004F3541">
        <w:rPr>
          <w:rFonts w:ascii="Arial" w:hAnsi="Arial" w:cs="Arial"/>
          <w:bCs/>
          <w:sz w:val="20"/>
        </w:rPr>
        <w:tab/>
      </w:r>
    </w:p>
    <w:p w:rsidRPr="004F3541" w:rsidR="00860182" w:rsidDel="00C421B9" w:rsidP="00860182" w:rsidRDefault="00860182" w14:paraId="31FA331E" w14:textId="77777777">
      <w:pPr>
        <w:pStyle w:val="Prosttext1"/>
        <w:tabs>
          <w:tab w:val="left" w:pos="2520"/>
        </w:tabs>
        <w:spacing w:before="120" w:after="120"/>
        <w:rPr>
          <w:rFonts w:ascii="Arial" w:hAnsi="Arial" w:cs="Arial"/>
          <w:bCs/>
          <w:sz w:val="20"/>
        </w:rPr>
      </w:pPr>
      <w:r w:rsidRPr="004F3541">
        <w:rPr>
          <w:rFonts w:ascii="Arial" w:hAnsi="Arial" w:cs="Arial"/>
          <w:bCs/>
          <w:sz w:val="20"/>
        </w:rPr>
        <w:t>D</w:t>
      </w:r>
      <w:r w:rsidRPr="004F3541" w:rsidDel="00C421B9">
        <w:rPr>
          <w:rFonts w:ascii="Arial" w:hAnsi="Arial" w:cs="Arial"/>
          <w:bCs/>
          <w:sz w:val="20"/>
        </w:rPr>
        <w:t>IČ: CZ00231151</w:t>
      </w:r>
    </w:p>
    <w:p w:rsidRPr="004F3541" w:rsidR="00860182" w:rsidP="00860182" w:rsidRDefault="00860182" w14:paraId="6687C343" w14:textId="77777777">
      <w:pPr>
        <w:pStyle w:val="Prosttext1"/>
        <w:tabs>
          <w:tab w:val="left" w:pos="2520"/>
        </w:tabs>
        <w:spacing w:before="120" w:after="120"/>
        <w:rPr>
          <w:rFonts w:ascii="Arial" w:hAnsi="Arial" w:cs="Arial"/>
          <w:bCs/>
          <w:sz w:val="20"/>
        </w:rPr>
      </w:pPr>
      <w:r w:rsidRPr="004F3541">
        <w:rPr>
          <w:rFonts w:ascii="Arial" w:hAnsi="Arial" w:cs="Arial"/>
          <w:bCs/>
          <w:sz w:val="20"/>
        </w:rPr>
        <w:t>bankovní spojení: Česká spořitelna, a.s.</w:t>
      </w:r>
      <w:r w:rsidRPr="004F3541">
        <w:rPr>
          <w:rFonts w:ascii="Arial" w:hAnsi="Arial" w:cs="Arial"/>
          <w:bCs/>
          <w:sz w:val="20"/>
        </w:rPr>
        <w:tab/>
        <w:t xml:space="preserve"> </w:t>
      </w:r>
    </w:p>
    <w:p w:rsidRPr="004F3541" w:rsidR="00860182" w:rsidP="00860182" w:rsidRDefault="00860182" w14:paraId="015AD87B" w14:textId="77777777">
      <w:pPr>
        <w:pStyle w:val="Prosttext1"/>
        <w:tabs>
          <w:tab w:val="left" w:pos="2520"/>
        </w:tabs>
        <w:spacing w:before="120" w:after="120"/>
        <w:rPr>
          <w:rFonts w:ascii="Arial" w:hAnsi="Arial" w:cs="Arial"/>
          <w:bCs/>
          <w:sz w:val="20"/>
        </w:rPr>
      </w:pPr>
      <w:r w:rsidRPr="004F3541">
        <w:rPr>
          <w:rFonts w:ascii="Arial" w:hAnsi="Arial" w:cs="Arial"/>
          <w:bCs/>
          <w:sz w:val="20"/>
        </w:rPr>
        <w:t>číslo účtu: 2000762389/0800</w:t>
      </w:r>
    </w:p>
    <w:p w:rsidRPr="004F3541" w:rsidR="00860182" w:rsidP="00860182" w:rsidRDefault="00860182" w14:paraId="152F92D2" w14:textId="74D74E39">
      <w:pPr>
        <w:pStyle w:val="Prosttext1"/>
        <w:tabs>
          <w:tab w:val="left" w:pos="2520"/>
        </w:tabs>
        <w:spacing w:before="120" w:after="120"/>
        <w:rPr>
          <w:rFonts w:ascii="Arial" w:hAnsi="Arial" w:cs="Arial"/>
          <w:bCs/>
          <w:sz w:val="20"/>
        </w:rPr>
      </w:pPr>
      <w:r w:rsidRPr="004F3541">
        <w:rPr>
          <w:rFonts w:ascii="Arial" w:hAnsi="Arial" w:cs="Arial"/>
          <w:bCs/>
          <w:sz w:val="20"/>
        </w:rPr>
        <w:t>(dále jen „</w:t>
      </w:r>
      <w:r w:rsidR="00031415">
        <w:rPr>
          <w:rFonts w:ascii="Arial" w:hAnsi="Arial" w:cs="Arial"/>
          <w:bCs/>
          <w:sz w:val="20"/>
        </w:rPr>
        <w:t>odběratel</w:t>
      </w:r>
      <w:r w:rsidRPr="004F3541">
        <w:rPr>
          <w:rFonts w:ascii="Arial" w:hAnsi="Arial" w:cs="Arial"/>
          <w:bCs/>
          <w:sz w:val="20"/>
        </w:rPr>
        <w:t>“)</w:t>
      </w:r>
    </w:p>
    <w:p w:rsidRPr="004F3541" w:rsidR="00860182" w:rsidP="00860182" w:rsidRDefault="00860182" w14:paraId="5D20353D" w14:textId="77777777">
      <w:pPr>
        <w:pStyle w:val="Prosttext1"/>
        <w:tabs>
          <w:tab w:val="left" w:pos="2552"/>
        </w:tabs>
        <w:spacing w:before="240" w:after="480"/>
        <w:rPr>
          <w:rFonts w:ascii="Arial" w:hAnsi="Arial" w:cs="Arial"/>
          <w:sz w:val="20"/>
        </w:rPr>
      </w:pPr>
      <w:r w:rsidRPr="004F3541">
        <w:rPr>
          <w:rFonts w:ascii="Arial" w:hAnsi="Arial" w:cs="Arial"/>
          <w:sz w:val="20"/>
        </w:rPr>
        <w:t>a</w:t>
      </w:r>
    </w:p>
    <w:p w:rsidRPr="004F3541" w:rsidR="00860182" w:rsidP="00860182" w:rsidRDefault="00860182" w14:paraId="37A75E48" w14:textId="51F669F4">
      <w:pPr>
        <w:pStyle w:val="Prosttext1"/>
        <w:tabs>
          <w:tab w:val="right" w:pos="2268"/>
          <w:tab w:val="left" w:pos="2552"/>
        </w:tabs>
        <w:spacing w:before="120" w:after="120"/>
        <w:rPr>
          <w:rFonts w:ascii="Arial" w:hAnsi="Arial" w:cs="Arial"/>
          <w:b/>
          <w:i/>
          <w:sz w:val="20"/>
        </w:rPr>
      </w:pPr>
      <w:r w:rsidRPr="004F3541">
        <w:rPr>
          <w:rFonts w:ascii="Arial" w:hAnsi="Arial" w:cs="Arial"/>
          <w:b/>
          <w:i/>
          <w:sz w:val="20"/>
          <w:highlight w:val="yellow"/>
        </w:rPr>
        <w:t xml:space="preserve">doplní </w:t>
      </w:r>
      <w:r w:rsidR="00031415">
        <w:rPr>
          <w:rFonts w:ascii="Arial" w:hAnsi="Arial" w:cs="Arial"/>
          <w:b/>
          <w:i/>
          <w:sz w:val="20"/>
          <w:highlight w:val="yellow"/>
        </w:rPr>
        <w:t>dodavatel</w:t>
      </w:r>
    </w:p>
    <w:p w:rsidRPr="004F3541" w:rsidR="00860182" w:rsidP="00860182" w:rsidRDefault="00860182" w14:paraId="2AD8CEB8" w14:textId="754B98FE">
      <w:pPr>
        <w:pStyle w:val="Prosttext1"/>
        <w:tabs>
          <w:tab w:val="right" w:pos="2268"/>
          <w:tab w:val="left" w:pos="2552"/>
        </w:tabs>
        <w:spacing w:before="120" w:after="120"/>
        <w:rPr>
          <w:rFonts w:ascii="Arial" w:hAnsi="Arial" w:cs="Arial"/>
          <w:b/>
          <w:i/>
          <w:sz w:val="20"/>
        </w:rPr>
      </w:pPr>
      <w:r w:rsidRPr="004F3541">
        <w:rPr>
          <w:rFonts w:ascii="Arial" w:hAnsi="Arial" w:cs="Arial"/>
          <w:sz w:val="20"/>
        </w:rPr>
        <w:t xml:space="preserve">zastoupen: </w:t>
      </w:r>
      <w:r w:rsidRPr="004F3541">
        <w:rPr>
          <w:rFonts w:ascii="Arial" w:hAnsi="Arial" w:cs="Arial"/>
          <w:b/>
          <w:i/>
          <w:sz w:val="20"/>
          <w:highlight w:val="yellow"/>
        </w:rPr>
        <w:t xml:space="preserve">doplní </w:t>
      </w:r>
      <w:r w:rsidR="00031415">
        <w:rPr>
          <w:rFonts w:ascii="Arial" w:hAnsi="Arial" w:cs="Arial"/>
          <w:b/>
          <w:i/>
          <w:sz w:val="20"/>
          <w:highlight w:val="yellow"/>
        </w:rPr>
        <w:t>dodavatel</w:t>
      </w:r>
      <w:r w:rsidRPr="004F3541">
        <w:rPr>
          <w:rFonts w:ascii="Arial" w:hAnsi="Arial" w:cs="Arial"/>
          <w:b/>
          <w:sz w:val="20"/>
        </w:rPr>
        <w:tab/>
      </w:r>
    </w:p>
    <w:p w:rsidRPr="004F3541" w:rsidR="00860182" w:rsidP="00860182" w:rsidRDefault="00860182" w14:paraId="5A7F2529" w14:textId="703942EE">
      <w:pPr>
        <w:pStyle w:val="Prosttext1"/>
        <w:spacing w:before="120" w:after="120"/>
        <w:jc w:val="both"/>
        <w:rPr>
          <w:rFonts w:ascii="Arial" w:hAnsi="Arial" w:cs="Arial"/>
          <w:sz w:val="20"/>
        </w:rPr>
      </w:pPr>
      <w:r w:rsidRPr="004F3541">
        <w:rPr>
          <w:rFonts w:ascii="Arial" w:hAnsi="Arial" w:cs="Arial"/>
          <w:sz w:val="20"/>
        </w:rPr>
        <w:t xml:space="preserve">se sídlem: </w:t>
      </w:r>
      <w:r w:rsidRPr="004F3541">
        <w:rPr>
          <w:rFonts w:ascii="Arial" w:hAnsi="Arial" w:cs="Arial"/>
          <w:i/>
          <w:sz w:val="20"/>
          <w:highlight w:val="yellow"/>
        </w:rPr>
        <w:t xml:space="preserve">doplní </w:t>
      </w:r>
      <w:r w:rsidR="00031415">
        <w:rPr>
          <w:rFonts w:ascii="Arial" w:hAnsi="Arial" w:cs="Arial"/>
          <w:i/>
          <w:sz w:val="20"/>
          <w:highlight w:val="yellow"/>
        </w:rPr>
        <w:t>dodavatel</w:t>
      </w:r>
      <w:r w:rsidRPr="004F3541">
        <w:rPr>
          <w:rFonts w:ascii="Arial" w:hAnsi="Arial" w:cs="Arial"/>
          <w:sz w:val="20"/>
        </w:rPr>
        <w:tab/>
        <w:t xml:space="preserve"> </w:t>
      </w:r>
    </w:p>
    <w:p w:rsidRPr="004F3541" w:rsidR="00860182" w:rsidP="00860182" w:rsidRDefault="00860182" w14:paraId="5AC17833" w14:textId="5FC98BA3">
      <w:pPr>
        <w:pStyle w:val="Prosttext1"/>
        <w:spacing w:before="120" w:after="120"/>
        <w:jc w:val="both"/>
        <w:rPr>
          <w:rFonts w:ascii="Arial" w:hAnsi="Arial" w:cs="Arial"/>
          <w:sz w:val="20"/>
        </w:rPr>
      </w:pPr>
      <w:r w:rsidRPr="004F3541">
        <w:rPr>
          <w:rFonts w:ascii="Arial" w:hAnsi="Arial" w:cs="Arial"/>
          <w:sz w:val="20"/>
        </w:rPr>
        <w:t xml:space="preserve">IČO: </w:t>
      </w:r>
      <w:r w:rsidRPr="004F3541">
        <w:rPr>
          <w:rFonts w:ascii="Arial" w:hAnsi="Arial" w:cs="Arial"/>
          <w:i/>
          <w:sz w:val="20"/>
          <w:highlight w:val="yellow"/>
        </w:rPr>
        <w:t xml:space="preserve">doplní </w:t>
      </w:r>
      <w:r w:rsidR="00031415">
        <w:rPr>
          <w:rFonts w:ascii="Arial" w:hAnsi="Arial" w:cs="Arial"/>
          <w:i/>
          <w:sz w:val="20"/>
          <w:highlight w:val="yellow"/>
        </w:rPr>
        <w:t>dodavatel</w:t>
      </w:r>
    </w:p>
    <w:p w:rsidRPr="004F3541" w:rsidR="00860182" w:rsidDel="006E0E2A" w:rsidP="00860182" w:rsidRDefault="00860182" w14:paraId="4B2D225B" w14:textId="51FECAB3">
      <w:pPr>
        <w:pStyle w:val="Prosttext1"/>
        <w:spacing w:before="120" w:after="120"/>
        <w:jc w:val="both"/>
        <w:rPr>
          <w:rFonts w:ascii="Arial" w:hAnsi="Arial" w:cs="Arial"/>
          <w:sz w:val="20"/>
        </w:rPr>
      </w:pPr>
      <w:r w:rsidRPr="004F3541">
        <w:rPr>
          <w:rFonts w:ascii="Arial" w:hAnsi="Arial" w:cs="Arial"/>
          <w:sz w:val="20"/>
        </w:rPr>
        <w:t xml:space="preserve">DIČ: </w:t>
      </w:r>
      <w:r w:rsidRPr="004F3541">
        <w:rPr>
          <w:rFonts w:ascii="Arial" w:hAnsi="Arial" w:cs="Arial"/>
          <w:i/>
          <w:sz w:val="20"/>
          <w:highlight w:val="yellow"/>
        </w:rPr>
        <w:t xml:space="preserve">doplní </w:t>
      </w:r>
      <w:r w:rsidR="00031415">
        <w:rPr>
          <w:rFonts w:ascii="Arial" w:hAnsi="Arial" w:cs="Arial"/>
          <w:i/>
          <w:sz w:val="20"/>
          <w:highlight w:val="yellow"/>
        </w:rPr>
        <w:t>dodavatel</w:t>
      </w:r>
    </w:p>
    <w:p w:rsidRPr="004F3541" w:rsidR="00860182" w:rsidP="00860182" w:rsidRDefault="00860182" w14:paraId="1D8BD121" w14:textId="36B310BE">
      <w:pPr>
        <w:pStyle w:val="Prosttext1"/>
        <w:spacing w:before="120" w:after="120"/>
        <w:jc w:val="both"/>
        <w:rPr>
          <w:rFonts w:ascii="Arial" w:hAnsi="Arial" w:cs="Arial"/>
          <w:sz w:val="20"/>
        </w:rPr>
      </w:pPr>
      <w:r w:rsidRPr="004F3541">
        <w:rPr>
          <w:rFonts w:ascii="Arial" w:hAnsi="Arial" w:cs="Arial"/>
          <w:sz w:val="20"/>
        </w:rPr>
        <w:t xml:space="preserve">bankovní spojení: </w:t>
      </w:r>
      <w:r w:rsidRPr="004F3541" w:rsidR="00F2089A">
        <w:rPr>
          <w:rFonts w:ascii="Arial" w:hAnsi="Arial" w:cs="Arial"/>
          <w:i/>
          <w:sz w:val="20"/>
          <w:highlight w:val="yellow"/>
        </w:rPr>
        <w:t xml:space="preserve">doplní </w:t>
      </w:r>
      <w:r w:rsidR="00031415">
        <w:rPr>
          <w:rFonts w:ascii="Arial" w:hAnsi="Arial" w:cs="Arial"/>
          <w:i/>
          <w:sz w:val="20"/>
          <w:highlight w:val="yellow"/>
        </w:rPr>
        <w:t>dodavatel</w:t>
      </w:r>
    </w:p>
    <w:p w:rsidRPr="004F3541" w:rsidR="00860182" w:rsidP="00860182" w:rsidRDefault="00860182" w14:paraId="17E2B130" w14:textId="0E960917">
      <w:pPr>
        <w:pStyle w:val="Prosttext1"/>
        <w:spacing w:before="120" w:after="120"/>
        <w:jc w:val="both"/>
        <w:rPr>
          <w:rFonts w:ascii="Arial" w:hAnsi="Arial" w:cs="Arial"/>
          <w:sz w:val="20"/>
        </w:rPr>
      </w:pPr>
      <w:r w:rsidRPr="004F3541">
        <w:rPr>
          <w:rFonts w:ascii="Arial" w:hAnsi="Arial" w:cs="Arial"/>
          <w:sz w:val="20"/>
        </w:rPr>
        <w:t xml:space="preserve">číslo účtu: </w:t>
      </w:r>
      <w:r w:rsidRPr="004F3541">
        <w:rPr>
          <w:rFonts w:ascii="Arial" w:hAnsi="Arial" w:cs="Arial"/>
          <w:i/>
          <w:sz w:val="20"/>
          <w:highlight w:val="yellow"/>
        </w:rPr>
        <w:t xml:space="preserve">doplní </w:t>
      </w:r>
      <w:r w:rsidR="00031415">
        <w:rPr>
          <w:rFonts w:ascii="Arial" w:hAnsi="Arial" w:cs="Arial"/>
          <w:i/>
          <w:sz w:val="20"/>
          <w:highlight w:val="yellow"/>
        </w:rPr>
        <w:t>dodavatel</w:t>
      </w:r>
    </w:p>
    <w:p w:rsidRPr="004F3541" w:rsidR="00860182" w:rsidP="00860182" w:rsidRDefault="00860182" w14:paraId="6EB43BE0" w14:textId="13F3CC2B">
      <w:pPr>
        <w:pStyle w:val="Prosttext1"/>
        <w:spacing w:before="120" w:after="120"/>
        <w:jc w:val="both"/>
        <w:rPr>
          <w:rFonts w:ascii="Arial" w:hAnsi="Arial" w:cs="Arial"/>
          <w:sz w:val="20"/>
        </w:rPr>
      </w:pPr>
      <w:r w:rsidRPr="004F3541">
        <w:rPr>
          <w:rFonts w:ascii="Arial" w:hAnsi="Arial" w:cs="Arial"/>
          <w:sz w:val="20"/>
        </w:rPr>
        <w:t xml:space="preserve">zapsaná v </w:t>
      </w:r>
      <w:r w:rsidRPr="004F3541" w:rsidR="00F2089A">
        <w:rPr>
          <w:rFonts w:ascii="Arial" w:hAnsi="Arial" w:cs="Arial"/>
          <w:i/>
          <w:sz w:val="20"/>
          <w:highlight w:val="yellow"/>
        </w:rPr>
        <w:t xml:space="preserve">doplní </w:t>
      </w:r>
      <w:r w:rsidR="00031415">
        <w:rPr>
          <w:rFonts w:ascii="Arial" w:hAnsi="Arial" w:cs="Arial"/>
          <w:i/>
          <w:sz w:val="20"/>
          <w:highlight w:val="yellow"/>
        </w:rPr>
        <w:t>dodavatel</w:t>
      </w:r>
      <w:r w:rsidRPr="004F3541">
        <w:rPr>
          <w:rFonts w:ascii="Arial" w:hAnsi="Arial" w:cs="Arial"/>
          <w:color w:val="808080" w:themeColor="background1" w:themeShade="80"/>
          <w:sz w:val="20"/>
        </w:rPr>
        <w:t> </w:t>
      </w:r>
      <w:r w:rsidRPr="004F3541">
        <w:rPr>
          <w:rFonts w:ascii="Arial" w:hAnsi="Arial" w:cs="Arial"/>
          <w:sz w:val="20"/>
        </w:rPr>
        <w:t>rejstříku vedeném</w:t>
      </w:r>
      <w:r w:rsidRPr="004F3541" w:rsidR="00F2089A">
        <w:rPr>
          <w:rFonts w:ascii="Arial" w:hAnsi="Arial" w:cs="Arial"/>
          <w:sz w:val="20"/>
        </w:rPr>
        <w:t xml:space="preserve"> </w:t>
      </w:r>
      <w:r w:rsidRPr="004F3541" w:rsidR="00F2089A">
        <w:rPr>
          <w:rFonts w:ascii="Arial" w:hAnsi="Arial" w:cs="Arial"/>
          <w:i/>
          <w:sz w:val="20"/>
          <w:highlight w:val="yellow"/>
        </w:rPr>
        <w:t xml:space="preserve">doplní </w:t>
      </w:r>
      <w:r w:rsidR="00031415">
        <w:rPr>
          <w:rFonts w:ascii="Arial" w:hAnsi="Arial" w:cs="Arial"/>
          <w:i/>
          <w:sz w:val="20"/>
          <w:highlight w:val="yellow"/>
        </w:rPr>
        <w:t>dodavatel</w:t>
      </w:r>
      <w:r w:rsidRPr="004F3541" w:rsidR="00F2089A">
        <w:rPr>
          <w:rFonts w:ascii="Arial" w:hAnsi="Arial" w:cs="Arial"/>
          <w:sz w:val="20"/>
        </w:rPr>
        <w:t xml:space="preserve"> </w:t>
      </w:r>
      <w:r w:rsidRPr="004F3541">
        <w:rPr>
          <w:rFonts w:ascii="Arial" w:hAnsi="Arial" w:cs="Arial"/>
          <w:sz w:val="20"/>
        </w:rPr>
        <w:t>pod spisovou značkou</w:t>
      </w:r>
      <w:r w:rsidR="004F3541">
        <w:rPr>
          <w:rFonts w:ascii="Arial" w:hAnsi="Arial" w:cs="Arial"/>
          <w:sz w:val="20"/>
        </w:rPr>
        <w:t xml:space="preserve"> </w:t>
      </w:r>
      <w:r w:rsidRPr="004F3541" w:rsidR="00F2089A">
        <w:rPr>
          <w:rFonts w:ascii="Arial" w:hAnsi="Arial" w:cs="Arial"/>
          <w:i/>
          <w:sz w:val="20"/>
          <w:highlight w:val="yellow"/>
        </w:rPr>
        <w:t xml:space="preserve">doplní </w:t>
      </w:r>
      <w:r w:rsidR="00031415">
        <w:rPr>
          <w:rFonts w:ascii="Arial" w:hAnsi="Arial" w:cs="Arial"/>
          <w:i/>
          <w:sz w:val="20"/>
          <w:highlight w:val="yellow"/>
        </w:rPr>
        <w:t>dodavatel</w:t>
      </w:r>
    </w:p>
    <w:p w:rsidRPr="004F3541" w:rsidR="00860182" w:rsidP="00860182" w:rsidRDefault="00860182" w14:paraId="1369FE7B" w14:textId="0AEC4931">
      <w:pPr>
        <w:pStyle w:val="Prosttext1"/>
        <w:spacing w:before="120" w:after="120"/>
        <w:jc w:val="both"/>
        <w:rPr>
          <w:rFonts w:ascii="Arial" w:hAnsi="Arial" w:cs="Arial"/>
          <w:sz w:val="20"/>
        </w:rPr>
      </w:pPr>
      <w:r w:rsidRPr="004F3541">
        <w:rPr>
          <w:rFonts w:ascii="Arial" w:hAnsi="Arial" w:cs="Arial"/>
          <w:sz w:val="20"/>
        </w:rPr>
        <w:t>(dále jen „</w:t>
      </w:r>
      <w:r w:rsidR="00031415">
        <w:rPr>
          <w:rFonts w:ascii="Arial" w:hAnsi="Arial" w:cs="Arial"/>
          <w:sz w:val="20"/>
        </w:rPr>
        <w:t>dodavatel</w:t>
      </w:r>
      <w:r w:rsidRPr="004F3541">
        <w:rPr>
          <w:rFonts w:ascii="Arial" w:hAnsi="Arial" w:cs="Arial"/>
          <w:sz w:val="20"/>
        </w:rPr>
        <w:t>“)</w:t>
      </w:r>
    </w:p>
    <w:p w:rsidRPr="004F3541" w:rsidR="00ED1097" w:rsidP="00ED1097" w:rsidRDefault="00ED1097" w14:paraId="64548322" w14:textId="77777777">
      <w:pPr>
        <w:spacing w:before="120" w:after="120"/>
        <w:rPr>
          <w:rFonts w:ascii="Arial" w:hAnsi="Arial" w:cs="Arial"/>
          <w:sz w:val="20"/>
          <w:szCs w:val="20"/>
        </w:rPr>
      </w:pPr>
    </w:p>
    <w:p w:rsidRPr="004F3541" w:rsidR="00ED1097" w:rsidP="00ED1097" w:rsidRDefault="00ED1097" w14:paraId="19379003" w14:textId="77777777">
      <w:pPr>
        <w:spacing w:before="120" w:after="120"/>
        <w:jc w:val="center"/>
        <w:rPr>
          <w:rFonts w:ascii="Arial" w:hAnsi="Arial" w:cs="Arial"/>
          <w:b/>
          <w:sz w:val="20"/>
          <w:szCs w:val="20"/>
        </w:rPr>
      </w:pPr>
      <w:r w:rsidRPr="004F3541">
        <w:rPr>
          <w:rFonts w:ascii="Arial" w:hAnsi="Arial" w:cs="Arial"/>
          <w:b/>
          <w:sz w:val="20"/>
          <w:szCs w:val="20"/>
        </w:rPr>
        <w:t>II. Předmět smlouvy</w:t>
      </w:r>
    </w:p>
    <w:p w:rsidRPr="004F3541" w:rsidR="00A97C53" w:rsidP="004F3541" w:rsidRDefault="00ED1097" w14:paraId="039C82B5" w14:textId="6CE15EF5">
      <w:pPr>
        <w:pStyle w:val="Normodsaz"/>
        <w:numPr>
          <w:ilvl w:val="0"/>
          <w:numId w:val="18"/>
        </w:numPr>
        <w:spacing w:before="120" w:after="120"/>
        <w:ind w:left="567" w:hanging="567"/>
        <w:rPr>
          <w:rStyle w:val="ZkladntextChar"/>
          <w:rFonts w:eastAsiaTheme="majorEastAsia"/>
          <w:lang w:val="cs-CZ"/>
        </w:rPr>
      </w:pPr>
      <w:r w:rsidRPr="004F3541">
        <w:rPr>
          <w:rStyle w:val="ZkladntextChar"/>
          <w:rFonts w:eastAsiaTheme="majorEastAsia"/>
          <w:sz w:val="20"/>
          <w:lang w:val="cs-CZ"/>
        </w:rPr>
        <w:t>Předmětem této smlouvy</w:t>
      </w:r>
      <w:r w:rsidRPr="004F3541" w:rsidR="00145E6B">
        <w:rPr>
          <w:rStyle w:val="ZkladntextChar"/>
          <w:rFonts w:eastAsiaTheme="majorEastAsia"/>
          <w:sz w:val="20"/>
          <w:lang w:val="cs-CZ"/>
        </w:rPr>
        <w:t xml:space="preserve"> o </w:t>
      </w:r>
      <w:r w:rsidR="00E50F7E">
        <w:rPr>
          <w:rStyle w:val="ZkladntextChar"/>
          <w:rFonts w:eastAsiaTheme="majorEastAsia"/>
          <w:sz w:val="20"/>
          <w:lang w:val="cs-CZ"/>
        </w:rPr>
        <w:t xml:space="preserve">poskytování služeb </w:t>
      </w:r>
      <w:r w:rsidRPr="004F3541" w:rsidR="00145E6B">
        <w:rPr>
          <w:rStyle w:val="ZkladntextChar"/>
          <w:rFonts w:eastAsiaTheme="majorEastAsia"/>
          <w:sz w:val="20"/>
          <w:lang w:val="cs-CZ"/>
        </w:rPr>
        <w:t>(dále jen „smlouva“)</w:t>
      </w:r>
      <w:r w:rsidRPr="004F3541">
        <w:rPr>
          <w:rStyle w:val="ZkladntextChar"/>
          <w:rFonts w:eastAsiaTheme="majorEastAsia"/>
          <w:sz w:val="20"/>
          <w:lang w:val="cs-CZ"/>
        </w:rPr>
        <w:t xml:space="preserve"> je závazek </w:t>
      </w:r>
      <w:r w:rsidR="00031415">
        <w:rPr>
          <w:rStyle w:val="ZkladntextChar"/>
          <w:rFonts w:eastAsiaTheme="majorEastAsia"/>
          <w:sz w:val="20"/>
          <w:lang w:val="cs-CZ"/>
        </w:rPr>
        <w:t>dodavatel</w:t>
      </w:r>
      <w:r w:rsidRPr="004F3541" w:rsidR="00145E6B">
        <w:rPr>
          <w:rStyle w:val="ZkladntextChar"/>
          <w:rFonts w:eastAsiaTheme="majorEastAsia"/>
          <w:sz w:val="20"/>
          <w:lang w:val="cs-CZ"/>
        </w:rPr>
        <w:t>e</w:t>
      </w:r>
      <w:r w:rsidRPr="004F3541">
        <w:rPr>
          <w:rStyle w:val="ZkladntextChar"/>
          <w:rFonts w:eastAsiaTheme="majorEastAsia"/>
          <w:sz w:val="20"/>
          <w:lang w:val="cs-CZ"/>
        </w:rPr>
        <w:t xml:space="preserve"> pro </w:t>
      </w:r>
      <w:r w:rsidR="00031415">
        <w:rPr>
          <w:rStyle w:val="ZkladntextChar"/>
          <w:rFonts w:eastAsiaTheme="majorEastAsia"/>
          <w:sz w:val="20"/>
          <w:lang w:val="cs-CZ"/>
        </w:rPr>
        <w:t>odběratel</w:t>
      </w:r>
      <w:r w:rsidRPr="004F3541" w:rsidR="00145E6B">
        <w:rPr>
          <w:rStyle w:val="ZkladntextChar"/>
          <w:rFonts w:eastAsiaTheme="majorEastAsia"/>
          <w:sz w:val="20"/>
          <w:lang w:val="cs-CZ"/>
        </w:rPr>
        <w:t>e</w:t>
      </w:r>
      <w:r w:rsidRPr="004F3541">
        <w:rPr>
          <w:rStyle w:val="ZkladntextChar"/>
          <w:rFonts w:eastAsiaTheme="majorEastAsia"/>
          <w:sz w:val="20"/>
          <w:lang w:val="cs-CZ"/>
        </w:rPr>
        <w:t xml:space="preserve"> obstarat činnosti spojené s projektem „Rozvoj a profesionalizace personálního potencionálu </w:t>
      </w:r>
      <w:r w:rsidRPr="004F3541" w:rsidR="00222A53">
        <w:rPr>
          <w:rStyle w:val="ZkladntextChar"/>
          <w:rFonts w:eastAsiaTheme="majorEastAsia"/>
          <w:sz w:val="20"/>
          <w:lang w:val="cs-CZ"/>
        </w:rPr>
        <w:t>na</w:t>
      </w:r>
      <w:r w:rsidR="00222A53">
        <w:rPr>
          <w:rStyle w:val="ZkladntextChar"/>
          <w:rFonts w:eastAsiaTheme="majorEastAsia"/>
          <w:sz w:val="20"/>
          <w:lang w:val="cs-CZ"/>
        </w:rPr>
        <w:t> </w:t>
      </w:r>
      <w:r w:rsidRPr="004F3541">
        <w:rPr>
          <w:rStyle w:val="ZkladntextChar"/>
          <w:rFonts w:eastAsiaTheme="majorEastAsia"/>
          <w:sz w:val="20"/>
          <w:lang w:val="cs-CZ"/>
        </w:rPr>
        <w:t>městské části Praha 12“</w:t>
      </w:r>
      <w:r w:rsidRPr="004F3541" w:rsidR="0089463C">
        <w:rPr>
          <w:rStyle w:val="ZkladntextChar"/>
          <w:rFonts w:eastAsiaTheme="majorEastAsia"/>
          <w:sz w:val="20"/>
          <w:lang w:val="cs-CZ"/>
        </w:rPr>
        <w:t>, reg. č. CZ.03.4.74/0.0/0.0/16_034/0002807</w:t>
      </w:r>
      <w:r w:rsidRPr="004F3541">
        <w:rPr>
          <w:rStyle w:val="ZkladntextChar"/>
          <w:rFonts w:eastAsiaTheme="majorEastAsia"/>
          <w:sz w:val="20"/>
          <w:lang w:val="cs-CZ"/>
        </w:rPr>
        <w:t xml:space="preserve"> v rámci Operačního programu Zaměstnanost (dále jen OPZ), vedoucí k </w:t>
      </w:r>
      <w:r w:rsidRPr="004F3541" w:rsidR="00A97C53">
        <w:rPr>
          <w:rStyle w:val="ZkladntextChar"/>
          <w:rFonts w:eastAsiaTheme="majorEastAsia"/>
          <w:sz w:val="20"/>
          <w:lang w:val="cs-CZ"/>
        </w:rPr>
        <w:t xml:space="preserve">nastavení jednotného systému řízení lidských zdrojů Úřadu městské části Praha 12 (dále také „ÚMČ Praha 12“), vytvoření strategického dokumentu pro zefektivnění personální práce a řízení zaměstnanců úřadu a implementaci moderních prvků personalistiky do praxe </w:t>
      </w:r>
      <w:r w:rsidR="00031415">
        <w:rPr>
          <w:rStyle w:val="ZkladntextChar"/>
          <w:rFonts w:eastAsiaTheme="majorEastAsia"/>
          <w:sz w:val="20"/>
          <w:lang w:val="cs-CZ"/>
        </w:rPr>
        <w:t>odběratel</w:t>
      </w:r>
      <w:r w:rsidRPr="004F3541" w:rsidR="00A97C53">
        <w:rPr>
          <w:rStyle w:val="ZkladntextChar"/>
          <w:rFonts w:eastAsiaTheme="majorEastAsia"/>
          <w:sz w:val="20"/>
          <w:lang w:val="cs-CZ"/>
        </w:rPr>
        <w:t>e.</w:t>
      </w:r>
    </w:p>
    <w:p w:rsidRPr="004F3541" w:rsidR="00ED1097" w:rsidP="004F3541" w:rsidRDefault="0089463C" w14:paraId="264F1566" w14:textId="77777777">
      <w:pPr>
        <w:pStyle w:val="Normodsaz"/>
        <w:numPr>
          <w:ilvl w:val="0"/>
          <w:numId w:val="18"/>
        </w:numPr>
        <w:spacing w:before="120" w:after="120"/>
        <w:ind w:left="567" w:hanging="567"/>
        <w:rPr>
          <w:rStyle w:val="ZkladntextChar"/>
          <w:rFonts w:eastAsiaTheme="majorEastAsia"/>
          <w:sz w:val="20"/>
          <w:lang w:val="cs-CZ"/>
        </w:rPr>
      </w:pPr>
      <w:r w:rsidRPr="004F3541">
        <w:rPr>
          <w:rStyle w:val="ZkladntextChar"/>
          <w:rFonts w:eastAsiaTheme="majorEastAsia"/>
          <w:sz w:val="20"/>
          <w:lang w:val="cs-CZ"/>
        </w:rPr>
        <w:t>Předmět smlouvy vychází z realizované veřejné zakázky s názvem Rozvoj a</w:t>
      </w:r>
      <w:r w:rsidRPr="004F3541" w:rsidR="00C421B9">
        <w:rPr>
          <w:rStyle w:val="ZkladntextChar"/>
          <w:rFonts w:eastAsiaTheme="majorEastAsia"/>
          <w:sz w:val="20"/>
          <w:lang w:val="cs-CZ"/>
        </w:rPr>
        <w:t> </w:t>
      </w:r>
      <w:r w:rsidRPr="004F3541">
        <w:rPr>
          <w:rStyle w:val="ZkladntextChar"/>
          <w:rFonts w:eastAsiaTheme="majorEastAsia"/>
          <w:sz w:val="20"/>
          <w:lang w:val="cs-CZ"/>
        </w:rPr>
        <w:t>profesionalizace ÚMČ Praha 12 – část A: Zpracování Strategie řízení lidských zdrojů ÚMČ Praha 12</w:t>
      </w:r>
      <w:r w:rsidRPr="004F3541" w:rsidR="007547D1">
        <w:rPr>
          <w:rStyle w:val="ZkladntextChar"/>
          <w:rFonts w:eastAsiaTheme="majorEastAsia"/>
          <w:sz w:val="20"/>
          <w:lang w:val="cs-CZ"/>
        </w:rPr>
        <w:t>.</w:t>
      </w:r>
    </w:p>
    <w:p w:rsidRPr="004F3541" w:rsidR="009053E3" w:rsidP="004F3541" w:rsidRDefault="009053E3" w14:paraId="42F4B402" w14:textId="77777777">
      <w:pPr>
        <w:pStyle w:val="Normodsaz"/>
        <w:numPr>
          <w:ilvl w:val="0"/>
          <w:numId w:val="18"/>
        </w:numPr>
        <w:spacing w:before="120" w:after="120"/>
        <w:ind w:left="567" w:hanging="567"/>
        <w:rPr>
          <w:rStyle w:val="ZkladntextChar"/>
          <w:rFonts w:eastAsiaTheme="majorEastAsia"/>
          <w:sz w:val="20"/>
          <w:lang w:val="cs-CZ"/>
        </w:rPr>
      </w:pPr>
      <w:r w:rsidRPr="004F3541">
        <w:rPr>
          <w:rStyle w:val="ZkladntextChar"/>
          <w:rFonts w:eastAsiaTheme="majorEastAsia"/>
          <w:sz w:val="20"/>
          <w:lang w:val="cs-CZ"/>
        </w:rPr>
        <w:t xml:space="preserve">Předmět </w:t>
      </w:r>
      <w:r w:rsidRPr="004F3541" w:rsidR="0050239E">
        <w:rPr>
          <w:rStyle w:val="ZkladntextChar"/>
          <w:rFonts w:eastAsiaTheme="majorEastAsia"/>
          <w:sz w:val="20"/>
          <w:lang w:val="cs-CZ"/>
        </w:rPr>
        <w:t>této smlouvy</w:t>
      </w:r>
      <w:r w:rsidRPr="004F3541">
        <w:rPr>
          <w:rStyle w:val="ZkladntextChar"/>
          <w:rFonts w:eastAsiaTheme="majorEastAsia"/>
          <w:sz w:val="20"/>
          <w:lang w:val="cs-CZ"/>
        </w:rPr>
        <w:t xml:space="preserve"> zahrnuje:</w:t>
      </w:r>
    </w:p>
    <w:p w:rsidRPr="004F3541" w:rsidR="00A97C53" w:rsidP="004F3541" w:rsidRDefault="00A97C53" w14:paraId="40AA9548" w14:textId="77777777">
      <w:pPr>
        <w:pStyle w:val="Odstavecseseznamem"/>
        <w:numPr>
          <w:ilvl w:val="0"/>
          <w:numId w:val="31"/>
        </w:numPr>
        <w:spacing w:before="120" w:after="120"/>
        <w:ind w:left="851" w:hanging="357"/>
        <w:contextualSpacing w:val="false"/>
        <w:rPr>
          <w:rFonts w:ascii="Arial" w:hAnsi="Arial" w:cs="Arial"/>
          <w:color w:val="080808"/>
          <w:sz w:val="18"/>
          <w:szCs w:val="20"/>
        </w:rPr>
      </w:pPr>
      <w:r w:rsidRPr="004F3541">
        <w:rPr>
          <w:sz w:val="20"/>
        </w:rPr>
        <w:t>Detailní analýza personálních procesů úřadu</w:t>
      </w:r>
      <w:r>
        <w:rPr>
          <w:sz w:val="20"/>
        </w:rPr>
        <w:t>,</w:t>
      </w:r>
      <w:r w:rsidRPr="004F3541" w:rsidR="009053E3">
        <w:rPr>
          <w:sz w:val="20"/>
        </w:rPr>
        <w:t xml:space="preserve"> </w:t>
      </w:r>
      <w:r w:rsidRPr="004F3541">
        <w:rPr>
          <w:sz w:val="20"/>
        </w:rPr>
        <w:t xml:space="preserve">jejímž předmětem je </w:t>
      </w:r>
      <w:r>
        <w:rPr>
          <w:sz w:val="20"/>
        </w:rPr>
        <w:t>r</w:t>
      </w:r>
      <w:r w:rsidRPr="004F3541">
        <w:rPr>
          <w:sz w:val="20"/>
        </w:rPr>
        <w:t xml:space="preserve">ealizace analýzy stávajícího systému řízení lidských zdrojů je základním předpokladem dosáhnutí stanovených cílů projektu. Analýza reaguje na současná omezení systému řízení lidských zdrojů v rámci </w:t>
      </w:r>
      <w:r w:rsidRPr="004F3541">
        <w:rPr>
          <w:sz w:val="20"/>
        </w:rPr>
        <w:lastRenderedPageBreak/>
        <w:t>ÚMČ Praha 12. Cílem aktivity je zmapovat současné procesy s jejich návaznostmi, identifikovat a mapovat povinnosti vyplývající z legislativy při pracovní činnosti ÚMČ Praha 12.</w:t>
      </w:r>
    </w:p>
    <w:p w:rsidRPr="00EF48CB" w:rsidR="00A97C53" w:rsidP="006D17DF" w:rsidRDefault="00A97C53" w14:paraId="6B2DBBDA" w14:textId="77777777">
      <w:pPr>
        <w:pStyle w:val="Odstavecseseznamem"/>
        <w:numPr>
          <w:ilvl w:val="1"/>
          <w:numId w:val="31"/>
        </w:numPr>
        <w:spacing w:before="120" w:after="120"/>
        <w:ind w:left="1276"/>
        <w:rPr>
          <w:rFonts w:cs="Arial"/>
          <w:color w:val="auto"/>
          <w:sz w:val="20"/>
        </w:rPr>
      </w:pPr>
      <w:r w:rsidRPr="006D17DF">
        <w:rPr>
          <w:sz w:val="20"/>
        </w:rPr>
        <w:t>Zmapování probíhajících personálních procesů</w:t>
      </w:r>
      <w:r w:rsidRPr="00EF48CB">
        <w:rPr>
          <w:sz w:val="20"/>
        </w:rPr>
        <w:t xml:space="preserve"> – </w:t>
      </w:r>
      <w:r>
        <w:rPr>
          <w:sz w:val="20"/>
        </w:rPr>
        <w:t>p</w:t>
      </w:r>
      <w:r w:rsidRPr="00EF48CB">
        <w:rPr>
          <w:rFonts w:cs="Arial"/>
          <w:color w:val="auto"/>
          <w:sz w:val="20"/>
        </w:rPr>
        <w:t>ožadovaný výstup: Zmapování probíhajících personálních procesů, činností a zařazení vybraných zaměstnanců včetně grafického znázornění průběhu jednotlivých procesů. Vypracování závěrečné zprávy, která bude obsahovat kompletní seznam hlavních personálních procesů v působnosti ÚMČ Praha 12, vazeb mezi procesy a jejich dekompozice do nižších úrovní procesů a</w:t>
      </w:r>
      <w:r w:rsidR="00222A53">
        <w:rPr>
          <w:rFonts w:cs="Arial"/>
          <w:color w:val="auto"/>
          <w:sz w:val="20"/>
        </w:rPr>
        <w:t> </w:t>
      </w:r>
      <w:r w:rsidRPr="00EF48CB">
        <w:rPr>
          <w:rFonts w:cs="Arial"/>
          <w:color w:val="auto"/>
          <w:sz w:val="20"/>
        </w:rPr>
        <w:t xml:space="preserve">činností. Popis bude zahrnovat minimálně procesy: </w:t>
      </w:r>
    </w:p>
    <w:p w:rsidR="00A97C53" w:rsidP="00230F52" w:rsidRDefault="002E1FCD" w14:paraId="548C8C16" w14:textId="77777777">
      <w:pPr>
        <w:numPr>
          <w:ilvl w:val="0"/>
          <w:numId w:val="27"/>
        </w:numPr>
        <w:spacing w:before="60" w:after="60"/>
        <w:ind w:left="1843" w:hanging="357"/>
        <w:rPr>
          <w:rFonts w:cs="Arial"/>
          <w:color w:val="auto"/>
          <w:sz w:val="20"/>
        </w:rPr>
      </w:pPr>
      <w:r>
        <w:rPr>
          <w:rFonts w:cs="Arial"/>
          <w:color w:val="auto"/>
          <w:sz w:val="20"/>
        </w:rPr>
        <w:t>n</w:t>
      </w:r>
      <w:r w:rsidRPr="00261212" w:rsidR="00A97C53">
        <w:rPr>
          <w:rFonts w:cs="Arial"/>
          <w:color w:val="auto"/>
          <w:sz w:val="20"/>
        </w:rPr>
        <w:t xml:space="preserve">ábor / výběr nového zaměstnance, </w:t>
      </w:r>
    </w:p>
    <w:p w:rsidR="00A97C53" w:rsidP="00230F52" w:rsidRDefault="00A97C53" w14:paraId="2EE7056E" w14:textId="77777777">
      <w:pPr>
        <w:numPr>
          <w:ilvl w:val="0"/>
          <w:numId w:val="27"/>
        </w:numPr>
        <w:spacing w:before="60" w:after="60"/>
        <w:ind w:left="1843" w:hanging="357"/>
        <w:rPr>
          <w:rFonts w:cs="Arial"/>
          <w:color w:val="auto"/>
          <w:sz w:val="20"/>
        </w:rPr>
      </w:pPr>
      <w:r w:rsidRPr="00261212">
        <w:rPr>
          <w:rFonts w:cs="Arial"/>
          <w:color w:val="auto"/>
          <w:sz w:val="20"/>
        </w:rPr>
        <w:t xml:space="preserve">adaptace nového zaměstnance, </w:t>
      </w:r>
    </w:p>
    <w:p w:rsidR="00A97C53" w:rsidP="00230F52" w:rsidRDefault="00A97C53" w14:paraId="6FC813D7" w14:textId="77777777">
      <w:pPr>
        <w:numPr>
          <w:ilvl w:val="0"/>
          <w:numId w:val="27"/>
        </w:numPr>
        <w:spacing w:before="60" w:after="60"/>
        <w:ind w:left="1843" w:hanging="357"/>
        <w:rPr>
          <w:rFonts w:cs="Arial"/>
          <w:color w:val="auto"/>
          <w:sz w:val="20"/>
        </w:rPr>
      </w:pPr>
      <w:r w:rsidRPr="00261212">
        <w:rPr>
          <w:rFonts w:cs="Arial"/>
          <w:color w:val="auto"/>
          <w:sz w:val="20"/>
        </w:rPr>
        <w:t xml:space="preserve">plánování lidských zdrojů, </w:t>
      </w:r>
    </w:p>
    <w:p w:rsidR="00A97C53" w:rsidP="00230F52" w:rsidRDefault="00A97C53" w14:paraId="69AE18DD" w14:textId="77777777">
      <w:pPr>
        <w:numPr>
          <w:ilvl w:val="0"/>
          <w:numId w:val="27"/>
        </w:numPr>
        <w:spacing w:before="60" w:after="60"/>
        <w:ind w:left="1843" w:hanging="357"/>
        <w:rPr>
          <w:rFonts w:cs="Arial"/>
          <w:color w:val="auto"/>
          <w:sz w:val="20"/>
        </w:rPr>
      </w:pPr>
      <w:r w:rsidRPr="00261212">
        <w:rPr>
          <w:rFonts w:cs="Arial"/>
          <w:color w:val="auto"/>
          <w:sz w:val="20"/>
        </w:rPr>
        <w:t xml:space="preserve">vzdělávání a rozvoj zaměstnanců, </w:t>
      </w:r>
    </w:p>
    <w:p w:rsidR="00A97C53" w:rsidP="00230F52" w:rsidRDefault="00A97C53" w14:paraId="56FCB691" w14:textId="77777777">
      <w:pPr>
        <w:numPr>
          <w:ilvl w:val="0"/>
          <w:numId w:val="27"/>
        </w:numPr>
        <w:spacing w:before="60" w:after="60"/>
        <w:ind w:left="1843" w:hanging="357"/>
        <w:rPr>
          <w:rFonts w:cs="Arial"/>
          <w:color w:val="auto"/>
          <w:sz w:val="20"/>
        </w:rPr>
      </w:pPr>
      <w:r w:rsidRPr="00261212">
        <w:rPr>
          <w:rFonts w:cs="Arial"/>
          <w:color w:val="auto"/>
          <w:sz w:val="20"/>
        </w:rPr>
        <w:t xml:space="preserve">hodnocení zaměstnanců, </w:t>
      </w:r>
    </w:p>
    <w:p w:rsidR="00A97C53" w:rsidP="00230F52" w:rsidRDefault="00A97C53" w14:paraId="37F4C22D" w14:textId="77777777">
      <w:pPr>
        <w:numPr>
          <w:ilvl w:val="0"/>
          <w:numId w:val="27"/>
        </w:numPr>
        <w:spacing w:before="60" w:after="60"/>
        <w:ind w:left="1843" w:hanging="357"/>
        <w:rPr>
          <w:rFonts w:cs="Arial"/>
          <w:color w:val="auto"/>
          <w:sz w:val="20"/>
        </w:rPr>
      </w:pPr>
      <w:r w:rsidRPr="00261212">
        <w:rPr>
          <w:rFonts w:cs="Arial"/>
          <w:color w:val="auto"/>
          <w:sz w:val="20"/>
        </w:rPr>
        <w:t xml:space="preserve">motivace zaměstnanců, </w:t>
      </w:r>
    </w:p>
    <w:p w:rsidRPr="006D17DF" w:rsidR="00A97C53" w:rsidP="00230F52" w:rsidRDefault="00A97C53" w14:paraId="43CA0899" w14:textId="77777777">
      <w:pPr>
        <w:numPr>
          <w:ilvl w:val="0"/>
          <w:numId w:val="27"/>
        </w:numPr>
        <w:spacing w:before="60" w:after="60"/>
        <w:ind w:left="1843" w:hanging="357"/>
        <w:rPr>
          <w:rFonts w:cs="Arial"/>
          <w:color w:val="auto"/>
          <w:sz w:val="20"/>
        </w:rPr>
      </w:pPr>
      <w:r w:rsidRPr="006D17DF">
        <w:rPr>
          <w:rFonts w:cs="Arial"/>
          <w:color w:val="auto"/>
          <w:sz w:val="20"/>
        </w:rPr>
        <w:t>ukončení pracovního poměru a</w:t>
      </w:r>
    </w:p>
    <w:p w:rsidRPr="006D17DF" w:rsidR="00A97C53" w:rsidP="00230F52" w:rsidRDefault="006D17DF" w14:paraId="38B89DAA" w14:textId="1D04CF0C">
      <w:pPr>
        <w:numPr>
          <w:ilvl w:val="0"/>
          <w:numId w:val="27"/>
        </w:numPr>
        <w:spacing w:before="60" w:after="60"/>
        <w:ind w:left="1843" w:hanging="357"/>
        <w:rPr>
          <w:rFonts w:cs="Arial"/>
          <w:color w:val="auto"/>
          <w:sz w:val="20"/>
        </w:rPr>
      </w:pPr>
      <w:r w:rsidRPr="004C4D82">
        <w:rPr>
          <w:rFonts w:cs="Arial"/>
          <w:color w:val="auto"/>
          <w:sz w:val="20"/>
        </w:rPr>
        <w:t xml:space="preserve">5 </w:t>
      </w:r>
      <w:r w:rsidRPr="004C4D82" w:rsidR="00A97C53">
        <w:rPr>
          <w:rFonts w:cs="Arial"/>
          <w:color w:val="auto"/>
          <w:sz w:val="20"/>
        </w:rPr>
        <w:t>další</w:t>
      </w:r>
      <w:r w:rsidRPr="004C4D82">
        <w:rPr>
          <w:rFonts w:cs="Arial"/>
          <w:color w:val="auto"/>
          <w:sz w:val="20"/>
        </w:rPr>
        <w:t>ch</w:t>
      </w:r>
      <w:r w:rsidRPr="004C4D82" w:rsidR="00A97C53">
        <w:rPr>
          <w:rFonts w:cs="Arial"/>
          <w:color w:val="auto"/>
          <w:sz w:val="20"/>
        </w:rPr>
        <w:t xml:space="preserve"> personální</w:t>
      </w:r>
      <w:r w:rsidRPr="004C4D82">
        <w:rPr>
          <w:rFonts w:cs="Arial"/>
          <w:color w:val="auto"/>
          <w:sz w:val="20"/>
        </w:rPr>
        <w:t>ch</w:t>
      </w:r>
      <w:r w:rsidRPr="004C4D82" w:rsidR="00A97C53">
        <w:rPr>
          <w:rFonts w:cs="Arial"/>
          <w:color w:val="auto"/>
          <w:sz w:val="20"/>
        </w:rPr>
        <w:t xml:space="preserve"> </w:t>
      </w:r>
      <w:r w:rsidRPr="004C4D82">
        <w:rPr>
          <w:rFonts w:cs="Arial"/>
          <w:color w:val="auto"/>
          <w:sz w:val="20"/>
        </w:rPr>
        <w:t>procesů</w:t>
      </w:r>
      <w:r w:rsidRPr="006D17DF" w:rsidR="00A97C53">
        <w:rPr>
          <w:rFonts w:cs="Arial"/>
          <w:color w:val="auto"/>
          <w:sz w:val="20"/>
        </w:rPr>
        <w:t>.</w:t>
      </w:r>
    </w:p>
    <w:p w:rsidRPr="006D17DF" w:rsidR="00A97C53" w:rsidP="004C4D82" w:rsidRDefault="00A97C53" w14:paraId="1D85528F" w14:textId="77777777">
      <w:pPr>
        <w:pStyle w:val="Tabulkatext"/>
        <w:spacing w:before="120"/>
        <w:ind w:left="851"/>
        <w:jc w:val="both"/>
        <w:rPr>
          <w:rFonts w:cs="Arial"/>
          <w:szCs w:val="20"/>
        </w:rPr>
      </w:pPr>
      <w:r w:rsidRPr="006D17DF">
        <w:rPr>
          <w:rFonts w:cs="Arial"/>
          <w:szCs w:val="20"/>
        </w:rPr>
        <w:t>Výstup aktivity: Výstupní zpráva obsahující procesní mapu personálních procesů vč. jejich dekompozice a identifikační karty procesů a subprocesů obsahující min. definici poslání procesu, definici vstupů procesu, definici výstupů procesu, určení majitele procesu, určení hlavního příjemce služby (zákazníka), přiřazení legislativní opory procesu, grafické znázornění procesu.</w:t>
      </w:r>
    </w:p>
    <w:p w:rsidRPr="00DF62A6" w:rsidR="00A97C53" w:rsidP="004C4D82" w:rsidRDefault="00A97C53" w14:paraId="1EBCFC96" w14:textId="77777777">
      <w:pPr>
        <w:pStyle w:val="Odstavecseseznamem"/>
        <w:numPr>
          <w:ilvl w:val="0"/>
          <w:numId w:val="31"/>
        </w:numPr>
        <w:spacing w:before="120" w:after="120"/>
        <w:ind w:left="851" w:hanging="357"/>
        <w:contextualSpacing w:val="false"/>
      </w:pPr>
      <w:r w:rsidRPr="004C4D82">
        <w:rPr>
          <w:sz w:val="20"/>
        </w:rPr>
        <w:t>Analýza vzdělávacích potřeb zaměstnanců ÚMČ Praha 12 a jejich posouzení s Plány vzdělávání jednotlivých zaměstnanců, kteří jsou zařazení jako úředníci dle zákona č.  312/2002 Sb., o</w:t>
      </w:r>
      <w:r>
        <w:rPr>
          <w:sz w:val="20"/>
        </w:rPr>
        <w:t> </w:t>
      </w:r>
      <w:r w:rsidRPr="004C4D82">
        <w:rPr>
          <w:sz w:val="20"/>
        </w:rPr>
        <w:t>úřednících samosprávných celků a o změně některých zákonů, ve znění pozdějších předpisů.</w:t>
      </w:r>
    </w:p>
    <w:p w:rsidR="00A97C53" w:rsidP="00230F52" w:rsidRDefault="00A97C53" w14:paraId="5332C8A7" w14:textId="77777777">
      <w:pPr>
        <w:pStyle w:val="Tabulkatext"/>
        <w:spacing w:before="120"/>
        <w:ind w:left="851"/>
        <w:jc w:val="both"/>
        <w:rPr>
          <w:rFonts w:cs="Arial"/>
          <w:szCs w:val="20"/>
        </w:rPr>
      </w:pPr>
      <w:r w:rsidRPr="00091A65">
        <w:rPr>
          <w:rFonts w:cs="Arial"/>
          <w:szCs w:val="20"/>
        </w:rPr>
        <w:t xml:space="preserve">Realizace analýzy </w:t>
      </w:r>
      <w:r>
        <w:rPr>
          <w:rFonts w:cs="Arial"/>
          <w:szCs w:val="20"/>
        </w:rPr>
        <w:t xml:space="preserve">vzdělávacích potřeb zaměstnanců ÚMČ Praha 12 </w:t>
      </w:r>
      <w:r w:rsidRPr="00091A65">
        <w:rPr>
          <w:rFonts w:cs="Arial"/>
          <w:szCs w:val="20"/>
        </w:rPr>
        <w:t>je předpokladem dosáhnutí stanovených cílů projektu. Analýza reaguje na současn</w:t>
      </w:r>
      <w:r>
        <w:rPr>
          <w:rFonts w:cs="Arial"/>
          <w:szCs w:val="20"/>
        </w:rPr>
        <w:t>ý nesystémový přístup k</w:t>
      </w:r>
      <w:r w:rsidR="00222A53">
        <w:rPr>
          <w:rFonts w:cs="Arial"/>
          <w:szCs w:val="20"/>
        </w:rPr>
        <w:t> </w:t>
      </w:r>
      <w:r>
        <w:rPr>
          <w:rFonts w:cs="Arial"/>
          <w:szCs w:val="20"/>
        </w:rPr>
        <w:t xml:space="preserve">identifikaci a popisu vzdělávacích potřeb a tvorbě plánů vzdělávání </w:t>
      </w:r>
      <w:r w:rsidRPr="00091A65">
        <w:rPr>
          <w:rFonts w:cs="Arial"/>
          <w:szCs w:val="20"/>
        </w:rPr>
        <w:t xml:space="preserve">v rámci </w:t>
      </w:r>
      <w:r>
        <w:rPr>
          <w:rFonts w:cs="Arial"/>
          <w:szCs w:val="20"/>
        </w:rPr>
        <w:t>ÚMČ Praha 12</w:t>
      </w:r>
      <w:r w:rsidRPr="00091A65">
        <w:rPr>
          <w:rFonts w:cs="Arial"/>
          <w:szCs w:val="20"/>
        </w:rPr>
        <w:t>. Pro zabezpečení objektivních výstupů dané aktivity bude do realizace zapojen</w:t>
      </w:r>
      <w:r>
        <w:rPr>
          <w:rFonts w:cs="Arial"/>
          <w:szCs w:val="20"/>
        </w:rPr>
        <w:t xml:space="preserve"> externí dodavatel </w:t>
      </w:r>
      <w:r w:rsidRPr="00091A65">
        <w:rPr>
          <w:rFonts w:cs="Arial"/>
          <w:szCs w:val="20"/>
        </w:rPr>
        <w:t xml:space="preserve">a vybraní odborní pracovníci </w:t>
      </w:r>
      <w:r>
        <w:rPr>
          <w:rFonts w:cs="Arial"/>
          <w:szCs w:val="20"/>
        </w:rPr>
        <w:t>ÚMČ Praha 12</w:t>
      </w:r>
      <w:r w:rsidRPr="00091A65">
        <w:rPr>
          <w:rFonts w:cs="Arial"/>
          <w:szCs w:val="20"/>
        </w:rPr>
        <w:t xml:space="preserve">. Cílem aktivity je zmapovat současné </w:t>
      </w:r>
      <w:r>
        <w:rPr>
          <w:rFonts w:cs="Arial"/>
          <w:szCs w:val="20"/>
        </w:rPr>
        <w:t>potřeby pracovních pozic a konkrétních zaměstnanců ÚMČ Praha 12, mj. ve vazbě na</w:t>
      </w:r>
      <w:r w:rsidR="00222A53">
        <w:rPr>
          <w:rFonts w:cs="Arial"/>
          <w:szCs w:val="20"/>
        </w:rPr>
        <w:t> </w:t>
      </w:r>
      <w:r>
        <w:rPr>
          <w:rFonts w:cs="Arial"/>
          <w:szCs w:val="20"/>
        </w:rPr>
        <w:t>existující legislativní povinnosti a posoudit vhodného vzdělávání realizovaného v rámci projektu.</w:t>
      </w:r>
    </w:p>
    <w:p w:rsidRPr="00132E9E" w:rsidR="00A97C53" w:rsidP="00132E9E" w:rsidRDefault="00A97C53" w14:paraId="5E48976B" w14:textId="77777777">
      <w:pPr>
        <w:pStyle w:val="Odstavecseseznamem"/>
        <w:numPr>
          <w:ilvl w:val="1"/>
          <w:numId w:val="31"/>
        </w:numPr>
        <w:spacing w:before="120" w:after="120"/>
        <w:ind w:left="1276"/>
        <w:rPr>
          <w:sz w:val="20"/>
        </w:rPr>
      </w:pPr>
      <w:r w:rsidRPr="00132E9E">
        <w:rPr>
          <w:sz w:val="20"/>
        </w:rPr>
        <w:t>Analýza vzdělávacích potřeb zaměstnanců ÚMČ Praha 12</w:t>
      </w:r>
      <w:r w:rsidRPr="00EF48CB">
        <w:rPr>
          <w:sz w:val="20"/>
        </w:rPr>
        <w:t xml:space="preserve"> – </w:t>
      </w:r>
      <w:r>
        <w:rPr>
          <w:sz w:val="20"/>
        </w:rPr>
        <w:t>p</w:t>
      </w:r>
      <w:r w:rsidRPr="00132E9E">
        <w:rPr>
          <w:sz w:val="20"/>
        </w:rPr>
        <w:t>ožadovaný výstup: Analýza vzdělávacích potřeb zaměstnanců ÚMČ Praha 12 rozdělená podle organizační struktury ÚMČ Praha 12 v úrovni detailu konkrétní pracovní pozice / konkrétní zaměstnanec. Posouzení vhodnosti školení poptávaného v části B " Realizace vzdělávacích akcí zaměstnanců ÚMČ Praha 12" veřejné zakázky "Rozvoj a profesionalizace ÚMČ Praha 12". Vypracování závěrečné zprávy, která bude obsahovat kompletní seznam vzdělávacích potřeb zaměstnanců ÚMČ Praha 12 a vhodnosti školení poptávaného v</w:t>
      </w:r>
      <w:r w:rsidR="00222A53">
        <w:rPr>
          <w:sz w:val="20"/>
        </w:rPr>
        <w:t> </w:t>
      </w:r>
      <w:r w:rsidRPr="00132E9E">
        <w:rPr>
          <w:sz w:val="20"/>
        </w:rPr>
        <w:t>části B " Realizace vzdělávacích akcí zaměstnanců ÚMČ Praha 12" veřejné zakázky "Rozvoj a profesionalizace ÚMČ Praha 12".</w:t>
      </w:r>
    </w:p>
    <w:p w:rsidRPr="00EF48CB" w:rsidR="00A97C53" w:rsidP="00132E9E" w:rsidRDefault="00A97C53" w14:paraId="21E5BB2A" w14:textId="77777777">
      <w:pPr>
        <w:pStyle w:val="Tabulkatext"/>
        <w:spacing w:before="120"/>
        <w:ind w:left="851"/>
        <w:jc w:val="both"/>
        <w:rPr>
          <w:rFonts w:cs="Arial"/>
          <w:szCs w:val="20"/>
        </w:rPr>
      </w:pPr>
      <w:r w:rsidRPr="00132E9E">
        <w:rPr>
          <w:rFonts w:cs="Arial"/>
          <w:szCs w:val="20"/>
        </w:rPr>
        <w:t>Výstup aktivity: Výstupní zpráva obsahující analýzu vzdělávacích potřeb a posouzení vhodnosti nakupovaného školení.</w:t>
      </w:r>
    </w:p>
    <w:p w:rsidRPr="00132E9E" w:rsidR="00230F52" w:rsidP="00132E9E" w:rsidRDefault="00230F52" w14:paraId="054A0531" w14:textId="77777777">
      <w:pPr>
        <w:pStyle w:val="Odstavecseseznamem"/>
        <w:numPr>
          <w:ilvl w:val="0"/>
          <w:numId w:val="31"/>
        </w:numPr>
        <w:spacing w:before="120" w:after="120"/>
        <w:ind w:left="851" w:hanging="357"/>
        <w:contextualSpacing w:val="false"/>
      </w:pPr>
      <w:r w:rsidRPr="00132E9E">
        <w:rPr>
          <w:sz w:val="20"/>
        </w:rPr>
        <w:t>Identifikace nedostatků v současnosti nastaveného systému řízení a rozvoje lidských zdrojů ÚMČ Praha 12 a návrh konkrétních doporučení k jeho optimalizaci včetně zohlednění Metodického doporučení ministerstva vnitra k řízení kvality v územních samosprávných celcích.</w:t>
      </w:r>
    </w:p>
    <w:p w:rsidR="00230F52" w:rsidP="00132E9E" w:rsidRDefault="00230F52" w14:paraId="03B5CE7E" w14:textId="77777777">
      <w:pPr>
        <w:pStyle w:val="Tabulkatext"/>
        <w:spacing w:before="120"/>
        <w:ind w:left="851"/>
        <w:jc w:val="both"/>
        <w:rPr>
          <w:rFonts w:cs="Arial"/>
          <w:szCs w:val="20"/>
        </w:rPr>
      </w:pPr>
      <w:r>
        <w:rPr>
          <w:rFonts w:cs="Arial"/>
          <w:szCs w:val="20"/>
        </w:rPr>
        <w:t xml:space="preserve">Identifikace nedostatků </w:t>
      </w:r>
      <w:r w:rsidRPr="00091A65">
        <w:rPr>
          <w:rFonts w:cs="Arial"/>
          <w:szCs w:val="20"/>
        </w:rPr>
        <w:t xml:space="preserve">stávajícího systému řízení lidských zdrojů je </w:t>
      </w:r>
      <w:r>
        <w:rPr>
          <w:rFonts w:cs="Arial"/>
          <w:szCs w:val="20"/>
        </w:rPr>
        <w:t xml:space="preserve">nutným </w:t>
      </w:r>
      <w:r w:rsidRPr="00091A65">
        <w:rPr>
          <w:rFonts w:cs="Arial"/>
          <w:szCs w:val="20"/>
        </w:rPr>
        <w:t xml:space="preserve">předpokladem </w:t>
      </w:r>
      <w:r>
        <w:rPr>
          <w:rFonts w:cs="Arial"/>
          <w:szCs w:val="20"/>
        </w:rPr>
        <w:t>pro zlepšení stávajícího stavu a zásadního kvalitativního zlepšení ÚMČ Praha 12 v oblasti personálních procesů. Identifikaci nedostatků a návrh doporučení provede externí dodavatel</w:t>
      </w:r>
      <w:r w:rsidRPr="00091A65">
        <w:rPr>
          <w:rFonts w:cs="Arial"/>
          <w:szCs w:val="20"/>
        </w:rPr>
        <w:t xml:space="preserve">. </w:t>
      </w:r>
      <w:r w:rsidRPr="00091A65">
        <w:rPr>
          <w:rFonts w:cs="Arial"/>
          <w:szCs w:val="20"/>
        </w:rPr>
        <w:lastRenderedPageBreak/>
        <w:t xml:space="preserve">Cílem aktivity je </w:t>
      </w:r>
      <w:r>
        <w:rPr>
          <w:rFonts w:cs="Arial"/>
          <w:szCs w:val="20"/>
        </w:rPr>
        <w:t>navrhnout kroky vedoucí ke zlepšení práce ÚMČ Praha 12 v oblasti personálního řízení.</w:t>
      </w:r>
    </w:p>
    <w:p w:rsidRPr="00132E9E" w:rsidR="00230F52" w:rsidP="00132E9E" w:rsidRDefault="00230F52" w14:paraId="70BF7942" w14:textId="77777777">
      <w:pPr>
        <w:pStyle w:val="Odstavecseseznamem"/>
        <w:numPr>
          <w:ilvl w:val="1"/>
          <w:numId w:val="31"/>
        </w:numPr>
        <w:spacing w:before="120" w:after="120"/>
        <w:ind w:left="1276"/>
        <w:rPr>
          <w:sz w:val="20"/>
        </w:rPr>
      </w:pPr>
      <w:r w:rsidRPr="00132E9E">
        <w:rPr>
          <w:sz w:val="20"/>
        </w:rPr>
        <w:t>Identifikace nedostatků stávajícího systému řízení lidských zdrojů a návrh konkrétních doporučení k jeho optimalizaci</w:t>
      </w:r>
      <w:r w:rsidRPr="00EF48CB">
        <w:rPr>
          <w:sz w:val="20"/>
        </w:rPr>
        <w:t xml:space="preserve"> – </w:t>
      </w:r>
      <w:r>
        <w:rPr>
          <w:sz w:val="20"/>
        </w:rPr>
        <w:t>p</w:t>
      </w:r>
      <w:r w:rsidRPr="00132E9E">
        <w:rPr>
          <w:sz w:val="20"/>
        </w:rPr>
        <w:t>ožadovaný výstup: Identifikace nedostatků stávajícího systému řízení lidských zdrojů provedená na základě vstupní analýzy a návrh konkrétních doporučení vedoucích k jeho optimalizaci včetně zohlednění nejlepší praxe a</w:t>
      </w:r>
      <w:r w:rsidR="00222A53">
        <w:rPr>
          <w:sz w:val="20"/>
        </w:rPr>
        <w:t> </w:t>
      </w:r>
      <w:r w:rsidRPr="00132E9E">
        <w:rPr>
          <w:sz w:val="20"/>
        </w:rPr>
        <w:t>Metodického doporučení Ministerstva vnitra k řízení kvality v územních samosprávných celcích.</w:t>
      </w:r>
    </w:p>
    <w:p w:rsidRPr="00132E9E" w:rsidR="00230F52" w:rsidP="00132E9E" w:rsidRDefault="00230F52" w14:paraId="7C9BCFBC" w14:textId="77777777">
      <w:pPr>
        <w:pStyle w:val="Tabulkatext"/>
        <w:spacing w:before="120"/>
        <w:ind w:left="851"/>
        <w:jc w:val="both"/>
        <w:rPr>
          <w:rFonts w:cs="Arial"/>
          <w:szCs w:val="20"/>
        </w:rPr>
      </w:pPr>
      <w:r w:rsidRPr="00EF48CB">
        <w:rPr>
          <w:rFonts w:cs="Arial"/>
          <w:szCs w:val="20"/>
        </w:rPr>
        <w:t xml:space="preserve">Výstup aktivity: Výstupní zpráva obsahující identifikaci nedostatků stávajícího systému řízení lidských zdrojů a návrh konkrétních doporučení k jeho optimalizaci. </w:t>
      </w:r>
      <w:r w:rsidRPr="00132E9E">
        <w:rPr>
          <w:rFonts w:cs="Arial"/>
          <w:szCs w:val="20"/>
        </w:rPr>
        <w:t xml:space="preserve">Součástí výstupu bude aktualizovaná (redesignovaná) procesní mapa personálních procesů v č. jejich dekompozice a identifikační karty procesů a subprocesů obsahující min. definici poslání procesu, definici vstupů procesu, definici výstupů procesu, určení majitele procesu, určení hlavního příjemce služby (zákazníka), přiřazení legislativní opory procesu a grafické znázornění procesu. Výstup bude zpracován minimálně v rozsahu provedené vstupní analýzy, tedy zahrne procesy nábor / výběr nového zaměstnance, adaptace nového zaměstnance, plánování lidských zdrojů, vzdělávání a rozvoj zaměstnanců, hodnocení zaměstnanců, motivace zaměstnanců, ukončení pracovního poměru a </w:t>
      </w:r>
      <w:r w:rsidRPr="00132E9E" w:rsidR="00132E9E">
        <w:rPr>
          <w:rFonts w:cs="Arial"/>
          <w:szCs w:val="20"/>
        </w:rPr>
        <w:t xml:space="preserve">5 </w:t>
      </w:r>
      <w:r w:rsidRPr="00132E9E">
        <w:rPr>
          <w:rFonts w:cs="Arial"/>
          <w:szCs w:val="20"/>
        </w:rPr>
        <w:t>další</w:t>
      </w:r>
      <w:r w:rsidRPr="00132E9E" w:rsidR="00132E9E">
        <w:rPr>
          <w:rFonts w:cs="Arial"/>
          <w:szCs w:val="20"/>
        </w:rPr>
        <w:t>ch</w:t>
      </w:r>
      <w:r w:rsidRPr="00132E9E">
        <w:rPr>
          <w:rFonts w:cs="Arial"/>
          <w:szCs w:val="20"/>
        </w:rPr>
        <w:t xml:space="preserve"> personální</w:t>
      </w:r>
      <w:r w:rsidRPr="00132E9E" w:rsidR="00132E9E">
        <w:rPr>
          <w:rFonts w:cs="Arial"/>
          <w:szCs w:val="20"/>
        </w:rPr>
        <w:t>ch</w:t>
      </w:r>
      <w:r w:rsidRPr="00132E9E">
        <w:rPr>
          <w:rFonts w:cs="Arial"/>
          <w:szCs w:val="20"/>
        </w:rPr>
        <w:t xml:space="preserve"> </w:t>
      </w:r>
      <w:r w:rsidRPr="00132E9E" w:rsidR="00132E9E">
        <w:rPr>
          <w:rFonts w:cs="Arial"/>
          <w:szCs w:val="20"/>
        </w:rPr>
        <w:t>procesů</w:t>
      </w:r>
      <w:r w:rsidRPr="00132E9E">
        <w:rPr>
          <w:rFonts w:cs="Arial"/>
          <w:szCs w:val="20"/>
        </w:rPr>
        <w:t>.</w:t>
      </w:r>
    </w:p>
    <w:p w:rsidRPr="00DF62A6" w:rsidR="00230F52" w:rsidP="00132E9E" w:rsidRDefault="00230F52" w14:paraId="007D5BC2" w14:textId="77777777">
      <w:pPr>
        <w:pStyle w:val="Odstavecseseznamem"/>
        <w:numPr>
          <w:ilvl w:val="0"/>
          <w:numId w:val="31"/>
        </w:numPr>
        <w:spacing w:before="120" w:after="120"/>
        <w:ind w:left="851" w:hanging="357"/>
        <w:contextualSpacing w:val="false"/>
      </w:pPr>
      <w:r w:rsidRPr="00132E9E">
        <w:rPr>
          <w:sz w:val="20"/>
        </w:rPr>
        <w:t>Implementace navržených doporučení</w:t>
      </w:r>
    </w:p>
    <w:p w:rsidR="00230F52" w:rsidP="00132E9E" w:rsidRDefault="00230F52" w14:paraId="6435C9B6" w14:textId="5C87C484">
      <w:pPr>
        <w:pStyle w:val="Tabulkatext"/>
        <w:spacing w:before="120"/>
        <w:ind w:left="851"/>
        <w:jc w:val="both"/>
        <w:rPr>
          <w:rFonts w:cs="Arial"/>
          <w:szCs w:val="20"/>
        </w:rPr>
      </w:pPr>
      <w:r>
        <w:rPr>
          <w:rFonts w:cs="Arial"/>
          <w:szCs w:val="20"/>
        </w:rPr>
        <w:t xml:space="preserve">Implementace navržených doporučení zahrnuje zejména dokumentové výstupy, u nichž </w:t>
      </w:r>
      <w:r w:rsidR="00031415">
        <w:rPr>
          <w:rFonts w:cs="Arial"/>
          <w:szCs w:val="20"/>
        </w:rPr>
        <w:t>odběratel</w:t>
      </w:r>
      <w:r>
        <w:rPr>
          <w:rFonts w:cs="Arial"/>
          <w:szCs w:val="20"/>
        </w:rPr>
        <w:t xml:space="preserve"> předpokládá další praktické využití v oblasti řízení a rozvoje lidských zdrojů a</w:t>
      </w:r>
      <w:r w:rsidR="00222A53">
        <w:rPr>
          <w:rFonts w:cs="Arial"/>
          <w:szCs w:val="20"/>
        </w:rPr>
        <w:t> </w:t>
      </w:r>
      <w:r>
        <w:rPr>
          <w:rFonts w:cs="Arial"/>
          <w:szCs w:val="20"/>
        </w:rPr>
        <w:t xml:space="preserve">personální práce v prostředí ÚMČ Praha 12. </w:t>
      </w:r>
      <w:r w:rsidRPr="00091A65">
        <w:rPr>
          <w:rFonts w:cs="Arial"/>
          <w:szCs w:val="20"/>
        </w:rPr>
        <w:t xml:space="preserve">Cílem aktivity je </w:t>
      </w:r>
      <w:r>
        <w:rPr>
          <w:rFonts w:cs="Arial"/>
          <w:szCs w:val="20"/>
        </w:rPr>
        <w:t>získat praktické nástroje využitelné v běžné praxi ÚMČ Praha 12, které bude zadavatel dále moci nejen využívat, ale také rozvíjet a doplňovat.</w:t>
      </w:r>
    </w:p>
    <w:p w:rsidRPr="00746922" w:rsidR="00230F52" w:rsidP="00746922" w:rsidRDefault="00230F52" w14:paraId="7E8839B6" w14:textId="77777777">
      <w:pPr>
        <w:pStyle w:val="Odstavecseseznamem"/>
        <w:numPr>
          <w:ilvl w:val="1"/>
          <w:numId w:val="31"/>
        </w:numPr>
        <w:spacing w:before="120" w:after="120"/>
        <w:ind w:left="1276"/>
        <w:rPr>
          <w:sz w:val="20"/>
        </w:rPr>
      </w:pPr>
      <w:r w:rsidRPr="00746922">
        <w:rPr>
          <w:sz w:val="20"/>
        </w:rPr>
        <w:t>Strategie řízení a rozvoje lidských zdrojů ÚMČ Praha 12</w:t>
      </w:r>
    </w:p>
    <w:p w:rsidRPr="00746922" w:rsidR="00230F52" w:rsidP="00746922" w:rsidRDefault="00230F52" w14:paraId="4B1AE451" w14:textId="77777777">
      <w:pPr>
        <w:pStyle w:val="Tabulkatext"/>
        <w:spacing w:before="120"/>
        <w:ind w:left="851"/>
        <w:jc w:val="both"/>
        <w:rPr>
          <w:rFonts w:cs="Arial"/>
          <w:szCs w:val="20"/>
        </w:rPr>
      </w:pPr>
      <w:r w:rsidRPr="00746922">
        <w:rPr>
          <w:rFonts w:cs="Arial"/>
          <w:szCs w:val="20"/>
        </w:rPr>
        <w:t>Požadovaný výstup: Středně a Dlouhodobá strategie řízení a rozvoje lidských zdrojů ÚMČ Praha 12.</w:t>
      </w:r>
    </w:p>
    <w:p w:rsidRPr="00746922" w:rsidR="00230F52" w:rsidP="00746922" w:rsidRDefault="00230F52" w14:paraId="61B5D22A" w14:textId="77777777">
      <w:pPr>
        <w:pStyle w:val="Odstavecseseznamem"/>
        <w:numPr>
          <w:ilvl w:val="1"/>
          <w:numId w:val="31"/>
        </w:numPr>
        <w:spacing w:before="120" w:after="120"/>
        <w:ind w:left="1276"/>
        <w:rPr>
          <w:sz w:val="20"/>
        </w:rPr>
      </w:pPr>
      <w:r w:rsidRPr="00746922">
        <w:rPr>
          <w:sz w:val="20"/>
        </w:rPr>
        <w:t>Kompetenční model ÚMČ Praha 12</w:t>
      </w:r>
    </w:p>
    <w:p w:rsidRPr="00746922" w:rsidR="00230F52" w:rsidP="00746922" w:rsidRDefault="00230F52" w14:paraId="174C6DD3" w14:textId="77777777">
      <w:pPr>
        <w:pStyle w:val="Tabulkatext"/>
        <w:spacing w:before="120"/>
        <w:ind w:left="851"/>
        <w:jc w:val="both"/>
        <w:rPr>
          <w:rFonts w:cs="Arial"/>
          <w:szCs w:val="20"/>
        </w:rPr>
      </w:pPr>
      <w:r w:rsidRPr="00746922">
        <w:rPr>
          <w:rFonts w:cs="Arial"/>
          <w:szCs w:val="20"/>
        </w:rPr>
        <w:t>Požadovaný výstup: Kompetenční model ÚMČ Praha 12. Kompetenční model bude zahrnovat profily typových funkčních míst spolu s určením požadovaných kompetencí na</w:t>
      </w:r>
      <w:r w:rsidR="00222A53">
        <w:rPr>
          <w:rFonts w:cs="Arial"/>
          <w:szCs w:val="20"/>
        </w:rPr>
        <w:t> </w:t>
      </w:r>
      <w:r w:rsidRPr="00746922">
        <w:rPr>
          <w:rFonts w:cs="Arial"/>
          <w:szCs w:val="20"/>
        </w:rPr>
        <w:t>jejich výkon. Současně bude sestaven komplexní kompetenční model pro ÚMČ Praha 12, který bude mít vazbu na strategické a rozvojové plány, kde jednotlivé kompetence budou promítnuty až do úrovně typových funkčních míst. Kompetenční model bude zahrnovat:</w:t>
      </w:r>
    </w:p>
    <w:p w:rsidRPr="001F3AFF" w:rsidR="00230F52" w:rsidP="00230F52" w:rsidRDefault="00230F52" w14:paraId="6A1E05F3" w14:textId="77777777">
      <w:pPr>
        <w:numPr>
          <w:ilvl w:val="0"/>
          <w:numId w:val="27"/>
        </w:numPr>
        <w:spacing w:before="60" w:after="60"/>
        <w:ind w:hanging="357"/>
        <w:rPr>
          <w:rFonts w:ascii="Arial" w:hAnsi="Arial" w:eastAsia="Arial" w:cs="Arial"/>
          <w:color w:val="auto"/>
          <w:sz w:val="20"/>
        </w:rPr>
      </w:pPr>
      <w:r>
        <w:rPr>
          <w:rFonts w:cs="Arial"/>
          <w:color w:val="auto"/>
          <w:sz w:val="20"/>
        </w:rPr>
        <w:t>S</w:t>
      </w:r>
      <w:r w:rsidRPr="001F3AFF">
        <w:rPr>
          <w:rFonts w:ascii="Arial" w:hAnsi="Arial" w:eastAsia="Arial" w:cs="Arial"/>
          <w:color w:val="auto"/>
          <w:sz w:val="20"/>
        </w:rPr>
        <w:t>truktur</w:t>
      </w:r>
      <w:r>
        <w:rPr>
          <w:rFonts w:cs="Arial"/>
          <w:color w:val="auto"/>
          <w:sz w:val="20"/>
        </w:rPr>
        <w:t>u</w:t>
      </w:r>
      <w:r w:rsidRPr="001F3AFF">
        <w:rPr>
          <w:rFonts w:ascii="Arial" w:hAnsi="Arial" w:eastAsia="Arial" w:cs="Arial"/>
          <w:color w:val="auto"/>
          <w:sz w:val="20"/>
        </w:rPr>
        <w:t xml:space="preserve"> typových funkčních míst na </w:t>
      </w:r>
      <w:r>
        <w:rPr>
          <w:rFonts w:cs="Arial"/>
          <w:color w:val="auto"/>
          <w:sz w:val="20"/>
        </w:rPr>
        <w:t>ÚMČ Praha 12.</w:t>
      </w:r>
    </w:p>
    <w:p w:rsidRPr="001F3AFF" w:rsidR="00230F52" w:rsidP="00230F52" w:rsidRDefault="00230F52" w14:paraId="1CD7345D" w14:textId="77777777">
      <w:pPr>
        <w:numPr>
          <w:ilvl w:val="0"/>
          <w:numId w:val="27"/>
        </w:numPr>
        <w:spacing w:before="60" w:after="60"/>
        <w:ind w:hanging="357"/>
        <w:rPr>
          <w:rFonts w:ascii="Arial" w:hAnsi="Arial" w:eastAsia="Arial" w:cs="Arial"/>
          <w:color w:val="auto"/>
          <w:sz w:val="20"/>
        </w:rPr>
      </w:pPr>
      <w:r>
        <w:rPr>
          <w:rFonts w:cs="Arial"/>
          <w:color w:val="auto"/>
          <w:sz w:val="20"/>
        </w:rPr>
        <w:t>P</w:t>
      </w:r>
      <w:r w:rsidRPr="001F3AFF">
        <w:rPr>
          <w:rFonts w:ascii="Arial" w:hAnsi="Arial" w:eastAsia="Arial" w:cs="Arial"/>
          <w:color w:val="auto"/>
          <w:sz w:val="20"/>
        </w:rPr>
        <w:t>rofily typových funkčních míst:</w:t>
      </w:r>
    </w:p>
    <w:p w:rsidRPr="001F3AFF" w:rsidR="00230F52" w:rsidP="00230F52" w:rsidRDefault="00230F52" w14:paraId="07009BA5" w14:textId="77777777">
      <w:pPr>
        <w:numPr>
          <w:ilvl w:val="1"/>
          <w:numId w:val="27"/>
        </w:numPr>
        <w:spacing w:before="60" w:after="60"/>
        <w:rPr>
          <w:rFonts w:ascii="Arial" w:hAnsi="Arial" w:eastAsia="Arial" w:cs="Arial"/>
          <w:color w:val="auto"/>
          <w:sz w:val="20"/>
        </w:rPr>
      </w:pPr>
      <w:r w:rsidRPr="001F3AFF">
        <w:rPr>
          <w:rFonts w:ascii="Arial" w:hAnsi="Arial" w:eastAsia="Arial" w:cs="Arial"/>
          <w:color w:val="auto"/>
          <w:sz w:val="20"/>
        </w:rPr>
        <w:t>identifikace pracovní pozice (povolání, typová pozice, KZAM),</w:t>
      </w:r>
    </w:p>
    <w:p w:rsidRPr="001F3AFF" w:rsidR="00230F52" w:rsidP="00230F52" w:rsidRDefault="00230F52" w14:paraId="3D5FC3D6" w14:textId="77777777">
      <w:pPr>
        <w:numPr>
          <w:ilvl w:val="1"/>
          <w:numId w:val="27"/>
        </w:numPr>
        <w:spacing w:before="60" w:after="60"/>
        <w:rPr>
          <w:rFonts w:ascii="Arial" w:hAnsi="Arial" w:eastAsia="Arial" w:cs="Arial"/>
          <w:color w:val="auto"/>
          <w:sz w:val="20"/>
        </w:rPr>
      </w:pPr>
      <w:r w:rsidRPr="001F3AFF">
        <w:rPr>
          <w:rFonts w:ascii="Arial" w:hAnsi="Arial" w:eastAsia="Arial" w:cs="Arial"/>
          <w:color w:val="auto"/>
          <w:sz w:val="20"/>
        </w:rPr>
        <w:t>charakteristika pozice a kvalifikační úroveň,</w:t>
      </w:r>
    </w:p>
    <w:p w:rsidRPr="001F3AFF" w:rsidR="00230F52" w:rsidP="00230F52" w:rsidRDefault="00230F52" w14:paraId="1DE8B9BE" w14:textId="77777777">
      <w:pPr>
        <w:numPr>
          <w:ilvl w:val="1"/>
          <w:numId w:val="27"/>
        </w:numPr>
        <w:spacing w:before="60" w:after="60"/>
        <w:rPr>
          <w:rFonts w:ascii="Arial" w:hAnsi="Arial" w:eastAsia="Arial" w:cs="Arial"/>
          <w:color w:val="auto"/>
          <w:sz w:val="20"/>
        </w:rPr>
      </w:pPr>
      <w:r w:rsidRPr="001F3AFF">
        <w:rPr>
          <w:rFonts w:ascii="Arial" w:hAnsi="Arial" w:eastAsia="Arial" w:cs="Arial"/>
          <w:color w:val="auto"/>
          <w:sz w:val="20"/>
        </w:rPr>
        <w:t>vykonávané činnosti,</w:t>
      </w:r>
    </w:p>
    <w:p w:rsidRPr="001F3AFF" w:rsidR="00230F52" w:rsidP="00230F52" w:rsidRDefault="00230F52" w14:paraId="042A6F11" w14:textId="77777777">
      <w:pPr>
        <w:numPr>
          <w:ilvl w:val="1"/>
          <w:numId w:val="27"/>
        </w:numPr>
        <w:spacing w:before="60" w:after="60"/>
        <w:rPr>
          <w:rFonts w:ascii="Arial" w:hAnsi="Arial" w:eastAsia="Arial" w:cs="Arial"/>
          <w:color w:val="auto"/>
          <w:sz w:val="20"/>
        </w:rPr>
      </w:pPr>
      <w:r w:rsidRPr="001F3AFF">
        <w:rPr>
          <w:rFonts w:ascii="Arial" w:hAnsi="Arial" w:eastAsia="Arial" w:cs="Arial"/>
          <w:color w:val="auto"/>
          <w:sz w:val="20"/>
        </w:rPr>
        <w:t>kvalifikační požadavky (školní vzdělání, profesní vzdělání povinné, zákonem předepsaná praxe, další požadované vzdělání),</w:t>
      </w:r>
    </w:p>
    <w:p w:rsidRPr="001F3AFF" w:rsidR="00230F52" w:rsidP="00230F52" w:rsidRDefault="00230F52" w14:paraId="6AF385C3" w14:textId="77777777">
      <w:pPr>
        <w:numPr>
          <w:ilvl w:val="1"/>
          <w:numId w:val="27"/>
        </w:numPr>
        <w:spacing w:before="60" w:after="60"/>
        <w:rPr>
          <w:rFonts w:ascii="Arial" w:hAnsi="Arial" w:eastAsia="Arial" w:cs="Arial"/>
          <w:color w:val="auto"/>
          <w:sz w:val="20"/>
        </w:rPr>
      </w:pPr>
      <w:r w:rsidRPr="001F3AFF">
        <w:rPr>
          <w:rFonts w:ascii="Arial" w:hAnsi="Arial" w:eastAsia="Arial" w:cs="Arial"/>
          <w:color w:val="auto"/>
          <w:sz w:val="20"/>
        </w:rPr>
        <w:t>požadované kompetence (obecné způsobilosti, odborné znalosti a odborné dovednosti),</w:t>
      </w:r>
    </w:p>
    <w:p w:rsidRPr="001F3AFF" w:rsidR="00230F52" w:rsidP="00230F52" w:rsidRDefault="00230F52" w14:paraId="1B5F7896" w14:textId="77777777">
      <w:pPr>
        <w:numPr>
          <w:ilvl w:val="1"/>
          <w:numId w:val="27"/>
        </w:numPr>
        <w:spacing w:before="60" w:after="60"/>
        <w:rPr>
          <w:rFonts w:ascii="Arial" w:hAnsi="Arial" w:eastAsia="Arial" w:cs="Arial"/>
          <w:color w:val="auto"/>
          <w:sz w:val="20"/>
        </w:rPr>
      </w:pPr>
      <w:r>
        <w:rPr>
          <w:rFonts w:cs="Arial"/>
          <w:color w:val="auto"/>
          <w:sz w:val="20"/>
        </w:rPr>
        <w:t>s</w:t>
      </w:r>
      <w:r w:rsidRPr="001F3AFF">
        <w:rPr>
          <w:rFonts w:ascii="Arial" w:hAnsi="Arial" w:eastAsia="Arial" w:cs="Arial"/>
          <w:color w:val="auto"/>
          <w:sz w:val="20"/>
        </w:rPr>
        <w:t>eznamy „soft“ kompetencí / charakteristik.</w:t>
      </w:r>
    </w:p>
    <w:p w:rsidRPr="001F3AFF" w:rsidR="00230F52" w:rsidP="00230F52" w:rsidRDefault="00230F52" w14:paraId="38A1D7F4" w14:textId="77777777">
      <w:pPr>
        <w:numPr>
          <w:ilvl w:val="0"/>
          <w:numId w:val="27"/>
        </w:numPr>
        <w:spacing w:before="60" w:after="60"/>
        <w:ind w:hanging="357"/>
        <w:rPr>
          <w:rFonts w:ascii="Arial" w:hAnsi="Arial" w:eastAsia="Arial" w:cs="Arial"/>
          <w:color w:val="auto"/>
          <w:sz w:val="20"/>
        </w:rPr>
      </w:pPr>
      <w:r>
        <w:rPr>
          <w:rFonts w:cs="Arial"/>
          <w:color w:val="auto"/>
          <w:sz w:val="20"/>
        </w:rPr>
        <w:t>K</w:t>
      </w:r>
      <w:r w:rsidRPr="001F3AFF">
        <w:rPr>
          <w:rFonts w:ascii="Arial" w:hAnsi="Arial" w:eastAsia="Arial" w:cs="Arial"/>
          <w:color w:val="auto"/>
          <w:sz w:val="20"/>
        </w:rPr>
        <w:t>atalog prací tříděný podle odborů.</w:t>
      </w:r>
    </w:p>
    <w:p w:rsidR="00230F52" w:rsidP="00230F52" w:rsidRDefault="00230F52" w14:paraId="33E66DBA" w14:textId="77777777">
      <w:pPr>
        <w:numPr>
          <w:ilvl w:val="0"/>
          <w:numId w:val="27"/>
        </w:numPr>
        <w:spacing w:before="60" w:after="60"/>
        <w:ind w:hanging="357"/>
        <w:rPr>
          <w:rFonts w:cs="Arial"/>
          <w:color w:val="auto"/>
          <w:sz w:val="20"/>
        </w:rPr>
      </w:pPr>
      <w:r>
        <w:rPr>
          <w:rFonts w:cs="Arial"/>
          <w:color w:val="auto"/>
          <w:sz w:val="20"/>
        </w:rPr>
        <w:t>K</w:t>
      </w:r>
      <w:r w:rsidRPr="001F3AFF">
        <w:rPr>
          <w:rFonts w:ascii="Arial" w:hAnsi="Arial" w:eastAsia="Arial" w:cs="Arial"/>
          <w:color w:val="auto"/>
          <w:sz w:val="20"/>
        </w:rPr>
        <w:t xml:space="preserve">ompetenční model </w:t>
      </w:r>
      <w:r>
        <w:rPr>
          <w:rFonts w:cs="Arial"/>
          <w:color w:val="auto"/>
          <w:sz w:val="20"/>
        </w:rPr>
        <w:t xml:space="preserve">ÚMČ Praha 12 </w:t>
      </w:r>
      <w:r w:rsidRPr="001F3AFF">
        <w:rPr>
          <w:rFonts w:ascii="Arial" w:hAnsi="Arial" w:eastAsia="Arial" w:cs="Arial"/>
          <w:color w:val="auto"/>
          <w:sz w:val="20"/>
        </w:rPr>
        <w:t>s vazbou kompetencí na typová funkční místa.</w:t>
      </w:r>
    </w:p>
    <w:p w:rsidR="00230F52" w:rsidP="00230F52" w:rsidRDefault="00230F52" w14:paraId="2A0C5A5A" w14:textId="77777777">
      <w:pPr>
        <w:numPr>
          <w:ilvl w:val="0"/>
          <w:numId w:val="27"/>
        </w:numPr>
        <w:spacing w:before="60" w:after="60"/>
        <w:ind w:hanging="357"/>
        <w:rPr>
          <w:rFonts w:cs="Arial"/>
          <w:color w:val="auto"/>
          <w:sz w:val="20"/>
        </w:rPr>
      </w:pPr>
      <w:r w:rsidRPr="001F3AFF">
        <w:rPr>
          <w:rFonts w:cs="Arial"/>
          <w:color w:val="auto"/>
          <w:sz w:val="20"/>
        </w:rPr>
        <w:t>Aktualizace popisu pracovních náplní s ohledem na zpracovaný Kompetenční model ÚMČ Praha 12</w:t>
      </w:r>
    </w:p>
    <w:p w:rsidRPr="00746922" w:rsidR="00230F52" w:rsidP="00746922" w:rsidRDefault="00230F52" w14:paraId="36F30A1C" w14:textId="77777777">
      <w:pPr>
        <w:pStyle w:val="Odstavecseseznamem"/>
        <w:numPr>
          <w:ilvl w:val="1"/>
          <w:numId w:val="31"/>
        </w:numPr>
        <w:spacing w:before="120" w:after="120"/>
        <w:ind w:left="1276"/>
        <w:rPr>
          <w:sz w:val="20"/>
        </w:rPr>
      </w:pPr>
      <w:r w:rsidRPr="00746922">
        <w:rPr>
          <w:sz w:val="20"/>
        </w:rPr>
        <w:t>Praktické nástroje řízení a rozvoje lidských zdrojů ÚMČ Praha 12</w:t>
      </w:r>
    </w:p>
    <w:p w:rsidRPr="00746922" w:rsidR="00230F52" w:rsidP="00746922" w:rsidRDefault="00230F52" w14:paraId="24D79EBA" w14:textId="77777777">
      <w:pPr>
        <w:pStyle w:val="Tabulkatext"/>
        <w:spacing w:before="120"/>
        <w:ind w:left="851"/>
        <w:jc w:val="both"/>
        <w:rPr>
          <w:rFonts w:cs="Arial"/>
          <w:szCs w:val="20"/>
        </w:rPr>
      </w:pPr>
      <w:r w:rsidRPr="00746922">
        <w:rPr>
          <w:rFonts w:cs="Arial"/>
          <w:szCs w:val="20"/>
        </w:rPr>
        <w:t>Požadovaný výstup: Výstupem této aktivity je vytvoření sady praktických nástrojů určených pro každodenní použití v praxi ÚMČ Praha 12 vč. možnosti budoucího rozvoje a rozšiřování vytvořených nástrojů. Praktické nástroje budou zahrnovat:</w:t>
      </w:r>
    </w:p>
    <w:p w:rsidR="00230F52" w:rsidP="00230F52" w:rsidRDefault="00230F52" w14:paraId="7EF11524" w14:textId="77777777">
      <w:pPr>
        <w:numPr>
          <w:ilvl w:val="0"/>
          <w:numId w:val="27"/>
        </w:numPr>
        <w:spacing w:before="60" w:after="60"/>
        <w:ind w:hanging="357"/>
        <w:rPr>
          <w:rFonts w:cs="Arial"/>
          <w:color w:val="auto"/>
          <w:sz w:val="20"/>
        </w:rPr>
      </w:pPr>
      <w:r w:rsidRPr="001F3AFF">
        <w:rPr>
          <w:rFonts w:cs="Arial"/>
          <w:color w:val="auto"/>
          <w:sz w:val="20"/>
        </w:rPr>
        <w:lastRenderedPageBreak/>
        <w:t>Nastavení systému náboru a adaptace nových zaměstnanců vč. zpracování metodiky a příslušných šablon.</w:t>
      </w:r>
    </w:p>
    <w:p w:rsidR="00230F52" w:rsidP="00230F52" w:rsidRDefault="00230F52" w14:paraId="01C5028A" w14:textId="77777777">
      <w:pPr>
        <w:numPr>
          <w:ilvl w:val="0"/>
          <w:numId w:val="27"/>
        </w:numPr>
        <w:spacing w:before="60" w:after="60"/>
        <w:ind w:hanging="357"/>
        <w:rPr>
          <w:rFonts w:cs="Arial"/>
          <w:color w:val="auto"/>
          <w:sz w:val="20"/>
        </w:rPr>
      </w:pPr>
      <w:r w:rsidRPr="001F3AFF">
        <w:rPr>
          <w:rFonts w:cs="Arial"/>
          <w:color w:val="auto"/>
          <w:sz w:val="20"/>
        </w:rPr>
        <w:t>Nastavení systému hodnocení a motivace zaměstnanců vč. zpracování metodiky a</w:t>
      </w:r>
      <w:r w:rsidR="00222A53">
        <w:rPr>
          <w:rFonts w:cs="Arial"/>
          <w:color w:val="auto"/>
          <w:sz w:val="20"/>
        </w:rPr>
        <w:t> </w:t>
      </w:r>
      <w:r w:rsidRPr="001F3AFF">
        <w:rPr>
          <w:rFonts w:cs="Arial"/>
          <w:color w:val="auto"/>
          <w:sz w:val="20"/>
        </w:rPr>
        <w:t>šablony protokolu hodnocení a stanovení vhodných motivačních faktorů.</w:t>
      </w:r>
    </w:p>
    <w:p w:rsidR="00230F52" w:rsidP="00230F52" w:rsidRDefault="00230F52" w14:paraId="7DFF105E" w14:textId="77777777">
      <w:pPr>
        <w:numPr>
          <w:ilvl w:val="0"/>
          <w:numId w:val="27"/>
        </w:numPr>
        <w:spacing w:before="60" w:after="60"/>
        <w:ind w:hanging="357"/>
        <w:rPr>
          <w:rFonts w:cs="Arial"/>
          <w:color w:val="auto"/>
          <w:sz w:val="20"/>
        </w:rPr>
      </w:pPr>
      <w:r>
        <w:rPr>
          <w:rFonts w:cs="Arial"/>
          <w:color w:val="auto"/>
          <w:sz w:val="20"/>
        </w:rPr>
        <w:t>I</w:t>
      </w:r>
      <w:r w:rsidRPr="001F3AFF">
        <w:rPr>
          <w:rFonts w:cs="Arial"/>
          <w:color w:val="auto"/>
          <w:sz w:val="20"/>
        </w:rPr>
        <w:t xml:space="preserve">mplementace </w:t>
      </w:r>
      <w:r>
        <w:rPr>
          <w:rFonts w:cs="Arial"/>
          <w:color w:val="auto"/>
          <w:sz w:val="20"/>
        </w:rPr>
        <w:t xml:space="preserve">ostatních </w:t>
      </w:r>
      <w:r w:rsidRPr="001F3AFF">
        <w:rPr>
          <w:rFonts w:cs="Arial"/>
          <w:color w:val="auto"/>
          <w:sz w:val="20"/>
        </w:rPr>
        <w:t xml:space="preserve">nástrojů řízení </w:t>
      </w:r>
      <w:r>
        <w:rPr>
          <w:rFonts w:cs="Arial"/>
          <w:color w:val="auto"/>
          <w:sz w:val="20"/>
        </w:rPr>
        <w:t xml:space="preserve">a rozvoje </w:t>
      </w:r>
      <w:r w:rsidRPr="001F3AFF">
        <w:rPr>
          <w:rFonts w:cs="Arial"/>
          <w:color w:val="auto"/>
          <w:sz w:val="20"/>
        </w:rPr>
        <w:t>lidských zdrojů</w:t>
      </w:r>
      <w:r>
        <w:rPr>
          <w:rFonts w:cs="Arial"/>
          <w:color w:val="auto"/>
          <w:sz w:val="20"/>
        </w:rPr>
        <w:t xml:space="preserve"> ve vazbě na</w:t>
      </w:r>
      <w:r w:rsidR="00222A53">
        <w:rPr>
          <w:rFonts w:cs="Arial"/>
          <w:color w:val="auto"/>
          <w:sz w:val="20"/>
        </w:rPr>
        <w:t> </w:t>
      </w:r>
      <w:r>
        <w:rPr>
          <w:rFonts w:cs="Arial"/>
          <w:color w:val="auto"/>
          <w:sz w:val="20"/>
        </w:rPr>
        <w:t>provedená doporučení (viz aktivita 3).</w:t>
      </w:r>
    </w:p>
    <w:p w:rsidR="00230F52" w:rsidP="00230F52" w:rsidRDefault="00230F52" w14:paraId="3D23D4BF" w14:textId="77777777">
      <w:pPr>
        <w:numPr>
          <w:ilvl w:val="0"/>
          <w:numId w:val="27"/>
        </w:numPr>
        <w:spacing w:before="60" w:after="60"/>
        <w:ind w:hanging="357"/>
        <w:rPr>
          <w:rFonts w:cs="Arial"/>
          <w:color w:val="auto"/>
          <w:sz w:val="20"/>
        </w:rPr>
      </w:pPr>
      <w:r w:rsidRPr="006267AF">
        <w:rPr>
          <w:rFonts w:cs="Arial"/>
          <w:color w:val="auto"/>
          <w:sz w:val="20"/>
        </w:rPr>
        <w:t>Revize systému vzdělávání a rozvoje zaměstnanců, včetně Plánů vzdělávání úředníka.</w:t>
      </w:r>
    </w:p>
    <w:p w:rsidRPr="006267AF" w:rsidR="00230F52" w:rsidP="00230F52" w:rsidRDefault="00230F52" w14:paraId="22A571D7" w14:textId="77777777">
      <w:pPr>
        <w:numPr>
          <w:ilvl w:val="0"/>
          <w:numId w:val="27"/>
        </w:numPr>
        <w:spacing w:before="60" w:after="60"/>
        <w:ind w:hanging="357"/>
        <w:rPr>
          <w:rFonts w:cs="Arial"/>
          <w:color w:val="auto"/>
          <w:sz w:val="20"/>
        </w:rPr>
      </w:pPr>
      <w:r w:rsidRPr="006267AF">
        <w:rPr>
          <w:rFonts w:cs="Arial"/>
          <w:color w:val="auto"/>
          <w:sz w:val="20"/>
        </w:rPr>
        <w:t>Revize a nové vytvoření interních aktů vztahujících se ke strategii řízení a rozvoje lidských zdrojů na ÚMČ Praha 12.</w:t>
      </w:r>
    </w:p>
    <w:p w:rsidR="00230F52" w:rsidP="00230F52" w:rsidRDefault="00230F52" w14:paraId="400CFF66" w14:textId="77777777">
      <w:pPr>
        <w:numPr>
          <w:ilvl w:val="0"/>
          <w:numId w:val="27"/>
        </w:numPr>
        <w:spacing w:before="60" w:after="60"/>
        <w:ind w:hanging="357"/>
        <w:rPr>
          <w:rFonts w:cs="Arial"/>
          <w:color w:val="auto"/>
          <w:sz w:val="20"/>
        </w:rPr>
      </w:pPr>
      <w:r w:rsidRPr="006267AF">
        <w:rPr>
          <w:rFonts w:cs="Arial"/>
          <w:color w:val="auto"/>
          <w:sz w:val="20"/>
        </w:rPr>
        <w:t>Prezentace výstupů v rozsahu alespoň 2 hodin vybraným zaměstnancům MČ Praha 12 zařazeným do ÚMČ Praha 12 (v počtu do 20 osob) v sídle zadavatele.</w:t>
      </w:r>
    </w:p>
    <w:p w:rsidRPr="00FC37D8" w:rsidR="00230F52" w:rsidP="00FC37D8" w:rsidRDefault="00230F52" w14:paraId="4DAED208" w14:textId="5F8AEEE4">
      <w:pPr>
        <w:pStyle w:val="Normodsaz"/>
        <w:numPr>
          <w:ilvl w:val="0"/>
          <w:numId w:val="18"/>
        </w:numPr>
        <w:spacing w:before="120" w:after="120"/>
        <w:ind w:left="567" w:hanging="567"/>
        <w:rPr>
          <w:rStyle w:val="ZkladntextChar"/>
          <w:rFonts w:eastAsiaTheme="majorEastAsia"/>
          <w:sz w:val="20"/>
          <w:lang w:val="cs-CZ"/>
        </w:rPr>
      </w:pPr>
      <w:r w:rsidRPr="00FC37D8">
        <w:rPr>
          <w:rStyle w:val="ZkladntextChar"/>
          <w:rFonts w:eastAsiaTheme="majorEastAsia"/>
          <w:sz w:val="20"/>
          <w:lang w:val="cs-CZ"/>
        </w:rPr>
        <w:t xml:space="preserve">Všechny výstupy plnění budou </w:t>
      </w:r>
      <w:r w:rsidR="00031415">
        <w:rPr>
          <w:rStyle w:val="ZkladntextChar"/>
          <w:rFonts w:eastAsiaTheme="majorEastAsia"/>
          <w:sz w:val="20"/>
          <w:lang w:val="cs-CZ"/>
        </w:rPr>
        <w:t>odběratel</w:t>
      </w:r>
      <w:r w:rsidRPr="00FC37D8">
        <w:rPr>
          <w:rStyle w:val="ZkladntextChar"/>
          <w:rFonts w:eastAsiaTheme="majorEastAsia"/>
          <w:sz w:val="20"/>
          <w:lang w:val="cs-CZ"/>
        </w:rPr>
        <w:t>i předány v plně editovatelné formě, tedy dokumentové výstupy nejen v tiskové podobě (např. v pdf formátu), ale také v editovatelných formátech (např.</w:t>
      </w:r>
      <w:r w:rsidRPr="00FC37D8" w:rsidR="00222A53">
        <w:rPr>
          <w:rStyle w:val="ZkladntextChar"/>
          <w:rFonts w:eastAsiaTheme="majorEastAsia"/>
          <w:sz w:val="20"/>
          <w:lang w:val="cs-CZ"/>
        </w:rPr>
        <w:t> </w:t>
      </w:r>
      <w:r w:rsidRPr="00FC37D8">
        <w:rPr>
          <w:rStyle w:val="ZkladntextChar"/>
          <w:rFonts w:eastAsiaTheme="majorEastAsia"/>
          <w:sz w:val="20"/>
          <w:lang w:val="cs-CZ"/>
        </w:rPr>
        <w:t>pro textové výstupy MS Word, pro tabulkové výstupy MS Excel apod.). Procesní model bude zpracován a předán zadavateli ve formátu BPMN 2.0 zpracovaném v příslušném SW vybavení, jehož další použití nebude na zadavatele klást žádné, zejména finanční nároky. Dodavatelé jsou tedy povinni použít takové SW nástroje, které bude moci následně bezplatně používat i zadavatel (např. nástroje Bizagi Modeler, Bonita BPM apod.).</w:t>
      </w:r>
    </w:p>
    <w:p w:rsidRPr="00FC37D8" w:rsidR="00590894" w:rsidP="00FC37D8" w:rsidRDefault="00031415" w14:paraId="46BC5EEA" w14:textId="6FFB9317">
      <w:pPr>
        <w:pStyle w:val="Normodsaz"/>
        <w:numPr>
          <w:ilvl w:val="0"/>
          <w:numId w:val="18"/>
        </w:numPr>
        <w:spacing w:before="120" w:after="120"/>
        <w:ind w:left="567" w:hanging="567"/>
        <w:rPr>
          <w:rStyle w:val="ZkladntextChar"/>
          <w:rFonts w:eastAsiaTheme="majorEastAsia"/>
          <w:sz w:val="20"/>
          <w:lang w:val="cs-CZ"/>
        </w:rPr>
      </w:pPr>
      <w:r>
        <w:rPr>
          <w:rStyle w:val="ZkladntextChar"/>
          <w:rFonts w:eastAsiaTheme="majorEastAsia"/>
          <w:sz w:val="20"/>
          <w:lang w:val="cs-CZ"/>
        </w:rPr>
        <w:t>Odběratel</w:t>
      </w:r>
      <w:r w:rsidRPr="00FC37D8" w:rsidR="00590894">
        <w:rPr>
          <w:rStyle w:val="ZkladntextChar"/>
          <w:rFonts w:eastAsiaTheme="majorEastAsia"/>
          <w:sz w:val="20"/>
          <w:lang w:val="cs-CZ"/>
        </w:rPr>
        <w:t xml:space="preserve"> se tímto zavazuje za provedené či</w:t>
      </w:r>
      <w:r w:rsidRPr="00FC37D8" w:rsidR="00E70213">
        <w:rPr>
          <w:rStyle w:val="ZkladntextChar"/>
          <w:rFonts w:eastAsiaTheme="majorEastAsia"/>
          <w:sz w:val="20"/>
          <w:lang w:val="cs-CZ"/>
        </w:rPr>
        <w:t xml:space="preserve">nnosti, které jsou předmětem této smlouvy, </w:t>
      </w:r>
      <w:r w:rsidRPr="00FC37D8" w:rsidR="00590894">
        <w:rPr>
          <w:rStyle w:val="ZkladntextChar"/>
          <w:rFonts w:eastAsiaTheme="majorEastAsia"/>
          <w:sz w:val="20"/>
          <w:lang w:val="cs-CZ"/>
        </w:rPr>
        <w:t>zaplatit odměnu dle článku V</w:t>
      </w:r>
      <w:r w:rsidRPr="00FC37D8" w:rsidR="000244D5">
        <w:rPr>
          <w:rStyle w:val="ZkladntextChar"/>
          <w:rFonts w:eastAsiaTheme="majorEastAsia"/>
          <w:sz w:val="20"/>
          <w:lang w:val="cs-CZ"/>
        </w:rPr>
        <w:t>I</w:t>
      </w:r>
      <w:r w:rsidRPr="00FC37D8" w:rsidR="00590894">
        <w:rPr>
          <w:rStyle w:val="ZkladntextChar"/>
          <w:rFonts w:eastAsiaTheme="majorEastAsia"/>
          <w:sz w:val="20"/>
          <w:lang w:val="cs-CZ"/>
        </w:rPr>
        <w:t xml:space="preserve">. této smlouvy. </w:t>
      </w:r>
    </w:p>
    <w:p w:rsidRPr="00FC37D8" w:rsidR="0089463C" w:rsidP="00ED1097" w:rsidRDefault="0089463C" w14:paraId="439200F6" w14:textId="77777777">
      <w:pPr>
        <w:pStyle w:val="Normodsaz"/>
        <w:spacing w:before="120" w:after="120"/>
        <w:jc w:val="center"/>
        <w:rPr>
          <w:rFonts w:ascii="Arial" w:hAnsi="Arial" w:cs="Arial"/>
          <w:b/>
          <w:sz w:val="20"/>
        </w:rPr>
      </w:pPr>
    </w:p>
    <w:p w:rsidRPr="00FC37D8" w:rsidR="00ED1097" w:rsidP="00ED1097" w:rsidRDefault="00713D92" w14:paraId="533BC1EC" w14:textId="77777777">
      <w:pPr>
        <w:pStyle w:val="Normodsaz"/>
        <w:spacing w:before="120" w:after="120"/>
        <w:jc w:val="center"/>
        <w:rPr>
          <w:rFonts w:ascii="Arial" w:hAnsi="Arial" w:cs="Arial"/>
          <w:b/>
          <w:sz w:val="20"/>
        </w:rPr>
      </w:pPr>
      <w:r w:rsidRPr="00FC37D8">
        <w:rPr>
          <w:rFonts w:ascii="Arial" w:hAnsi="Arial" w:cs="Arial"/>
          <w:b/>
          <w:sz w:val="20"/>
        </w:rPr>
        <w:t>III</w:t>
      </w:r>
      <w:r w:rsidRPr="00FC37D8" w:rsidR="000244D5">
        <w:rPr>
          <w:rFonts w:ascii="Arial" w:hAnsi="Arial" w:cs="Arial"/>
          <w:b/>
          <w:sz w:val="20"/>
        </w:rPr>
        <w:t xml:space="preserve">. </w:t>
      </w:r>
      <w:r w:rsidRPr="00FC37D8" w:rsidR="00ED1097">
        <w:rPr>
          <w:rFonts w:ascii="Arial" w:hAnsi="Arial" w:cs="Arial"/>
          <w:b/>
          <w:sz w:val="20"/>
        </w:rPr>
        <w:t>Doba trvání smlouvy a místo plnění</w:t>
      </w:r>
    </w:p>
    <w:p w:rsidRPr="00FC37D8" w:rsidR="00ED1097" w:rsidP="00FC37D8" w:rsidRDefault="00ED1097" w14:paraId="368B4B6F" w14:textId="3617F47E">
      <w:pPr>
        <w:pStyle w:val="Normodsaz"/>
        <w:numPr>
          <w:ilvl w:val="0"/>
          <w:numId w:val="34"/>
        </w:numPr>
        <w:spacing w:before="120" w:after="120"/>
        <w:ind w:left="567" w:hanging="567"/>
        <w:rPr>
          <w:rStyle w:val="ZkladntextChar"/>
          <w:rFonts w:eastAsiaTheme="majorEastAsia"/>
          <w:sz w:val="20"/>
          <w:lang w:val="cs-CZ"/>
        </w:rPr>
      </w:pPr>
      <w:r w:rsidRPr="00FC37D8">
        <w:rPr>
          <w:rStyle w:val="ZkladntextChar"/>
          <w:rFonts w:eastAsiaTheme="majorEastAsia"/>
          <w:sz w:val="20"/>
          <w:lang w:val="cs-CZ"/>
        </w:rPr>
        <w:t>Tato smlouva je sjednána na dobu určitou do splnění veškerých závazků smluvních stran dle této smlouvy</w:t>
      </w:r>
      <w:r w:rsidRPr="00FC37D8" w:rsidR="00B157A3">
        <w:rPr>
          <w:rStyle w:val="ZkladntextChar"/>
          <w:rFonts w:eastAsiaTheme="majorEastAsia"/>
          <w:sz w:val="20"/>
          <w:lang w:val="cs-CZ"/>
        </w:rPr>
        <w:t xml:space="preserve">, nejpozději však do 5 měsíců ode dne </w:t>
      </w:r>
      <w:r w:rsidR="00366731">
        <w:rPr>
          <w:rStyle w:val="ZkladntextChar"/>
          <w:rFonts w:eastAsiaTheme="majorEastAsia"/>
          <w:sz w:val="20"/>
          <w:lang w:val="cs-CZ"/>
        </w:rPr>
        <w:t xml:space="preserve">účinnosti </w:t>
      </w:r>
      <w:r w:rsidRPr="00FC37D8" w:rsidR="00B157A3">
        <w:rPr>
          <w:rStyle w:val="ZkladntextChar"/>
          <w:rFonts w:eastAsiaTheme="majorEastAsia"/>
          <w:sz w:val="20"/>
          <w:lang w:val="cs-CZ"/>
        </w:rPr>
        <w:t>této smlouvy</w:t>
      </w:r>
      <w:r w:rsidRPr="00FC37D8">
        <w:rPr>
          <w:rStyle w:val="ZkladntextChar"/>
          <w:rFonts w:eastAsiaTheme="majorEastAsia"/>
          <w:sz w:val="20"/>
          <w:lang w:val="cs-CZ"/>
        </w:rPr>
        <w:t>.</w:t>
      </w:r>
    </w:p>
    <w:p w:rsidRPr="00FC37D8" w:rsidR="00ED1097" w:rsidP="00FC37D8" w:rsidRDefault="00ED1097" w14:paraId="18D9ACDB" w14:textId="500B5B0B">
      <w:pPr>
        <w:pStyle w:val="Normodsaz"/>
        <w:numPr>
          <w:ilvl w:val="0"/>
          <w:numId w:val="34"/>
        </w:numPr>
        <w:spacing w:before="120" w:after="120"/>
        <w:ind w:left="567" w:hanging="567"/>
        <w:rPr>
          <w:rStyle w:val="ZkladntextChar"/>
          <w:rFonts w:eastAsiaTheme="majorEastAsia"/>
          <w:sz w:val="20"/>
          <w:lang w:val="cs-CZ"/>
        </w:rPr>
      </w:pPr>
      <w:r w:rsidRPr="00FC37D8">
        <w:rPr>
          <w:rStyle w:val="ZkladntextChar"/>
          <w:rFonts w:eastAsiaTheme="majorEastAsia"/>
          <w:sz w:val="20"/>
          <w:lang w:val="cs-CZ"/>
        </w:rPr>
        <w:t>Č</w:t>
      </w:r>
      <w:r w:rsidRPr="00FC37D8" w:rsidR="005357A1">
        <w:rPr>
          <w:rStyle w:val="ZkladntextChar"/>
          <w:rFonts w:eastAsiaTheme="majorEastAsia"/>
          <w:sz w:val="20"/>
          <w:lang w:val="cs-CZ"/>
        </w:rPr>
        <w:t>innosti uvedené v článku II.</w:t>
      </w:r>
      <w:r w:rsidRPr="00FC37D8">
        <w:rPr>
          <w:rStyle w:val="ZkladntextChar"/>
          <w:rFonts w:eastAsiaTheme="majorEastAsia"/>
          <w:sz w:val="20"/>
          <w:lang w:val="cs-CZ"/>
        </w:rPr>
        <w:t xml:space="preserve"> této smlouvy budou </w:t>
      </w:r>
      <w:r w:rsidR="00031415">
        <w:rPr>
          <w:rStyle w:val="ZkladntextChar"/>
          <w:rFonts w:eastAsiaTheme="majorEastAsia"/>
          <w:sz w:val="20"/>
          <w:lang w:val="cs-CZ"/>
        </w:rPr>
        <w:t>dodavatel</w:t>
      </w:r>
      <w:r w:rsidRPr="00FC37D8" w:rsidR="00A967B7">
        <w:rPr>
          <w:rStyle w:val="ZkladntextChar"/>
          <w:rFonts w:eastAsiaTheme="majorEastAsia"/>
          <w:sz w:val="20"/>
          <w:lang w:val="cs-CZ"/>
        </w:rPr>
        <w:t>em</w:t>
      </w:r>
      <w:r w:rsidRPr="00FC37D8">
        <w:rPr>
          <w:rStyle w:val="ZkladntextChar"/>
          <w:rFonts w:eastAsiaTheme="majorEastAsia"/>
          <w:sz w:val="20"/>
          <w:lang w:val="cs-CZ"/>
        </w:rPr>
        <w:t xml:space="preserve"> zahájeny dnem </w:t>
      </w:r>
      <w:r w:rsidRPr="00FC37D8" w:rsidR="00287AB4">
        <w:rPr>
          <w:rStyle w:val="ZkladntextChar"/>
          <w:rFonts w:eastAsiaTheme="majorEastAsia"/>
          <w:sz w:val="20"/>
          <w:lang w:val="cs-CZ"/>
        </w:rPr>
        <w:t>nabytí účinnosti</w:t>
      </w:r>
      <w:r w:rsidRPr="00FC37D8">
        <w:rPr>
          <w:rStyle w:val="ZkladntextChar"/>
          <w:rFonts w:eastAsiaTheme="majorEastAsia"/>
          <w:sz w:val="20"/>
          <w:lang w:val="cs-CZ"/>
        </w:rPr>
        <w:t xml:space="preserve"> této smlouvy.</w:t>
      </w:r>
    </w:p>
    <w:p w:rsidRPr="00FC37D8" w:rsidR="00ED1097" w:rsidP="00FC37D8" w:rsidRDefault="00ED1097" w14:paraId="71C904A1" w14:textId="34B54CD0">
      <w:pPr>
        <w:pStyle w:val="Normodsaz"/>
        <w:numPr>
          <w:ilvl w:val="0"/>
          <w:numId w:val="34"/>
        </w:numPr>
        <w:spacing w:before="120" w:after="120"/>
        <w:ind w:left="567" w:hanging="567"/>
        <w:rPr>
          <w:rStyle w:val="ZkladntextChar"/>
          <w:snapToGrid w:val="false"/>
          <w:color w:val="000000"/>
          <w:sz w:val="20"/>
          <w:lang w:val="cs-CZ"/>
        </w:rPr>
      </w:pPr>
      <w:r w:rsidRPr="00FC37D8">
        <w:rPr>
          <w:rStyle w:val="ZkladntextChar"/>
          <w:rFonts w:eastAsiaTheme="majorEastAsia"/>
          <w:sz w:val="20"/>
          <w:lang w:val="cs-CZ"/>
        </w:rPr>
        <w:t xml:space="preserve">Místem plnění je sídlo </w:t>
      </w:r>
      <w:r w:rsidR="00031415">
        <w:rPr>
          <w:rStyle w:val="ZkladntextChar"/>
          <w:rFonts w:eastAsiaTheme="majorEastAsia"/>
          <w:sz w:val="20"/>
          <w:lang w:val="cs-CZ"/>
        </w:rPr>
        <w:t>odběratel</w:t>
      </w:r>
      <w:r w:rsidRPr="00FC37D8" w:rsidR="00A967B7">
        <w:rPr>
          <w:rStyle w:val="ZkladntextChar"/>
          <w:rFonts w:eastAsiaTheme="majorEastAsia"/>
          <w:sz w:val="20"/>
          <w:lang w:val="cs-CZ"/>
        </w:rPr>
        <w:t>e</w:t>
      </w:r>
      <w:r w:rsidRPr="00FC37D8">
        <w:rPr>
          <w:rStyle w:val="ZkladntextChar"/>
          <w:rFonts w:eastAsiaTheme="majorEastAsia"/>
          <w:sz w:val="20"/>
          <w:lang w:val="cs-CZ"/>
        </w:rPr>
        <w:t xml:space="preserve">, pokud nevyplývá z charakteru plnění jinak. Výstup plnění (resp. dílčí výstupy plnění) z této smlouvy budou </w:t>
      </w:r>
      <w:r w:rsidR="00031415">
        <w:rPr>
          <w:rStyle w:val="ZkladntextChar"/>
          <w:rFonts w:eastAsiaTheme="majorEastAsia"/>
          <w:sz w:val="20"/>
          <w:lang w:val="cs-CZ"/>
        </w:rPr>
        <w:t>odběratel</w:t>
      </w:r>
      <w:r w:rsidRPr="00FC37D8" w:rsidR="00A967B7">
        <w:rPr>
          <w:rStyle w:val="ZkladntextChar"/>
          <w:rFonts w:eastAsiaTheme="majorEastAsia"/>
          <w:sz w:val="20"/>
          <w:lang w:val="cs-CZ"/>
        </w:rPr>
        <w:t>i</w:t>
      </w:r>
      <w:r w:rsidRPr="00FC37D8">
        <w:rPr>
          <w:rStyle w:val="ZkladntextChar"/>
          <w:rFonts w:eastAsiaTheme="majorEastAsia"/>
          <w:sz w:val="20"/>
          <w:lang w:val="cs-CZ"/>
        </w:rPr>
        <w:t xml:space="preserve"> předány do jeho sídla uvedeného v čl. I této smlouvy, není – li ve smlouvě stanoveno jinak. </w:t>
      </w:r>
    </w:p>
    <w:p w:rsidRPr="00FC37D8" w:rsidR="00353C18" w:rsidP="00FC37D8" w:rsidRDefault="00353C18" w14:paraId="47C381BC" w14:textId="77777777">
      <w:pPr>
        <w:pStyle w:val="Normodsaz"/>
        <w:numPr>
          <w:ilvl w:val="0"/>
          <w:numId w:val="34"/>
        </w:numPr>
        <w:spacing w:before="120" w:after="120"/>
        <w:ind w:left="567" w:hanging="567"/>
        <w:rPr>
          <w:rFonts w:ascii="Arial" w:hAnsi="Arial" w:cs="Arial"/>
          <w:sz w:val="20"/>
        </w:rPr>
      </w:pPr>
      <w:r w:rsidRPr="00FC37D8">
        <w:rPr>
          <w:rFonts w:ascii="Arial" w:hAnsi="Arial" w:cs="Arial"/>
          <w:sz w:val="20"/>
        </w:rPr>
        <w:t xml:space="preserve">Všechny výstupy musí být bez gramatických chyb, v odpovídající grafické a stylistické úpravě </w:t>
      </w:r>
      <w:r w:rsidRPr="00FC37D8" w:rsidR="00222A53">
        <w:rPr>
          <w:rFonts w:ascii="Arial" w:hAnsi="Arial" w:cs="Arial"/>
          <w:sz w:val="20"/>
        </w:rPr>
        <w:t>a</w:t>
      </w:r>
      <w:r w:rsidR="00222A53">
        <w:rPr>
          <w:rFonts w:ascii="Arial" w:hAnsi="Arial" w:cs="Arial"/>
          <w:sz w:val="20"/>
        </w:rPr>
        <w:t> </w:t>
      </w:r>
      <w:r w:rsidRPr="00FC37D8" w:rsidR="00222A53">
        <w:rPr>
          <w:rFonts w:ascii="Arial" w:hAnsi="Arial" w:cs="Arial"/>
          <w:sz w:val="20"/>
        </w:rPr>
        <w:t>v</w:t>
      </w:r>
      <w:r w:rsidR="00222A53">
        <w:rPr>
          <w:rFonts w:ascii="Arial" w:hAnsi="Arial" w:cs="Arial"/>
          <w:sz w:val="20"/>
        </w:rPr>
        <w:t> </w:t>
      </w:r>
      <w:r w:rsidRPr="00FC37D8">
        <w:rPr>
          <w:rFonts w:ascii="Arial" w:hAnsi="Arial" w:cs="Arial"/>
          <w:sz w:val="20"/>
        </w:rPr>
        <w:t>českém jazyce.</w:t>
      </w:r>
    </w:p>
    <w:p w:rsidRPr="00FC37D8" w:rsidR="00353C18" w:rsidP="00FC37D8" w:rsidRDefault="00031415" w14:paraId="3254DCD8" w14:textId="3E99E642">
      <w:pPr>
        <w:pStyle w:val="Normodsaz"/>
        <w:numPr>
          <w:ilvl w:val="0"/>
          <w:numId w:val="34"/>
        </w:numPr>
        <w:spacing w:before="120" w:after="120"/>
        <w:ind w:left="567" w:hanging="567"/>
        <w:rPr>
          <w:rFonts w:ascii="Arial" w:hAnsi="Arial" w:cs="Arial"/>
          <w:sz w:val="20"/>
        </w:rPr>
      </w:pPr>
      <w:r>
        <w:rPr>
          <w:rFonts w:ascii="Arial" w:hAnsi="Arial" w:cs="Arial"/>
          <w:sz w:val="20"/>
        </w:rPr>
        <w:t>Dodavatel</w:t>
      </w:r>
      <w:r w:rsidRPr="00FC37D8" w:rsidR="00353C18">
        <w:rPr>
          <w:rFonts w:ascii="Arial" w:hAnsi="Arial" w:cs="Arial"/>
          <w:sz w:val="20"/>
        </w:rPr>
        <w:t xml:space="preserve"> poskytne </w:t>
      </w:r>
      <w:r>
        <w:rPr>
          <w:rFonts w:ascii="Arial" w:hAnsi="Arial" w:cs="Arial"/>
          <w:sz w:val="20"/>
        </w:rPr>
        <w:t>odběratel</w:t>
      </w:r>
      <w:r w:rsidRPr="00FC37D8" w:rsidR="00A967B7">
        <w:rPr>
          <w:rFonts w:ascii="Arial" w:hAnsi="Arial" w:cs="Arial"/>
          <w:sz w:val="20"/>
        </w:rPr>
        <w:t>i</w:t>
      </w:r>
      <w:r w:rsidRPr="00FC37D8" w:rsidR="00353C18">
        <w:rPr>
          <w:rFonts w:ascii="Arial" w:hAnsi="Arial" w:cs="Arial"/>
          <w:sz w:val="20"/>
        </w:rPr>
        <w:t xml:space="preserve"> dostatečný čas, tj. nejméně 5 pracovních dnů (nedohodne-li </w:t>
      </w:r>
      <w:r w:rsidRPr="00FC37D8" w:rsidR="00222A53">
        <w:rPr>
          <w:rFonts w:ascii="Arial" w:hAnsi="Arial" w:cs="Arial"/>
          <w:sz w:val="20"/>
        </w:rPr>
        <w:t>se</w:t>
      </w:r>
      <w:r w:rsidR="00222A53">
        <w:rPr>
          <w:rFonts w:ascii="Arial" w:hAnsi="Arial" w:cs="Arial"/>
          <w:sz w:val="20"/>
        </w:rPr>
        <w:t> </w:t>
      </w:r>
      <w:r w:rsidRPr="00FC37D8" w:rsidR="00353C18">
        <w:rPr>
          <w:rFonts w:ascii="Arial" w:hAnsi="Arial" w:cs="Arial"/>
          <w:sz w:val="20"/>
        </w:rPr>
        <w:t xml:space="preserve">jinak) pro připomínkování předloženého návrhu výstupu. </w:t>
      </w:r>
      <w:r>
        <w:rPr>
          <w:rFonts w:ascii="Arial" w:hAnsi="Arial" w:cs="Arial"/>
          <w:sz w:val="20"/>
        </w:rPr>
        <w:t>Dodavatel</w:t>
      </w:r>
      <w:r w:rsidRPr="00FC37D8" w:rsidR="00353C18">
        <w:rPr>
          <w:rFonts w:ascii="Arial" w:hAnsi="Arial" w:cs="Arial"/>
          <w:sz w:val="20"/>
        </w:rPr>
        <w:t xml:space="preserve"> tyto připomínky </w:t>
      </w:r>
      <w:r w:rsidRPr="00FC37D8" w:rsidR="00222A53">
        <w:rPr>
          <w:rFonts w:ascii="Arial" w:hAnsi="Arial" w:cs="Arial"/>
          <w:sz w:val="20"/>
        </w:rPr>
        <w:t>do</w:t>
      </w:r>
      <w:r w:rsidR="00222A53">
        <w:rPr>
          <w:rFonts w:ascii="Arial" w:hAnsi="Arial" w:cs="Arial"/>
          <w:sz w:val="20"/>
        </w:rPr>
        <w:t> </w:t>
      </w:r>
      <w:r w:rsidRPr="00FC37D8" w:rsidR="00222A53">
        <w:rPr>
          <w:rFonts w:ascii="Arial" w:hAnsi="Arial" w:cs="Arial"/>
          <w:sz w:val="20"/>
        </w:rPr>
        <w:t>5</w:t>
      </w:r>
      <w:r w:rsidR="00222A53">
        <w:rPr>
          <w:rFonts w:ascii="Arial" w:hAnsi="Arial" w:cs="Arial"/>
          <w:sz w:val="20"/>
        </w:rPr>
        <w:t> </w:t>
      </w:r>
      <w:r w:rsidRPr="00FC37D8" w:rsidR="00353C18">
        <w:rPr>
          <w:rFonts w:ascii="Arial" w:hAnsi="Arial" w:cs="Arial"/>
          <w:sz w:val="20"/>
        </w:rPr>
        <w:t>pracovních dnů (</w:t>
      </w:r>
      <w:r w:rsidRPr="00FC37D8" w:rsidR="00804646">
        <w:rPr>
          <w:rFonts w:ascii="Arial" w:hAnsi="Arial" w:cs="Arial"/>
          <w:sz w:val="20"/>
        </w:rPr>
        <w:t>nedohodnou-li se</w:t>
      </w:r>
      <w:r w:rsidRPr="00FC37D8" w:rsidR="00353C18">
        <w:rPr>
          <w:rFonts w:ascii="Arial" w:hAnsi="Arial" w:cs="Arial"/>
          <w:sz w:val="20"/>
        </w:rPr>
        <w:t xml:space="preserve"> jinak) zapracuje do předmětného návrhu, pokud jejich zapracování do </w:t>
      </w:r>
      <w:r w:rsidRPr="00FC37D8" w:rsidR="000571CA">
        <w:rPr>
          <w:rFonts w:ascii="Arial" w:hAnsi="Arial" w:cs="Arial"/>
          <w:sz w:val="20"/>
        </w:rPr>
        <w:t>záležitosti</w:t>
      </w:r>
      <w:r w:rsidRPr="00FC37D8" w:rsidR="00353C18">
        <w:rPr>
          <w:rFonts w:ascii="Arial" w:hAnsi="Arial" w:cs="Arial"/>
          <w:sz w:val="20"/>
        </w:rPr>
        <w:t xml:space="preserve"> nepovede prokazatelně ke zhoršení kvality </w:t>
      </w:r>
      <w:r w:rsidRPr="00FC37D8" w:rsidR="000571CA">
        <w:rPr>
          <w:rFonts w:ascii="Arial" w:hAnsi="Arial" w:cs="Arial"/>
          <w:sz w:val="20"/>
        </w:rPr>
        <w:t>obstará</w:t>
      </w:r>
      <w:r w:rsidRPr="00FC37D8" w:rsidR="00353C18">
        <w:rPr>
          <w:rFonts w:ascii="Arial" w:hAnsi="Arial" w:cs="Arial"/>
          <w:sz w:val="20"/>
        </w:rPr>
        <w:t xml:space="preserve">vané </w:t>
      </w:r>
      <w:r w:rsidRPr="00FC37D8" w:rsidR="000571CA">
        <w:rPr>
          <w:rFonts w:ascii="Arial" w:hAnsi="Arial" w:cs="Arial"/>
          <w:sz w:val="20"/>
        </w:rPr>
        <w:t>záležitosti</w:t>
      </w:r>
      <w:r w:rsidRPr="00FC37D8" w:rsidR="00353C18">
        <w:rPr>
          <w:rFonts w:ascii="Arial" w:hAnsi="Arial" w:cs="Arial"/>
          <w:sz w:val="20"/>
        </w:rPr>
        <w:t xml:space="preserve"> (případné nezapracování připomínek </w:t>
      </w:r>
      <w:r>
        <w:rPr>
          <w:rFonts w:ascii="Arial" w:hAnsi="Arial" w:cs="Arial"/>
          <w:sz w:val="20"/>
        </w:rPr>
        <w:t>dodavatel</w:t>
      </w:r>
      <w:r w:rsidRPr="00FC37D8" w:rsidR="00804646">
        <w:rPr>
          <w:rFonts w:ascii="Arial" w:hAnsi="Arial" w:cs="Arial"/>
          <w:sz w:val="20"/>
        </w:rPr>
        <w:t>e</w:t>
      </w:r>
      <w:r w:rsidRPr="00FC37D8" w:rsidR="00353C18">
        <w:rPr>
          <w:rFonts w:ascii="Arial" w:hAnsi="Arial" w:cs="Arial"/>
          <w:sz w:val="20"/>
        </w:rPr>
        <w:t xml:space="preserve"> písemně odůvodní).</w:t>
      </w:r>
    </w:p>
    <w:p w:rsidRPr="00FC37D8" w:rsidR="00353C18" w:rsidP="00FC37D8" w:rsidRDefault="000571CA" w14:paraId="7CA9123F" w14:textId="77777777">
      <w:pPr>
        <w:pStyle w:val="Normodsaz"/>
        <w:numPr>
          <w:ilvl w:val="0"/>
          <w:numId w:val="34"/>
        </w:numPr>
        <w:spacing w:before="120" w:after="120"/>
        <w:ind w:left="567" w:hanging="567"/>
        <w:rPr>
          <w:rFonts w:ascii="Arial" w:hAnsi="Arial" w:cs="Arial"/>
          <w:sz w:val="20"/>
        </w:rPr>
      </w:pPr>
      <w:r w:rsidRPr="00FC37D8">
        <w:rPr>
          <w:rFonts w:ascii="Arial" w:hAnsi="Arial" w:cs="Arial"/>
          <w:sz w:val="20"/>
        </w:rPr>
        <w:t>V</w:t>
      </w:r>
      <w:r w:rsidRPr="00FC37D8" w:rsidR="00353C18">
        <w:rPr>
          <w:rFonts w:ascii="Arial" w:hAnsi="Arial" w:cs="Arial"/>
          <w:sz w:val="20"/>
        </w:rPr>
        <w:t>ýsledkem ověřování shody výstupu se specifikací provedení (kontrola kvality), resp. naplnění</w:t>
      </w:r>
      <w:r w:rsidRPr="00FC37D8">
        <w:rPr>
          <w:rFonts w:ascii="Arial" w:hAnsi="Arial" w:cs="Arial"/>
          <w:sz w:val="20"/>
        </w:rPr>
        <w:t xml:space="preserve"> </w:t>
      </w:r>
      <w:r w:rsidRPr="00FC37D8" w:rsidR="00353C18">
        <w:rPr>
          <w:rFonts w:ascii="Arial" w:hAnsi="Arial" w:cs="Arial"/>
          <w:sz w:val="20"/>
        </w:rPr>
        <w:t>akceptačních kritérií může být:</w:t>
      </w:r>
    </w:p>
    <w:p w:rsidRPr="00FC37D8" w:rsidR="00353C18" w:rsidP="00287AB4" w:rsidRDefault="00353C18" w14:paraId="7D2DFB89" w14:textId="77777777">
      <w:pPr>
        <w:spacing w:after="120"/>
        <w:ind w:left="567"/>
        <w:rPr>
          <w:rFonts w:ascii="Arial" w:hAnsi="Arial" w:cs="Arial"/>
          <w:i/>
          <w:iCs/>
          <w:sz w:val="20"/>
          <w:szCs w:val="20"/>
        </w:rPr>
      </w:pPr>
      <w:r w:rsidRPr="00FC37D8">
        <w:rPr>
          <w:rFonts w:ascii="Arial" w:hAnsi="Arial" w:cs="Arial"/>
          <w:i/>
          <w:iCs/>
          <w:sz w:val="20"/>
          <w:szCs w:val="20"/>
        </w:rPr>
        <w:t>a) „Schváleno bez výhrad“</w:t>
      </w:r>
    </w:p>
    <w:p w:rsidRPr="00FC37D8" w:rsidR="00353C18" w:rsidP="00222A53" w:rsidRDefault="00353C18" w14:paraId="6817B253" w14:textId="77777777">
      <w:pPr>
        <w:ind w:left="851"/>
        <w:rPr>
          <w:rFonts w:ascii="Arial" w:hAnsi="Arial" w:cs="Arial"/>
          <w:sz w:val="20"/>
          <w:szCs w:val="20"/>
        </w:rPr>
      </w:pPr>
      <w:r w:rsidRPr="00FC37D8">
        <w:rPr>
          <w:rFonts w:ascii="Arial" w:hAnsi="Arial" w:cs="Arial"/>
          <w:sz w:val="20"/>
          <w:szCs w:val="20"/>
        </w:rPr>
        <w:t xml:space="preserve">Tj. shoda se specifikací provedení </w:t>
      </w:r>
      <w:r w:rsidR="00222A53">
        <w:rPr>
          <w:rFonts w:ascii="Arial" w:hAnsi="Arial" w:cs="Arial"/>
          <w:sz w:val="20"/>
          <w:szCs w:val="20"/>
        </w:rPr>
        <w:t xml:space="preserve">– </w:t>
      </w:r>
      <w:r w:rsidRPr="00FC37D8">
        <w:rPr>
          <w:rFonts w:ascii="Arial" w:hAnsi="Arial" w:cs="Arial"/>
          <w:sz w:val="20"/>
          <w:szCs w:val="20"/>
        </w:rPr>
        <w:t>při kontrole kvality nebyly shledány nedostatky bránící</w:t>
      </w:r>
      <w:r w:rsidRPr="00FC37D8" w:rsidR="000571CA">
        <w:rPr>
          <w:rFonts w:ascii="Arial" w:hAnsi="Arial" w:cs="Arial"/>
          <w:sz w:val="20"/>
          <w:szCs w:val="20"/>
        </w:rPr>
        <w:t xml:space="preserve"> </w:t>
      </w:r>
      <w:r w:rsidRPr="00FC37D8">
        <w:rPr>
          <w:rFonts w:ascii="Arial" w:hAnsi="Arial" w:cs="Arial"/>
          <w:sz w:val="20"/>
          <w:szCs w:val="20"/>
        </w:rPr>
        <w:t>převzetí výstupu.</w:t>
      </w:r>
    </w:p>
    <w:p w:rsidRPr="00FC37D8" w:rsidR="00353C18" w:rsidP="00287AB4" w:rsidRDefault="00353C18" w14:paraId="70210838" w14:textId="77777777">
      <w:pPr>
        <w:spacing w:after="120"/>
        <w:ind w:left="567"/>
        <w:rPr>
          <w:rFonts w:ascii="Arial" w:hAnsi="Arial" w:cs="Arial"/>
          <w:i/>
          <w:iCs/>
          <w:sz w:val="20"/>
          <w:szCs w:val="20"/>
        </w:rPr>
      </w:pPr>
      <w:r w:rsidRPr="00FC37D8">
        <w:rPr>
          <w:rFonts w:ascii="Arial" w:hAnsi="Arial" w:cs="Arial"/>
          <w:i/>
          <w:iCs/>
          <w:sz w:val="20"/>
          <w:szCs w:val="20"/>
        </w:rPr>
        <w:t>b) "Schváleno s výhradou“</w:t>
      </w:r>
    </w:p>
    <w:p w:rsidRPr="00FC37D8" w:rsidR="00353C18" w:rsidP="00222A53" w:rsidRDefault="00353C18" w14:paraId="3E454607" w14:textId="2FF87B6E">
      <w:pPr>
        <w:ind w:left="851"/>
        <w:rPr>
          <w:rFonts w:ascii="Arial" w:hAnsi="Arial" w:cs="Arial"/>
          <w:sz w:val="20"/>
          <w:szCs w:val="20"/>
        </w:rPr>
      </w:pPr>
      <w:r w:rsidRPr="00FC37D8">
        <w:rPr>
          <w:rFonts w:ascii="Arial" w:hAnsi="Arial" w:cs="Arial"/>
          <w:sz w:val="20"/>
          <w:szCs w:val="20"/>
        </w:rPr>
        <w:t xml:space="preserve">Tj. částečná neshoda se specifikací provedení </w:t>
      </w:r>
      <w:r w:rsidR="00222A53">
        <w:rPr>
          <w:rFonts w:ascii="Arial" w:hAnsi="Arial" w:cs="Arial"/>
          <w:sz w:val="20"/>
          <w:szCs w:val="20"/>
        </w:rPr>
        <w:t>–</w:t>
      </w:r>
      <w:r w:rsidRPr="00FC37D8">
        <w:rPr>
          <w:rFonts w:ascii="Arial" w:hAnsi="Arial" w:cs="Arial"/>
          <w:i/>
          <w:iCs/>
          <w:sz w:val="20"/>
          <w:szCs w:val="20"/>
        </w:rPr>
        <w:t xml:space="preserve"> </w:t>
      </w:r>
      <w:r w:rsidRPr="00FC37D8">
        <w:rPr>
          <w:rFonts w:ascii="Arial" w:hAnsi="Arial" w:cs="Arial"/>
          <w:sz w:val="20"/>
          <w:szCs w:val="20"/>
        </w:rPr>
        <w:t>při kontrole kvality byly shledány nedostatky</w:t>
      </w:r>
      <w:r w:rsidRPr="00FC37D8" w:rsidR="000571CA">
        <w:rPr>
          <w:rFonts w:ascii="Arial" w:hAnsi="Arial" w:cs="Arial"/>
          <w:sz w:val="20"/>
          <w:szCs w:val="20"/>
        </w:rPr>
        <w:t xml:space="preserve"> </w:t>
      </w:r>
      <w:r w:rsidRPr="00FC37D8">
        <w:rPr>
          <w:rFonts w:ascii="Arial" w:hAnsi="Arial" w:cs="Arial"/>
          <w:sz w:val="20"/>
          <w:szCs w:val="20"/>
        </w:rPr>
        <w:t xml:space="preserve">nebránící převzetí výstupu; </w:t>
      </w:r>
      <w:r w:rsidR="00031415">
        <w:rPr>
          <w:rFonts w:ascii="Arial" w:hAnsi="Arial" w:cs="Arial"/>
          <w:sz w:val="20"/>
          <w:szCs w:val="20"/>
        </w:rPr>
        <w:t>dodavatel</w:t>
      </w:r>
      <w:r w:rsidRPr="00FC37D8">
        <w:rPr>
          <w:rFonts w:ascii="Arial" w:hAnsi="Arial" w:cs="Arial"/>
          <w:sz w:val="20"/>
          <w:szCs w:val="20"/>
        </w:rPr>
        <w:t xml:space="preserve"> má však povinnost odstranit všechny nalezené</w:t>
      </w:r>
      <w:r w:rsidRPr="00FC37D8" w:rsidR="000571CA">
        <w:rPr>
          <w:rFonts w:ascii="Arial" w:hAnsi="Arial" w:cs="Arial"/>
          <w:sz w:val="20"/>
          <w:szCs w:val="20"/>
        </w:rPr>
        <w:t xml:space="preserve"> </w:t>
      </w:r>
      <w:r w:rsidRPr="00FC37D8">
        <w:rPr>
          <w:rFonts w:ascii="Arial" w:hAnsi="Arial" w:cs="Arial"/>
          <w:sz w:val="20"/>
          <w:szCs w:val="20"/>
        </w:rPr>
        <w:t xml:space="preserve">nedostatky v termínu stanoveném </w:t>
      </w:r>
      <w:r w:rsidR="00031415">
        <w:rPr>
          <w:rFonts w:ascii="Arial" w:hAnsi="Arial" w:cs="Arial"/>
          <w:sz w:val="20"/>
          <w:szCs w:val="20"/>
        </w:rPr>
        <w:t>odběratel</w:t>
      </w:r>
      <w:r w:rsidRPr="00FC37D8" w:rsidR="00804646">
        <w:rPr>
          <w:rFonts w:ascii="Arial" w:hAnsi="Arial" w:cs="Arial"/>
          <w:sz w:val="20"/>
          <w:szCs w:val="20"/>
        </w:rPr>
        <w:t>e</w:t>
      </w:r>
      <w:r w:rsidRPr="00FC37D8" w:rsidR="000571CA">
        <w:rPr>
          <w:rFonts w:ascii="Arial" w:hAnsi="Arial" w:cs="Arial"/>
          <w:sz w:val="20"/>
          <w:szCs w:val="20"/>
        </w:rPr>
        <w:t>m</w:t>
      </w:r>
      <w:r w:rsidRPr="00FC37D8">
        <w:rPr>
          <w:rFonts w:ascii="Arial" w:hAnsi="Arial" w:cs="Arial"/>
          <w:sz w:val="20"/>
          <w:szCs w:val="20"/>
        </w:rPr>
        <w:t>, nejpozději však do termínu plnění veřejné</w:t>
      </w:r>
      <w:r w:rsidRPr="00FC37D8" w:rsidR="000571CA">
        <w:rPr>
          <w:rFonts w:ascii="Arial" w:hAnsi="Arial" w:cs="Arial"/>
          <w:sz w:val="20"/>
          <w:szCs w:val="20"/>
        </w:rPr>
        <w:t xml:space="preserve"> </w:t>
      </w:r>
      <w:r w:rsidRPr="00FC37D8">
        <w:rPr>
          <w:rFonts w:ascii="Arial" w:hAnsi="Arial" w:cs="Arial"/>
          <w:sz w:val="20"/>
          <w:szCs w:val="20"/>
        </w:rPr>
        <w:t>zakázky; odstranění zjištěných nedostatků bude ověřeno opětovnou kontrolou kvality</w:t>
      </w:r>
      <w:r w:rsidRPr="00FC37D8" w:rsidR="000571CA">
        <w:rPr>
          <w:rFonts w:ascii="Arial" w:hAnsi="Arial" w:cs="Arial"/>
          <w:sz w:val="20"/>
          <w:szCs w:val="20"/>
        </w:rPr>
        <w:t xml:space="preserve"> </w:t>
      </w:r>
      <w:r w:rsidRPr="00FC37D8" w:rsidR="00222A53">
        <w:rPr>
          <w:rFonts w:ascii="Arial" w:hAnsi="Arial" w:cs="Arial"/>
          <w:sz w:val="20"/>
          <w:szCs w:val="20"/>
        </w:rPr>
        <w:t>a</w:t>
      </w:r>
      <w:r w:rsidR="00222A53">
        <w:rPr>
          <w:rFonts w:ascii="Arial" w:hAnsi="Arial" w:cs="Arial"/>
          <w:sz w:val="20"/>
          <w:szCs w:val="20"/>
        </w:rPr>
        <w:t> </w:t>
      </w:r>
      <w:r w:rsidRPr="00FC37D8">
        <w:rPr>
          <w:rFonts w:ascii="Arial" w:hAnsi="Arial" w:cs="Arial"/>
          <w:sz w:val="20"/>
          <w:szCs w:val="20"/>
        </w:rPr>
        <w:t>výsledek bude zaznamenán formou samostatného zápisu.</w:t>
      </w:r>
    </w:p>
    <w:p w:rsidRPr="00FC37D8" w:rsidR="00353C18" w:rsidP="00287AB4" w:rsidRDefault="00353C18" w14:paraId="029C53C9" w14:textId="77777777">
      <w:pPr>
        <w:spacing w:after="120"/>
        <w:ind w:left="567"/>
        <w:rPr>
          <w:rFonts w:ascii="Arial" w:hAnsi="Arial" w:cs="Arial"/>
          <w:i/>
          <w:iCs/>
          <w:sz w:val="20"/>
          <w:szCs w:val="20"/>
        </w:rPr>
      </w:pPr>
      <w:r w:rsidRPr="00FC37D8">
        <w:rPr>
          <w:rFonts w:ascii="Arial" w:hAnsi="Arial" w:cs="Arial"/>
          <w:i/>
          <w:iCs/>
          <w:sz w:val="20"/>
          <w:szCs w:val="20"/>
        </w:rPr>
        <w:t xml:space="preserve">c) "Neschváleno </w:t>
      </w:r>
      <w:r w:rsidR="00222A53">
        <w:rPr>
          <w:rFonts w:ascii="Arial" w:hAnsi="Arial" w:cs="Arial"/>
          <w:sz w:val="20"/>
          <w:szCs w:val="20"/>
        </w:rPr>
        <w:t>–</w:t>
      </w:r>
      <w:r w:rsidRPr="00FC37D8">
        <w:rPr>
          <w:rFonts w:ascii="Arial" w:hAnsi="Arial" w:cs="Arial"/>
          <w:i/>
          <w:iCs/>
          <w:sz w:val="20"/>
          <w:szCs w:val="20"/>
        </w:rPr>
        <w:t xml:space="preserve"> vráceno k přepracování“</w:t>
      </w:r>
    </w:p>
    <w:p w:rsidR="00353C18" w:rsidP="00FC37D8" w:rsidRDefault="00353C18" w14:paraId="4247064F" w14:textId="2F1FD7C1">
      <w:pPr>
        <w:spacing w:after="120"/>
        <w:ind w:left="851"/>
        <w:rPr>
          <w:rFonts w:ascii="Arial" w:hAnsi="Arial" w:cs="Arial"/>
          <w:sz w:val="20"/>
          <w:szCs w:val="20"/>
        </w:rPr>
      </w:pPr>
      <w:r w:rsidRPr="00FC37D8">
        <w:rPr>
          <w:rFonts w:ascii="Arial" w:hAnsi="Arial" w:cs="Arial"/>
          <w:sz w:val="20"/>
          <w:szCs w:val="20"/>
        </w:rPr>
        <w:lastRenderedPageBreak/>
        <w:t xml:space="preserve">Tj. zásadní neshoda se specifikací provedení </w:t>
      </w:r>
      <w:r w:rsidR="00222A53">
        <w:rPr>
          <w:rFonts w:ascii="Arial" w:hAnsi="Arial" w:cs="Arial"/>
          <w:sz w:val="20"/>
          <w:szCs w:val="20"/>
        </w:rPr>
        <w:t>–</w:t>
      </w:r>
      <w:r w:rsidRPr="00FC37D8">
        <w:rPr>
          <w:rFonts w:ascii="Arial" w:hAnsi="Arial" w:cs="Arial"/>
          <w:sz w:val="20"/>
          <w:szCs w:val="20"/>
        </w:rPr>
        <w:t xml:space="preserve"> při kontrole kvality byly shledány vady</w:t>
      </w:r>
      <w:r w:rsidRPr="00FC37D8" w:rsidR="000571CA">
        <w:rPr>
          <w:rFonts w:ascii="Arial" w:hAnsi="Arial" w:cs="Arial"/>
          <w:sz w:val="20"/>
          <w:szCs w:val="20"/>
        </w:rPr>
        <w:t xml:space="preserve"> </w:t>
      </w:r>
      <w:r w:rsidRPr="00FC37D8" w:rsidR="00222A53">
        <w:rPr>
          <w:rFonts w:ascii="Arial" w:hAnsi="Arial" w:cs="Arial"/>
          <w:sz w:val="20"/>
          <w:szCs w:val="20"/>
        </w:rPr>
        <w:t>a</w:t>
      </w:r>
      <w:r w:rsidR="00222A53">
        <w:rPr>
          <w:rFonts w:ascii="Arial" w:hAnsi="Arial" w:cs="Arial"/>
          <w:sz w:val="20"/>
          <w:szCs w:val="20"/>
        </w:rPr>
        <w:t> </w:t>
      </w:r>
      <w:r w:rsidRPr="00FC37D8">
        <w:rPr>
          <w:rFonts w:ascii="Arial" w:hAnsi="Arial" w:cs="Arial"/>
          <w:sz w:val="20"/>
          <w:szCs w:val="20"/>
        </w:rPr>
        <w:t xml:space="preserve">nedodělky bránící převzetí výstupu; </w:t>
      </w:r>
      <w:r w:rsidR="00031415">
        <w:rPr>
          <w:rFonts w:ascii="Arial" w:hAnsi="Arial" w:cs="Arial"/>
          <w:sz w:val="20"/>
          <w:szCs w:val="20"/>
        </w:rPr>
        <w:t>dodavatel</w:t>
      </w:r>
      <w:r w:rsidRPr="00FC37D8">
        <w:rPr>
          <w:rFonts w:ascii="Arial" w:hAnsi="Arial" w:cs="Arial"/>
          <w:sz w:val="20"/>
          <w:szCs w:val="20"/>
        </w:rPr>
        <w:t xml:space="preserve"> odstraní všechny nalezené vady a nedodělky</w:t>
      </w:r>
      <w:r w:rsidRPr="00FC37D8" w:rsidR="000571CA">
        <w:rPr>
          <w:rFonts w:ascii="Arial" w:hAnsi="Arial" w:cs="Arial"/>
          <w:sz w:val="20"/>
          <w:szCs w:val="20"/>
        </w:rPr>
        <w:t xml:space="preserve"> </w:t>
      </w:r>
      <w:r w:rsidRPr="00FC37D8">
        <w:rPr>
          <w:rFonts w:ascii="Arial" w:hAnsi="Arial" w:cs="Arial"/>
          <w:sz w:val="20"/>
          <w:szCs w:val="20"/>
        </w:rPr>
        <w:t xml:space="preserve">v termínu stanoveném </w:t>
      </w:r>
      <w:r w:rsidR="00031415">
        <w:rPr>
          <w:rFonts w:ascii="Arial" w:hAnsi="Arial" w:cs="Arial"/>
          <w:sz w:val="20"/>
          <w:szCs w:val="20"/>
        </w:rPr>
        <w:t>odběratel</w:t>
      </w:r>
      <w:r w:rsidRPr="00FC37D8" w:rsidR="00804646">
        <w:rPr>
          <w:rFonts w:ascii="Arial" w:hAnsi="Arial" w:cs="Arial"/>
          <w:sz w:val="20"/>
          <w:szCs w:val="20"/>
        </w:rPr>
        <w:t>em</w:t>
      </w:r>
      <w:r w:rsidRPr="00FC37D8">
        <w:rPr>
          <w:rFonts w:ascii="Arial" w:hAnsi="Arial" w:cs="Arial"/>
          <w:sz w:val="20"/>
          <w:szCs w:val="20"/>
        </w:rPr>
        <w:t>, nejpozději však do termínu plnění veřejné zakázky;</w:t>
      </w:r>
      <w:r w:rsidRPr="00FC37D8" w:rsidR="000571CA">
        <w:rPr>
          <w:rFonts w:ascii="Arial" w:hAnsi="Arial" w:cs="Arial"/>
          <w:sz w:val="20"/>
          <w:szCs w:val="20"/>
        </w:rPr>
        <w:t xml:space="preserve"> </w:t>
      </w:r>
      <w:r w:rsidRPr="00FC37D8">
        <w:rPr>
          <w:rFonts w:ascii="Arial" w:hAnsi="Arial" w:cs="Arial"/>
          <w:sz w:val="20"/>
          <w:szCs w:val="20"/>
        </w:rPr>
        <w:t>odstranění zjištěných vad a nedodělků bude ověřeno opětovnou kontrolou kvality a výsledek</w:t>
      </w:r>
      <w:r w:rsidRPr="00FC37D8" w:rsidR="000571CA">
        <w:rPr>
          <w:rFonts w:ascii="Arial" w:hAnsi="Arial" w:cs="Arial"/>
          <w:sz w:val="20"/>
          <w:szCs w:val="20"/>
        </w:rPr>
        <w:t xml:space="preserve"> </w:t>
      </w:r>
      <w:r w:rsidRPr="00FC37D8">
        <w:rPr>
          <w:rFonts w:ascii="Arial" w:hAnsi="Arial" w:cs="Arial"/>
          <w:sz w:val="20"/>
          <w:szCs w:val="20"/>
        </w:rPr>
        <w:t>bude zaznamenán formou samostatného zápisu.</w:t>
      </w:r>
    </w:p>
    <w:p w:rsidRPr="00FC37D8" w:rsidR="00222A53" w:rsidP="002E1FCD" w:rsidRDefault="00222A53" w14:paraId="39C9D8B2" w14:textId="77777777">
      <w:pPr>
        <w:pStyle w:val="Normodsaz"/>
        <w:spacing w:before="120" w:after="120"/>
        <w:jc w:val="center"/>
        <w:rPr>
          <w:rFonts w:ascii="Arial" w:hAnsi="Arial" w:cs="Arial"/>
          <w:b/>
          <w:sz w:val="20"/>
        </w:rPr>
      </w:pPr>
    </w:p>
    <w:p w:rsidRPr="00FC37D8" w:rsidR="00ED1097" w:rsidP="00ED1097" w:rsidRDefault="00713D92" w14:paraId="0F8B06E6" w14:textId="73A4C47A">
      <w:pPr>
        <w:pStyle w:val="Normodsaz"/>
        <w:spacing w:before="120" w:after="120"/>
        <w:ind w:left="576" w:hanging="576"/>
        <w:jc w:val="center"/>
        <w:rPr>
          <w:rFonts w:ascii="Arial" w:hAnsi="Arial" w:cs="Arial"/>
          <w:b/>
          <w:sz w:val="20"/>
        </w:rPr>
      </w:pPr>
      <w:r w:rsidRPr="00FC37D8">
        <w:rPr>
          <w:rFonts w:ascii="Arial" w:hAnsi="Arial" w:cs="Arial"/>
          <w:b/>
          <w:sz w:val="20"/>
        </w:rPr>
        <w:t>I</w:t>
      </w:r>
      <w:r w:rsidRPr="00FC37D8" w:rsidR="00ED1097">
        <w:rPr>
          <w:rFonts w:ascii="Arial" w:hAnsi="Arial" w:cs="Arial"/>
          <w:b/>
          <w:sz w:val="20"/>
        </w:rPr>
        <w:t xml:space="preserve">V. Práva a povinnosti </w:t>
      </w:r>
      <w:r w:rsidR="00031415">
        <w:rPr>
          <w:rFonts w:ascii="Arial" w:hAnsi="Arial" w:cs="Arial"/>
          <w:b/>
          <w:sz w:val="20"/>
        </w:rPr>
        <w:t>dodavatel</w:t>
      </w:r>
      <w:r w:rsidRPr="00FC37D8" w:rsidR="00804646">
        <w:rPr>
          <w:rFonts w:ascii="Arial" w:hAnsi="Arial" w:cs="Arial"/>
          <w:b/>
          <w:sz w:val="20"/>
        </w:rPr>
        <w:t>e</w:t>
      </w:r>
    </w:p>
    <w:p w:rsidRPr="00FC37D8" w:rsidR="00ED1097" w:rsidP="00AE13E4" w:rsidRDefault="00031415" w14:paraId="63945E0C" w14:textId="5BFEF30E">
      <w:pPr>
        <w:pStyle w:val="Normodsaz"/>
        <w:numPr>
          <w:ilvl w:val="0"/>
          <w:numId w:val="19"/>
        </w:numPr>
        <w:spacing w:before="120" w:after="120"/>
        <w:ind w:left="567" w:hanging="567"/>
        <w:rPr>
          <w:rStyle w:val="ZkladntextChar"/>
          <w:rFonts w:eastAsiaTheme="majorEastAsia"/>
          <w:sz w:val="20"/>
          <w:lang w:val="cs-CZ"/>
        </w:rPr>
      </w:pPr>
      <w:r>
        <w:rPr>
          <w:rStyle w:val="ZkladntextChar"/>
          <w:rFonts w:eastAsiaTheme="majorEastAsia"/>
          <w:sz w:val="20"/>
          <w:lang w:val="cs-CZ"/>
        </w:rPr>
        <w:t>Dodavatel</w:t>
      </w:r>
      <w:r w:rsidRPr="00FC37D8" w:rsidR="00ED1097">
        <w:rPr>
          <w:rStyle w:val="ZkladntextChar"/>
          <w:rFonts w:eastAsiaTheme="majorEastAsia"/>
          <w:sz w:val="20"/>
          <w:lang w:val="cs-CZ"/>
        </w:rPr>
        <w:t xml:space="preserve"> je při provádění sjednaných činností specifikovaných v článku II. této smlouvy povinen postupovat s odbornou péčí, dle svých nejlepších znalostí a</w:t>
      </w:r>
      <w:r w:rsidRPr="00FC37D8" w:rsidR="006E0E2A">
        <w:rPr>
          <w:rStyle w:val="ZkladntextChar"/>
          <w:rFonts w:eastAsiaTheme="majorEastAsia"/>
          <w:sz w:val="20"/>
          <w:lang w:val="cs-CZ"/>
        </w:rPr>
        <w:t> </w:t>
      </w:r>
      <w:r w:rsidRPr="00FC37D8" w:rsidR="00ED1097">
        <w:rPr>
          <w:rStyle w:val="ZkladntextChar"/>
          <w:rFonts w:eastAsiaTheme="majorEastAsia"/>
          <w:sz w:val="20"/>
          <w:lang w:val="cs-CZ"/>
        </w:rPr>
        <w:t xml:space="preserve">schopností, v zájmu a dle pokynů </w:t>
      </w:r>
      <w:r>
        <w:rPr>
          <w:rStyle w:val="ZkladntextChar"/>
          <w:rFonts w:eastAsiaTheme="majorEastAsia"/>
          <w:sz w:val="20"/>
          <w:lang w:val="cs-CZ"/>
        </w:rPr>
        <w:t>odběratel</w:t>
      </w:r>
      <w:r w:rsidRPr="00FC37D8" w:rsidR="00ED1097">
        <w:rPr>
          <w:rStyle w:val="ZkladntextChar"/>
          <w:rFonts w:eastAsiaTheme="majorEastAsia"/>
          <w:sz w:val="20"/>
          <w:lang w:val="cs-CZ"/>
        </w:rPr>
        <w:t>e a v souladu s platnými právními předpisy a</w:t>
      </w:r>
      <w:r w:rsidRPr="00FC37D8" w:rsidR="006E0E2A">
        <w:rPr>
          <w:rStyle w:val="ZkladntextChar"/>
          <w:rFonts w:eastAsiaTheme="majorEastAsia"/>
          <w:sz w:val="20"/>
          <w:lang w:val="cs-CZ"/>
        </w:rPr>
        <w:t> </w:t>
      </w:r>
      <w:r w:rsidRPr="00FC37D8" w:rsidR="00ED1097">
        <w:rPr>
          <w:rStyle w:val="ZkladntextChar"/>
          <w:rFonts w:eastAsiaTheme="majorEastAsia"/>
          <w:sz w:val="20"/>
          <w:lang w:val="cs-CZ"/>
        </w:rPr>
        <w:t xml:space="preserve">podmínkami stanovenými </w:t>
      </w:r>
      <w:r w:rsidRPr="00FC37D8" w:rsidR="004B107F">
        <w:rPr>
          <w:rStyle w:val="ZkladntextChar"/>
          <w:rFonts w:eastAsiaTheme="majorEastAsia"/>
          <w:sz w:val="20"/>
          <w:lang w:val="cs-CZ"/>
        </w:rPr>
        <w:t>OPZ</w:t>
      </w:r>
      <w:r w:rsidRPr="00FC37D8" w:rsidR="00ED1097">
        <w:rPr>
          <w:rStyle w:val="ZkladntextChar"/>
          <w:rFonts w:eastAsiaTheme="majorEastAsia"/>
          <w:sz w:val="20"/>
          <w:lang w:val="cs-CZ"/>
        </w:rPr>
        <w:t xml:space="preserve">, přičemž je při své činnosti povinen sledovat a chránit oprávněné zájmy </w:t>
      </w:r>
      <w:r>
        <w:rPr>
          <w:rStyle w:val="ZkladntextChar"/>
          <w:rFonts w:eastAsiaTheme="majorEastAsia"/>
          <w:sz w:val="20"/>
          <w:lang w:val="cs-CZ"/>
        </w:rPr>
        <w:t>odběratel</w:t>
      </w:r>
      <w:r w:rsidRPr="00FC37D8" w:rsidR="00804646">
        <w:rPr>
          <w:rStyle w:val="ZkladntextChar"/>
          <w:rFonts w:eastAsiaTheme="majorEastAsia"/>
          <w:sz w:val="20"/>
          <w:lang w:val="cs-CZ"/>
        </w:rPr>
        <w:t>e</w:t>
      </w:r>
      <w:r w:rsidRPr="00FC37D8" w:rsidR="00ED1097">
        <w:rPr>
          <w:rStyle w:val="ZkladntextChar"/>
          <w:rFonts w:eastAsiaTheme="majorEastAsia"/>
          <w:sz w:val="20"/>
          <w:lang w:val="cs-CZ"/>
        </w:rPr>
        <w:t>.</w:t>
      </w:r>
    </w:p>
    <w:p w:rsidRPr="00FC37D8" w:rsidR="005D7A6F" w:rsidP="00AE13E4" w:rsidRDefault="00031415" w14:paraId="4DE8F0EA" w14:textId="5EBF4576">
      <w:pPr>
        <w:pStyle w:val="Normodsaz"/>
        <w:numPr>
          <w:ilvl w:val="0"/>
          <w:numId w:val="19"/>
        </w:numPr>
        <w:spacing w:before="120"/>
        <w:ind w:left="567" w:hanging="567"/>
        <w:rPr>
          <w:rFonts w:ascii="Arial" w:hAnsi="Arial" w:cs="Arial"/>
          <w:sz w:val="20"/>
        </w:rPr>
      </w:pPr>
      <w:r>
        <w:rPr>
          <w:rFonts w:ascii="Arial" w:hAnsi="Arial" w:cs="Arial"/>
          <w:sz w:val="20"/>
        </w:rPr>
        <w:t>Dodavatel</w:t>
      </w:r>
      <w:r w:rsidRPr="00FC37D8" w:rsidR="005D7A6F">
        <w:rPr>
          <w:rFonts w:ascii="Arial" w:hAnsi="Arial" w:cs="Arial"/>
          <w:sz w:val="20"/>
        </w:rPr>
        <w:t xml:space="preserve"> se zavazuje, že osoby, které se mají přímo podílet na plnění veřejné zakázky </w:t>
      </w:r>
      <w:r w:rsidRPr="00FC37D8" w:rsidR="005D7A6F">
        <w:rPr>
          <w:rFonts w:ascii="Arial" w:hAnsi="Arial" w:cs="Arial"/>
          <w:b/>
          <w:sz w:val="20"/>
        </w:rPr>
        <w:t xml:space="preserve">– </w:t>
      </w:r>
      <w:r w:rsidRPr="00FC37D8" w:rsidR="005D7A6F">
        <w:rPr>
          <w:rFonts w:ascii="Arial" w:hAnsi="Arial" w:cs="Arial"/>
          <w:sz w:val="20"/>
        </w:rPr>
        <w:t xml:space="preserve">realizační tým, který bude realizovat předmět plnění této smlouvy a realizační tým, jehož složení uvedl ve své nabídce k veřejné zakázce, budou personálně totožné. </w:t>
      </w:r>
    </w:p>
    <w:p w:rsidRPr="00FC37D8" w:rsidR="005D7A6F" w:rsidP="00D70EDB" w:rsidRDefault="005D7A6F" w14:paraId="7C6F12D3" w14:textId="6AD8B6DA">
      <w:pPr>
        <w:pStyle w:val="Normodsaz"/>
        <w:spacing w:before="120"/>
        <w:ind w:left="567"/>
        <w:rPr>
          <w:rFonts w:ascii="Arial" w:hAnsi="Arial" w:cs="Arial"/>
          <w:sz w:val="20"/>
        </w:rPr>
      </w:pPr>
      <w:r w:rsidRPr="00FC37D8">
        <w:rPr>
          <w:rFonts w:ascii="Arial" w:hAnsi="Arial" w:cs="Arial"/>
          <w:sz w:val="20"/>
        </w:rPr>
        <w:t xml:space="preserve">V případě závažných důvodů, odsouhlasených </w:t>
      </w:r>
      <w:r w:rsidR="00031415">
        <w:rPr>
          <w:rFonts w:ascii="Arial" w:hAnsi="Arial" w:cs="Arial"/>
          <w:sz w:val="20"/>
        </w:rPr>
        <w:t>odběratel</w:t>
      </w:r>
      <w:r w:rsidRPr="00FC37D8" w:rsidR="00804646">
        <w:rPr>
          <w:rFonts w:ascii="Arial" w:hAnsi="Arial" w:cs="Arial"/>
          <w:sz w:val="20"/>
        </w:rPr>
        <w:t>em</w:t>
      </w:r>
      <w:r w:rsidRPr="00FC37D8">
        <w:rPr>
          <w:rFonts w:ascii="Arial" w:hAnsi="Arial" w:cs="Arial"/>
          <w:sz w:val="20"/>
        </w:rPr>
        <w:t xml:space="preserve">, je možné realizační tým obměnit při dodržení profesní a odborné struktury realizačního týmu </w:t>
      </w:r>
      <w:r w:rsidRPr="00FC37D8" w:rsidR="00804646">
        <w:rPr>
          <w:rFonts w:ascii="Arial" w:hAnsi="Arial" w:cs="Arial"/>
          <w:sz w:val="20"/>
        </w:rPr>
        <w:t>specifikované</w:t>
      </w:r>
      <w:r w:rsidRPr="00FC37D8">
        <w:rPr>
          <w:rFonts w:ascii="Arial" w:hAnsi="Arial" w:cs="Arial"/>
          <w:sz w:val="20"/>
        </w:rPr>
        <w:t xml:space="preserve"> </w:t>
      </w:r>
      <w:r w:rsidRPr="00FC37D8" w:rsidR="0094296E">
        <w:rPr>
          <w:rFonts w:ascii="Arial" w:hAnsi="Arial" w:cs="Arial"/>
          <w:sz w:val="20"/>
        </w:rPr>
        <w:t>v zadávací dokumentaci předmětné veřejné zakázky</w:t>
      </w:r>
      <w:r w:rsidRPr="00FC37D8">
        <w:rPr>
          <w:rFonts w:ascii="Arial" w:hAnsi="Arial" w:cs="Arial"/>
          <w:sz w:val="20"/>
        </w:rPr>
        <w:t xml:space="preserve">. </w:t>
      </w:r>
    </w:p>
    <w:p w:rsidRPr="00FC37D8" w:rsidR="005D7A6F" w:rsidP="00D70EDB" w:rsidRDefault="00031415" w14:paraId="4C323657" w14:textId="6B69C487">
      <w:pPr>
        <w:pStyle w:val="Normodsaz"/>
        <w:spacing w:before="120"/>
        <w:ind w:left="567"/>
        <w:rPr>
          <w:rFonts w:ascii="Arial" w:hAnsi="Arial" w:cs="Arial"/>
          <w:sz w:val="20"/>
        </w:rPr>
      </w:pPr>
      <w:r>
        <w:rPr>
          <w:rFonts w:ascii="Arial" w:hAnsi="Arial" w:cs="Arial"/>
          <w:sz w:val="20"/>
        </w:rPr>
        <w:t>Dodavatel</w:t>
      </w:r>
      <w:r w:rsidRPr="00FC37D8" w:rsidR="005D7A6F">
        <w:rPr>
          <w:rFonts w:ascii="Arial" w:hAnsi="Arial" w:cs="Arial"/>
          <w:sz w:val="20"/>
        </w:rPr>
        <w:t xml:space="preserve"> se zavazuje, že po celou dobu realizace předmětu plnění této smlouvy bude k dispozici </w:t>
      </w:r>
      <w:r>
        <w:rPr>
          <w:rFonts w:ascii="Arial" w:hAnsi="Arial" w:cs="Arial"/>
          <w:sz w:val="20"/>
        </w:rPr>
        <w:t>odběratel</w:t>
      </w:r>
      <w:r w:rsidRPr="00FC37D8" w:rsidR="005B5331">
        <w:rPr>
          <w:rFonts w:ascii="Arial" w:hAnsi="Arial" w:cs="Arial"/>
          <w:sz w:val="20"/>
        </w:rPr>
        <w:t>i jeho</w:t>
      </w:r>
      <w:r w:rsidRPr="00FC37D8" w:rsidR="005D7A6F">
        <w:rPr>
          <w:rFonts w:ascii="Arial" w:hAnsi="Arial" w:cs="Arial"/>
          <w:sz w:val="20"/>
        </w:rPr>
        <w:t xml:space="preserve"> kontaktní osoba.</w:t>
      </w:r>
    </w:p>
    <w:p w:rsidRPr="00FC37D8" w:rsidR="00ED1097" w:rsidP="00AE13E4" w:rsidRDefault="00031415" w14:paraId="3D5B9407" w14:textId="0ACF4B0D">
      <w:pPr>
        <w:pStyle w:val="Normodsaz"/>
        <w:numPr>
          <w:ilvl w:val="0"/>
          <w:numId w:val="19"/>
        </w:numPr>
        <w:spacing w:before="120" w:after="120"/>
        <w:ind w:left="567" w:hanging="567"/>
        <w:rPr>
          <w:rStyle w:val="ZkladntextChar"/>
          <w:rFonts w:eastAsiaTheme="majorEastAsia"/>
          <w:sz w:val="20"/>
          <w:lang w:val="cs-CZ"/>
        </w:rPr>
      </w:pPr>
      <w:r>
        <w:rPr>
          <w:rStyle w:val="ZkladntextChar"/>
          <w:rFonts w:eastAsiaTheme="majorEastAsia"/>
          <w:sz w:val="20"/>
          <w:lang w:val="cs-CZ"/>
        </w:rPr>
        <w:t>Dodavatel</w:t>
      </w:r>
      <w:r w:rsidRPr="00FC37D8" w:rsidR="00ED1097">
        <w:rPr>
          <w:rStyle w:val="ZkladntextChar"/>
          <w:rFonts w:eastAsiaTheme="majorEastAsia"/>
          <w:sz w:val="20"/>
          <w:lang w:val="cs-CZ"/>
        </w:rPr>
        <w:t xml:space="preserve"> se zavazuje zachovávat mlčenlivost o všech záležitostech, o nichž se dozvěděl </w:t>
      </w:r>
      <w:r w:rsidRPr="00FC37D8" w:rsidR="00222A53">
        <w:rPr>
          <w:rStyle w:val="ZkladntextChar"/>
          <w:rFonts w:eastAsiaTheme="majorEastAsia"/>
          <w:sz w:val="20"/>
          <w:lang w:val="cs-CZ"/>
        </w:rPr>
        <w:t>při</w:t>
      </w:r>
      <w:r w:rsidR="00222A53">
        <w:rPr>
          <w:rStyle w:val="ZkladntextChar"/>
          <w:rFonts w:eastAsiaTheme="majorEastAsia"/>
          <w:sz w:val="20"/>
          <w:lang w:val="cs-CZ"/>
        </w:rPr>
        <w:t> </w:t>
      </w:r>
      <w:r w:rsidRPr="00FC37D8" w:rsidR="00ED1097">
        <w:rPr>
          <w:rStyle w:val="ZkladntextChar"/>
          <w:rFonts w:eastAsiaTheme="majorEastAsia"/>
          <w:sz w:val="20"/>
          <w:lang w:val="cs-CZ"/>
        </w:rPr>
        <w:t xml:space="preserve">plnění této smlouvy, a bez písemného souhlasu druhé strany nepředá žádné třetí osobě dokumenty, údaje či jiné informace, předané přímo či nepřímo </w:t>
      </w:r>
      <w:r>
        <w:rPr>
          <w:rStyle w:val="ZkladntextChar"/>
          <w:rFonts w:eastAsiaTheme="majorEastAsia"/>
          <w:sz w:val="20"/>
          <w:lang w:val="cs-CZ"/>
        </w:rPr>
        <w:t>odběratel</w:t>
      </w:r>
      <w:r w:rsidRPr="00FC37D8" w:rsidR="005B5331">
        <w:rPr>
          <w:rStyle w:val="ZkladntextChar"/>
          <w:rFonts w:eastAsiaTheme="majorEastAsia"/>
          <w:sz w:val="20"/>
          <w:lang w:val="cs-CZ"/>
        </w:rPr>
        <w:t>e</w:t>
      </w:r>
      <w:r w:rsidRPr="00FC37D8" w:rsidR="00ED1097">
        <w:rPr>
          <w:rStyle w:val="ZkladntextChar"/>
          <w:rFonts w:eastAsiaTheme="majorEastAsia"/>
          <w:sz w:val="20"/>
          <w:lang w:val="cs-CZ"/>
        </w:rPr>
        <w:t xml:space="preserve">m v souvislosti s plněním této smlouvy. To se netýká informací, které jsou všeobecně známy nebo informací </w:t>
      </w:r>
      <w:r w:rsidRPr="00FC37D8" w:rsidR="00222A53">
        <w:rPr>
          <w:rStyle w:val="ZkladntextChar"/>
          <w:rFonts w:eastAsiaTheme="majorEastAsia"/>
          <w:sz w:val="20"/>
          <w:lang w:val="cs-CZ"/>
        </w:rPr>
        <w:t>a</w:t>
      </w:r>
      <w:r w:rsidR="00222A53">
        <w:rPr>
          <w:rStyle w:val="ZkladntextChar"/>
          <w:rFonts w:eastAsiaTheme="majorEastAsia"/>
          <w:sz w:val="20"/>
          <w:lang w:val="cs-CZ"/>
        </w:rPr>
        <w:t> </w:t>
      </w:r>
      <w:r w:rsidRPr="00FC37D8" w:rsidR="00ED1097">
        <w:rPr>
          <w:rStyle w:val="ZkladntextChar"/>
          <w:rFonts w:eastAsiaTheme="majorEastAsia"/>
          <w:sz w:val="20"/>
          <w:lang w:val="cs-CZ"/>
        </w:rPr>
        <w:t>podkladů poskytovaných ve zvláštních správních či soudních řízeních souvisejících s plnění</w:t>
      </w:r>
      <w:r w:rsidR="00222A53">
        <w:rPr>
          <w:rStyle w:val="ZkladntextChar"/>
          <w:rFonts w:eastAsiaTheme="majorEastAsia"/>
          <w:sz w:val="20"/>
          <w:lang w:val="cs-CZ"/>
        </w:rPr>
        <w:t>m</w:t>
      </w:r>
      <w:r w:rsidRPr="00FC37D8" w:rsidR="00ED1097">
        <w:rPr>
          <w:rStyle w:val="ZkladntextChar"/>
          <w:rFonts w:eastAsiaTheme="majorEastAsia"/>
          <w:sz w:val="20"/>
          <w:lang w:val="cs-CZ"/>
        </w:rPr>
        <w:t xml:space="preserve"> této smlouvy.  </w:t>
      </w:r>
    </w:p>
    <w:p w:rsidRPr="00FC37D8" w:rsidR="00ED1097" w:rsidP="00AE13E4" w:rsidRDefault="00031415" w14:paraId="7D4AA402" w14:textId="2A744AA8">
      <w:pPr>
        <w:pStyle w:val="Normodsaz"/>
        <w:numPr>
          <w:ilvl w:val="0"/>
          <w:numId w:val="19"/>
        </w:numPr>
        <w:spacing w:before="120" w:after="120"/>
        <w:ind w:left="567" w:hanging="567"/>
        <w:rPr>
          <w:rStyle w:val="ZkladntextChar"/>
          <w:rFonts w:eastAsiaTheme="majorEastAsia"/>
          <w:sz w:val="20"/>
          <w:lang w:val="cs-CZ"/>
        </w:rPr>
      </w:pPr>
      <w:r>
        <w:rPr>
          <w:rStyle w:val="ZkladntextChar"/>
          <w:rFonts w:eastAsiaTheme="majorEastAsia"/>
          <w:sz w:val="20"/>
          <w:lang w:val="cs-CZ"/>
        </w:rPr>
        <w:t>Dodavatel</w:t>
      </w:r>
      <w:r w:rsidRPr="00FC37D8" w:rsidR="00ED1097">
        <w:rPr>
          <w:rStyle w:val="ZkladntextChar"/>
          <w:rFonts w:eastAsiaTheme="majorEastAsia"/>
          <w:sz w:val="20"/>
          <w:lang w:val="cs-CZ"/>
        </w:rPr>
        <w:t xml:space="preserve"> je povinen bez zbytečného odkladu oznámit </w:t>
      </w:r>
      <w:r>
        <w:rPr>
          <w:rStyle w:val="ZkladntextChar"/>
          <w:rFonts w:eastAsiaTheme="majorEastAsia"/>
          <w:sz w:val="20"/>
          <w:lang w:val="cs-CZ"/>
        </w:rPr>
        <w:t>odběratel</w:t>
      </w:r>
      <w:r w:rsidRPr="00FC37D8" w:rsidR="005B5331">
        <w:rPr>
          <w:rStyle w:val="ZkladntextChar"/>
          <w:rFonts w:eastAsiaTheme="majorEastAsia"/>
          <w:sz w:val="20"/>
          <w:lang w:val="cs-CZ"/>
        </w:rPr>
        <w:t>i</w:t>
      </w:r>
      <w:r w:rsidRPr="00FC37D8" w:rsidR="00ED1097">
        <w:rPr>
          <w:rStyle w:val="ZkladntextChar"/>
          <w:rFonts w:eastAsiaTheme="majorEastAsia"/>
          <w:sz w:val="20"/>
          <w:lang w:val="cs-CZ"/>
        </w:rPr>
        <w:t xml:space="preserve"> všechny okolnosti, které zjistil při plnění předmětu smlouvy, a které mohou mít vliv na změnu pokynů nebo zájmů </w:t>
      </w:r>
      <w:r>
        <w:rPr>
          <w:rStyle w:val="ZkladntextChar"/>
          <w:rFonts w:eastAsiaTheme="majorEastAsia"/>
          <w:sz w:val="20"/>
          <w:lang w:val="cs-CZ"/>
        </w:rPr>
        <w:t>odběratel</w:t>
      </w:r>
      <w:r w:rsidRPr="00FC37D8" w:rsidR="005B5331">
        <w:rPr>
          <w:rStyle w:val="ZkladntextChar"/>
          <w:rFonts w:eastAsiaTheme="majorEastAsia"/>
          <w:sz w:val="20"/>
          <w:lang w:val="cs-CZ"/>
        </w:rPr>
        <w:t>e</w:t>
      </w:r>
      <w:r w:rsidRPr="00FC37D8" w:rsidR="00ED1097">
        <w:rPr>
          <w:rStyle w:val="ZkladntextChar"/>
          <w:rFonts w:eastAsiaTheme="majorEastAsia"/>
          <w:sz w:val="20"/>
          <w:lang w:val="cs-CZ"/>
        </w:rPr>
        <w:t>.</w:t>
      </w:r>
    </w:p>
    <w:p w:rsidRPr="00FC37D8" w:rsidR="00ED1097" w:rsidP="00AE13E4" w:rsidRDefault="00031415" w14:paraId="3382EE44" w14:textId="0F65CA93">
      <w:pPr>
        <w:pStyle w:val="Normodsaz"/>
        <w:numPr>
          <w:ilvl w:val="0"/>
          <w:numId w:val="19"/>
        </w:numPr>
        <w:spacing w:before="120" w:after="120"/>
        <w:ind w:left="567" w:hanging="567"/>
        <w:rPr>
          <w:rStyle w:val="ZkladntextChar"/>
          <w:rFonts w:eastAsiaTheme="majorEastAsia"/>
          <w:sz w:val="20"/>
          <w:lang w:val="cs-CZ"/>
        </w:rPr>
      </w:pPr>
      <w:r>
        <w:rPr>
          <w:rStyle w:val="ZkladntextChar"/>
          <w:rFonts w:eastAsiaTheme="majorEastAsia"/>
          <w:sz w:val="20"/>
          <w:lang w:val="cs-CZ"/>
        </w:rPr>
        <w:t>Dodavatel</w:t>
      </w:r>
      <w:r w:rsidRPr="00FC37D8" w:rsidR="00ED1097">
        <w:rPr>
          <w:rStyle w:val="ZkladntextChar"/>
          <w:rFonts w:eastAsiaTheme="majorEastAsia"/>
          <w:sz w:val="20"/>
          <w:lang w:val="cs-CZ"/>
        </w:rPr>
        <w:t xml:space="preserve"> je povinen upozornit </w:t>
      </w:r>
      <w:r>
        <w:rPr>
          <w:rStyle w:val="ZkladntextChar"/>
          <w:rFonts w:eastAsiaTheme="majorEastAsia"/>
          <w:sz w:val="20"/>
          <w:lang w:val="cs-CZ"/>
        </w:rPr>
        <w:t>odběratel</w:t>
      </w:r>
      <w:r w:rsidRPr="00FC37D8" w:rsidR="005B5331">
        <w:rPr>
          <w:rStyle w:val="ZkladntextChar"/>
          <w:rFonts w:eastAsiaTheme="majorEastAsia"/>
          <w:sz w:val="20"/>
          <w:lang w:val="cs-CZ"/>
        </w:rPr>
        <w:t>e</w:t>
      </w:r>
      <w:r w:rsidRPr="00FC37D8" w:rsidR="00ED1097">
        <w:rPr>
          <w:rStyle w:val="ZkladntextChar"/>
          <w:rFonts w:eastAsiaTheme="majorEastAsia"/>
          <w:sz w:val="20"/>
          <w:lang w:val="cs-CZ"/>
        </w:rPr>
        <w:t xml:space="preserve"> na nesprávnost jeho pokynů a splnit takový pokyn jen tehdy, pokud na jejich splnění </w:t>
      </w:r>
      <w:r>
        <w:rPr>
          <w:rStyle w:val="ZkladntextChar"/>
          <w:rFonts w:eastAsiaTheme="majorEastAsia"/>
          <w:sz w:val="20"/>
          <w:lang w:val="cs-CZ"/>
        </w:rPr>
        <w:t>odběratel</w:t>
      </w:r>
      <w:r w:rsidRPr="00FC37D8" w:rsidR="00ED1097">
        <w:rPr>
          <w:rStyle w:val="ZkladntextChar"/>
          <w:rFonts w:eastAsiaTheme="majorEastAsia"/>
          <w:sz w:val="20"/>
          <w:lang w:val="cs-CZ"/>
        </w:rPr>
        <w:t xml:space="preserve"> trvá.</w:t>
      </w:r>
    </w:p>
    <w:p w:rsidRPr="00FC37D8" w:rsidR="00ED1097" w:rsidP="00AE13E4" w:rsidRDefault="00031415" w14:paraId="40FB8530" w14:textId="11F9EF77">
      <w:pPr>
        <w:pStyle w:val="Normodsaz"/>
        <w:numPr>
          <w:ilvl w:val="0"/>
          <w:numId w:val="19"/>
        </w:numPr>
        <w:spacing w:before="120" w:after="120"/>
        <w:ind w:left="567" w:hanging="567"/>
        <w:rPr>
          <w:rStyle w:val="ZkladntextChar"/>
          <w:rFonts w:eastAsiaTheme="majorEastAsia"/>
          <w:sz w:val="20"/>
          <w:lang w:val="cs-CZ"/>
        </w:rPr>
      </w:pPr>
      <w:r>
        <w:rPr>
          <w:rStyle w:val="ZkladntextChar"/>
          <w:rFonts w:eastAsiaTheme="majorEastAsia"/>
          <w:sz w:val="20"/>
          <w:lang w:val="cs-CZ"/>
        </w:rPr>
        <w:t>Dodavatel</w:t>
      </w:r>
      <w:r w:rsidRPr="00FC37D8" w:rsidR="00ED1097">
        <w:rPr>
          <w:rStyle w:val="ZkladntextChar"/>
          <w:rFonts w:eastAsiaTheme="majorEastAsia"/>
          <w:sz w:val="20"/>
          <w:lang w:val="cs-CZ"/>
        </w:rPr>
        <w:t xml:space="preserve"> je oprávněn uskutečňovat část smluvního plnění, které nemůže </w:t>
      </w:r>
      <w:r>
        <w:rPr>
          <w:rStyle w:val="ZkladntextChar"/>
          <w:rFonts w:eastAsiaTheme="majorEastAsia"/>
          <w:sz w:val="20"/>
          <w:lang w:val="cs-CZ"/>
        </w:rPr>
        <w:t>dodavatel</w:t>
      </w:r>
      <w:r w:rsidRPr="00FC37D8" w:rsidR="00ED1097">
        <w:rPr>
          <w:rStyle w:val="ZkladntextChar"/>
          <w:rFonts w:eastAsiaTheme="majorEastAsia"/>
          <w:sz w:val="20"/>
          <w:lang w:val="cs-CZ"/>
        </w:rPr>
        <w:t xml:space="preserve"> zajistit </w:t>
      </w:r>
      <w:r w:rsidRPr="00FC37D8" w:rsidR="00222A53">
        <w:rPr>
          <w:rStyle w:val="ZkladntextChar"/>
          <w:rFonts w:eastAsiaTheme="majorEastAsia"/>
          <w:sz w:val="20"/>
          <w:lang w:val="cs-CZ"/>
        </w:rPr>
        <w:t>ze</w:t>
      </w:r>
      <w:r w:rsidR="00222A53">
        <w:rPr>
          <w:rStyle w:val="ZkladntextChar"/>
          <w:rFonts w:eastAsiaTheme="majorEastAsia"/>
          <w:sz w:val="20"/>
          <w:lang w:val="cs-CZ"/>
        </w:rPr>
        <w:t> </w:t>
      </w:r>
      <w:r w:rsidRPr="00FC37D8" w:rsidR="00ED1097">
        <w:rPr>
          <w:rStyle w:val="ZkladntextChar"/>
          <w:rFonts w:eastAsiaTheme="majorEastAsia"/>
          <w:sz w:val="20"/>
          <w:lang w:val="cs-CZ"/>
        </w:rPr>
        <w:t>svých zdrojů (např. vypracování odborných podpůrných nezávislých hodnocení apod.) prostřednictvím třetích osob.</w:t>
      </w:r>
    </w:p>
    <w:p w:rsidRPr="00FC37D8" w:rsidR="00ED1097" w:rsidP="00AE13E4" w:rsidRDefault="00031415" w14:paraId="0C315E27" w14:textId="37601132">
      <w:pPr>
        <w:pStyle w:val="Normodsaz"/>
        <w:numPr>
          <w:ilvl w:val="0"/>
          <w:numId w:val="19"/>
        </w:numPr>
        <w:spacing w:before="120" w:after="120"/>
        <w:ind w:left="567" w:hanging="567"/>
        <w:rPr>
          <w:rStyle w:val="ZkladntextChar"/>
          <w:rFonts w:eastAsiaTheme="majorEastAsia"/>
          <w:sz w:val="20"/>
          <w:lang w:val="cs-CZ"/>
        </w:rPr>
      </w:pPr>
      <w:r>
        <w:rPr>
          <w:rStyle w:val="ZkladntextChar"/>
          <w:rFonts w:eastAsiaTheme="majorEastAsia"/>
          <w:sz w:val="20"/>
          <w:lang w:val="cs-CZ"/>
        </w:rPr>
        <w:t>Dodavatel</w:t>
      </w:r>
      <w:r w:rsidRPr="00FC37D8" w:rsidR="00ED1097">
        <w:rPr>
          <w:rStyle w:val="ZkladntextChar"/>
          <w:rFonts w:eastAsiaTheme="majorEastAsia"/>
          <w:sz w:val="20"/>
          <w:lang w:val="cs-CZ"/>
        </w:rPr>
        <w:t xml:space="preserve"> použije všechny materiály, které obdrží od </w:t>
      </w:r>
      <w:r>
        <w:rPr>
          <w:rStyle w:val="ZkladntextChar"/>
          <w:rFonts w:eastAsiaTheme="majorEastAsia"/>
          <w:sz w:val="20"/>
          <w:lang w:val="cs-CZ"/>
        </w:rPr>
        <w:t>odběratel</w:t>
      </w:r>
      <w:r w:rsidRPr="00FC37D8" w:rsidR="00935A6C">
        <w:rPr>
          <w:rStyle w:val="ZkladntextChar"/>
          <w:rFonts w:eastAsiaTheme="majorEastAsia"/>
          <w:sz w:val="20"/>
          <w:lang w:val="cs-CZ"/>
        </w:rPr>
        <w:t>e</w:t>
      </w:r>
      <w:r w:rsidRPr="00FC37D8" w:rsidR="00ED1097">
        <w:rPr>
          <w:rStyle w:val="ZkladntextChar"/>
          <w:rFonts w:eastAsiaTheme="majorEastAsia"/>
          <w:sz w:val="20"/>
          <w:lang w:val="cs-CZ"/>
        </w:rPr>
        <w:t xml:space="preserve"> v souvislosti s plněním předmětu smlouvy. Po skončení plnění, popř. dílčího plnění ze smlouvy, předá </w:t>
      </w:r>
      <w:r>
        <w:rPr>
          <w:rStyle w:val="ZkladntextChar"/>
          <w:rFonts w:eastAsiaTheme="majorEastAsia"/>
          <w:sz w:val="20"/>
          <w:lang w:val="cs-CZ"/>
        </w:rPr>
        <w:t>dodavatel</w:t>
      </w:r>
      <w:r w:rsidRPr="00FC37D8" w:rsidR="00ED1097">
        <w:rPr>
          <w:rStyle w:val="ZkladntextChar"/>
          <w:rFonts w:eastAsiaTheme="majorEastAsia"/>
          <w:sz w:val="20"/>
          <w:lang w:val="cs-CZ"/>
        </w:rPr>
        <w:t xml:space="preserve"> </w:t>
      </w:r>
      <w:r>
        <w:rPr>
          <w:rStyle w:val="ZkladntextChar"/>
          <w:rFonts w:eastAsiaTheme="majorEastAsia"/>
          <w:sz w:val="20"/>
          <w:lang w:val="cs-CZ"/>
        </w:rPr>
        <w:t>odběratel</w:t>
      </w:r>
      <w:r w:rsidRPr="00FC37D8" w:rsidR="00935A6C">
        <w:rPr>
          <w:rStyle w:val="ZkladntextChar"/>
          <w:rFonts w:eastAsiaTheme="majorEastAsia"/>
          <w:sz w:val="20"/>
          <w:lang w:val="cs-CZ"/>
        </w:rPr>
        <w:t>i</w:t>
      </w:r>
      <w:r w:rsidRPr="00FC37D8" w:rsidR="00ED1097">
        <w:rPr>
          <w:rStyle w:val="ZkladntextChar"/>
          <w:rFonts w:eastAsiaTheme="majorEastAsia"/>
          <w:sz w:val="20"/>
          <w:lang w:val="cs-CZ"/>
        </w:rPr>
        <w:t xml:space="preserve"> bez zbytečného odkladu zpět všechny materiály, které od </w:t>
      </w:r>
      <w:r>
        <w:rPr>
          <w:rStyle w:val="ZkladntextChar"/>
          <w:rFonts w:eastAsiaTheme="majorEastAsia"/>
          <w:sz w:val="20"/>
          <w:lang w:val="cs-CZ"/>
        </w:rPr>
        <w:t>odběratel</w:t>
      </w:r>
      <w:r w:rsidRPr="00FC37D8" w:rsidR="00935A6C">
        <w:rPr>
          <w:rStyle w:val="ZkladntextChar"/>
          <w:rFonts w:eastAsiaTheme="majorEastAsia"/>
          <w:sz w:val="20"/>
          <w:lang w:val="cs-CZ"/>
        </w:rPr>
        <w:t>e</w:t>
      </w:r>
      <w:r w:rsidRPr="00FC37D8" w:rsidR="00ED1097">
        <w:rPr>
          <w:rStyle w:val="ZkladntextChar"/>
          <w:rFonts w:eastAsiaTheme="majorEastAsia"/>
          <w:sz w:val="20"/>
          <w:lang w:val="cs-CZ"/>
        </w:rPr>
        <w:t xml:space="preserve"> v souvislosti s plněním převzal.</w:t>
      </w:r>
    </w:p>
    <w:p w:rsidRPr="00FC37D8" w:rsidR="00ED1097" w:rsidP="00AE13E4" w:rsidRDefault="00031415" w14:paraId="5CF5BE3B" w14:textId="7497B70D">
      <w:pPr>
        <w:pStyle w:val="Normodsaz"/>
        <w:numPr>
          <w:ilvl w:val="0"/>
          <w:numId w:val="19"/>
        </w:numPr>
        <w:spacing w:before="120" w:after="120"/>
        <w:ind w:left="567" w:hanging="567"/>
        <w:rPr>
          <w:rStyle w:val="ZkladntextChar"/>
          <w:rFonts w:eastAsiaTheme="majorEastAsia"/>
          <w:sz w:val="20"/>
          <w:lang w:val="cs-CZ"/>
        </w:rPr>
      </w:pPr>
      <w:r>
        <w:rPr>
          <w:rStyle w:val="ZkladntextChar"/>
          <w:rFonts w:eastAsiaTheme="majorEastAsia"/>
          <w:sz w:val="20"/>
          <w:lang w:val="cs-CZ"/>
        </w:rPr>
        <w:t>Dodavatel</w:t>
      </w:r>
      <w:r w:rsidRPr="00FC37D8" w:rsidR="00ED1097">
        <w:rPr>
          <w:rStyle w:val="ZkladntextChar"/>
          <w:rFonts w:eastAsiaTheme="majorEastAsia"/>
          <w:sz w:val="20"/>
          <w:lang w:val="cs-CZ"/>
        </w:rPr>
        <w:t xml:space="preserve"> je povinen vždy před vlastním provedením písemných úkonů tyto elektronickou poštou odeslat </w:t>
      </w:r>
      <w:r>
        <w:rPr>
          <w:rStyle w:val="ZkladntextChar"/>
          <w:rFonts w:eastAsiaTheme="majorEastAsia"/>
          <w:sz w:val="20"/>
          <w:lang w:val="cs-CZ"/>
        </w:rPr>
        <w:t>odběratel</w:t>
      </w:r>
      <w:r w:rsidRPr="00FC37D8" w:rsidR="00B83C34">
        <w:rPr>
          <w:rStyle w:val="ZkladntextChar"/>
          <w:rFonts w:eastAsiaTheme="majorEastAsia"/>
          <w:sz w:val="20"/>
          <w:lang w:val="cs-CZ"/>
        </w:rPr>
        <w:t>i</w:t>
      </w:r>
      <w:r w:rsidRPr="00FC37D8" w:rsidR="00ED1097">
        <w:rPr>
          <w:rStyle w:val="ZkladntextChar"/>
          <w:rFonts w:eastAsiaTheme="majorEastAsia"/>
          <w:sz w:val="20"/>
          <w:lang w:val="cs-CZ"/>
        </w:rPr>
        <w:t xml:space="preserve"> k posouzení a schválení. </w:t>
      </w:r>
      <w:r>
        <w:rPr>
          <w:rStyle w:val="ZkladntextChar"/>
          <w:rFonts w:eastAsiaTheme="majorEastAsia"/>
          <w:sz w:val="20"/>
          <w:lang w:val="cs-CZ"/>
        </w:rPr>
        <w:t>Odběratel</w:t>
      </w:r>
      <w:r w:rsidRPr="00FC37D8" w:rsidR="00ED1097">
        <w:rPr>
          <w:rStyle w:val="ZkladntextChar"/>
          <w:rFonts w:eastAsiaTheme="majorEastAsia"/>
          <w:sz w:val="20"/>
          <w:lang w:val="cs-CZ"/>
        </w:rPr>
        <w:t xml:space="preserve"> je povinen posoudit a schválit tyto úkony bez zbytečných průtahů a písemně (opět elektronickou poštou) je potvrdit </w:t>
      </w:r>
      <w:r>
        <w:rPr>
          <w:rStyle w:val="ZkladntextChar"/>
          <w:rFonts w:eastAsiaTheme="majorEastAsia"/>
          <w:sz w:val="20"/>
          <w:lang w:val="cs-CZ"/>
        </w:rPr>
        <w:t>dodavatel</w:t>
      </w:r>
      <w:r w:rsidRPr="00FC37D8" w:rsidR="00B83C34">
        <w:rPr>
          <w:rStyle w:val="ZkladntextChar"/>
          <w:rFonts w:eastAsiaTheme="majorEastAsia"/>
          <w:sz w:val="20"/>
          <w:lang w:val="cs-CZ"/>
        </w:rPr>
        <w:t>i</w:t>
      </w:r>
      <w:r w:rsidRPr="00FC37D8" w:rsidR="00ED1097">
        <w:rPr>
          <w:rStyle w:val="ZkladntextChar"/>
          <w:rFonts w:eastAsiaTheme="majorEastAsia"/>
          <w:sz w:val="20"/>
          <w:lang w:val="cs-CZ"/>
        </w:rPr>
        <w:t xml:space="preserve">. </w:t>
      </w:r>
    </w:p>
    <w:p w:rsidRPr="00FC37D8" w:rsidR="00ED1097" w:rsidP="00AE13E4" w:rsidRDefault="00031415" w14:paraId="5A8FC2E3" w14:textId="2350479C">
      <w:pPr>
        <w:pStyle w:val="Normodsaz"/>
        <w:numPr>
          <w:ilvl w:val="0"/>
          <w:numId w:val="19"/>
        </w:numPr>
        <w:spacing w:before="120" w:after="120"/>
        <w:ind w:left="567" w:hanging="567"/>
        <w:rPr>
          <w:rStyle w:val="ZkladntextChar"/>
          <w:rFonts w:eastAsiaTheme="majorEastAsia"/>
          <w:sz w:val="20"/>
          <w:lang w:val="cs-CZ"/>
        </w:rPr>
      </w:pPr>
      <w:r>
        <w:rPr>
          <w:rStyle w:val="ZkladntextChar"/>
          <w:rFonts w:eastAsiaTheme="majorEastAsia"/>
          <w:sz w:val="20"/>
          <w:lang w:val="cs-CZ"/>
        </w:rPr>
        <w:t>Dodavatel</w:t>
      </w:r>
      <w:r w:rsidRPr="00FC37D8" w:rsidR="00ED1097">
        <w:rPr>
          <w:rStyle w:val="ZkladntextChar"/>
          <w:rFonts w:eastAsiaTheme="majorEastAsia"/>
          <w:sz w:val="20"/>
          <w:lang w:val="cs-CZ"/>
        </w:rPr>
        <w:t xml:space="preserve"> se zavazuje předat </w:t>
      </w:r>
      <w:r>
        <w:rPr>
          <w:rStyle w:val="ZkladntextChar"/>
          <w:rFonts w:eastAsiaTheme="majorEastAsia"/>
          <w:sz w:val="20"/>
          <w:lang w:val="cs-CZ"/>
        </w:rPr>
        <w:t>odběratel</w:t>
      </w:r>
      <w:r w:rsidRPr="00FC37D8" w:rsidR="00ED1097">
        <w:rPr>
          <w:rStyle w:val="ZkladntextChar"/>
          <w:rFonts w:eastAsiaTheme="majorEastAsia"/>
          <w:sz w:val="20"/>
          <w:lang w:val="cs-CZ"/>
        </w:rPr>
        <w:t xml:space="preserve">i </w:t>
      </w:r>
      <w:r w:rsidRPr="00FC37D8" w:rsidR="004B107F">
        <w:rPr>
          <w:rStyle w:val="ZkladntextChar"/>
          <w:rFonts w:eastAsiaTheme="majorEastAsia"/>
          <w:sz w:val="20"/>
          <w:lang w:val="cs-CZ"/>
        </w:rPr>
        <w:t>kompletně zpracované výstupy</w:t>
      </w:r>
      <w:r w:rsidRPr="00FC37D8" w:rsidR="00ED1097">
        <w:rPr>
          <w:rStyle w:val="ZkladntextChar"/>
          <w:rFonts w:eastAsiaTheme="majorEastAsia"/>
          <w:sz w:val="20"/>
          <w:lang w:val="cs-CZ"/>
        </w:rPr>
        <w:t xml:space="preserve"> v elektronické podobě</w:t>
      </w:r>
      <w:r w:rsidRPr="00FC37D8" w:rsidR="009053E3">
        <w:rPr>
          <w:rStyle w:val="ZkladntextChar"/>
          <w:rFonts w:eastAsiaTheme="majorEastAsia"/>
          <w:sz w:val="20"/>
          <w:lang w:val="cs-CZ"/>
        </w:rPr>
        <w:t xml:space="preserve"> v editovatelném formátu</w:t>
      </w:r>
      <w:r w:rsidRPr="00FC37D8" w:rsidR="00ED1097">
        <w:rPr>
          <w:rStyle w:val="ZkladntextChar"/>
          <w:rFonts w:eastAsiaTheme="majorEastAsia"/>
          <w:sz w:val="20"/>
          <w:lang w:val="cs-CZ"/>
        </w:rPr>
        <w:t xml:space="preserve"> a v tištěné podobě v počtu 1 ks kompletně zpracované</w:t>
      </w:r>
      <w:r w:rsidRPr="00FC37D8" w:rsidR="004B107F">
        <w:rPr>
          <w:rStyle w:val="ZkladntextChar"/>
          <w:rFonts w:eastAsiaTheme="majorEastAsia"/>
          <w:sz w:val="20"/>
          <w:lang w:val="cs-CZ"/>
        </w:rPr>
        <w:t xml:space="preserve">ho </w:t>
      </w:r>
      <w:r w:rsidRPr="00FC37D8" w:rsidR="009053E3">
        <w:rPr>
          <w:rStyle w:val="ZkladntextChar"/>
          <w:rFonts w:eastAsiaTheme="majorEastAsia"/>
          <w:sz w:val="20"/>
          <w:lang w:val="cs-CZ"/>
        </w:rPr>
        <w:t>výstupu</w:t>
      </w:r>
      <w:r w:rsidRPr="00FC37D8" w:rsidR="004B107F">
        <w:rPr>
          <w:rStyle w:val="ZkladntextChar"/>
          <w:rFonts w:eastAsiaTheme="majorEastAsia"/>
          <w:sz w:val="20"/>
          <w:lang w:val="cs-CZ"/>
        </w:rPr>
        <w:t>.</w:t>
      </w:r>
      <w:r w:rsidRPr="00FC37D8" w:rsidR="00ED1097">
        <w:rPr>
          <w:rStyle w:val="ZkladntextChar"/>
          <w:rFonts w:eastAsiaTheme="majorEastAsia"/>
          <w:sz w:val="20"/>
          <w:lang w:val="cs-CZ"/>
        </w:rPr>
        <w:t xml:space="preserve"> </w:t>
      </w:r>
      <w:r w:rsidRPr="00FC37D8" w:rsidR="00222A53">
        <w:rPr>
          <w:rStyle w:val="ZkladntextChar"/>
          <w:rFonts w:eastAsiaTheme="majorEastAsia"/>
          <w:sz w:val="20"/>
          <w:lang w:val="cs-CZ"/>
        </w:rPr>
        <w:t>O</w:t>
      </w:r>
      <w:r w:rsidR="00222A53">
        <w:rPr>
          <w:rStyle w:val="ZkladntextChar"/>
          <w:rFonts w:eastAsiaTheme="majorEastAsia"/>
          <w:sz w:val="20"/>
          <w:lang w:val="cs-CZ"/>
        </w:rPr>
        <w:t> </w:t>
      </w:r>
      <w:r w:rsidRPr="00FC37D8" w:rsidR="00ED1097">
        <w:rPr>
          <w:rStyle w:val="ZkladntextChar"/>
          <w:rFonts w:eastAsiaTheme="majorEastAsia"/>
          <w:sz w:val="20"/>
          <w:lang w:val="cs-CZ"/>
        </w:rPr>
        <w:t xml:space="preserve">předání </w:t>
      </w:r>
      <w:r>
        <w:rPr>
          <w:rStyle w:val="ZkladntextChar"/>
          <w:rFonts w:eastAsiaTheme="majorEastAsia"/>
          <w:sz w:val="20"/>
          <w:lang w:val="cs-CZ"/>
        </w:rPr>
        <w:t>odběratel</w:t>
      </w:r>
      <w:r w:rsidRPr="00FC37D8" w:rsidR="00935A6C">
        <w:rPr>
          <w:rStyle w:val="ZkladntextChar"/>
          <w:rFonts w:eastAsiaTheme="majorEastAsia"/>
          <w:sz w:val="20"/>
          <w:lang w:val="cs-CZ"/>
        </w:rPr>
        <w:t>i</w:t>
      </w:r>
      <w:r w:rsidRPr="00FC37D8" w:rsidR="00ED1097">
        <w:rPr>
          <w:rStyle w:val="ZkladntextChar"/>
          <w:rFonts w:eastAsiaTheme="majorEastAsia"/>
          <w:sz w:val="20"/>
          <w:lang w:val="cs-CZ"/>
        </w:rPr>
        <w:t xml:space="preserve"> bude vyhotoven protokol podepsaný oběma smluvními stranami.</w:t>
      </w:r>
      <w:r w:rsidRPr="00FC37D8" w:rsidR="009053E3">
        <w:rPr>
          <w:rStyle w:val="ZkladntextChar"/>
          <w:rFonts w:eastAsiaTheme="majorEastAsia"/>
          <w:sz w:val="20"/>
          <w:lang w:val="cs-CZ"/>
        </w:rPr>
        <w:t xml:space="preserve"> Výstup se považuje za řádně zpracovaný, pokud obsahuje všechny požadavky definované v čl</w:t>
      </w:r>
      <w:r w:rsidRPr="00FC37D8" w:rsidR="00C421B9">
        <w:rPr>
          <w:rStyle w:val="ZkladntextChar"/>
          <w:rFonts w:eastAsiaTheme="majorEastAsia"/>
          <w:sz w:val="20"/>
          <w:lang w:val="cs-CZ"/>
        </w:rPr>
        <w:t>ánku</w:t>
      </w:r>
      <w:r w:rsidRPr="00FC37D8" w:rsidR="009053E3">
        <w:rPr>
          <w:rStyle w:val="ZkladntextChar"/>
          <w:rFonts w:eastAsiaTheme="majorEastAsia"/>
          <w:sz w:val="20"/>
          <w:lang w:val="cs-CZ"/>
        </w:rPr>
        <w:t xml:space="preserve"> II. této smlouvy.</w:t>
      </w:r>
    </w:p>
    <w:p w:rsidRPr="00FC37D8" w:rsidR="00627FDC" w:rsidP="00AE13E4" w:rsidRDefault="00031415" w14:paraId="5834560E" w14:textId="59D7EB36">
      <w:pPr>
        <w:pStyle w:val="Normodsaz"/>
        <w:numPr>
          <w:ilvl w:val="0"/>
          <w:numId w:val="19"/>
        </w:numPr>
        <w:spacing w:before="120" w:after="120"/>
        <w:ind w:left="567" w:hanging="567"/>
        <w:rPr>
          <w:rFonts w:ascii="Arial" w:hAnsi="Arial" w:cs="Arial" w:eastAsiaTheme="majorEastAsia"/>
          <w:sz w:val="20"/>
        </w:rPr>
      </w:pPr>
      <w:r>
        <w:rPr>
          <w:rStyle w:val="ZkladntextChar"/>
          <w:rFonts w:eastAsiaTheme="majorEastAsia"/>
          <w:sz w:val="20"/>
          <w:lang w:val="cs-CZ"/>
        </w:rPr>
        <w:t>Dodavatel</w:t>
      </w:r>
      <w:r w:rsidRPr="00FC37D8" w:rsidR="00627FDC">
        <w:rPr>
          <w:rStyle w:val="ZkladntextChar"/>
          <w:rFonts w:eastAsiaTheme="majorEastAsia"/>
          <w:sz w:val="20"/>
          <w:lang w:val="cs-CZ"/>
        </w:rPr>
        <w:t xml:space="preserve"> je povinen zajistit, aby </w:t>
      </w:r>
      <w:r w:rsidRPr="00FC37D8" w:rsidR="00627FDC">
        <w:rPr>
          <w:rFonts w:ascii="Arial" w:hAnsi="Arial" w:cs="Arial"/>
          <w:color w:val="000000"/>
          <w:sz w:val="20"/>
        </w:rPr>
        <w:t>veškeré výstupy uvedené v předmětu smlouvy (dokumenty, závěrečná prezentace atd.) byly opatřeny povinnými prvky vizuální identity Operačního programu Zaměstnanost (OPZ) dle Pravidel pro žadatele a příjemce v rámci OPZ.</w:t>
      </w:r>
    </w:p>
    <w:p w:rsidRPr="00FC37D8" w:rsidR="00226624" w:rsidP="00AE13E4" w:rsidRDefault="00DD443A" w14:paraId="6AD63DE3" w14:textId="07413922">
      <w:pPr>
        <w:pStyle w:val="Normodsaz"/>
        <w:numPr>
          <w:ilvl w:val="0"/>
          <w:numId w:val="19"/>
        </w:numPr>
        <w:spacing w:before="120" w:after="120"/>
        <w:ind w:left="567" w:hanging="567"/>
        <w:rPr>
          <w:rFonts w:ascii="Arial" w:hAnsi="Arial" w:cs="Arial" w:eastAsiaTheme="majorEastAsia"/>
          <w:sz w:val="20"/>
        </w:rPr>
      </w:pPr>
      <w:r w:rsidRPr="00FC37D8">
        <w:rPr>
          <w:rFonts w:ascii="Arial" w:hAnsi="Arial" w:cs="Arial" w:eastAsiaTheme="majorEastAsia"/>
          <w:sz w:val="20"/>
        </w:rPr>
        <w:t xml:space="preserve">V případě prodlení </w:t>
      </w:r>
      <w:r w:rsidR="00031415">
        <w:rPr>
          <w:rFonts w:ascii="Arial" w:hAnsi="Arial" w:cs="Arial" w:eastAsiaTheme="majorEastAsia"/>
          <w:sz w:val="20"/>
        </w:rPr>
        <w:t>dodavatel</w:t>
      </w:r>
      <w:r w:rsidRPr="00FC37D8" w:rsidR="00935A6C">
        <w:rPr>
          <w:rFonts w:ascii="Arial" w:hAnsi="Arial" w:cs="Arial" w:eastAsiaTheme="majorEastAsia"/>
          <w:sz w:val="20"/>
        </w:rPr>
        <w:t>e</w:t>
      </w:r>
      <w:r w:rsidRPr="00FC37D8">
        <w:rPr>
          <w:rFonts w:ascii="Arial" w:hAnsi="Arial" w:cs="Arial" w:eastAsiaTheme="majorEastAsia"/>
          <w:sz w:val="20"/>
        </w:rPr>
        <w:t xml:space="preserve"> s provedením nebo předáním</w:t>
      </w:r>
      <w:r w:rsidRPr="00FC37D8" w:rsidR="00D83092">
        <w:rPr>
          <w:rFonts w:ascii="Arial" w:hAnsi="Arial" w:cs="Arial" w:eastAsiaTheme="majorEastAsia"/>
          <w:sz w:val="20"/>
        </w:rPr>
        <w:t xml:space="preserve"> obstarané</w:t>
      </w:r>
      <w:r w:rsidRPr="00FC37D8">
        <w:rPr>
          <w:rFonts w:ascii="Arial" w:hAnsi="Arial" w:cs="Arial" w:eastAsiaTheme="majorEastAsia"/>
          <w:sz w:val="20"/>
        </w:rPr>
        <w:t xml:space="preserve"> </w:t>
      </w:r>
      <w:r w:rsidRPr="00FC37D8" w:rsidR="00D83092">
        <w:rPr>
          <w:rFonts w:ascii="Arial" w:hAnsi="Arial" w:cs="Arial" w:eastAsiaTheme="majorEastAsia"/>
          <w:sz w:val="20"/>
        </w:rPr>
        <w:t>záležitosti</w:t>
      </w:r>
      <w:r w:rsidRPr="00FC37D8">
        <w:rPr>
          <w:rFonts w:ascii="Arial" w:hAnsi="Arial" w:cs="Arial" w:eastAsiaTheme="majorEastAsia"/>
          <w:sz w:val="20"/>
        </w:rPr>
        <w:t xml:space="preserve"> nebo je</w:t>
      </w:r>
      <w:r w:rsidRPr="00FC37D8" w:rsidR="00D83092">
        <w:rPr>
          <w:rFonts w:ascii="Arial" w:hAnsi="Arial" w:cs="Arial" w:eastAsiaTheme="majorEastAsia"/>
          <w:sz w:val="20"/>
        </w:rPr>
        <w:t>jích</w:t>
      </w:r>
      <w:r w:rsidRPr="00FC37D8">
        <w:rPr>
          <w:rFonts w:ascii="Arial" w:hAnsi="Arial" w:cs="Arial" w:eastAsiaTheme="majorEastAsia"/>
          <w:sz w:val="20"/>
        </w:rPr>
        <w:t xml:space="preserve"> jednotlivých částí dle</w:t>
      </w:r>
      <w:r w:rsidRPr="00FC37D8" w:rsidR="00D83092">
        <w:rPr>
          <w:rFonts w:ascii="Arial" w:hAnsi="Arial" w:cs="Arial" w:eastAsiaTheme="majorEastAsia"/>
          <w:sz w:val="20"/>
        </w:rPr>
        <w:t xml:space="preserve"> </w:t>
      </w:r>
      <w:r w:rsidRPr="00FC37D8">
        <w:rPr>
          <w:rFonts w:ascii="Arial" w:hAnsi="Arial" w:cs="Arial" w:eastAsiaTheme="majorEastAsia"/>
          <w:sz w:val="20"/>
        </w:rPr>
        <w:t>č</w:t>
      </w:r>
      <w:r w:rsidRPr="00FC37D8" w:rsidR="00C421B9">
        <w:rPr>
          <w:rFonts w:ascii="Arial" w:hAnsi="Arial" w:cs="Arial" w:eastAsiaTheme="majorEastAsia"/>
          <w:sz w:val="20"/>
        </w:rPr>
        <w:t>lánku</w:t>
      </w:r>
      <w:r w:rsidRPr="00FC37D8">
        <w:rPr>
          <w:rFonts w:ascii="Arial" w:hAnsi="Arial" w:cs="Arial" w:eastAsiaTheme="majorEastAsia"/>
          <w:sz w:val="20"/>
        </w:rPr>
        <w:t xml:space="preserve"> I</w:t>
      </w:r>
      <w:r w:rsidRPr="00FC37D8" w:rsidR="00D83092">
        <w:rPr>
          <w:rFonts w:ascii="Arial" w:hAnsi="Arial" w:cs="Arial" w:eastAsiaTheme="majorEastAsia"/>
          <w:sz w:val="20"/>
        </w:rPr>
        <w:t>II</w:t>
      </w:r>
      <w:r w:rsidRPr="00FC37D8">
        <w:rPr>
          <w:rFonts w:ascii="Arial" w:hAnsi="Arial" w:cs="Arial" w:eastAsiaTheme="majorEastAsia"/>
          <w:sz w:val="20"/>
        </w:rPr>
        <w:t>.</w:t>
      </w:r>
      <w:r w:rsidRPr="00FC37D8" w:rsidR="00D83092">
        <w:rPr>
          <w:rFonts w:ascii="Arial" w:hAnsi="Arial" w:cs="Arial" w:eastAsiaTheme="majorEastAsia"/>
          <w:sz w:val="20"/>
        </w:rPr>
        <w:t xml:space="preserve"> odst. 1</w:t>
      </w:r>
      <w:r w:rsidRPr="00FC37D8">
        <w:rPr>
          <w:rFonts w:ascii="Arial" w:hAnsi="Arial" w:cs="Arial" w:eastAsiaTheme="majorEastAsia"/>
          <w:sz w:val="20"/>
        </w:rPr>
        <w:t xml:space="preserve"> této smlouvy ve sjednané lhůtě se </w:t>
      </w:r>
      <w:r w:rsidR="00031415">
        <w:rPr>
          <w:rFonts w:ascii="Arial" w:hAnsi="Arial" w:cs="Arial" w:eastAsiaTheme="majorEastAsia"/>
          <w:sz w:val="20"/>
        </w:rPr>
        <w:t>dodavatel</w:t>
      </w:r>
      <w:r w:rsidRPr="00FC37D8">
        <w:rPr>
          <w:rFonts w:ascii="Arial" w:hAnsi="Arial" w:cs="Arial" w:eastAsiaTheme="majorEastAsia"/>
          <w:sz w:val="20"/>
        </w:rPr>
        <w:t xml:space="preserve"> zavazuje </w:t>
      </w:r>
      <w:r w:rsidR="00031415">
        <w:rPr>
          <w:rFonts w:ascii="Arial" w:hAnsi="Arial" w:cs="Arial" w:eastAsiaTheme="majorEastAsia"/>
          <w:sz w:val="20"/>
        </w:rPr>
        <w:t>odběratel</w:t>
      </w:r>
      <w:r w:rsidRPr="00FC37D8" w:rsidR="00935A6C">
        <w:rPr>
          <w:rFonts w:ascii="Arial" w:hAnsi="Arial" w:cs="Arial" w:eastAsiaTheme="majorEastAsia"/>
          <w:sz w:val="20"/>
        </w:rPr>
        <w:t>i</w:t>
      </w:r>
      <w:r w:rsidRPr="00FC37D8">
        <w:rPr>
          <w:rFonts w:ascii="Arial" w:hAnsi="Arial" w:cs="Arial" w:eastAsiaTheme="majorEastAsia"/>
          <w:sz w:val="20"/>
        </w:rPr>
        <w:t xml:space="preserve"> uhradit smluvní pokutu</w:t>
      </w:r>
      <w:r w:rsidRPr="00FC37D8" w:rsidR="00D83092">
        <w:rPr>
          <w:rFonts w:ascii="Arial" w:hAnsi="Arial" w:cs="Arial" w:eastAsiaTheme="majorEastAsia"/>
          <w:sz w:val="20"/>
        </w:rPr>
        <w:t xml:space="preserve"> </w:t>
      </w:r>
      <w:r w:rsidRPr="00FC37D8">
        <w:rPr>
          <w:rFonts w:ascii="Arial" w:hAnsi="Arial" w:cs="Arial" w:eastAsiaTheme="majorEastAsia"/>
          <w:sz w:val="20"/>
        </w:rPr>
        <w:t xml:space="preserve">ve výši </w:t>
      </w:r>
      <w:r w:rsidR="00366731">
        <w:rPr>
          <w:rFonts w:ascii="Arial" w:hAnsi="Arial" w:cs="Arial" w:eastAsiaTheme="majorEastAsia"/>
          <w:sz w:val="20"/>
        </w:rPr>
        <w:t>5</w:t>
      </w:r>
      <w:r w:rsidRPr="00FC37D8" w:rsidR="00C421B9">
        <w:rPr>
          <w:rFonts w:ascii="Arial" w:hAnsi="Arial" w:cs="Arial" w:eastAsiaTheme="majorEastAsia"/>
          <w:sz w:val="20"/>
        </w:rPr>
        <w:t>.</w:t>
      </w:r>
      <w:r w:rsidRPr="00FC37D8">
        <w:rPr>
          <w:rFonts w:ascii="Arial" w:hAnsi="Arial" w:cs="Arial" w:eastAsiaTheme="majorEastAsia"/>
          <w:sz w:val="20"/>
        </w:rPr>
        <w:t>000 Kč, za každý i</w:t>
      </w:r>
      <w:r w:rsidRPr="00FC37D8" w:rsidR="00C421B9">
        <w:rPr>
          <w:rFonts w:ascii="Arial" w:hAnsi="Arial" w:cs="Arial" w:eastAsiaTheme="majorEastAsia"/>
          <w:sz w:val="20"/>
        </w:rPr>
        <w:t> </w:t>
      </w:r>
      <w:r w:rsidRPr="00FC37D8">
        <w:rPr>
          <w:rFonts w:ascii="Arial" w:hAnsi="Arial" w:cs="Arial" w:eastAsiaTheme="majorEastAsia"/>
          <w:sz w:val="20"/>
        </w:rPr>
        <w:t>započatý kalendářní den prodlení, není-li jinými</w:t>
      </w:r>
      <w:r w:rsidRPr="00FC37D8" w:rsidR="00D83092">
        <w:rPr>
          <w:rFonts w:ascii="Arial" w:hAnsi="Arial" w:cs="Arial" w:eastAsiaTheme="majorEastAsia"/>
          <w:sz w:val="20"/>
        </w:rPr>
        <w:t xml:space="preserve"> </w:t>
      </w:r>
      <w:r w:rsidRPr="00FC37D8">
        <w:rPr>
          <w:rFonts w:ascii="Arial" w:hAnsi="Arial" w:cs="Arial" w:eastAsiaTheme="majorEastAsia"/>
          <w:sz w:val="20"/>
        </w:rPr>
        <w:t>ustanoveními této smlouvy výslovně uvedeno jinak.</w:t>
      </w:r>
    </w:p>
    <w:p w:rsidRPr="00FC37D8" w:rsidR="00226624" w:rsidP="00AE13E4" w:rsidRDefault="00DD443A" w14:paraId="38110F66" w14:textId="6C39871E">
      <w:pPr>
        <w:pStyle w:val="Normodsaz"/>
        <w:numPr>
          <w:ilvl w:val="0"/>
          <w:numId w:val="19"/>
        </w:numPr>
        <w:spacing w:before="120" w:after="120"/>
        <w:ind w:left="567" w:hanging="567"/>
        <w:rPr>
          <w:rFonts w:ascii="Arial" w:hAnsi="Arial" w:cs="Arial" w:eastAsiaTheme="majorEastAsia"/>
          <w:sz w:val="20"/>
        </w:rPr>
      </w:pPr>
      <w:r w:rsidRPr="00FC37D8">
        <w:rPr>
          <w:rFonts w:ascii="Arial" w:hAnsi="Arial" w:cs="Arial" w:eastAsiaTheme="majorEastAsia"/>
          <w:sz w:val="20"/>
        </w:rPr>
        <w:lastRenderedPageBreak/>
        <w:t>Smluvní strany se dohodly, že v případě nedodržení složení realizačního týmu deklarovaného</w:t>
      </w:r>
      <w:r w:rsidRPr="00FC37D8" w:rsidR="00D83092">
        <w:rPr>
          <w:rFonts w:ascii="Arial" w:hAnsi="Arial" w:cs="Arial" w:eastAsiaTheme="majorEastAsia"/>
          <w:sz w:val="20"/>
        </w:rPr>
        <w:t xml:space="preserve"> </w:t>
      </w:r>
      <w:r w:rsidRPr="00FC37D8" w:rsidR="00222A53">
        <w:rPr>
          <w:rFonts w:ascii="Arial" w:hAnsi="Arial" w:cs="Arial" w:eastAsiaTheme="majorEastAsia"/>
          <w:sz w:val="20"/>
        </w:rPr>
        <w:t>v</w:t>
      </w:r>
      <w:r w:rsidR="00222A53">
        <w:rPr>
          <w:rFonts w:ascii="Arial" w:hAnsi="Arial" w:cs="Arial" w:eastAsiaTheme="majorEastAsia"/>
          <w:sz w:val="20"/>
        </w:rPr>
        <w:t> </w:t>
      </w:r>
      <w:r w:rsidRPr="00FC37D8">
        <w:rPr>
          <w:rFonts w:ascii="Arial" w:hAnsi="Arial" w:cs="Arial" w:eastAsiaTheme="majorEastAsia"/>
          <w:sz w:val="20"/>
        </w:rPr>
        <w:t>nabíd</w:t>
      </w:r>
      <w:r w:rsidRPr="00FC37D8" w:rsidR="00D83092">
        <w:rPr>
          <w:rFonts w:ascii="Arial" w:hAnsi="Arial" w:cs="Arial" w:eastAsiaTheme="majorEastAsia"/>
          <w:sz w:val="20"/>
        </w:rPr>
        <w:t>ce</w:t>
      </w:r>
      <w:r w:rsidRPr="00FC37D8">
        <w:rPr>
          <w:rFonts w:ascii="Arial" w:hAnsi="Arial" w:cs="Arial" w:eastAsiaTheme="majorEastAsia"/>
          <w:sz w:val="20"/>
        </w:rPr>
        <w:t xml:space="preserve"> k veřejné zakázce, zaplatí </w:t>
      </w:r>
      <w:r w:rsidR="00031415">
        <w:rPr>
          <w:rFonts w:ascii="Arial" w:hAnsi="Arial" w:cs="Arial" w:eastAsiaTheme="majorEastAsia"/>
          <w:sz w:val="20"/>
        </w:rPr>
        <w:t>dodavatel</w:t>
      </w:r>
      <w:r w:rsidRPr="00FC37D8">
        <w:rPr>
          <w:rFonts w:ascii="Arial" w:hAnsi="Arial" w:cs="Arial" w:eastAsiaTheme="majorEastAsia"/>
          <w:sz w:val="20"/>
        </w:rPr>
        <w:t xml:space="preserve"> smluvní pokutu ve výši </w:t>
      </w:r>
      <w:r w:rsidRPr="00FC37D8" w:rsidR="00D83092">
        <w:rPr>
          <w:rFonts w:ascii="Arial" w:hAnsi="Arial" w:cs="Arial" w:eastAsiaTheme="majorEastAsia"/>
          <w:sz w:val="20"/>
        </w:rPr>
        <w:t>10</w:t>
      </w:r>
      <w:r w:rsidR="00222A53">
        <w:rPr>
          <w:rFonts w:ascii="Arial" w:hAnsi="Arial" w:cs="Arial" w:eastAsiaTheme="majorEastAsia"/>
          <w:sz w:val="20"/>
        </w:rPr>
        <w:t xml:space="preserve"> </w:t>
      </w:r>
      <w:r w:rsidRPr="00FC37D8">
        <w:rPr>
          <w:rFonts w:ascii="Arial" w:hAnsi="Arial" w:cs="Arial" w:eastAsiaTheme="majorEastAsia"/>
          <w:sz w:val="20"/>
        </w:rPr>
        <w:t>% dohodnuté celkové</w:t>
      </w:r>
      <w:r w:rsidRPr="00FC37D8" w:rsidR="00D83092">
        <w:rPr>
          <w:rFonts w:ascii="Arial" w:hAnsi="Arial" w:cs="Arial" w:eastAsiaTheme="majorEastAsia"/>
          <w:sz w:val="20"/>
        </w:rPr>
        <w:t xml:space="preserve"> </w:t>
      </w:r>
      <w:r w:rsidRPr="00FC37D8">
        <w:rPr>
          <w:rFonts w:ascii="Arial" w:hAnsi="Arial" w:cs="Arial" w:eastAsiaTheme="majorEastAsia"/>
          <w:sz w:val="20"/>
        </w:rPr>
        <w:t xml:space="preserve">ceny plnění dle článku </w:t>
      </w:r>
      <w:r w:rsidRPr="00FC37D8" w:rsidR="00D83092">
        <w:rPr>
          <w:rFonts w:ascii="Arial" w:hAnsi="Arial" w:cs="Arial" w:eastAsiaTheme="majorEastAsia"/>
          <w:sz w:val="20"/>
        </w:rPr>
        <w:t>I</w:t>
      </w:r>
      <w:r w:rsidRPr="00FC37D8">
        <w:rPr>
          <w:rFonts w:ascii="Arial" w:hAnsi="Arial" w:cs="Arial" w:eastAsiaTheme="majorEastAsia"/>
          <w:sz w:val="20"/>
        </w:rPr>
        <w:t>V.</w:t>
      </w:r>
      <w:r w:rsidRPr="00FC37D8" w:rsidR="00D83092">
        <w:rPr>
          <w:rFonts w:ascii="Arial" w:hAnsi="Arial" w:cs="Arial" w:eastAsiaTheme="majorEastAsia"/>
          <w:sz w:val="20"/>
        </w:rPr>
        <w:t xml:space="preserve"> odst. 2</w:t>
      </w:r>
      <w:r w:rsidRPr="00FC37D8">
        <w:rPr>
          <w:rFonts w:ascii="Arial" w:hAnsi="Arial" w:cs="Arial" w:eastAsiaTheme="majorEastAsia"/>
          <w:sz w:val="20"/>
        </w:rPr>
        <w:t xml:space="preserve"> této smlouvy</w:t>
      </w:r>
      <w:r w:rsidR="00366731">
        <w:rPr>
          <w:rFonts w:ascii="Arial" w:hAnsi="Arial" w:cs="Arial" w:eastAsiaTheme="majorEastAsia"/>
          <w:sz w:val="20"/>
        </w:rPr>
        <w:t>, a to i opakovaně</w:t>
      </w:r>
      <w:r w:rsidRPr="00FC37D8">
        <w:rPr>
          <w:rFonts w:ascii="Arial" w:hAnsi="Arial" w:cs="Arial" w:eastAsiaTheme="majorEastAsia"/>
          <w:sz w:val="20"/>
        </w:rPr>
        <w:t>.</w:t>
      </w:r>
      <w:r w:rsidR="00366731">
        <w:rPr>
          <w:rFonts w:ascii="Arial" w:hAnsi="Arial" w:cs="Arial" w:eastAsiaTheme="majorEastAsia"/>
          <w:sz w:val="20"/>
        </w:rPr>
        <w:t xml:space="preserve"> Po zjištění porušení této povinnosti bude muset </w:t>
      </w:r>
      <w:r w:rsidR="00031415">
        <w:rPr>
          <w:rFonts w:ascii="Arial" w:hAnsi="Arial" w:cs="Arial" w:eastAsiaTheme="majorEastAsia"/>
          <w:sz w:val="20"/>
        </w:rPr>
        <w:t>dodavatel</w:t>
      </w:r>
      <w:r w:rsidR="00366731">
        <w:rPr>
          <w:rFonts w:ascii="Arial" w:hAnsi="Arial" w:cs="Arial" w:eastAsiaTheme="majorEastAsia"/>
          <w:sz w:val="20"/>
        </w:rPr>
        <w:t xml:space="preserve"> provést nápravu nejpozději do 5 pracovních dnů. </w:t>
      </w:r>
    </w:p>
    <w:p w:rsidRPr="00FC37D8" w:rsidR="00226624" w:rsidP="00AE13E4" w:rsidRDefault="00DD443A" w14:paraId="01887F1F" w14:textId="0BF2266D">
      <w:pPr>
        <w:pStyle w:val="Normodsaz"/>
        <w:numPr>
          <w:ilvl w:val="0"/>
          <w:numId w:val="19"/>
        </w:numPr>
        <w:spacing w:before="120" w:after="120"/>
        <w:ind w:left="567" w:hanging="567"/>
        <w:rPr>
          <w:rFonts w:ascii="Arial" w:hAnsi="Arial" w:cs="Arial" w:eastAsiaTheme="majorEastAsia"/>
          <w:sz w:val="20"/>
        </w:rPr>
      </w:pPr>
      <w:r w:rsidRPr="00FC37D8">
        <w:rPr>
          <w:rFonts w:ascii="Arial" w:hAnsi="Arial" w:cs="Arial" w:eastAsiaTheme="majorEastAsia"/>
          <w:sz w:val="20"/>
        </w:rPr>
        <w:t>Smluvní strany se dohodly, že za každé jednotlivé porušení povinnosti mlčenlivosti ze strany</w:t>
      </w:r>
      <w:r w:rsidRPr="00FC37D8" w:rsidR="00D83092">
        <w:rPr>
          <w:rFonts w:ascii="Arial" w:hAnsi="Arial" w:cs="Arial" w:eastAsiaTheme="majorEastAsia"/>
          <w:sz w:val="20"/>
        </w:rPr>
        <w:t xml:space="preserve"> </w:t>
      </w:r>
      <w:r w:rsidR="00031415">
        <w:rPr>
          <w:rFonts w:ascii="Arial" w:hAnsi="Arial" w:cs="Arial" w:eastAsiaTheme="majorEastAsia"/>
          <w:sz w:val="20"/>
        </w:rPr>
        <w:t>dodavatel</w:t>
      </w:r>
      <w:r w:rsidRPr="00FC37D8" w:rsidR="00935A6C">
        <w:rPr>
          <w:rFonts w:ascii="Arial" w:hAnsi="Arial" w:cs="Arial" w:eastAsiaTheme="majorEastAsia"/>
          <w:sz w:val="20"/>
        </w:rPr>
        <w:t>e</w:t>
      </w:r>
      <w:r w:rsidRPr="00FC37D8">
        <w:rPr>
          <w:rFonts w:ascii="Arial" w:hAnsi="Arial" w:cs="Arial" w:eastAsiaTheme="majorEastAsia"/>
          <w:sz w:val="20"/>
        </w:rPr>
        <w:t xml:space="preserve"> je </w:t>
      </w:r>
      <w:r w:rsidR="00031415">
        <w:rPr>
          <w:rFonts w:ascii="Arial" w:hAnsi="Arial" w:cs="Arial" w:eastAsiaTheme="majorEastAsia"/>
          <w:sz w:val="20"/>
        </w:rPr>
        <w:t>odběratel</w:t>
      </w:r>
      <w:r w:rsidRPr="00FC37D8">
        <w:rPr>
          <w:rFonts w:ascii="Arial" w:hAnsi="Arial" w:cs="Arial" w:eastAsiaTheme="majorEastAsia"/>
          <w:sz w:val="20"/>
        </w:rPr>
        <w:t xml:space="preserve"> oprávněn požadovat částku 50</w:t>
      </w:r>
      <w:r w:rsidRPr="00FC37D8" w:rsidR="00C421B9">
        <w:rPr>
          <w:rFonts w:ascii="Arial" w:hAnsi="Arial" w:cs="Arial" w:eastAsiaTheme="majorEastAsia"/>
          <w:sz w:val="20"/>
        </w:rPr>
        <w:t>.</w:t>
      </w:r>
      <w:r w:rsidRPr="00FC37D8">
        <w:rPr>
          <w:rFonts w:ascii="Arial" w:hAnsi="Arial" w:cs="Arial" w:eastAsiaTheme="majorEastAsia"/>
          <w:sz w:val="20"/>
        </w:rPr>
        <w:t>000 Kč. Tímto ustanovením není dotčena</w:t>
      </w:r>
      <w:r w:rsidRPr="00FC37D8" w:rsidR="00D83092">
        <w:rPr>
          <w:rFonts w:ascii="Arial" w:hAnsi="Arial" w:cs="Arial" w:eastAsiaTheme="majorEastAsia"/>
          <w:sz w:val="20"/>
        </w:rPr>
        <w:t xml:space="preserve"> </w:t>
      </w:r>
      <w:r w:rsidRPr="00FC37D8">
        <w:rPr>
          <w:rFonts w:ascii="Arial" w:hAnsi="Arial" w:cs="Arial" w:eastAsiaTheme="majorEastAsia"/>
          <w:sz w:val="20"/>
        </w:rPr>
        <w:t xml:space="preserve">možnost </w:t>
      </w:r>
      <w:r w:rsidR="00031415">
        <w:rPr>
          <w:rFonts w:ascii="Arial" w:hAnsi="Arial" w:cs="Arial" w:eastAsiaTheme="majorEastAsia"/>
          <w:sz w:val="20"/>
        </w:rPr>
        <w:t>odběratel</w:t>
      </w:r>
      <w:r w:rsidRPr="00FC37D8" w:rsidR="00935A6C">
        <w:rPr>
          <w:rFonts w:ascii="Arial" w:hAnsi="Arial" w:cs="Arial" w:eastAsiaTheme="majorEastAsia"/>
          <w:sz w:val="20"/>
        </w:rPr>
        <w:t>e</w:t>
      </w:r>
      <w:r w:rsidRPr="00FC37D8">
        <w:rPr>
          <w:rFonts w:ascii="Arial" w:hAnsi="Arial" w:cs="Arial" w:eastAsiaTheme="majorEastAsia"/>
          <w:sz w:val="20"/>
        </w:rPr>
        <w:t xml:space="preserve"> požadovat po </w:t>
      </w:r>
      <w:r w:rsidR="00031415">
        <w:rPr>
          <w:rFonts w:ascii="Arial" w:hAnsi="Arial" w:cs="Arial" w:eastAsiaTheme="majorEastAsia"/>
          <w:sz w:val="20"/>
        </w:rPr>
        <w:t>dodavatel</w:t>
      </w:r>
      <w:r w:rsidRPr="00FC37D8" w:rsidR="00935A6C">
        <w:rPr>
          <w:rFonts w:ascii="Arial" w:hAnsi="Arial" w:cs="Arial" w:eastAsiaTheme="majorEastAsia"/>
          <w:sz w:val="20"/>
        </w:rPr>
        <w:t>i</w:t>
      </w:r>
      <w:r w:rsidRPr="00FC37D8" w:rsidR="00D83092">
        <w:rPr>
          <w:rFonts w:ascii="Arial" w:hAnsi="Arial" w:cs="Arial" w:eastAsiaTheme="majorEastAsia"/>
          <w:sz w:val="20"/>
        </w:rPr>
        <w:t xml:space="preserve"> </w:t>
      </w:r>
      <w:r w:rsidRPr="00FC37D8">
        <w:rPr>
          <w:rFonts w:ascii="Arial" w:hAnsi="Arial" w:cs="Arial" w:eastAsiaTheme="majorEastAsia"/>
          <w:sz w:val="20"/>
        </w:rPr>
        <w:t>náhradu za jím způsobenou škodu.</w:t>
      </w:r>
    </w:p>
    <w:p w:rsidRPr="00FC37D8" w:rsidR="00226624" w:rsidP="00AE13E4" w:rsidRDefault="00DD443A" w14:paraId="6C816B2D" w14:textId="77777777">
      <w:pPr>
        <w:pStyle w:val="Normodsaz"/>
        <w:numPr>
          <w:ilvl w:val="0"/>
          <w:numId w:val="19"/>
        </w:numPr>
        <w:spacing w:before="120" w:after="120"/>
        <w:ind w:left="567" w:hanging="567"/>
        <w:rPr>
          <w:rFonts w:ascii="Arial" w:hAnsi="Arial" w:cs="Arial" w:eastAsiaTheme="majorEastAsia"/>
          <w:sz w:val="20"/>
        </w:rPr>
      </w:pPr>
      <w:r w:rsidRPr="00FC37D8">
        <w:rPr>
          <w:rFonts w:ascii="Arial" w:hAnsi="Arial" w:cs="Arial" w:eastAsiaTheme="majorEastAsia"/>
          <w:sz w:val="20"/>
        </w:rPr>
        <w:t>Zaplacením smluvní pokuty není dotčen nárok oprávněné strany na náhradu škody, oprávněná</w:t>
      </w:r>
      <w:r w:rsidRPr="00FC37D8" w:rsidR="00D83092">
        <w:rPr>
          <w:rFonts w:ascii="Arial" w:hAnsi="Arial" w:cs="Arial" w:eastAsiaTheme="majorEastAsia"/>
          <w:sz w:val="20"/>
        </w:rPr>
        <w:t xml:space="preserve"> </w:t>
      </w:r>
      <w:r w:rsidRPr="00FC37D8">
        <w:rPr>
          <w:rFonts w:ascii="Arial" w:hAnsi="Arial" w:cs="Arial" w:eastAsiaTheme="majorEastAsia"/>
          <w:sz w:val="20"/>
        </w:rPr>
        <w:t>strana má nárok na náhradu škody v plné výši.</w:t>
      </w:r>
    </w:p>
    <w:p w:rsidRPr="00FC37D8" w:rsidR="004B107F" w:rsidP="00ED1097" w:rsidRDefault="004B107F" w14:paraId="3BF98FEA" w14:textId="77777777">
      <w:pPr>
        <w:pStyle w:val="Normodsaz"/>
        <w:tabs>
          <w:tab w:val="left" w:pos="360"/>
        </w:tabs>
        <w:spacing w:before="120" w:after="120"/>
        <w:ind w:left="432"/>
        <w:rPr>
          <w:rFonts w:ascii="Arial" w:hAnsi="Arial" w:cs="Arial"/>
          <w:color w:val="000000"/>
          <w:sz w:val="20"/>
        </w:rPr>
      </w:pPr>
    </w:p>
    <w:p w:rsidRPr="00FC37D8" w:rsidR="00ED1097" w:rsidP="00ED1097" w:rsidRDefault="00ED1097" w14:paraId="7012DF0B" w14:textId="63B8E7B5">
      <w:pPr>
        <w:pStyle w:val="Normodsaz"/>
        <w:spacing w:before="120" w:after="120"/>
        <w:jc w:val="center"/>
        <w:rPr>
          <w:rFonts w:ascii="Arial" w:hAnsi="Arial" w:cs="Arial"/>
          <w:b/>
          <w:bCs/>
          <w:iCs/>
          <w:sz w:val="20"/>
        </w:rPr>
      </w:pPr>
      <w:r w:rsidRPr="00FC37D8">
        <w:rPr>
          <w:rFonts w:ascii="Arial" w:hAnsi="Arial" w:cs="Arial"/>
          <w:b/>
          <w:sz w:val="20"/>
        </w:rPr>
        <w:t xml:space="preserve">V. Práva a povinnosti </w:t>
      </w:r>
      <w:r w:rsidR="00031415">
        <w:rPr>
          <w:rFonts w:ascii="Arial" w:hAnsi="Arial" w:cs="Arial"/>
          <w:b/>
          <w:sz w:val="20"/>
        </w:rPr>
        <w:t>odběratel</w:t>
      </w:r>
      <w:r w:rsidRPr="00FC37D8" w:rsidR="00935A6C">
        <w:rPr>
          <w:rFonts w:ascii="Arial" w:hAnsi="Arial" w:cs="Arial"/>
          <w:b/>
          <w:sz w:val="20"/>
        </w:rPr>
        <w:t>e</w:t>
      </w:r>
    </w:p>
    <w:p w:rsidRPr="00FC37D8" w:rsidR="003028E2" w:rsidP="00AE13E4" w:rsidRDefault="00031415" w14:paraId="1F039D70" w14:textId="35A6D3FD">
      <w:pPr>
        <w:pStyle w:val="Normodsaz"/>
        <w:numPr>
          <w:ilvl w:val="2"/>
          <w:numId w:val="14"/>
        </w:numPr>
        <w:tabs>
          <w:tab w:val="clear" w:pos="3060"/>
        </w:tabs>
        <w:spacing w:before="120" w:after="120"/>
        <w:ind w:left="567" w:hanging="567"/>
        <w:rPr>
          <w:rFonts w:ascii="Arial" w:hAnsi="Arial" w:cs="Arial"/>
          <w:sz w:val="20"/>
        </w:rPr>
      </w:pPr>
      <w:r>
        <w:rPr>
          <w:rFonts w:ascii="Arial" w:hAnsi="Arial" w:cs="Arial"/>
          <w:sz w:val="20"/>
        </w:rPr>
        <w:t>Odběratel</w:t>
      </w:r>
      <w:r w:rsidRPr="00FC37D8" w:rsidR="00ED1097">
        <w:rPr>
          <w:rFonts w:ascii="Arial" w:hAnsi="Arial" w:cs="Arial"/>
          <w:sz w:val="20"/>
        </w:rPr>
        <w:t xml:space="preserve"> je povinen předat včas </w:t>
      </w:r>
      <w:r>
        <w:rPr>
          <w:rFonts w:ascii="Arial" w:hAnsi="Arial" w:cs="Arial"/>
          <w:sz w:val="20"/>
        </w:rPr>
        <w:t>dodavatel</w:t>
      </w:r>
      <w:r w:rsidRPr="00FC37D8" w:rsidR="00ED1097">
        <w:rPr>
          <w:rFonts w:ascii="Arial" w:hAnsi="Arial" w:cs="Arial"/>
          <w:sz w:val="20"/>
        </w:rPr>
        <w:t xml:space="preserve">i úplné, pravdivé a přehledné informace, jež jsou nezbytně nutné k plnění předmětu smlouvy, pokud z jejich povahy nevyplývá, že je má zajistit </w:t>
      </w:r>
      <w:r>
        <w:rPr>
          <w:rFonts w:ascii="Arial" w:hAnsi="Arial" w:cs="Arial"/>
          <w:sz w:val="20"/>
        </w:rPr>
        <w:t>dodavatel</w:t>
      </w:r>
      <w:r w:rsidRPr="00FC37D8" w:rsidR="00ED1097">
        <w:rPr>
          <w:rFonts w:ascii="Arial" w:hAnsi="Arial" w:cs="Arial"/>
          <w:sz w:val="20"/>
        </w:rPr>
        <w:t xml:space="preserve"> v rámci své činnosti. </w:t>
      </w:r>
    </w:p>
    <w:p w:rsidRPr="00FC37D8" w:rsidR="00ED1097" w:rsidP="00AE13E4" w:rsidRDefault="00031415" w14:paraId="68BB8FA7" w14:textId="347D1B64">
      <w:pPr>
        <w:pStyle w:val="Normodsaz"/>
        <w:numPr>
          <w:ilvl w:val="2"/>
          <w:numId w:val="14"/>
        </w:numPr>
        <w:tabs>
          <w:tab w:val="clear" w:pos="3060"/>
        </w:tabs>
        <w:spacing w:before="120" w:after="120"/>
        <w:ind w:left="567" w:hanging="567"/>
        <w:rPr>
          <w:rFonts w:ascii="Arial" w:hAnsi="Arial" w:cs="Arial"/>
          <w:sz w:val="20"/>
        </w:rPr>
      </w:pPr>
      <w:r>
        <w:rPr>
          <w:rFonts w:ascii="Arial" w:hAnsi="Arial" w:cs="Arial"/>
          <w:sz w:val="20"/>
        </w:rPr>
        <w:t>Odběratel</w:t>
      </w:r>
      <w:r w:rsidRPr="00FC37D8" w:rsidR="00ED1097">
        <w:rPr>
          <w:rFonts w:ascii="Arial" w:hAnsi="Arial" w:cs="Arial"/>
          <w:sz w:val="20"/>
        </w:rPr>
        <w:t xml:space="preserve"> je povinen vytvořit řádné podmínky pro činnost </w:t>
      </w:r>
      <w:r>
        <w:rPr>
          <w:rFonts w:ascii="Arial" w:hAnsi="Arial" w:cs="Arial"/>
          <w:sz w:val="20"/>
        </w:rPr>
        <w:t>dodavatel</w:t>
      </w:r>
      <w:r w:rsidRPr="00FC37D8" w:rsidR="00935A6C">
        <w:rPr>
          <w:rFonts w:ascii="Arial" w:hAnsi="Arial" w:cs="Arial"/>
          <w:sz w:val="20"/>
        </w:rPr>
        <w:t>e</w:t>
      </w:r>
      <w:r w:rsidRPr="00FC37D8" w:rsidR="00ED1097">
        <w:rPr>
          <w:rFonts w:ascii="Arial" w:hAnsi="Arial" w:cs="Arial"/>
          <w:sz w:val="20"/>
        </w:rPr>
        <w:t xml:space="preserve"> a poskytovat mu během plnění předmětu smlouvy potřebnou součinnost, zejména předat </w:t>
      </w:r>
      <w:r>
        <w:rPr>
          <w:rFonts w:ascii="Arial" w:hAnsi="Arial" w:cs="Arial"/>
          <w:sz w:val="20"/>
        </w:rPr>
        <w:t>dodavatel</w:t>
      </w:r>
      <w:r w:rsidRPr="00FC37D8" w:rsidR="00935A6C">
        <w:rPr>
          <w:rFonts w:ascii="Arial" w:hAnsi="Arial" w:cs="Arial"/>
          <w:sz w:val="20"/>
        </w:rPr>
        <w:t>i</w:t>
      </w:r>
      <w:r w:rsidRPr="00FC37D8" w:rsidR="00ED1097">
        <w:rPr>
          <w:rFonts w:ascii="Arial" w:hAnsi="Arial" w:cs="Arial"/>
          <w:sz w:val="20"/>
        </w:rPr>
        <w:t xml:space="preserve"> všechny dokumenty nezbytně nutné k provedení předmětu smlouvy.</w:t>
      </w:r>
    </w:p>
    <w:p w:rsidRPr="00FC37D8" w:rsidR="00ED1097" w:rsidP="00AE13E4" w:rsidRDefault="00031415" w14:paraId="7E82DBD2" w14:textId="4DEC567E">
      <w:pPr>
        <w:pStyle w:val="Normodsaz"/>
        <w:numPr>
          <w:ilvl w:val="2"/>
          <w:numId w:val="14"/>
        </w:numPr>
        <w:tabs>
          <w:tab w:val="clear" w:pos="3060"/>
        </w:tabs>
        <w:spacing w:before="120" w:after="120"/>
        <w:ind w:left="567" w:hanging="567"/>
        <w:rPr>
          <w:rFonts w:ascii="Arial" w:hAnsi="Arial" w:cs="Arial"/>
          <w:sz w:val="20"/>
        </w:rPr>
      </w:pPr>
      <w:r>
        <w:rPr>
          <w:rFonts w:ascii="Arial" w:hAnsi="Arial" w:cs="Arial"/>
          <w:sz w:val="20"/>
        </w:rPr>
        <w:t>Odběratel</w:t>
      </w:r>
      <w:r w:rsidRPr="00FC37D8" w:rsidR="00ED1097">
        <w:rPr>
          <w:rFonts w:ascii="Arial" w:hAnsi="Arial" w:cs="Arial"/>
          <w:sz w:val="20"/>
        </w:rPr>
        <w:t xml:space="preserve"> je povinen </w:t>
      </w:r>
      <w:r>
        <w:rPr>
          <w:rFonts w:ascii="Arial" w:hAnsi="Arial" w:cs="Arial"/>
          <w:sz w:val="20"/>
        </w:rPr>
        <w:t>dodavatel</w:t>
      </w:r>
      <w:r w:rsidRPr="00FC37D8" w:rsidR="00ED1097">
        <w:rPr>
          <w:rFonts w:ascii="Arial" w:hAnsi="Arial" w:cs="Arial"/>
          <w:sz w:val="20"/>
        </w:rPr>
        <w:t>i za činnost provedenou v souladu s touto smlouvou vyplatit odměnu dle článku VI. této smlouvy.</w:t>
      </w:r>
    </w:p>
    <w:p w:rsidRPr="00FC37D8" w:rsidR="00ED1097" w:rsidP="00ED1097" w:rsidRDefault="00ED1097" w14:paraId="7D38058A" w14:textId="77777777">
      <w:pPr>
        <w:pStyle w:val="Normodsaz"/>
        <w:spacing w:before="120" w:after="120"/>
        <w:rPr>
          <w:rFonts w:ascii="Arial" w:hAnsi="Arial" w:cs="Arial"/>
          <w:sz w:val="20"/>
        </w:rPr>
      </w:pPr>
    </w:p>
    <w:p w:rsidRPr="00FC37D8" w:rsidR="00ED1097" w:rsidP="00ED1097" w:rsidRDefault="00ED1097" w14:paraId="693981E1" w14:textId="7EBEF27E">
      <w:pPr>
        <w:tabs>
          <w:tab w:val="num" w:pos="360"/>
        </w:tabs>
        <w:spacing w:before="120" w:after="120"/>
        <w:ind w:left="360" w:hanging="360"/>
        <w:jc w:val="center"/>
        <w:rPr>
          <w:rFonts w:ascii="Arial" w:hAnsi="Arial" w:cs="Arial"/>
          <w:b/>
          <w:sz w:val="20"/>
          <w:szCs w:val="20"/>
        </w:rPr>
      </w:pPr>
      <w:r w:rsidRPr="00FC37D8">
        <w:rPr>
          <w:rFonts w:ascii="Arial" w:hAnsi="Arial" w:cs="Arial"/>
          <w:b/>
          <w:sz w:val="20"/>
          <w:szCs w:val="20"/>
        </w:rPr>
        <w:t xml:space="preserve">VI. Odměna </w:t>
      </w:r>
      <w:r w:rsidR="00031415">
        <w:rPr>
          <w:rFonts w:ascii="Arial" w:hAnsi="Arial" w:cs="Arial"/>
          <w:b/>
          <w:sz w:val="20"/>
          <w:szCs w:val="20"/>
        </w:rPr>
        <w:t>dodavatel</w:t>
      </w:r>
      <w:r w:rsidRPr="00FC37D8" w:rsidR="00935A6C">
        <w:rPr>
          <w:rFonts w:ascii="Arial" w:hAnsi="Arial" w:cs="Arial"/>
          <w:b/>
          <w:sz w:val="20"/>
          <w:szCs w:val="20"/>
        </w:rPr>
        <w:t>e</w:t>
      </w:r>
    </w:p>
    <w:p w:rsidRPr="00FC37D8" w:rsidR="00ED1097" w:rsidP="00AE13E4" w:rsidRDefault="00031415" w14:paraId="5E389397" w14:textId="3911269B">
      <w:pPr>
        <w:pStyle w:val="Normodsaz"/>
        <w:numPr>
          <w:ilvl w:val="3"/>
          <w:numId w:val="17"/>
        </w:numPr>
        <w:tabs>
          <w:tab w:val="clear" w:pos="3228"/>
        </w:tabs>
        <w:spacing w:before="120" w:after="120"/>
        <w:ind w:left="567" w:hanging="567"/>
        <w:rPr>
          <w:rStyle w:val="ZkladntextChar"/>
          <w:sz w:val="20"/>
          <w:lang w:val="cs-CZ"/>
        </w:rPr>
      </w:pPr>
      <w:r>
        <w:rPr>
          <w:rFonts w:ascii="Arial" w:hAnsi="Arial" w:cs="Arial"/>
          <w:sz w:val="20"/>
        </w:rPr>
        <w:t>Odběratel</w:t>
      </w:r>
      <w:r w:rsidRPr="00FC37D8" w:rsidR="00ED1097">
        <w:rPr>
          <w:rFonts w:ascii="Arial" w:hAnsi="Arial" w:cs="Arial"/>
          <w:sz w:val="20"/>
        </w:rPr>
        <w:t xml:space="preserve"> se zavazuje zaplatit </w:t>
      </w:r>
      <w:r>
        <w:rPr>
          <w:rFonts w:ascii="Arial" w:hAnsi="Arial" w:cs="Arial"/>
          <w:sz w:val="20"/>
        </w:rPr>
        <w:t>dodavatel</w:t>
      </w:r>
      <w:r w:rsidRPr="00FC37D8" w:rsidR="00935A6C">
        <w:rPr>
          <w:rFonts w:ascii="Arial" w:hAnsi="Arial" w:cs="Arial"/>
          <w:sz w:val="20"/>
        </w:rPr>
        <w:t>i</w:t>
      </w:r>
      <w:r w:rsidRPr="00FC37D8" w:rsidR="003028E2">
        <w:rPr>
          <w:rFonts w:ascii="Arial" w:hAnsi="Arial" w:cs="Arial"/>
          <w:sz w:val="20"/>
        </w:rPr>
        <w:t xml:space="preserve"> </w:t>
      </w:r>
      <w:r w:rsidRPr="00FC37D8" w:rsidR="00ED1097">
        <w:rPr>
          <w:rStyle w:val="ZkladntextChar"/>
          <w:rFonts w:eastAsiaTheme="majorEastAsia"/>
          <w:sz w:val="20"/>
          <w:lang w:val="cs-CZ"/>
        </w:rPr>
        <w:t>odměnu za činnos</w:t>
      </w:r>
      <w:r w:rsidRPr="00FC37D8" w:rsidR="003028E2">
        <w:rPr>
          <w:rStyle w:val="ZkladntextChar"/>
          <w:rFonts w:eastAsiaTheme="majorEastAsia"/>
          <w:sz w:val="20"/>
          <w:lang w:val="cs-CZ"/>
        </w:rPr>
        <w:t>ti uvedené v článku II.</w:t>
      </w:r>
      <w:r w:rsidRPr="00FC37D8" w:rsidR="00ED1097">
        <w:rPr>
          <w:rStyle w:val="ZkladntextChar"/>
          <w:rFonts w:eastAsiaTheme="majorEastAsia"/>
          <w:sz w:val="20"/>
          <w:lang w:val="cs-CZ"/>
        </w:rPr>
        <w:t xml:space="preserve"> této smlouvy ve výši:</w:t>
      </w:r>
    </w:p>
    <w:p w:rsidRPr="00FC37D8" w:rsidR="00ED1097" w:rsidRDefault="00ED1097" w14:paraId="3B82F58D" w14:textId="6202E059">
      <w:pPr>
        <w:pStyle w:val="Zkladntext"/>
        <w:widowControl w:val="false"/>
        <w:tabs>
          <w:tab w:val="left" w:pos="349"/>
        </w:tabs>
        <w:spacing w:before="120" w:after="120"/>
        <w:ind w:left="1260" w:right="20"/>
        <w:rPr>
          <w:rStyle w:val="ZkladntextChar"/>
          <w:rFonts w:eastAsiaTheme="majorEastAsia"/>
          <w:b/>
          <w:sz w:val="20"/>
          <w:szCs w:val="20"/>
          <w:lang w:val="cs-CZ"/>
        </w:rPr>
      </w:pPr>
      <w:r w:rsidRPr="00FC37D8">
        <w:rPr>
          <w:rStyle w:val="ZkladntextChar"/>
          <w:rFonts w:eastAsiaTheme="majorEastAsia"/>
          <w:b/>
          <w:sz w:val="20"/>
          <w:szCs w:val="20"/>
          <w:lang w:val="cs-CZ"/>
        </w:rPr>
        <w:t>Cena bez DPH</w:t>
      </w:r>
      <w:r w:rsidRPr="00FC37D8">
        <w:rPr>
          <w:rStyle w:val="ZkladntextChar"/>
          <w:rFonts w:eastAsiaTheme="majorEastAsia"/>
          <w:b/>
          <w:sz w:val="20"/>
          <w:szCs w:val="20"/>
          <w:lang w:val="cs-CZ"/>
        </w:rPr>
        <w:tab/>
      </w:r>
      <w:r w:rsidRPr="00FC37D8">
        <w:rPr>
          <w:rStyle w:val="ZkladntextChar"/>
          <w:rFonts w:eastAsiaTheme="majorEastAsia"/>
          <w:b/>
          <w:sz w:val="20"/>
          <w:szCs w:val="20"/>
          <w:lang w:val="cs-CZ"/>
        </w:rPr>
        <w:tab/>
      </w:r>
      <w:r w:rsidRPr="00FC37D8">
        <w:rPr>
          <w:rStyle w:val="ZkladntextChar"/>
          <w:rFonts w:eastAsiaTheme="majorEastAsia"/>
          <w:b/>
          <w:sz w:val="20"/>
          <w:szCs w:val="20"/>
          <w:lang w:val="cs-CZ"/>
        </w:rPr>
        <w:tab/>
      </w:r>
      <w:r w:rsidRPr="002E1FCD" w:rsidR="00236444">
        <w:rPr>
          <w:i/>
          <w:sz w:val="20"/>
          <w:szCs w:val="20"/>
          <w:highlight w:val="yellow"/>
          <w:lang w:val="cs-CZ"/>
        </w:rPr>
        <w:t xml:space="preserve">doplní </w:t>
      </w:r>
      <w:r w:rsidR="00031415">
        <w:rPr>
          <w:i/>
          <w:sz w:val="20"/>
          <w:szCs w:val="20"/>
          <w:highlight w:val="yellow"/>
          <w:lang w:val="cs-CZ"/>
        </w:rPr>
        <w:t>dodavatel</w:t>
      </w:r>
    </w:p>
    <w:p w:rsidRPr="00FC37D8" w:rsidR="00ED1097" w:rsidRDefault="00ED1097" w14:paraId="2A12F911" w14:textId="2365A095">
      <w:pPr>
        <w:pStyle w:val="Zkladntext"/>
        <w:widowControl w:val="false"/>
        <w:tabs>
          <w:tab w:val="left" w:pos="349"/>
        </w:tabs>
        <w:spacing w:before="120" w:after="120"/>
        <w:ind w:left="1260" w:right="20"/>
        <w:rPr>
          <w:rStyle w:val="ZkladntextChar"/>
          <w:rFonts w:eastAsiaTheme="majorEastAsia"/>
          <w:b/>
          <w:color w:val="000000"/>
          <w:sz w:val="20"/>
          <w:szCs w:val="20"/>
          <w:lang w:val="cs-CZ"/>
        </w:rPr>
      </w:pPr>
      <w:r w:rsidRPr="00FC37D8">
        <w:rPr>
          <w:rStyle w:val="ZkladntextChar"/>
          <w:rFonts w:eastAsiaTheme="majorEastAsia"/>
          <w:b/>
          <w:sz w:val="20"/>
          <w:szCs w:val="20"/>
          <w:lang w:val="cs-CZ"/>
        </w:rPr>
        <w:t xml:space="preserve">DPH </w:t>
      </w:r>
      <w:r w:rsidR="00222A53">
        <w:rPr>
          <w:rStyle w:val="ZkladntextChar"/>
          <w:rFonts w:eastAsiaTheme="majorEastAsia"/>
          <w:b/>
          <w:sz w:val="20"/>
          <w:szCs w:val="20"/>
          <w:lang w:val="cs-CZ"/>
        </w:rPr>
        <w:t xml:space="preserve">ve výši </w:t>
      </w:r>
      <w:r w:rsidRPr="00FC37D8">
        <w:rPr>
          <w:rStyle w:val="ZkladntextChar"/>
          <w:rFonts w:eastAsiaTheme="majorEastAsia"/>
          <w:b/>
          <w:sz w:val="20"/>
          <w:szCs w:val="20"/>
          <w:lang w:val="cs-CZ"/>
        </w:rPr>
        <w:t>21</w:t>
      </w:r>
      <w:r w:rsidR="00222A53">
        <w:rPr>
          <w:rStyle w:val="ZkladntextChar"/>
          <w:rFonts w:eastAsiaTheme="majorEastAsia"/>
          <w:b/>
          <w:sz w:val="20"/>
          <w:szCs w:val="20"/>
          <w:lang w:val="cs-CZ"/>
        </w:rPr>
        <w:t xml:space="preserve"> </w:t>
      </w:r>
      <w:r w:rsidRPr="00FC37D8">
        <w:rPr>
          <w:rStyle w:val="ZkladntextChar"/>
          <w:rFonts w:eastAsiaTheme="majorEastAsia"/>
          <w:b/>
          <w:sz w:val="20"/>
          <w:szCs w:val="20"/>
          <w:lang w:val="cs-CZ"/>
        </w:rPr>
        <w:t>%</w:t>
      </w:r>
      <w:r w:rsidRPr="00FC37D8">
        <w:rPr>
          <w:rStyle w:val="ZkladntextChar"/>
          <w:rFonts w:eastAsiaTheme="majorEastAsia"/>
          <w:b/>
          <w:sz w:val="20"/>
          <w:szCs w:val="20"/>
          <w:lang w:val="cs-CZ"/>
        </w:rPr>
        <w:tab/>
      </w:r>
      <w:r w:rsidRPr="00FC37D8">
        <w:rPr>
          <w:rStyle w:val="ZkladntextChar"/>
          <w:rFonts w:eastAsiaTheme="majorEastAsia"/>
          <w:b/>
          <w:sz w:val="20"/>
          <w:szCs w:val="20"/>
          <w:lang w:val="cs-CZ"/>
        </w:rPr>
        <w:tab/>
      </w:r>
      <w:r w:rsidRPr="002E1FCD" w:rsidR="00236444">
        <w:rPr>
          <w:i/>
          <w:sz w:val="20"/>
          <w:szCs w:val="20"/>
          <w:highlight w:val="yellow"/>
          <w:lang w:val="cs-CZ"/>
        </w:rPr>
        <w:t xml:space="preserve">doplní </w:t>
      </w:r>
      <w:r w:rsidR="00031415">
        <w:rPr>
          <w:i/>
          <w:sz w:val="20"/>
          <w:szCs w:val="20"/>
          <w:highlight w:val="yellow"/>
          <w:lang w:val="cs-CZ"/>
        </w:rPr>
        <w:t>dodavatel</w:t>
      </w:r>
    </w:p>
    <w:p w:rsidRPr="00FC37D8" w:rsidR="00ED1097" w:rsidRDefault="00ED1097" w14:paraId="34E9C8A9" w14:textId="0CCE3D56">
      <w:pPr>
        <w:pStyle w:val="Zkladntext"/>
        <w:widowControl w:val="false"/>
        <w:tabs>
          <w:tab w:val="left" w:pos="349"/>
        </w:tabs>
        <w:spacing w:before="120" w:after="120"/>
        <w:ind w:left="1260" w:right="20"/>
        <w:rPr>
          <w:rStyle w:val="ZkladntextChar"/>
          <w:rFonts w:eastAsiaTheme="majorEastAsia"/>
          <w:b/>
          <w:color w:val="000000"/>
          <w:sz w:val="20"/>
          <w:szCs w:val="20"/>
          <w:lang w:val="cs-CZ"/>
        </w:rPr>
      </w:pPr>
      <w:r w:rsidRPr="00FC37D8">
        <w:rPr>
          <w:rStyle w:val="ZkladntextChar"/>
          <w:rFonts w:eastAsiaTheme="majorEastAsia"/>
          <w:b/>
          <w:sz w:val="20"/>
          <w:szCs w:val="20"/>
          <w:lang w:val="cs-CZ"/>
        </w:rPr>
        <w:t>Celková cena vč. DPH</w:t>
      </w:r>
      <w:r w:rsidRPr="00FC37D8">
        <w:rPr>
          <w:rStyle w:val="ZkladntextChar"/>
          <w:rFonts w:eastAsiaTheme="majorEastAsia"/>
          <w:b/>
          <w:sz w:val="20"/>
          <w:szCs w:val="20"/>
          <w:lang w:val="cs-CZ"/>
        </w:rPr>
        <w:tab/>
      </w:r>
      <w:r w:rsidRPr="00FC37D8">
        <w:rPr>
          <w:rStyle w:val="ZkladntextChar"/>
          <w:rFonts w:eastAsiaTheme="majorEastAsia"/>
          <w:b/>
          <w:sz w:val="20"/>
          <w:szCs w:val="20"/>
          <w:lang w:val="cs-CZ"/>
        </w:rPr>
        <w:tab/>
      </w:r>
      <w:r w:rsidRPr="002E1FCD" w:rsidR="00236444">
        <w:rPr>
          <w:i/>
          <w:sz w:val="20"/>
          <w:szCs w:val="20"/>
          <w:highlight w:val="yellow"/>
          <w:lang w:val="cs-CZ"/>
        </w:rPr>
        <w:t xml:space="preserve">doplní </w:t>
      </w:r>
      <w:r w:rsidR="00031415">
        <w:rPr>
          <w:i/>
          <w:sz w:val="20"/>
          <w:szCs w:val="20"/>
          <w:highlight w:val="yellow"/>
          <w:lang w:val="cs-CZ"/>
        </w:rPr>
        <w:t>dodavatel</w:t>
      </w:r>
    </w:p>
    <w:p w:rsidRPr="00FC37D8" w:rsidR="00ED1097" w:rsidP="00AE13E4" w:rsidRDefault="00ED1097" w14:paraId="07C3B9D0" w14:textId="5F13D179">
      <w:pPr>
        <w:pStyle w:val="Normodsaz"/>
        <w:numPr>
          <w:ilvl w:val="3"/>
          <w:numId w:val="17"/>
        </w:numPr>
        <w:tabs>
          <w:tab w:val="clear" w:pos="3228"/>
        </w:tabs>
        <w:spacing w:before="120" w:after="120"/>
        <w:ind w:left="567" w:hanging="567"/>
        <w:rPr>
          <w:rFonts w:ascii="Arial" w:hAnsi="Arial" w:cs="Arial"/>
          <w:sz w:val="20"/>
        </w:rPr>
      </w:pPr>
      <w:r w:rsidRPr="00FC37D8">
        <w:rPr>
          <w:rFonts w:ascii="Arial" w:hAnsi="Arial" w:cs="Arial"/>
          <w:sz w:val="20"/>
        </w:rPr>
        <w:t xml:space="preserve">Odměna </w:t>
      </w:r>
      <w:r w:rsidR="00031415">
        <w:rPr>
          <w:rFonts w:ascii="Arial" w:hAnsi="Arial" w:cs="Arial"/>
          <w:sz w:val="20"/>
        </w:rPr>
        <w:t>dodavatel</w:t>
      </w:r>
      <w:r w:rsidRPr="00FC37D8" w:rsidR="00236444">
        <w:rPr>
          <w:rFonts w:ascii="Arial" w:hAnsi="Arial" w:cs="Arial"/>
          <w:sz w:val="20"/>
        </w:rPr>
        <w:t>e</w:t>
      </w:r>
      <w:r w:rsidRPr="00FC37D8">
        <w:rPr>
          <w:rFonts w:ascii="Arial" w:hAnsi="Arial" w:cs="Arial"/>
          <w:sz w:val="20"/>
        </w:rPr>
        <w:t xml:space="preserve"> </w:t>
      </w:r>
      <w:r w:rsidRPr="00FC37D8">
        <w:rPr>
          <w:rFonts w:ascii="Arial" w:hAnsi="Arial" w:cs="Arial"/>
          <w:sz w:val="20"/>
          <w:lang w:eastAsia="ar-SA"/>
        </w:rPr>
        <w:t xml:space="preserve">zahrnuje </w:t>
      </w:r>
      <w:r w:rsidRPr="00FC37D8" w:rsidR="00B157A3">
        <w:rPr>
          <w:rFonts w:ascii="Arial" w:hAnsi="Arial" w:cs="Arial"/>
          <w:sz w:val="20"/>
          <w:lang w:eastAsia="ar-SA"/>
        </w:rPr>
        <w:t xml:space="preserve">veškeré náklady nezbytné pro splnění </w:t>
      </w:r>
      <w:r w:rsidRPr="00FC37D8" w:rsidR="00970C74">
        <w:rPr>
          <w:rFonts w:ascii="Arial" w:hAnsi="Arial" w:cs="Arial"/>
          <w:sz w:val="20"/>
          <w:lang w:eastAsia="ar-SA"/>
        </w:rPr>
        <w:t>předmětu smlouvy, včetně</w:t>
      </w:r>
      <w:r w:rsidRPr="00FC37D8">
        <w:rPr>
          <w:rFonts w:ascii="Arial" w:hAnsi="Arial" w:cs="Arial"/>
          <w:sz w:val="20"/>
          <w:lang w:eastAsia="ar-SA"/>
        </w:rPr>
        <w:t xml:space="preserve"> jeho nutně a účelně vynaložené náklady a zahrnuje náklady </w:t>
      </w:r>
      <w:r w:rsidRPr="00FC37D8">
        <w:rPr>
          <w:rFonts w:ascii="Arial" w:hAnsi="Arial" w:cs="Arial"/>
          <w:sz w:val="20"/>
        </w:rPr>
        <w:t>na cestovné.</w:t>
      </w:r>
    </w:p>
    <w:p w:rsidRPr="00FC37D8" w:rsidR="003028E2" w:rsidP="00AE13E4" w:rsidRDefault="00ED1097" w14:paraId="7ABC1FCC" w14:textId="77777777">
      <w:pPr>
        <w:pStyle w:val="Normodsaz"/>
        <w:numPr>
          <w:ilvl w:val="3"/>
          <w:numId w:val="17"/>
        </w:numPr>
        <w:tabs>
          <w:tab w:val="clear" w:pos="3228"/>
        </w:tabs>
        <w:spacing w:before="120" w:after="120"/>
        <w:ind w:left="567" w:hanging="567"/>
        <w:rPr>
          <w:rFonts w:ascii="Arial" w:hAnsi="Arial" w:cs="Arial"/>
          <w:sz w:val="20"/>
        </w:rPr>
      </w:pPr>
      <w:r w:rsidRPr="00FC37D8">
        <w:rPr>
          <w:rFonts w:ascii="Arial" w:hAnsi="Arial" w:cs="Arial"/>
          <w:sz w:val="20"/>
        </w:rPr>
        <w:t xml:space="preserve">Platba odměny podle </w:t>
      </w:r>
      <w:r w:rsidRPr="00FC37D8" w:rsidR="00236444">
        <w:rPr>
          <w:rFonts w:ascii="Arial" w:hAnsi="Arial" w:cs="Arial"/>
          <w:sz w:val="20"/>
        </w:rPr>
        <w:t>odstavce</w:t>
      </w:r>
      <w:r w:rsidRPr="00FC37D8">
        <w:rPr>
          <w:rFonts w:ascii="Arial" w:hAnsi="Arial" w:cs="Arial"/>
          <w:sz w:val="20"/>
        </w:rPr>
        <w:t xml:space="preserve"> 1. tohoto článku bude uhrazena</w:t>
      </w:r>
      <w:r w:rsidRPr="00FC37D8" w:rsidR="003028E2">
        <w:rPr>
          <w:rFonts w:ascii="Arial" w:hAnsi="Arial" w:cs="Arial"/>
          <w:sz w:val="20"/>
        </w:rPr>
        <w:t xml:space="preserve"> pouze</w:t>
      </w:r>
      <w:r w:rsidRPr="00FC37D8">
        <w:rPr>
          <w:rFonts w:ascii="Arial" w:hAnsi="Arial" w:cs="Arial"/>
          <w:sz w:val="20"/>
        </w:rPr>
        <w:t xml:space="preserve"> po včasném </w:t>
      </w:r>
      <w:r w:rsidRPr="00FC37D8" w:rsidR="003028E2">
        <w:rPr>
          <w:rFonts w:ascii="Arial" w:hAnsi="Arial" w:cs="Arial"/>
          <w:sz w:val="20"/>
        </w:rPr>
        <w:t>obstarání veškeré činnosti dle této smlouvy.</w:t>
      </w:r>
    </w:p>
    <w:p w:rsidRPr="00FC37D8" w:rsidR="00ED1097" w:rsidP="00AE13E4" w:rsidRDefault="00ED1097" w14:paraId="1E1CE101" w14:textId="677E3E5E">
      <w:pPr>
        <w:pStyle w:val="Normodsaz"/>
        <w:numPr>
          <w:ilvl w:val="3"/>
          <w:numId w:val="17"/>
        </w:numPr>
        <w:tabs>
          <w:tab w:val="clear" w:pos="3228"/>
        </w:tabs>
        <w:spacing w:before="120" w:after="120"/>
        <w:ind w:left="567" w:hanging="567"/>
        <w:rPr>
          <w:rFonts w:ascii="Arial" w:hAnsi="Arial" w:cs="Arial"/>
          <w:sz w:val="20"/>
        </w:rPr>
      </w:pPr>
      <w:r w:rsidRPr="00FC37D8">
        <w:rPr>
          <w:rFonts w:ascii="Arial" w:hAnsi="Arial" w:cs="Arial"/>
          <w:sz w:val="20"/>
        </w:rPr>
        <w:t xml:space="preserve">Smluvní strany sjednávají splatnost veškerých faktur vystavených </w:t>
      </w:r>
      <w:r w:rsidR="00031415">
        <w:rPr>
          <w:rFonts w:ascii="Arial" w:hAnsi="Arial" w:cs="Arial"/>
          <w:sz w:val="20"/>
        </w:rPr>
        <w:t>dodavatel</w:t>
      </w:r>
      <w:r w:rsidRPr="00FC37D8" w:rsidR="00236444">
        <w:rPr>
          <w:rFonts w:ascii="Arial" w:hAnsi="Arial" w:cs="Arial"/>
          <w:sz w:val="20"/>
        </w:rPr>
        <w:t>em</w:t>
      </w:r>
      <w:r w:rsidRPr="00FC37D8">
        <w:rPr>
          <w:rFonts w:ascii="Arial" w:hAnsi="Arial" w:cs="Arial"/>
          <w:sz w:val="20"/>
        </w:rPr>
        <w:t xml:space="preserve"> do </w:t>
      </w:r>
      <w:r w:rsidR="00BB3356">
        <w:rPr>
          <w:rFonts w:ascii="Arial" w:hAnsi="Arial" w:cs="Arial"/>
          <w:sz w:val="20"/>
        </w:rPr>
        <w:t>30</w:t>
      </w:r>
      <w:r w:rsidRPr="00FC37D8" w:rsidR="00BB3356">
        <w:rPr>
          <w:rFonts w:ascii="Arial" w:hAnsi="Arial" w:cs="Arial"/>
          <w:sz w:val="20"/>
        </w:rPr>
        <w:t xml:space="preserve"> </w:t>
      </w:r>
      <w:r w:rsidRPr="00FC37D8">
        <w:rPr>
          <w:rFonts w:ascii="Arial" w:hAnsi="Arial" w:cs="Arial"/>
          <w:sz w:val="20"/>
        </w:rPr>
        <w:t xml:space="preserve">dnů po datu jejich vystavení </w:t>
      </w:r>
      <w:r w:rsidR="00031415">
        <w:rPr>
          <w:rFonts w:ascii="Arial" w:hAnsi="Arial" w:cs="Arial"/>
          <w:sz w:val="20"/>
        </w:rPr>
        <w:t>dodavatel</w:t>
      </w:r>
      <w:r w:rsidRPr="00FC37D8" w:rsidR="00236444">
        <w:rPr>
          <w:rFonts w:ascii="Arial" w:hAnsi="Arial" w:cs="Arial"/>
          <w:sz w:val="20"/>
        </w:rPr>
        <w:t>em</w:t>
      </w:r>
      <w:r w:rsidRPr="00FC37D8">
        <w:rPr>
          <w:rFonts w:ascii="Arial" w:hAnsi="Arial" w:cs="Arial"/>
          <w:sz w:val="20"/>
        </w:rPr>
        <w:t xml:space="preserve">. Za den úhrady faktury je smluvními stranami považován den, kdy je částka odepsána z účtu </w:t>
      </w:r>
      <w:r w:rsidR="00031415">
        <w:rPr>
          <w:rFonts w:ascii="Arial" w:hAnsi="Arial" w:cs="Arial"/>
          <w:sz w:val="20"/>
        </w:rPr>
        <w:t>odběratel</w:t>
      </w:r>
      <w:r w:rsidRPr="00FC37D8" w:rsidR="00236444">
        <w:rPr>
          <w:rFonts w:ascii="Arial" w:hAnsi="Arial" w:cs="Arial"/>
          <w:sz w:val="20"/>
        </w:rPr>
        <w:t>e</w:t>
      </w:r>
      <w:r w:rsidRPr="00FC37D8">
        <w:rPr>
          <w:rFonts w:ascii="Arial" w:hAnsi="Arial" w:cs="Arial"/>
          <w:sz w:val="20"/>
        </w:rPr>
        <w:t xml:space="preserve">. Faktura bude obsahovat kromě náležitostí daňového dokladu dle zákona č. 235/2004 Sb., o dani z přidané hodnoty, ve znění pozdějších předpisů, </w:t>
      </w:r>
      <w:r w:rsidRPr="00FC37D8" w:rsidR="00222A53">
        <w:rPr>
          <w:rFonts w:ascii="Arial" w:hAnsi="Arial" w:cs="Arial"/>
          <w:sz w:val="20"/>
        </w:rPr>
        <w:t>i</w:t>
      </w:r>
      <w:r w:rsidR="00222A53">
        <w:rPr>
          <w:rFonts w:ascii="Arial" w:hAnsi="Arial" w:cs="Arial"/>
          <w:sz w:val="20"/>
        </w:rPr>
        <w:t> </w:t>
      </w:r>
      <w:r w:rsidRPr="00FC37D8">
        <w:rPr>
          <w:rFonts w:ascii="Arial" w:hAnsi="Arial" w:cs="Arial"/>
          <w:sz w:val="20"/>
        </w:rPr>
        <w:t xml:space="preserve">číslo smlouvy. Dále bude označena názvem projektu </w:t>
      </w:r>
      <w:r w:rsidRPr="00FC37D8">
        <w:rPr>
          <w:rFonts w:ascii="Arial" w:hAnsi="Arial" w:cs="Arial"/>
          <w:b/>
          <w:sz w:val="20"/>
        </w:rPr>
        <w:t>„</w:t>
      </w:r>
      <w:r w:rsidRPr="00FC37D8" w:rsidR="003028E2">
        <w:rPr>
          <w:rFonts w:ascii="Arial" w:hAnsi="Arial" w:cs="Arial"/>
          <w:b/>
          <w:sz w:val="20"/>
        </w:rPr>
        <w:t>Rozvoj a profesionalizace personálního potencionálu na městské části Praha 12</w:t>
      </w:r>
      <w:r w:rsidRPr="00FC37D8">
        <w:rPr>
          <w:rFonts w:ascii="Arial" w:hAnsi="Arial" w:cs="Arial"/>
          <w:b/>
          <w:sz w:val="20"/>
        </w:rPr>
        <w:t>“</w:t>
      </w:r>
      <w:r w:rsidRPr="00FC37D8" w:rsidR="00E95D7B">
        <w:rPr>
          <w:rFonts w:ascii="Arial" w:hAnsi="Arial" w:cs="Arial"/>
          <w:b/>
          <w:sz w:val="20"/>
        </w:rPr>
        <w:t>, reg</w:t>
      </w:r>
      <w:r w:rsidRPr="00FC37D8" w:rsidR="00222A53">
        <w:rPr>
          <w:rFonts w:ascii="Arial" w:hAnsi="Arial" w:cs="Arial"/>
          <w:b/>
          <w:sz w:val="20"/>
        </w:rPr>
        <w:t>.</w:t>
      </w:r>
      <w:r w:rsidR="00222A53">
        <w:rPr>
          <w:rFonts w:ascii="Arial" w:hAnsi="Arial" w:cs="Arial"/>
          <w:b/>
          <w:sz w:val="20"/>
        </w:rPr>
        <w:t> </w:t>
      </w:r>
      <w:r w:rsidRPr="00FC37D8" w:rsidR="00E95D7B">
        <w:rPr>
          <w:rFonts w:ascii="Arial" w:hAnsi="Arial" w:cs="Arial"/>
          <w:b/>
          <w:sz w:val="20"/>
        </w:rPr>
        <w:t>č</w:t>
      </w:r>
      <w:r w:rsidRPr="00FC37D8" w:rsidR="00222A53">
        <w:rPr>
          <w:rFonts w:ascii="Arial" w:hAnsi="Arial" w:cs="Arial"/>
          <w:b/>
          <w:sz w:val="20"/>
        </w:rPr>
        <w:t>.</w:t>
      </w:r>
      <w:r w:rsidR="00222A53">
        <w:rPr>
          <w:rFonts w:ascii="Arial" w:hAnsi="Arial" w:cs="Arial"/>
          <w:b/>
          <w:sz w:val="20"/>
        </w:rPr>
        <w:t> </w:t>
      </w:r>
      <w:r w:rsidRPr="00FC37D8" w:rsidR="00E95D7B">
        <w:rPr>
          <w:rFonts w:ascii="Arial" w:hAnsi="Arial" w:cs="Arial"/>
          <w:b/>
          <w:sz w:val="20"/>
        </w:rPr>
        <w:t>CZ.03.4.74/0.0/0.0/16_034/0002807</w:t>
      </w:r>
      <w:r w:rsidRPr="00FC37D8">
        <w:rPr>
          <w:rFonts w:ascii="Arial" w:hAnsi="Arial" w:cs="Arial"/>
          <w:sz w:val="20"/>
        </w:rPr>
        <w:t xml:space="preserve">.  </w:t>
      </w:r>
    </w:p>
    <w:p w:rsidRPr="00FC37D8" w:rsidR="00ED1097" w:rsidP="00AE13E4" w:rsidRDefault="00031415" w14:paraId="54F09BA2" w14:textId="628951F9">
      <w:pPr>
        <w:pStyle w:val="Normodsaz"/>
        <w:numPr>
          <w:ilvl w:val="3"/>
          <w:numId w:val="17"/>
        </w:numPr>
        <w:tabs>
          <w:tab w:val="clear" w:pos="3228"/>
        </w:tabs>
        <w:spacing w:before="120" w:after="120"/>
        <w:ind w:left="567" w:hanging="567"/>
        <w:rPr>
          <w:rFonts w:ascii="Arial" w:hAnsi="Arial" w:cs="Arial"/>
          <w:sz w:val="20"/>
        </w:rPr>
      </w:pPr>
      <w:r>
        <w:rPr>
          <w:rFonts w:ascii="Arial" w:hAnsi="Arial" w:cs="Arial"/>
          <w:sz w:val="20"/>
        </w:rPr>
        <w:t>Odběratel</w:t>
      </w:r>
      <w:r w:rsidRPr="00FC37D8" w:rsidR="00ED1097">
        <w:rPr>
          <w:rFonts w:ascii="Arial" w:hAnsi="Arial" w:cs="Arial"/>
          <w:sz w:val="20"/>
        </w:rPr>
        <w:t xml:space="preserve"> je oprávněn vrátit </w:t>
      </w:r>
      <w:r>
        <w:rPr>
          <w:rFonts w:ascii="Arial" w:hAnsi="Arial" w:cs="Arial"/>
          <w:sz w:val="20"/>
        </w:rPr>
        <w:t>dodavatel</w:t>
      </w:r>
      <w:r w:rsidRPr="00FC37D8" w:rsidR="00ED1097">
        <w:rPr>
          <w:rFonts w:ascii="Arial" w:hAnsi="Arial" w:cs="Arial"/>
          <w:sz w:val="20"/>
        </w:rPr>
        <w:t>i bez zaplacení fakturu, která n</w:t>
      </w:r>
      <w:r w:rsidRPr="00FC37D8" w:rsidR="003028E2">
        <w:rPr>
          <w:rFonts w:ascii="Arial" w:hAnsi="Arial" w:cs="Arial"/>
          <w:sz w:val="20"/>
        </w:rPr>
        <w:t>emá náležitosti uvedené v bodu 4</w:t>
      </w:r>
      <w:r w:rsidRPr="00FC37D8" w:rsidR="00ED1097">
        <w:rPr>
          <w:rFonts w:ascii="Arial" w:hAnsi="Arial" w:cs="Arial"/>
          <w:sz w:val="20"/>
        </w:rPr>
        <w:t xml:space="preserve">. tohoto článku. Současně s vrácením faktury sdělí </w:t>
      </w:r>
      <w:r>
        <w:rPr>
          <w:rFonts w:ascii="Arial" w:hAnsi="Arial" w:cs="Arial"/>
          <w:sz w:val="20"/>
        </w:rPr>
        <w:t>odběratel</w:t>
      </w:r>
      <w:r w:rsidR="00222A53">
        <w:rPr>
          <w:rFonts w:ascii="Arial" w:hAnsi="Arial" w:cs="Arial"/>
          <w:sz w:val="20"/>
        </w:rPr>
        <w:t xml:space="preserve"> </w:t>
      </w:r>
      <w:r w:rsidRPr="00FC37D8" w:rsidR="00ED1097">
        <w:rPr>
          <w:rFonts w:ascii="Arial" w:hAnsi="Arial" w:cs="Arial"/>
          <w:sz w:val="20"/>
        </w:rPr>
        <w:t xml:space="preserve">důvody vrácení. V závislosti na povaze vady je </w:t>
      </w:r>
      <w:r>
        <w:rPr>
          <w:rFonts w:ascii="Arial" w:hAnsi="Arial" w:cs="Arial"/>
          <w:sz w:val="20"/>
        </w:rPr>
        <w:t>dodavatel</w:t>
      </w:r>
      <w:r w:rsidRPr="00FC37D8" w:rsidR="00ED1097">
        <w:rPr>
          <w:rFonts w:ascii="Arial" w:hAnsi="Arial" w:cs="Arial"/>
          <w:sz w:val="20"/>
        </w:rPr>
        <w:t xml:space="preserve"> povinen fakturu včetně jejich příloh opravit nebo nově vyhotovit. Oprávněným vrácením faktury přestává běžet lhůta splatnosti faktury. Nová lhůta splatnosti začíná běžet ode dne doručení doplněné, opravené nebo nově vyhotovené faktury s příslušnými náležitostmi </w:t>
      </w:r>
      <w:r>
        <w:rPr>
          <w:rFonts w:ascii="Arial" w:hAnsi="Arial" w:cs="Arial"/>
          <w:sz w:val="20"/>
        </w:rPr>
        <w:t>odběratel</w:t>
      </w:r>
      <w:r w:rsidRPr="00FC37D8" w:rsidR="00236444">
        <w:rPr>
          <w:rFonts w:ascii="Arial" w:hAnsi="Arial" w:cs="Arial"/>
          <w:sz w:val="20"/>
        </w:rPr>
        <w:t>i</w:t>
      </w:r>
      <w:r w:rsidRPr="00FC37D8" w:rsidR="00ED1097">
        <w:rPr>
          <w:rFonts w:ascii="Arial" w:hAnsi="Arial" w:cs="Arial"/>
          <w:sz w:val="20"/>
        </w:rPr>
        <w:t>.</w:t>
      </w:r>
    </w:p>
    <w:p w:rsidRPr="00FC37D8" w:rsidR="00ED1097" w:rsidP="00AE13E4" w:rsidRDefault="00ED1097" w14:paraId="2D8F7F80" w14:textId="15B4D349">
      <w:pPr>
        <w:pStyle w:val="Normodsaz"/>
        <w:numPr>
          <w:ilvl w:val="3"/>
          <w:numId w:val="17"/>
        </w:numPr>
        <w:tabs>
          <w:tab w:val="clear" w:pos="3228"/>
        </w:tabs>
        <w:spacing w:before="120" w:after="120"/>
        <w:ind w:left="567" w:hanging="567"/>
        <w:rPr>
          <w:rFonts w:ascii="Arial" w:hAnsi="Arial" w:cs="Arial"/>
          <w:sz w:val="20"/>
        </w:rPr>
      </w:pPr>
      <w:r w:rsidRPr="00FC37D8">
        <w:rPr>
          <w:rFonts w:ascii="Arial" w:hAnsi="Arial" w:cs="Arial"/>
          <w:sz w:val="20"/>
        </w:rPr>
        <w:t xml:space="preserve">Pro případ, že </w:t>
      </w:r>
      <w:r w:rsidR="00031415">
        <w:rPr>
          <w:rFonts w:ascii="Arial" w:hAnsi="Arial" w:cs="Arial"/>
          <w:sz w:val="20"/>
        </w:rPr>
        <w:t>dodavatel</w:t>
      </w:r>
      <w:r w:rsidRPr="00FC37D8">
        <w:rPr>
          <w:rFonts w:ascii="Arial" w:hAnsi="Arial" w:cs="Arial"/>
          <w:sz w:val="20"/>
        </w:rPr>
        <w:t xml:space="preserve"> je, nebo se od data uzavření smlouvy do dne uskutečnění zdanitelného plnění stane na základě rozhodnutí správce daně „nespolehlivým plátcem“ ve smyslu ustanovení § 106a zákona č. 235/2004 Sb., o DPH, ve znění pozdějších předpisů, souhlasí </w:t>
      </w:r>
      <w:r w:rsidR="00031415">
        <w:rPr>
          <w:rFonts w:ascii="Arial" w:hAnsi="Arial" w:cs="Arial"/>
          <w:sz w:val="20"/>
        </w:rPr>
        <w:t>dodavatel</w:t>
      </w:r>
      <w:r w:rsidRPr="00FC37D8">
        <w:rPr>
          <w:rFonts w:ascii="Arial" w:hAnsi="Arial" w:cs="Arial"/>
          <w:sz w:val="20"/>
        </w:rPr>
        <w:t xml:space="preserve"> s tím, že mu </w:t>
      </w:r>
      <w:r w:rsidR="00031415">
        <w:rPr>
          <w:rFonts w:ascii="Arial" w:hAnsi="Arial" w:cs="Arial"/>
          <w:sz w:val="20"/>
        </w:rPr>
        <w:t>odběratel</w:t>
      </w:r>
      <w:r w:rsidRPr="00FC37D8">
        <w:rPr>
          <w:rFonts w:ascii="Arial" w:hAnsi="Arial" w:cs="Arial"/>
          <w:sz w:val="20"/>
        </w:rPr>
        <w:t xml:space="preserve"> uhradí cenu plnění bez DPH a DPH v příslušné výši odvede za nespolehlivého plátce přímo příslušnému správci daně. V souvislosti s tímto ujednáním nebude </w:t>
      </w:r>
      <w:r w:rsidR="00031415">
        <w:rPr>
          <w:rFonts w:ascii="Arial" w:hAnsi="Arial" w:cs="Arial"/>
          <w:sz w:val="20"/>
        </w:rPr>
        <w:t>dodavatel</w:t>
      </w:r>
      <w:r w:rsidRPr="00FC37D8">
        <w:rPr>
          <w:rFonts w:ascii="Arial" w:hAnsi="Arial" w:cs="Arial"/>
          <w:sz w:val="20"/>
        </w:rPr>
        <w:t xml:space="preserve"> vymáhat od </w:t>
      </w:r>
      <w:r w:rsidR="00031415">
        <w:rPr>
          <w:rFonts w:ascii="Arial" w:hAnsi="Arial" w:cs="Arial"/>
          <w:sz w:val="20"/>
        </w:rPr>
        <w:t>odběratel</w:t>
      </w:r>
      <w:r w:rsidRPr="00FC37D8" w:rsidR="00236444">
        <w:rPr>
          <w:rFonts w:ascii="Arial" w:hAnsi="Arial" w:cs="Arial"/>
          <w:sz w:val="20"/>
        </w:rPr>
        <w:t>e</w:t>
      </w:r>
      <w:r w:rsidRPr="00FC37D8">
        <w:rPr>
          <w:rFonts w:ascii="Arial" w:hAnsi="Arial" w:cs="Arial"/>
          <w:sz w:val="20"/>
        </w:rPr>
        <w:t xml:space="preserve"> část z ceny plnění rovnající se výši odvedeného DPH a souhlasí s tím, že </w:t>
      </w:r>
      <w:r w:rsidRPr="00FC37D8">
        <w:rPr>
          <w:rFonts w:ascii="Arial" w:hAnsi="Arial" w:cs="Arial"/>
          <w:sz w:val="20"/>
        </w:rPr>
        <w:lastRenderedPageBreak/>
        <w:t xml:space="preserve">tímto bude uhrazena část jeho pohledávky, kterou má vůči </w:t>
      </w:r>
      <w:r w:rsidR="00031415">
        <w:rPr>
          <w:rFonts w:ascii="Arial" w:hAnsi="Arial" w:cs="Arial"/>
          <w:sz w:val="20"/>
        </w:rPr>
        <w:t>odběratel</w:t>
      </w:r>
      <w:r w:rsidRPr="00FC37D8" w:rsidR="00202028">
        <w:rPr>
          <w:rFonts w:ascii="Arial" w:hAnsi="Arial" w:cs="Arial"/>
          <w:sz w:val="20"/>
        </w:rPr>
        <w:t>i</w:t>
      </w:r>
      <w:r w:rsidRPr="00FC37D8">
        <w:rPr>
          <w:rFonts w:ascii="Arial" w:hAnsi="Arial" w:cs="Arial"/>
          <w:sz w:val="20"/>
        </w:rPr>
        <w:t>, a to ve výši rovnající se výši odvedené DPH.</w:t>
      </w:r>
    </w:p>
    <w:p w:rsidRPr="00FC37D8" w:rsidR="00ED1097" w:rsidP="00AE13E4" w:rsidRDefault="00031415" w14:paraId="751B2FAF" w14:textId="33521669">
      <w:pPr>
        <w:pStyle w:val="Normodsaz"/>
        <w:numPr>
          <w:ilvl w:val="3"/>
          <w:numId w:val="17"/>
        </w:numPr>
        <w:tabs>
          <w:tab w:val="clear" w:pos="3228"/>
        </w:tabs>
        <w:spacing w:before="120" w:after="120"/>
        <w:ind w:left="567" w:hanging="567"/>
        <w:rPr>
          <w:rFonts w:ascii="Arial" w:hAnsi="Arial" w:cs="Arial"/>
          <w:sz w:val="20"/>
        </w:rPr>
      </w:pPr>
      <w:r>
        <w:rPr>
          <w:rFonts w:ascii="Arial" w:hAnsi="Arial" w:cs="Arial"/>
          <w:sz w:val="20"/>
        </w:rPr>
        <w:t>Dodavatel</w:t>
      </w:r>
      <w:r w:rsidRPr="00FC37D8" w:rsidR="00ED1097">
        <w:rPr>
          <w:rFonts w:ascii="Arial" w:hAnsi="Arial" w:cs="Arial"/>
          <w:sz w:val="20"/>
        </w:rPr>
        <w:t xml:space="preserve"> rovněž souhlasí s tím, že v případě, že bude požadovat úhradu (zcela nebo zčásti) bezhotovostním převodem na jiný účet, než je účet, který je zveřejněn správcem daně způsobem umožňujícím dálkový přístup (§109 zákona č. 235/2004 Sb., o DPH, ve znění pozdějších předpisů), uhradí mu </w:t>
      </w:r>
      <w:r>
        <w:rPr>
          <w:rFonts w:ascii="Arial" w:hAnsi="Arial" w:cs="Arial"/>
          <w:sz w:val="20"/>
        </w:rPr>
        <w:t>odběratel</w:t>
      </w:r>
      <w:r w:rsidRPr="00FC37D8" w:rsidR="00ED1097">
        <w:rPr>
          <w:rFonts w:ascii="Arial" w:hAnsi="Arial" w:cs="Arial"/>
          <w:sz w:val="20"/>
        </w:rPr>
        <w:t xml:space="preserve"> cenu plnění bez DPH a DPH v příslušné výši odvede přímo příslušnému správci daně. V souvislosti s tímto ujednáním nebude </w:t>
      </w:r>
      <w:r>
        <w:rPr>
          <w:rFonts w:ascii="Arial" w:hAnsi="Arial" w:cs="Arial"/>
          <w:sz w:val="20"/>
        </w:rPr>
        <w:t>dodavatel</w:t>
      </w:r>
      <w:r w:rsidRPr="00FC37D8" w:rsidR="00ED1097">
        <w:rPr>
          <w:rFonts w:ascii="Arial" w:hAnsi="Arial" w:cs="Arial"/>
          <w:sz w:val="20"/>
        </w:rPr>
        <w:t xml:space="preserve"> vymáhat </w:t>
      </w:r>
      <w:r w:rsidRPr="00FC37D8" w:rsidR="00222A53">
        <w:rPr>
          <w:rFonts w:ascii="Arial" w:hAnsi="Arial" w:cs="Arial"/>
          <w:sz w:val="20"/>
        </w:rPr>
        <w:t>od</w:t>
      </w:r>
      <w:r w:rsidR="00222A53">
        <w:rPr>
          <w:rFonts w:ascii="Arial" w:hAnsi="Arial" w:cs="Arial"/>
          <w:sz w:val="20"/>
        </w:rPr>
        <w:t> </w:t>
      </w:r>
      <w:r>
        <w:rPr>
          <w:rFonts w:ascii="Arial" w:hAnsi="Arial" w:cs="Arial"/>
          <w:sz w:val="20"/>
        </w:rPr>
        <w:t>odběratel</w:t>
      </w:r>
      <w:r w:rsidRPr="00FC37D8" w:rsidR="00202028">
        <w:rPr>
          <w:rFonts w:ascii="Arial" w:hAnsi="Arial" w:cs="Arial"/>
          <w:sz w:val="20"/>
        </w:rPr>
        <w:t>e</w:t>
      </w:r>
      <w:r w:rsidRPr="00FC37D8" w:rsidR="00ED1097">
        <w:rPr>
          <w:rFonts w:ascii="Arial" w:hAnsi="Arial" w:cs="Arial"/>
          <w:sz w:val="20"/>
        </w:rPr>
        <w:t xml:space="preserve"> část z ceny plnění rovnající se výši odvedeného DPH a</w:t>
      </w:r>
      <w:r w:rsidRPr="00FC37D8" w:rsidR="00C421B9">
        <w:rPr>
          <w:rFonts w:ascii="Arial" w:hAnsi="Arial" w:cs="Arial"/>
          <w:sz w:val="20"/>
        </w:rPr>
        <w:t> </w:t>
      </w:r>
      <w:r w:rsidRPr="00FC37D8" w:rsidR="00ED1097">
        <w:rPr>
          <w:rFonts w:ascii="Arial" w:hAnsi="Arial" w:cs="Arial"/>
          <w:sz w:val="20"/>
        </w:rPr>
        <w:t xml:space="preserve">souhlasí s tím, že tímto bude uhrazena část jeho pohledávky, kterou má vůči </w:t>
      </w:r>
      <w:r>
        <w:rPr>
          <w:rFonts w:ascii="Arial" w:hAnsi="Arial" w:cs="Arial"/>
          <w:sz w:val="20"/>
        </w:rPr>
        <w:t>odběratel</w:t>
      </w:r>
      <w:r w:rsidRPr="00FC37D8" w:rsidR="00ED1097">
        <w:rPr>
          <w:rFonts w:ascii="Arial" w:hAnsi="Arial" w:cs="Arial"/>
          <w:sz w:val="20"/>
        </w:rPr>
        <w:t>i, a to ve výši rovnající se výši odvedené DPH.</w:t>
      </w:r>
    </w:p>
    <w:p w:rsidRPr="00FC37D8" w:rsidR="00ED1097" w:rsidP="00AE13E4" w:rsidRDefault="00ED1097" w14:paraId="2F0132C7" w14:textId="6F327AF4">
      <w:pPr>
        <w:pStyle w:val="Normodsaz"/>
        <w:numPr>
          <w:ilvl w:val="3"/>
          <w:numId w:val="17"/>
        </w:numPr>
        <w:tabs>
          <w:tab w:val="clear" w:pos="3228"/>
        </w:tabs>
        <w:spacing w:before="120" w:after="120"/>
        <w:ind w:left="567" w:hanging="567"/>
        <w:rPr>
          <w:rFonts w:ascii="Arial" w:hAnsi="Arial" w:cs="Arial"/>
          <w:snapToGrid w:val="false"/>
          <w:sz w:val="20"/>
        </w:rPr>
      </w:pPr>
      <w:r w:rsidRPr="00FC37D8">
        <w:rPr>
          <w:rFonts w:ascii="Arial" w:hAnsi="Arial" w:cs="Arial"/>
          <w:snapToGrid w:val="false"/>
          <w:sz w:val="20"/>
        </w:rPr>
        <w:t xml:space="preserve">V případě prodlení se zaplacením fakturované ceny je </w:t>
      </w:r>
      <w:r w:rsidR="00031415">
        <w:rPr>
          <w:rFonts w:ascii="Arial" w:hAnsi="Arial" w:cs="Arial"/>
          <w:snapToGrid w:val="false"/>
          <w:sz w:val="20"/>
        </w:rPr>
        <w:t>odběratel</w:t>
      </w:r>
      <w:r w:rsidRPr="00FC37D8">
        <w:rPr>
          <w:rFonts w:ascii="Arial" w:hAnsi="Arial" w:cs="Arial"/>
          <w:snapToGrid w:val="false"/>
          <w:sz w:val="20"/>
        </w:rPr>
        <w:t xml:space="preserve"> povinen zaplatit smluvní pokutu ve výši 0,05 % z fakturované částky za každý den prodlení.</w:t>
      </w:r>
    </w:p>
    <w:p w:rsidRPr="00FC37D8" w:rsidR="00ED1097" w:rsidP="00ED1097" w:rsidRDefault="00ED1097" w14:paraId="5C05CCD7" w14:textId="77777777">
      <w:pPr>
        <w:pStyle w:val="Zkladntext"/>
        <w:tabs>
          <w:tab w:val="left" w:pos="389"/>
        </w:tabs>
        <w:spacing w:before="120" w:after="120"/>
        <w:ind w:right="40"/>
        <w:rPr>
          <w:sz w:val="20"/>
          <w:szCs w:val="20"/>
        </w:rPr>
      </w:pPr>
    </w:p>
    <w:p w:rsidRPr="00FC37D8" w:rsidR="00ED1097" w:rsidP="00ED1097" w:rsidRDefault="00ED1097" w14:paraId="6590380F" w14:textId="77777777">
      <w:pPr>
        <w:pStyle w:val="Zkladntext"/>
        <w:tabs>
          <w:tab w:val="left" w:pos="389"/>
        </w:tabs>
        <w:spacing w:before="120" w:after="120"/>
        <w:ind w:right="40"/>
        <w:jc w:val="center"/>
        <w:rPr>
          <w:b/>
          <w:sz w:val="20"/>
          <w:szCs w:val="20"/>
          <w:lang w:val="cs-CZ"/>
        </w:rPr>
      </w:pPr>
      <w:r w:rsidRPr="00FC37D8">
        <w:rPr>
          <w:b/>
          <w:sz w:val="20"/>
          <w:szCs w:val="20"/>
          <w:lang w:val="cs-CZ"/>
        </w:rPr>
        <w:t>VII. Odpovědnost za vady a škodu</w:t>
      </w:r>
    </w:p>
    <w:p w:rsidRPr="00FC37D8" w:rsidR="00ED1097" w:rsidP="00AE13E4" w:rsidRDefault="00031415" w14:paraId="68C37D20" w14:textId="00EA5BE1">
      <w:pPr>
        <w:pStyle w:val="Zkladntext"/>
        <w:numPr>
          <w:ilvl w:val="0"/>
          <w:numId w:val="15"/>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sz w:val="20"/>
          <w:szCs w:val="20"/>
          <w:lang w:val="cs-CZ"/>
        </w:rPr>
      </w:pPr>
      <w:r>
        <w:rPr>
          <w:sz w:val="20"/>
          <w:szCs w:val="20"/>
          <w:lang w:val="cs-CZ"/>
        </w:rPr>
        <w:t>Dodavatel</w:t>
      </w:r>
      <w:r w:rsidRPr="00FC37D8" w:rsidR="00ED1097">
        <w:rPr>
          <w:sz w:val="20"/>
          <w:szCs w:val="20"/>
          <w:lang w:val="cs-CZ"/>
        </w:rPr>
        <w:t xml:space="preserve"> odpovídá za bezchybné provedení činností specifikovaných v článku II. této smlouvy </w:t>
      </w:r>
      <w:r w:rsidRPr="00FC37D8" w:rsidR="00222A53">
        <w:rPr>
          <w:sz w:val="20"/>
          <w:szCs w:val="20"/>
          <w:lang w:val="cs-CZ"/>
        </w:rPr>
        <w:t>a</w:t>
      </w:r>
      <w:r w:rsidR="00222A53">
        <w:rPr>
          <w:sz w:val="20"/>
          <w:szCs w:val="20"/>
          <w:lang w:val="cs-CZ"/>
        </w:rPr>
        <w:t> </w:t>
      </w:r>
      <w:r w:rsidRPr="00FC37D8" w:rsidR="00ED1097">
        <w:rPr>
          <w:sz w:val="20"/>
          <w:szCs w:val="20"/>
          <w:lang w:val="cs-CZ"/>
        </w:rPr>
        <w:t xml:space="preserve">odpovídá za případné vady a škody způsobené </w:t>
      </w:r>
      <w:r>
        <w:rPr>
          <w:sz w:val="20"/>
          <w:szCs w:val="20"/>
          <w:lang w:val="cs-CZ"/>
        </w:rPr>
        <w:t>odběratel</w:t>
      </w:r>
      <w:r w:rsidRPr="00FC37D8" w:rsidR="00CD31F9">
        <w:rPr>
          <w:sz w:val="20"/>
          <w:szCs w:val="20"/>
          <w:lang w:val="cs-CZ"/>
        </w:rPr>
        <w:t>i</w:t>
      </w:r>
      <w:r w:rsidRPr="00FC37D8" w:rsidR="00ED1097">
        <w:rPr>
          <w:sz w:val="20"/>
          <w:szCs w:val="20"/>
          <w:lang w:val="cs-CZ"/>
        </w:rPr>
        <w:t xml:space="preserve"> v důsledku neplnění smluvních podmínek, vyjma škod vzniklých vinou </w:t>
      </w:r>
      <w:r>
        <w:rPr>
          <w:sz w:val="20"/>
          <w:szCs w:val="20"/>
          <w:lang w:val="cs-CZ"/>
        </w:rPr>
        <w:t>odběratel</w:t>
      </w:r>
      <w:r w:rsidRPr="00FC37D8" w:rsidR="00CD31F9">
        <w:rPr>
          <w:sz w:val="20"/>
          <w:szCs w:val="20"/>
          <w:lang w:val="cs-CZ"/>
        </w:rPr>
        <w:t>e</w:t>
      </w:r>
      <w:r w:rsidRPr="00FC37D8" w:rsidR="00ED1097">
        <w:rPr>
          <w:sz w:val="20"/>
          <w:szCs w:val="20"/>
          <w:lang w:val="cs-CZ"/>
        </w:rPr>
        <w:t>.</w:t>
      </w:r>
    </w:p>
    <w:p w:rsidRPr="00FC37D8" w:rsidR="00ED1097" w:rsidP="00AE13E4" w:rsidRDefault="00031415" w14:paraId="2EA4211F" w14:textId="0BF26CB3">
      <w:pPr>
        <w:pStyle w:val="Zkladntext"/>
        <w:numPr>
          <w:ilvl w:val="0"/>
          <w:numId w:val="15"/>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sz w:val="20"/>
          <w:szCs w:val="20"/>
          <w:lang w:val="cs-CZ"/>
        </w:rPr>
      </w:pPr>
      <w:r>
        <w:rPr>
          <w:sz w:val="20"/>
          <w:szCs w:val="20"/>
          <w:lang w:val="cs-CZ"/>
        </w:rPr>
        <w:t>Dodavatel</w:t>
      </w:r>
      <w:r w:rsidRPr="00FC37D8" w:rsidR="00ED1097">
        <w:rPr>
          <w:sz w:val="20"/>
          <w:szCs w:val="20"/>
          <w:lang w:val="cs-CZ"/>
        </w:rPr>
        <w:t xml:space="preserve"> neodpovídá za vady, které byly způsobeny použitím podkladů převzatých </w:t>
      </w:r>
      <w:r w:rsidRPr="00FC37D8" w:rsidR="00222A53">
        <w:rPr>
          <w:sz w:val="20"/>
          <w:szCs w:val="20"/>
          <w:lang w:val="cs-CZ"/>
        </w:rPr>
        <w:t>od</w:t>
      </w:r>
      <w:r w:rsidR="00222A53">
        <w:rPr>
          <w:sz w:val="20"/>
          <w:szCs w:val="20"/>
          <w:lang w:val="cs-CZ"/>
        </w:rPr>
        <w:t> </w:t>
      </w:r>
      <w:r>
        <w:rPr>
          <w:sz w:val="20"/>
          <w:szCs w:val="20"/>
          <w:lang w:val="cs-CZ"/>
        </w:rPr>
        <w:t>odběratel</w:t>
      </w:r>
      <w:r w:rsidRPr="00FC37D8" w:rsidR="00CD31F9">
        <w:rPr>
          <w:sz w:val="20"/>
          <w:szCs w:val="20"/>
          <w:lang w:val="cs-CZ"/>
        </w:rPr>
        <w:t>e</w:t>
      </w:r>
      <w:r w:rsidRPr="00FC37D8" w:rsidR="00ED1097">
        <w:rPr>
          <w:sz w:val="20"/>
          <w:szCs w:val="20"/>
          <w:lang w:val="cs-CZ"/>
        </w:rPr>
        <w:t xml:space="preserve">, u kterých ani při vynaložení veškeré odborné péče nemohl zjistit jejich nevhodnost, případně na ně písemně upozornil </w:t>
      </w:r>
      <w:r>
        <w:rPr>
          <w:sz w:val="20"/>
          <w:szCs w:val="20"/>
          <w:lang w:val="cs-CZ"/>
        </w:rPr>
        <w:t>odběratel</w:t>
      </w:r>
      <w:r w:rsidRPr="00FC37D8" w:rsidR="00CD31F9">
        <w:rPr>
          <w:sz w:val="20"/>
          <w:szCs w:val="20"/>
          <w:lang w:val="cs-CZ"/>
        </w:rPr>
        <w:t>e</w:t>
      </w:r>
      <w:r w:rsidRPr="00FC37D8" w:rsidR="00ED1097">
        <w:rPr>
          <w:sz w:val="20"/>
          <w:szCs w:val="20"/>
          <w:lang w:val="cs-CZ"/>
        </w:rPr>
        <w:t>, ale ten na jejich použití trval.</w:t>
      </w:r>
    </w:p>
    <w:p w:rsidRPr="00FC37D8" w:rsidR="00ED1097" w:rsidP="00AE13E4" w:rsidRDefault="00ED1097" w14:paraId="69977CB3" w14:textId="6E813E87">
      <w:pPr>
        <w:pStyle w:val="Zkladntext"/>
        <w:numPr>
          <w:ilvl w:val="0"/>
          <w:numId w:val="15"/>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sz w:val="20"/>
          <w:szCs w:val="20"/>
          <w:lang w:val="cs-CZ"/>
        </w:rPr>
      </w:pPr>
      <w:r w:rsidRPr="00FC37D8">
        <w:rPr>
          <w:sz w:val="20"/>
          <w:szCs w:val="20"/>
          <w:lang w:val="cs-CZ"/>
        </w:rPr>
        <w:t xml:space="preserve">Zjistí-li </w:t>
      </w:r>
      <w:r w:rsidR="00031415">
        <w:rPr>
          <w:sz w:val="20"/>
          <w:szCs w:val="20"/>
          <w:lang w:val="cs-CZ"/>
        </w:rPr>
        <w:t>odběratel</w:t>
      </w:r>
      <w:r w:rsidRPr="00FC37D8">
        <w:rPr>
          <w:sz w:val="20"/>
          <w:szCs w:val="20"/>
          <w:lang w:val="cs-CZ"/>
        </w:rPr>
        <w:t xml:space="preserve"> případné vady, které vznikly při poskytování činností </w:t>
      </w:r>
      <w:r w:rsidR="00031415">
        <w:rPr>
          <w:sz w:val="20"/>
          <w:szCs w:val="20"/>
          <w:lang w:val="cs-CZ"/>
        </w:rPr>
        <w:t>dodavatel</w:t>
      </w:r>
      <w:r w:rsidRPr="00FC37D8" w:rsidR="00CD31F9">
        <w:rPr>
          <w:sz w:val="20"/>
          <w:szCs w:val="20"/>
          <w:lang w:val="cs-CZ"/>
        </w:rPr>
        <w:t>e</w:t>
      </w:r>
      <w:r w:rsidRPr="00FC37D8">
        <w:rPr>
          <w:sz w:val="20"/>
          <w:szCs w:val="20"/>
          <w:lang w:val="cs-CZ"/>
        </w:rPr>
        <w:t xml:space="preserve"> dle této smlouvy, je povinen písemně vyzvat </w:t>
      </w:r>
      <w:r w:rsidR="00031415">
        <w:rPr>
          <w:sz w:val="20"/>
          <w:szCs w:val="20"/>
          <w:lang w:val="cs-CZ"/>
        </w:rPr>
        <w:t>dodavatel</w:t>
      </w:r>
      <w:r w:rsidRPr="00FC37D8" w:rsidR="00CD31F9">
        <w:rPr>
          <w:sz w:val="20"/>
          <w:szCs w:val="20"/>
          <w:lang w:val="cs-CZ"/>
        </w:rPr>
        <w:t>e</w:t>
      </w:r>
      <w:r w:rsidRPr="00FC37D8">
        <w:rPr>
          <w:sz w:val="20"/>
          <w:szCs w:val="20"/>
          <w:lang w:val="cs-CZ"/>
        </w:rPr>
        <w:t xml:space="preserve"> k jejich odstranění. </w:t>
      </w:r>
      <w:r w:rsidR="00031415">
        <w:rPr>
          <w:sz w:val="20"/>
          <w:szCs w:val="20"/>
          <w:lang w:val="cs-CZ"/>
        </w:rPr>
        <w:t>Odběratel</w:t>
      </w:r>
      <w:r w:rsidRPr="00FC37D8">
        <w:rPr>
          <w:sz w:val="20"/>
          <w:szCs w:val="20"/>
          <w:lang w:val="cs-CZ"/>
        </w:rPr>
        <w:t xml:space="preserve"> je pak povinen v termínu nejpozději do dvou dnů od písemné výzvy </w:t>
      </w:r>
      <w:r w:rsidR="00031415">
        <w:rPr>
          <w:sz w:val="20"/>
          <w:szCs w:val="20"/>
          <w:lang w:val="cs-CZ"/>
        </w:rPr>
        <w:t>odběratel</w:t>
      </w:r>
      <w:r w:rsidRPr="00FC37D8" w:rsidR="00CD31F9">
        <w:rPr>
          <w:sz w:val="20"/>
          <w:szCs w:val="20"/>
          <w:lang w:val="cs-CZ"/>
        </w:rPr>
        <w:t>e</w:t>
      </w:r>
      <w:r w:rsidRPr="00FC37D8">
        <w:rPr>
          <w:sz w:val="20"/>
          <w:szCs w:val="20"/>
          <w:lang w:val="cs-CZ"/>
        </w:rPr>
        <w:t xml:space="preserve"> provést jejich odstranění.</w:t>
      </w:r>
    </w:p>
    <w:p w:rsidRPr="00FC37D8" w:rsidR="00ED1097" w:rsidP="00ED1097" w:rsidRDefault="00ED1097" w14:paraId="7397C214" w14:textId="77777777">
      <w:pPr>
        <w:pStyle w:val="Zkladntext"/>
        <w:spacing w:before="120" w:after="120"/>
        <w:rPr>
          <w:sz w:val="20"/>
          <w:szCs w:val="20"/>
        </w:rPr>
      </w:pPr>
    </w:p>
    <w:p w:rsidRPr="00FC37D8" w:rsidR="00ED1097" w:rsidP="00ED1097" w:rsidRDefault="00713D92" w14:paraId="1FFD7E6A" w14:textId="77777777">
      <w:pPr>
        <w:pStyle w:val="Zkladntext"/>
        <w:tabs>
          <w:tab w:val="left" w:pos="389"/>
        </w:tabs>
        <w:spacing w:before="120" w:after="120"/>
        <w:ind w:right="40"/>
        <w:jc w:val="center"/>
        <w:rPr>
          <w:b/>
          <w:sz w:val="20"/>
          <w:szCs w:val="20"/>
          <w:lang w:val="cs-CZ"/>
        </w:rPr>
      </w:pPr>
      <w:r w:rsidRPr="00FC37D8">
        <w:rPr>
          <w:b/>
          <w:sz w:val="20"/>
          <w:szCs w:val="20"/>
          <w:lang w:val="cs-CZ"/>
        </w:rPr>
        <w:t>VIII</w:t>
      </w:r>
      <w:r w:rsidRPr="00FC37D8" w:rsidR="00ED1097">
        <w:rPr>
          <w:b/>
          <w:sz w:val="20"/>
          <w:szCs w:val="20"/>
          <w:lang w:val="cs-CZ"/>
        </w:rPr>
        <w:t>. Ukončení smlouvy, odstoupení od smlouvy</w:t>
      </w:r>
    </w:p>
    <w:p w:rsidRPr="00FC37D8" w:rsidR="00ED1097" w:rsidP="00AE13E4" w:rsidRDefault="00ED1097" w14:paraId="5AE779CE" w14:textId="77777777">
      <w:pPr>
        <w:pStyle w:val="Zkladntext"/>
        <w:numPr>
          <w:ilvl w:val="0"/>
          <w:numId w:val="20"/>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sz w:val="20"/>
          <w:szCs w:val="20"/>
          <w:lang w:val="cs-CZ"/>
        </w:rPr>
      </w:pPr>
      <w:r w:rsidRPr="00FC37D8">
        <w:rPr>
          <w:sz w:val="20"/>
          <w:szCs w:val="20"/>
          <w:lang w:val="cs-CZ"/>
        </w:rPr>
        <w:t>Tato smlouva bude ukončena řádným splněním závazků smluvních stran, vyplývajících z této smlouvy.</w:t>
      </w:r>
    </w:p>
    <w:p w:rsidRPr="00FC37D8" w:rsidR="00ED1097" w:rsidP="00AE13E4" w:rsidRDefault="00ED1097" w14:paraId="7D38B0BE" w14:textId="77777777">
      <w:pPr>
        <w:pStyle w:val="Zkladntext"/>
        <w:numPr>
          <w:ilvl w:val="0"/>
          <w:numId w:val="20"/>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sz w:val="20"/>
          <w:szCs w:val="20"/>
          <w:lang w:val="cs-CZ"/>
        </w:rPr>
      </w:pPr>
      <w:r w:rsidRPr="00FC37D8">
        <w:rPr>
          <w:sz w:val="20"/>
          <w:szCs w:val="20"/>
          <w:lang w:val="cs-CZ"/>
        </w:rPr>
        <w:t>Tato smlouva může být ukončena také:</w:t>
      </w:r>
    </w:p>
    <w:p w:rsidRPr="00FC37D8" w:rsidR="00ED1097" w:rsidP="00AE13E4" w:rsidRDefault="00ED1097" w14:paraId="02E17239" w14:textId="77777777">
      <w:pPr>
        <w:numPr>
          <w:ilvl w:val="0"/>
          <w:numId w:val="16"/>
        </w:numPr>
        <w:tabs>
          <w:tab w:val="clear" w:pos="928"/>
        </w:tabs>
        <w:spacing w:before="120" w:after="120"/>
        <w:ind w:left="1134" w:hanging="567"/>
        <w:rPr>
          <w:rFonts w:ascii="Arial" w:hAnsi="Arial" w:cs="Arial"/>
          <w:b/>
          <w:sz w:val="20"/>
          <w:szCs w:val="20"/>
        </w:rPr>
      </w:pPr>
      <w:r w:rsidRPr="00FC37D8">
        <w:rPr>
          <w:rFonts w:ascii="Arial" w:hAnsi="Arial" w:cs="Arial"/>
          <w:sz w:val="20"/>
          <w:szCs w:val="20"/>
        </w:rPr>
        <w:t>písemnou dohodou smluvních stran,</w:t>
      </w:r>
    </w:p>
    <w:p w:rsidRPr="00FC37D8" w:rsidR="00ED1097" w:rsidP="00AE13E4" w:rsidRDefault="00ED1097" w14:paraId="1DE7984D" w14:textId="77777777">
      <w:pPr>
        <w:numPr>
          <w:ilvl w:val="0"/>
          <w:numId w:val="16"/>
        </w:numPr>
        <w:tabs>
          <w:tab w:val="clear" w:pos="928"/>
        </w:tabs>
        <w:spacing w:before="120" w:after="120"/>
        <w:ind w:left="1134" w:hanging="567"/>
        <w:rPr>
          <w:rFonts w:ascii="Arial" w:hAnsi="Arial" w:cs="Arial"/>
          <w:sz w:val="20"/>
          <w:szCs w:val="20"/>
        </w:rPr>
      </w:pPr>
      <w:r w:rsidRPr="00FC37D8">
        <w:rPr>
          <w:rFonts w:ascii="Arial" w:hAnsi="Arial" w:cs="Arial"/>
          <w:sz w:val="20"/>
          <w:szCs w:val="20"/>
        </w:rPr>
        <w:t xml:space="preserve">jednostranným odstoupením smluvní strany od smlouvy v případě, že druhá smluvní strana neposkytuje potřebnou součinnost pro naplnění účelu smlouvy, přestože k tomu byla vyzvána, </w:t>
      </w:r>
    </w:p>
    <w:p w:rsidRPr="00FC37D8" w:rsidR="00ED1097" w:rsidP="00AE13E4" w:rsidRDefault="00ED1097" w14:paraId="58CA802A" w14:textId="77777777">
      <w:pPr>
        <w:numPr>
          <w:ilvl w:val="0"/>
          <w:numId w:val="16"/>
        </w:numPr>
        <w:tabs>
          <w:tab w:val="clear" w:pos="928"/>
        </w:tabs>
        <w:spacing w:before="120" w:after="120"/>
        <w:ind w:left="1134" w:hanging="567"/>
        <w:rPr>
          <w:rFonts w:ascii="Arial" w:hAnsi="Arial" w:cs="Arial"/>
          <w:sz w:val="20"/>
          <w:szCs w:val="20"/>
        </w:rPr>
      </w:pPr>
      <w:r w:rsidRPr="00FC37D8">
        <w:rPr>
          <w:rFonts w:ascii="Arial" w:hAnsi="Arial" w:cs="Arial"/>
          <w:sz w:val="20"/>
          <w:szCs w:val="20"/>
        </w:rPr>
        <w:t xml:space="preserve">jednostranným odstoupením smluvní strany při podstatném a opakovaném porušení závazků druhé smluvní strany sjednaných touto smlouvou, tj. porušuje-li druhá smluvní strana své povinnosti i poté, co byla k jejich plnění písemně vyzvána a na možnost odstoupení výslovně upozorněna. </w:t>
      </w:r>
    </w:p>
    <w:p w:rsidRPr="00FC37D8" w:rsidR="00ED1097" w:rsidP="00AE13E4" w:rsidRDefault="00ED1097" w14:paraId="6BA3B2F5" w14:textId="77777777">
      <w:pPr>
        <w:pStyle w:val="Zkladntext"/>
        <w:numPr>
          <w:ilvl w:val="0"/>
          <w:numId w:val="20"/>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sz w:val="20"/>
          <w:szCs w:val="20"/>
          <w:lang w:val="cs-CZ"/>
        </w:rPr>
      </w:pPr>
      <w:r w:rsidRPr="00FC37D8">
        <w:rPr>
          <w:sz w:val="20"/>
          <w:szCs w:val="20"/>
          <w:lang w:val="cs-CZ"/>
        </w:rPr>
        <w:t>Odstoupení od smlouvy musí být provedeno písemně a nabývá účinnosti dnem doručení druhé smluvní straně.</w:t>
      </w:r>
    </w:p>
    <w:p w:rsidRPr="00FC37D8" w:rsidR="00ED1097" w:rsidP="00AE13E4" w:rsidRDefault="00ED1097" w14:paraId="021549D5" w14:textId="558EFB2E">
      <w:pPr>
        <w:pStyle w:val="Zkladntext"/>
        <w:numPr>
          <w:ilvl w:val="0"/>
          <w:numId w:val="20"/>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after="120"/>
        <w:ind w:left="567" w:hanging="567"/>
        <w:rPr>
          <w:sz w:val="20"/>
          <w:szCs w:val="20"/>
          <w:lang w:val="cs-CZ"/>
        </w:rPr>
      </w:pPr>
      <w:r w:rsidRPr="00FC37D8">
        <w:rPr>
          <w:sz w:val="20"/>
          <w:szCs w:val="20"/>
          <w:lang w:val="cs-CZ"/>
        </w:rPr>
        <w:t xml:space="preserve">V případě, že dojde k odstoupení od smlouvy z důvodů na straně </w:t>
      </w:r>
      <w:r w:rsidR="00031415">
        <w:rPr>
          <w:sz w:val="20"/>
          <w:szCs w:val="20"/>
          <w:lang w:val="cs-CZ"/>
        </w:rPr>
        <w:t>odběratel</w:t>
      </w:r>
      <w:r w:rsidRPr="00FC37D8" w:rsidR="00CD31F9">
        <w:rPr>
          <w:sz w:val="20"/>
          <w:szCs w:val="20"/>
          <w:lang w:val="cs-CZ"/>
        </w:rPr>
        <w:t>e</w:t>
      </w:r>
      <w:r w:rsidRPr="00FC37D8">
        <w:rPr>
          <w:sz w:val="20"/>
          <w:szCs w:val="20"/>
          <w:lang w:val="cs-CZ"/>
        </w:rPr>
        <w:t xml:space="preserve">, má </w:t>
      </w:r>
      <w:r w:rsidR="00031415">
        <w:rPr>
          <w:sz w:val="20"/>
          <w:szCs w:val="20"/>
          <w:lang w:val="cs-CZ"/>
        </w:rPr>
        <w:t>dodavatel</w:t>
      </w:r>
      <w:r w:rsidRPr="00FC37D8">
        <w:rPr>
          <w:sz w:val="20"/>
          <w:szCs w:val="20"/>
          <w:lang w:val="cs-CZ"/>
        </w:rPr>
        <w:t xml:space="preserve"> právo na úhradu pouze poměrné části úplaty sjednané v článku VI. této smlouvy, jež bude úměrná provedenému dílčímu plnění.</w:t>
      </w:r>
    </w:p>
    <w:p w:rsidRPr="00FC37D8" w:rsidR="00ED1097" w:rsidP="00ED1097" w:rsidRDefault="00ED1097" w14:paraId="05BE285B" w14:textId="77777777">
      <w:pPr>
        <w:pStyle w:val="Zkladntext"/>
        <w:spacing w:before="120" w:after="120"/>
        <w:rPr>
          <w:sz w:val="20"/>
          <w:szCs w:val="20"/>
        </w:rPr>
      </w:pPr>
    </w:p>
    <w:p w:rsidRPr="00FC37D8" w:rsidR="00ED1097" w:rsidP="002E1FCD" w:rsidRDefault="00713D92" w14:paraId="6B1ED279" w14:textId="77777777">
      <w:pPr>
        <w:keepNext/>
        <w:spacing w:before="120" w:after="120"/>
        <w:jc w:val="center"/>
        <w:rPr>
          <w:rFonts w:ascii="Arial" w:hAnsi="Arial" w:cs="Arial"/>
          <w:b/>
          <w:sz w:val="20"/>
          <w:szCs w:val="20"/>
        </w:rPr>
      </w:pPr>
      <w:r w:rsidRPr="00FC37D8">
        <w:rPr>
          <w:rFonts w:ascii="Arial" w:hAnsi="Arial" w:cs="Arial"/>
          <w:b/>
          <w:sz w:val="20"/>
          <w:szCs w:val="20"/>
        </w:rPr>
        <w:t>I</w:t>
      </w:r>
      <w:r w:rsidRPr="00FC37D8" w:rsidR="00ED1097">
        <w:rPr>
          <w:rFonts w:ascii="Arial" w:hAnsi="Arial" w:cs="Arial"/>
          <w:b/>
          <w:sz w:val="20"/>
          <w:szCs w:val="20"/>
        </w:rPr>
        <w:t>X. Práva duševního vlastnictví</w:t>
      </w:r>
    </w:p>
    <w:p w:rsidRPr="00FC37D8" w:rsidR="00ED1097" w:rsidP="00AE13E4" w:rsidRDefault="00031415" w14:paraId="187D4B42" w14:textId="647DE494">
      <w:pPr>
        <w:pStyle w:val="Style12"/>
        <w:numPr>
          <w:ilvl w:val="3"/>
          <w:numId w:val="13"/>
        </w:numPr>
        <w:tabs>
          <w:tab w:val="clear" w:pos="1457"/>
        </w:tabs>
        <w:spacing w:before="120" w:after="120" w:line="240" w:lineRule="auto"/>
        <w:ind w:left="567" w:hanging="567"/>
        <w:rPr>
          <w:rFonts w:ascii="Arial" w:hAnsi="Arial" w:cs="Arial"/>
          <w:bCs/>
          <w:sz w:val="20"/>
          <w:szCs w:val="20"/>
        </w:rPr>
      </w:pPr>
      <w:r>
        <w:rPr>
          <w:rFonts w:ascii="Arial" w:hAnsi="Arial" w:cs="Arial"/>
          <w:bCs/>
          <w:sz w:val="20"/>
          <w:szCs w:val="20"/>
        </w:rPr>
        <w:t>Dodavatel</w:t>
      </w:r>
      <w:r w:rsidRPr="00FC37D8" w:rsidR="00ED1097">
        <w:rPr>
          <w:rFonts w:ascii="Arial" w:hAnsi="Arial" w:cs="Arial"/>
          <w:bCs/>
          <w:sz w:val="20"/>
          <w:szCs w:val="20"/>
        </w:rPr>
        <w:t xml:space="preserve"> se zavazuje, že při provádění činností dle této smlouvy neporuší práva třetích osob, která těmto osobám mohou plynout z práv k duševnímu vlastnictví, zejména z práva autorského a práv průmyslového vlastnictví. Za případné porušení této povinnosti je vůči takovým tř</w:t>
      </w:r>
      <w:r w:rsidRPr="00FC37D8" w:rsidR="00CD31F9">
        <w:rPr>
          <w:rFonts w:ascii="Arial" w:hAnsi="Arial" w:cs="Arial"/>
          <w:bCs/>
          <w:sz w:val="20"/>
          <w:szCs w:val="20"/>
        </w:rPr>
        <w:t xml:space="preserve">etím osobám odpovědný výhradně </w:t>
      </w:r>
      <w:r>
        <w:rPr>
          <w:rFonts w:ascii="Arial" w:hAnsi="Arial" w:cs="Arial"/>
          <w:bCs/>
          <w:sz w:val="20"/>
          <w:szCs w:val="20"/>
        </w:rPr>
        <w:t>dodavatel</w:t>
      </w:r>
      <w:r w:rsidRPr="00FC37D8" w:rsidR="00ED1097">
        <w:rPr>
          <w:rFonts w:ascii="Arial" w:hAnsi="Arial" w:cs="Arial"/>
          <w:bCs/>
          <w:sz w:val="20"/>
          <w:szCs w:val="20"/>
        </w:rPr>
        <w:t>.</w:t>
      </w:r>
    </w:p>
    <w:p w:rsidRPr="00FC37D8" w:rsidR="00ED1097" w:rsidP="00AE13E4" w:rsidRDefault="00ED1097" w14:paraId="19BCEF7B" w14:textId="0B9DDB0D">
      <w:pPr>
        <w:pStyle w:val="Style12"/>
        <w:numPr>
          <w:ilvl w:val="3"/>
          <w:numId w:val="13"/>
        </w:numPr>
        <w:tabs>
          <w:tab w:val="clear" w:pos="1457"/>
        </w:tabs>
        <w:spacing w:before="120" w:after="120" w:line="240" w:lineRule="auto"/>
        <w:ind w:left="567" w:hanging="567"/>
        <w:rPr>
          <w:rFonts w:ascii="Arial" w:hAnsi="Arial" w:cs="Arial"/>
          <w:bCs/>
          <w:sz w:val="20"/>
          <w:szCs w:val="20"/>
        </w:rPr>
      </w:pPr>
      <w:r w:rsidRPr="00FC37D8">
        <w:rPr>
          <w:rFonts w:ascii="Arial" w:hAnsi="Arial" w:cs="Arial"/>
          <w:bCs/>
          <w:sz w:val="20"/>
          <w:szCs w:val="20"/>
        </w:rPr>
        <w:t xml:space="preserve">Výsledky tvůrčí činnosti </w:t>
      </w:r>
      <w:r w:rsidR="00031415">
        <w:rPr>
          <w:rFonts w:ascii="Arial" w:hAnsi="Arial" w:cs="Arial"/>
          <w:bCs/>
          <w:sz w:val="20"/>
          <w:szCs w:val="20"/>
        </w:rPr>
        <w:t>dodavatel</w:t>
      </w:r>
      <w:r w:rsidRPr="00FC37D8" w:rsidR="00CD31F9">
        <w:rPr>
          <w:rFonts w:ascii="Arial" w:hAnsi="Arial" w:cs="Arial"/>
          <w:bCs/>
          <w:sz w:val="20"/>
          <w:szCs w:val="20"/>
        </w:rPr>
        <w:t>e</w:t>
      </w:r>
      <w:r w:rsidRPr="00FC37D8">
        <w:rPr>
          <w:rFonts w:ascii="Arial" w:hAnsi="Arial" w:cs="Arial"/>
          <w:bCs/>
          <w:sz w:val="20"/>
          <w:szCs w:val="20"/>
        </w:rPr>
        <w:t xml:space="preserve"> vytvořené pro </w:t>
      </w:r>
      <w:r w:rsidR="00031415">
        <w:rPr>
          <w:rFonts w:ascii="Arial" w:hAnsi="Arial" w:cs="Arial"/>
          <w:bCs/>
          <w:sz w:val="20"/>
          <w:szCs w:val="20"/>
        </w:rPr>
        <w:t>odběratel</w:t>
      </w:r>
      <w:r w:rsidRPr="00FC37D8" w:rsidR="00CD31F9">
        <w:rPr>
          <w:rFonts w:ascii="Arial" w:hAnsi="Arial" w:cs="Arial"/>
          <w:bCs/>
          <w:sz w:val="20"/>
          <w:szCs w:val="20"/>
        </w:rPr>
        <w:t>e</w:t>
      </w:r>
      <w:r w:rsidRPr="00FC37D8">
        <w:rPr>
          <w:rFonts w:ascii="Arial" w:hAnsi="Arial" w:cs="Arial"/>
          <w:bCs/>
          <w:sz w:val="20"/>
          <w:szCs w:val="20"/>
        </w:rPr>
        <w:t xml:space="preserve"> dle této smlouvy se stanou </w:t>
      </w:r>
      <w:r w:rsidRPr="00FC37D8">
        <w:rPr>
          <w:rFonts w:ascii="Arial" w:hAnsi="Arial" w:cs="Arial"/>
          <w:bCs/>
          <w:sz w:val="20"/>
          <w:szCs w:val="20"/>
        </w:rPr>
        <w:lastRenderedPageBreak/>
        <w:t xml:space="preserve">vlastnictvím </w:t>
      </w:r>
      <w:r w:rsidR="00031415">
        <w:rPr>
          <w:rFonts w:ascii="Arial" w:hAnsi="Arial" w:cs="Arial"/>
          <w:bCs/>
          <w:sz w:val="20"/>
          <w:szCs w:val="20"/>
        </w:rPr>
        <w:t>odběratel</w:t>
      </w:r>
      <w:r w:rsidRPr="00FC37D8" w:rsidR="00CD31F9">
        <w:rPr>
          <w:rFonts w:ascii="Arial" w:hAnsi="Arial" w:cs="Arial"/>
          <w:bCs/>
          <w:sz w:val="20"/>
          <w:szCs w:val="20"/>
        </w:rPr>
        <w:t>e</w:t>
      </w:r>
      <w:r w:rsidRPr="00FC37D8">
        <w:rPr>
          <w:rFonts w:ascii="Arial" w:hAnsi="Arial" w:cs="Arial"/>
          <w:bCs/>
          <w:sz w:val="20"/>
          <w:szCs w:val="20"/>
        </w:rPr>
        <w:t xml:space="preserve"> po jejich předání </w:t>
      </w:r>
      <w:r w:rsidR="00031415">
        <w:rPr>
          <w:rFonts w:ascii="Arial" w:hAnsi="Arial" w:cs="Arial"/>
          <w:bCs/>
          <w:sz w:val="20"/>
          <w:szCs w:val="20"/>
        </w:rPr>
        <w:t>odběratel</w:t>
      </w:r>
      <w:r w:rsidRPr="00FC37D8" w:rsidR="00CD31F9">
        <w:rPr>
          <w:rFonts w:ascii="Arial" w:hAnsi="Arial" w:cs="Arial"/>
          <w:bCs/>
          <w:sz w:val="20"/>
          <w:szCs w:val="20"/>
        </w:rPr>
        <w:t>i</w:t>
      </w:r>
      <w:r w:rsidRPr="00FC37D8">
        <w:rPr>
          <w:rFonts w:ascii="Arial" w:hAnsi="Arial" w:cs="Arial"/>
          <w:bCs/>
          <w:sz w:val="20"/>
          <w:szCs w:val="20"/>
        </w:rPr>
        <w:t xml:space="preserve"> a po zaplacení sjednané odměny na účet </w:t>
      </w:r>
      <w:r w:rsidR="00031415">
        <w:rPr>
          <w:rFonts w:ascii="Arial" w:hAnsi="Arial" w:cs="Arial"/>
          <w:bCs/>
          <w:sz w:val="20"/>
          <w:szCs w:val="20"/>
        </w:rPr>
        <w:t>dodavatel</w:t>
      </w:r>
      <w:r w:rsidRPr="00FC37D8" w:rsidR="00CD31F9">
        <w:rPr>
          <w:rFonts w:ascii="Arial" w:hAnsi="Arial" w:cs="Arial"/>
          <w:bCs/>
          <w:sz w:val="20"/>
          <w:szCs w:val="20"/>
        </w:rPr>
        <w:t>e</w:t>
      </w:r>
      <w:r w:rsidRPr="00FC37D8">
        <w:rPr>
          <w:rFonts w:ascii="Arial" w:hAnsi="Arial" w:cs="Arial"/>
          <w:bCs/>
          <w:sz w:val="20"/>
          <w:szCs w:val="20"/>
        </w:rPr>
        <w:t xml:space="preserve">. Výsledky tvůrčí činnosti </w:t>
      </w:r>
      <w:r w:rsidR="00031415">
        <w:rPr>
          <w:rFonts w:ascii="Arial" w:hAnsi="Arial" w:cs="Arial"/>
          <w:bCs/>
          <w:sz w:val="20"/>
          <w:szCs w:val="20"/>
        </w:rPr>
        <w:t>dodavatel</w:t>
      </w:r>
      <w:r w:rsidRPr="00FC37D8" w:rsidR="00CD31F9">
        <w:rPr>
          <w:rFonts w:ascii="Arial" w:hAnsi="Arial" w:cs="Arial"/>
          <w:bCs/>
          <w:sz w:val="20"/>
          <w:szCs w:val="20"/>
        </w:rPr>
        <w:t>e</w:t>
      </w:r>
      <w:r w:rsidRPr="00FC37D8">
        <w:rPr>
          <w:rFonts w:ascii="Arial" w:hAnsi="Arial" w:cs="Arial"/>
          <w:bCs/>
          <w:sz w:val="20"/>
          <w:szCs w:val="20"/>
        </w:rPr>
        <w:t xml:space="preserve">, mohou být použity pouze za účelem, ke kterému byly vytvořeny na základě této smlouvy, </w:t>
      </w:r>
      <w:r w:rsidR="00031415">
        <w:rPr>
          <w:rFonts w:ascii="Arial" w:hAnsi="Arial" w:cs="Arial"/>
          <w:bCs/>
          <w:sz w:val="20"/>
          <w:szCs w:val="20"/>
        </w:rPr>
        <w:t>odběratel</w:t>
      </w:r>
      <w:r w:rsidRPr="00FC37D8">
        <w:rPr>
          <w:rFonts w:ascii="Arial" w:hAnsi="Arial" w:cs="Arial"/>
          <w:bCs/>
          <w:sz w:val="20"/>
          <w:szCs w:val="20"/>
        </w:rPr>
        <w:t xml:space="preserve"> je nesmí bez souhlasu </w:t>
      </w:r>
      <w:r w:rsidR="00031415">
        <w:rPr>
          <w:rFonts w:ascii="Arial" w:hAnsi="Arial" w:cs="Arial"/>
          <w:bCs/>
          <w:sz w:val="20"/>
          <w:szCs w:val="20"/>
        </w:rPr>
        <w:t>dodavatel</w:t>
      </w:r>
      <w:r w:rsidRPr="00FC37D8" w:rsidR="00CD31F9">
        <w:rPr>
          <w:rFonts w:ascii="Arial" w:hAnsi="Arial" w:cs="Arial"/>
          <w:bCs/>
          <w:sz w:val="20"/>
          <w:szCs w:val="20"/>
        </w:rPr>
        <w:t>e</w:t>
      </w:r>
      <w:r w:rsidRPr="00FC37D8">
        <w:rPr>
          <w:rFonts w:ascii="Arial" w:hAnsi="Arial" w:cs="Arial"/>
          <w:bCs/>
          <w:sz w:val="20"/>
          <w:szCs w:val="20"/>
        </w:rPr>
        <w:t xml:space="preserve"> poskytnout žádné třetí osobě, ani žádné třetí osobě sdělovat jejich obsah. Za třetí osoby nejsou považovány orgány státní a veřejné správy, které si informace a dokumentaci vyžádají za účelem poskytnutí finančních prostředků či provedení kontroly.  </w:t>
      </w:r>
    </w:p>
    <w:p w:rsidRPr="00FC37D8" w:rsidR="00ED1097" w:rsidP="00ED1097" w:rsidRDefault="00ED1097" w14:paraId="003C069F" w14:textId="77777777">
      <w:pPr>
        <w:spacing w:before="120" w:after="120"/>
        <w:rPr>
          <w:rFonts w:ascii="Arial" w:hAnsi="Arial" w:cs="Arial"/>
          <w:sz w:val="20"/>
          <w:szCs w:val="20"/>
        </w:rPr>
      </w:pPr>
    </w:p>
    <w:p w:rsidRPr="00FC37D8" w:rsidR="00ED1097" w:rsidP="00ED1097" w:rsidRDefault="00ED1097" w14:paraId="19D6B970" w14:textId="77777777">
      <w:pPr>
        <w:spacing w:before="120" w:after="120"/>
        <w:jc w:val="center"/>
        <w:rPr>
          <w:rFonts w:ascii="Arial" w:hAnsi="Arial" w:cs="Arial"/>
          <w:b/>
          <w:sz w:val="20"/>
          <w:szCs w:val="20"/>
        </w:rPr>
      </w:pPr>
      <w:r w:rsidRPr="00FC37D8">
        <w:rPr>
          <w:rFonts w:ascii="Arial" w:hAnsi="Arial" w:cs="Arial"/>
          <w:b/>
          <w:sz w:val="20"/>
          <w:szCs w:val="20"/>
        </w:rPr>
        <w:t>X. Zvláštní ustanovení</w:t>
      </w:r>
    </w:p>
    <w:p w:rsidRPr="002E1FCD" w:rsidR="00ED1097" w:rsidP="00AE13E4" w:rsidRDefault="00031415" w14:paraId="5D94AF97" w14:textId="0FC65B4C">
      <w:pPr>
        <w:pStyle w:val="Style12"/>
        <w:numPr>
          <w:ilvl w:val="0"/>
          <w:numId w:val="21"/>
        </w:numPr>
        <w:spacing w:before="120" w:after="120" w:line="240" w:lineRule="auto"/>
        <w:ind w:left="567" w:hanging="567"/>
        <w:rPr>
          <w:rFonts w:ascii="Arial" w:hAnsi="Arial" w:cs="Arial"/>
          <w:bCs/>
          <w:sz w:val="20"/>
          <w:szCs w:val="20"/>
        </w:rPr>
      </w:pPr>
      <w:bookmarkStart w:name="_Hlk503258405" w:id="1"/>
      <w:r>
        <w:rPr>
          <w:rFonts w:ascii="Arial" w:hAnsi="Arial" w:cs="Arial"/>
          <w:bCs/>
          <w:sz w:val="20"/>
          <w:szCs w:val="20"/>
        </w:rPr>
        <w:t>Dodavatel</w:t>
      </w:r>
      <w:r w:rsidRPr="00FC37D8" w:rsidR="00ED1097">
        <w:rPr>
          <w:rFonts w:ascii="Arial" w:hAnsi="Arial" w:cs="Arial"/>
          <w:bCs/>
          <w:sz w:val="20"/>
          <w:szCs w:val="20"/>
        </w:rPr>
        <w:t xml:space="preserve"> bere na vědomí, že </w:t>
      </w:r>
      <w:r>
        <w:rPr>
          <w:rFonts w:ascii="Arial" w:hAnsi="Arial" w:cs="Arial"/>
          <w:bCs/>
          <w:sz w:val="20"/>
          <w:szCs w:val="20"/>
        </w:rPr>
        <w:t>odběratel</w:t>
      </w:r>
      <w:r w:rsidRPr="00FC37D8" w:rsidR="00ED1097">
        <w:rPr>
          <w:rFonts w:ascii="Arial" w:hAnsi="Arial" w:cs="Arial"/>
          <w:bCs/>
          <w:sz w:val="20"/>
          <w:szCs w:val="20"/>
        </w:rPr>
        <w:t xml:space="preserve"> při realizaci projektu musí dodržet povinnosti vyplývající z pravidel financování stanovených v podmínkách programů pro příslušnou výzvu </w:t>
      </w:r>
      <w:r w:rsidRPr="00FC37D8" w:rsidR="0094296E">
        <w:rPr>
          <w:rFonts w:ascii="Arial" w:hAnsi="Arial" w:cs="Arial"/>
          <w:bCs/>
          <w:sz w:val="20"/>
          <w:szCs w:val="20"/>
        </w:rPr>
        <w:t>OPZ</w:t>
      </w:r>
      <w:r w:rsidRPr="00FC37D8" w:rsidR="00ED1097">
        <w:rPr>
          <w:rFonts w:ascii="Arial" w:hAnsi="Arial" w:cs="Arial"/>
          <w:bCs/>
          <w:sz w:val="20"/>
          <w:szCs w:val="20"/>
        </w:rPr>
        <w:t xml:space="preserve"> </w:t>
      </w:r>
      <w:r w:rsidRPr="00FC37D8" w:rsidR="00222A53">
        <w:rPr>
          <w:rFonts w:ascii="Arial" w:hAnsi="Arial" w:cs="Arial"/>
          <w:bCs/>
          <w:sz w:val="20"/>
          <w:szCs w:val="20"/>
        </w:rPr>
        <w:t>a</w:t>
      </w:r>
      <w:r w:rsidR="00222A53">
        <w:rPr>
          <w:rFonts w:ascii="Arial" w:hAnsi="Arial" w:cs="Arial"/>
          <w:bCs/>
          <w:sz w:val="20"/>
          <w:szCs w:val="20"/>
        </w:rPr>
        <w:t> </w:t>
      </w:r>
      <w:r w:rsidRPr="002E1FCD" w:rsidR="00ED1097">
        <w:rPr>
          <w:rFonts w:ascii="Arial" w:hAnsi="Arial" w:cs="Arial"/>
          <w:bCs/>
          <w:sz w:val="20"/>
          <w:szCs w:val="20"/>
        </w:rPr>
        <w:t xml:space="preserve">povinnosti vyplývající ze zákona č. 320/2001 Sb., o finanční kontrole ve veřejné správě, ve znění pozdějších předpisů. </w:t>
      </w:r>
      <w:r>
        <w:rPr>
          <w:rFonts w:ascii="Arial" w:hAnsi="Arial" w:cs="Arial"/>
          <w:bCs/>
          <w:sz w:val="20"/>
          <w:szCs w:val="20"/>
        </w:rPr>
        <w:t>Dodavatel</w:t>
      </w:r>
      <w:r w:rsidRPr="002E1FCD" w:rsidR="00ED1097">
        <w:rPr>
          <w:rFonts w:ascii="Arial" w:hAnsi="Arial" w:cs="Arial"/>
          <w:bCs/>
          <w:sz w:val="20"/>
          <w:szCs w:val="20"/>
        </w:rPr>
        <w:t xml:space="preserve"> se zavazuje poskytnout </w:t>
      </w:r>
      <w:r>
        <w:rPr>
          <w:rFonts w:ascii="Arial" w:hAnsi="Arial" w:cs="Arial"/>
          <w:bCs/>
          <w:sz w:val="20"/>
          <w:szCs w:val="20"/>
        </w:rPr>
        <w:t>odběratel</w:t>
      </w:r>
      <w:r w:rsidRPr="002E1FCD" w:rsidR="00CD31F9">
        <w:rPr>
          <w:rFonts w:ascii="Arial" w:hAnsi="Arial" w:cs="Arial"/>
          <w:bCs/>
          <w:sz w:val="20"/>
          <w:szCs w:val="20"/>
        </w:rPr>
        <w:t>i</w:t>
      </w:r>
      <w:r w:rsidRPr="002E1FCD" w:rsidR="00ED1097">
        <w:rPr>
          <w:rFonts w:ascii="Arial" w:hAnsi="Arial" w:cs="Arial"/>
          <w:bCs/>
          <w:sz w:val="20"/>
          <w:szCs w:val="20"/>
        </w:rPr>
        <w:t xml:space="preserve"> na vlastní náklady veškeré doklady související s realizací této smlouvy </w:t>
      </w:r>
      <w:r w:rsidRPr="002E1FCD" w:rsidR="00222A53">
        <w:rPr>
          <w:rFonts w:ascii="Arial" w:hAnsi="Arial" w:cs="Arial"/>
          <w:bCs/>
          <w:sz w:val="20"/>
          <w:szCs w:val="20"/>
        </w:rPr>
        <w:t>a</w:t>
      </w:r>
      <w:r w:rsidR="00222A53">
        <w:rPr>
          <w:rFonts w:ascii="Arial" w:hAnsi="Arial" w:cs="Arial"/>
          <w:bCs/>
          <w:sz w:val="20"/>
          <w:szCs w:val="20"/>
        </w:rPr>
        <w:t> </w:t>
      </w:r>
      <w:r w:rsidRPr="002E1FCD" w:rsidR="00ED1097">
        <w:rPr>
          <w:rFonts w:ascii="Arial" w:hAnsi="Arial" w:cs="Arial"/>
          <w:bCs/>
          <w:sz w:val="20"/>
          <w:szCs w:val="20"/>
        </w:rPr>
        <w:t>veřejné zakázky, na základě níž byla tato smlouva uzavřena, které si vyžádají kontrolní orgány.</w:t>
      </w:r>
    </w:p>
    <w:p w:rsidR="00BB3356" w:rsidP="00AE13E4" w:rsidRDefault="00031415" w14:paraId="2C211B04" w14:textId="29ECC79A">
      <w:pPr>
        <w:pStyle w:val="Style12"/>
        <w:numPr>
          <w:ilvl w:val="0"/>
          <w:numId w:val="21"/>
        </w:numPr>
        <w:spacing w:before="120" w:after="120" w:line="240" w:lineRule="auto"/>
        <w:ind w:left="567" w:hanging="567"/>
        <w:rPr>
          <w:rFonts w:ascii="Arial" w:hAnsi="Arial" w:cs="Arial"/>
          <w:bCs/>
          <w:sz w:val="20"/>
          <w:szCs w:val="20"/>
        </w:rPr>
      </w:pPr>
      <w:r>
        <w:rPr>
          <w:rFonts w:ascii="Arial" w:hAnsi="Arial" w:cs="Arial"/>
          <w:bCs/>
          <w:sz w:val="20"/>
          <w:szCs w:val="20"/>
        </w:rPr>
        <w:t>Dodavatel</w:t>
      </w:r>
      <w:r w:rsidRPr="002E1FCD" w:rsidR="00ED1097">
        <w:rPr>
          <w:rFonts w:ascii="Arial" w:hAnsi="Arial" w:cs="Arial"/>
          <w:bCs/>
          <w:sz w:val="20"/>
          <w:szCs w:val="20"/>
        </w:rPr>
        <w:t xml:space="preserve"> je povinen uchovávat originál smlouvy, včetně jejích případných dodatků, veškeré originály účetních a dalších dokumentů souvisejících s realizací veřejné zakázky, na základě níž byla tato smlouva uzavřena</w:t>
      </w:r>
      <w:r w:rsidR="00BB3356">
        <w:rPr>
          <w:rFonts w:ascii="Arial" w:hAnsi="Arial" w:cs="Arial"/>
          <w:bCs/>
          <w:sz w:val="20"/>
          <w:szCs w:val="20"/>
        </w:rPr>
        <w:t xml:space="preserve"> v souladu s platným právním řádem České republiky.</w:t>
      </w:r>
    </w:p>
    <w:p w:rsidRPr="002E1FCD" w:rsidR="00ED1097" w:rsidP="00AE13E4" w:rsidRDefault="00031415" w14:paraId="0D16285F" w14:textId="7E8150F7">
      <w:pPr>
        <w:pStyle w:val="Style12"/>
        <w:numPr>
          <w:ilvl w:val="0"/>
          <w:numId w:val="21"/>
        </w:numPr>
        <w:spacing w:before="120" w:after="120" w:line="240" w:lineRule="auto"/>
        <w:ind w:left="567" w:hanging="567"/>
        <w:rPr>
          <w:rFonts w:ascii="Arial" w:hAnsi="Arial" w:cs="Arial"/>
          <w:bCs/>
          <w:sz w:val="20"/>
          <w:szCs w:val="20"/>
        </w:rPr>
      </w:pPr>
      <w:r>
        <w:rPr>
          <w:rFonts w:ascii="Arial" w:hAnsi="Arial" w:cs="Arial"/>
          <w:bCs/>
          <w:sz w:val="20"/>
          <w:szCs w:val="20"/>
        </w:rPr>
        <w:t>Dodavatel</w:t>
      </w:r>
      <w:r w:rsidR="00BB3356">
        <w:rPr>
          <w:rFonts w:ascii="Arial" w:hAnsi="Arial" w:cs="Arial"/>
          <w:bCs/>
          <w:sz w:val="20"/>
          <w:szCs w:val="20"/>
        </w:rPr>
        <w:t xml:space="preserve"> je povinen</w:t>
      </w:r>
      <w:r w:rsidRPr="002E1FCD" w:rsidR="00BB3356">
        <w:rPr>
          <w:rFonts w:ascii="Arial" w:hAnsi="Arial" w:cs="Arial"/>
          <w:bCs/>
          <w:sz w:val="20"/>
          <w:szCs w:val="20"/>
        </w:rPr>
        <w:t xml:space="preserve"> </w:t>
      </w:r>
      <w:r w:rsidRPr="002E1FCD" w:rsidR="00ED1097">
        <w:rPr>
          <w:rFonts w:ascii="Arial" w:hAnsi="Arial" w:cs="Arial"/>
          <w:bCs/>
          <w:sz w:val="20"/>
          <w:szCs w:val="20"/>
        </w:rPr>
        <w:t>poskytovat požadované informace a dokumentaci za účelem ověřování plnění Podmínek usnesení/</w:t>
      </w:r>
      <w:r w:rsidRPr="002E1FCD" w:rsidR="00707F56">
        <w:rPr>
          <w:rFonts w:ascii="Arial" w:hAnsi="Arial" w:cs="Arial"/>
          <w:bCs/>
          <w:sz w:val="20"/>
          <w:szCs w:val="20"/>
        </w:rPr>
        <w:t>Rozhodnutí o poskytnutí dotace</w:t>
      </w:r>
      <w:r w:rsidRPr="002E1FCD" w:rsidR="00ED1097">
        <w:rPr>
          <w:rFonts w:ascii="Arial" w:hAnsi="Arial" w:cs="Arial"/>
          <w:bCs/>
          <w:sz w:val="20"/>
          <w:szCs w:val="20"/>
        </w:rPr>
        <w:t xml:space="preserve"> zaměstnancům pověřených orgánů: </w:t>
      </w:r>
      <w:r w:rsidRPr="002E1FCD" w:rsidR="00707F56">
        <w:rPr>
          <w:rFonts w:ascii="Arial" w:hAnsi="Arial" w:cs="Arial"/>
          <w:bCs/>
          <w:sz w:val="20"/>
          <w:szCs w:val="20"/>
        </w:rPr>
        <w:t>Ministerstva práce a sociálních věcí</w:t>
      </w:r>
      <w:r w:rsidRPr="002E1FCD" w:rsidR="00ED1097">
        <w:rPr>
          <w:rFonts w:ascii="Arial" w:hAnsi="Arial" w:cs="Arial"/>
          <w:bCs/>
          <w:sz w:val="20"/>
          <w:szCs w:val="20"/>
        </w:rPr>
        <w:t>, Ministerstva financí ČR, Evropské komise, Evropského účetního dvora, Nejvyššího kontrolního úřadu, příslušného finančního úřadu a dalších oprávněných orgánů státní správy. Doklady musí být uchovány způsobem uvedeným v zákoně č. 563/1991 Sb., o účetnictví, ve znění pozdějších předpisů a souvisejícími prováděcími právními předpisy.</w:t>
      </w:r>
    </w:p>
    <w:p w:rsidRPr="002E1FCD" w:rsidR="00ED1097" w:rsidP="00AE13E4" w:rsidRDefault="00031415" w14:paraId="261775AB" w14:textId="420C0ED6">
      <w:pPr>
        <w:pStyle w:val="Style12"/>
        <w:numPr>
          <w:ilvl w:val="0"/>
          <w:numId w:val="21"/>
        </w:numPr>
        <w:spacing w:before="120" w:after="120" w:line="240" w:lineRule="auto"/>
        <w:ind w:left="567" w:hanging="567"/>
        <w:rPr>
          <w:rFonts w:ascii="Arial" w:hAnsi="Arial" w:cs="Arial"/>
          <w:bCs/>
          <w:sz w:val="20"/>
          <w:szCs w:val="20"/>
        </w:rPr>
      </w:pPr>
      <w:r>
        <w:rPr>
          <w:rFonts w:ascii="Arial" w:hAnsi="Arial" w:cs="Arial"/>
          <w:bCs/>
          <w:sz w:val="20"/>
          <w:szCs w:val="20"/>
        </w:rPr>
        <w:t>Dodavatel</w:t>
      </w:r>
      <w:r w:rsidRPr="002E1FCD" w:rsidR="00ED1097">
        <w:rPr>
          <w:rFonts w:ascii="Arial" w:hAnsi="Arial" w:cs="Arial"/>
          <w:bCs/>
          <w:sz w:val="20"/>
          <w:szCs w:val="20"/>
        </w:rPr>
        <w:t xml:space="preserve"> je povinen umožnit pověřeným osobám kontrolu a ověření plnění smlouvy po dobu trvání realizace projektu a dále po dobu </w:t>
      </w:r>
      <w:r w:rsidRPr="002E1FCD" w:rsidR="00707F56">
        <w:rPr>
          <w:rFonts w:ascii="Arial" w:hAnsi="Arial" w:cs="Arial"/>
          <w:bCs/>
          <w:sz w:val="20"/>
          <w:szCs w:val="20"/>
        </w:rPr>
        <w:t>10</w:t>
      </w:r>
      <w:r w:rsidRPr="002E1FCD" w:rsidR="00ED1097">
        <w:rPr>
          <w:rFonts w:ascii="Arial" w:hAnsi="Arial" w:cs="Arial"/>
          <w:bCs/>
          <w:sz w:val="20"/>
          <w:szCs w:val="20"/>
        </w:rPr>
        <w:t xml:space="preserve"> let po ukončení realizace projektu.</w:t>
      </w:r>
    </w:p>
    <w:bookmarkEnd w:id="1"/>
    <w:p w:rsidRPr="002E1FCD" w:rsidR="003111C3" w:rsidP="00ED1097" w:rsidRDefault="003111C3" w14:paraId="6D09DA97" w14:textId="77777777">
      <w:pPr>
        <w:spacing w:before="120" w:after="120"/>
        <w:jc w:val="center"/>
        <w:rPr>
          <w:rFonts w:ascii="Arial" w:hAnsi="Arial" w:cs="Arial"/>
          <w:b/>
          <w:sz w:val="20"/>
          <w:szCs w:val="20"/>
        </w:rPr>
      </w:pPr>
    </w:p>
    <w:p w:rsidRPr="002E1FCD" w:rsidR="00ED1097" w:rsidP="00ED1097" w:rsidRDefault="00ED1097" w14:paraId="2E13B8E9" w14:textId="77777777">
      <w:pPr>
        <w:spacing w:before="120" w:after="120"/>
        <w:jc w:val="center"/>
        <w:rPr>
          <w:rFonts w:ascii="Arial" w:hAnsi="Arial" w:cs="Arial"/>
          <w:b/>
          <w:sz w:val="20"/>
          <w:szCs w:val="20"/>
        </w:rPr>
      </w:pPr>
      <w:r w:rsidRPr="002E1FCD">
        <w:rPr>
          <w:rFonts w:ascii="Arial" w:hAnsi="Arial" w:cs="Arial"/>
          <w:b/>
          <w:sz w:val="20"/>
          <w:szCs w:val="20"/>
        </w:rPr>
        <w:t>XI. Závěrečná ustanovení</w:t>
      </w:r>
    </w:p>
    <w:p w:rsidRPr="002E1FCD" w:rsidR="00ED1097" w:rsidP="00AE13E4" w:rsidRDefault="00ED1097" w14:paraId="45A98568" w14:textId="77777777">
      <w:pPr>
        <w:pStyle w:val="Style12"/>
        <w:numPr>
          <w:ilvl w:val="0"/>
          <w:numId w:val="22"/>
        </w:numPr>
        <w:spacing w:before="120" w:after="120" w:line="240" w:lineRule="auto"/>
        <w:ind w:left="567" w:hanging="567"/>
        <w:rPr>
          <w:rFonts w:ascii="Arial" w:hAnsi="Arial" w:cs="Arial"/>
          <w:bCs/>
          <w:sz w:val="20"/>
          <w:szCs w:val="20"/>
        </w:rPr>
      </w:pPr>
      <w:r w:rsidRPr="002E1FCD">
        <w:rPr>
          <w:rFonts w:ascii="Arial" w:hAnsi="Arial" w:cs="Arial"/>
          <w:bCs/>
          <w:sz w:val="20"/>
          <w:szCs w:val="20"/>
        </w:rPr>
        <w:t>Pokud v této smlouvě není ujednáno jinak, řídí se právní poměry z ní vyplývající a</w:t>
      </w:r>
      <w:r w:rsidRPr="002E1FCD" w:rsidR="006E0E2A">
        <w:rPr>
          <w:rFonts w:ascii="Arial" w:hAnsi="Arial" w:cs="Arial"/>
          <w:bCs/>
          <w:sz w:val="20"/>
          <w:szCs w:val="20"/>
        </w:rPr>
        <w:t> </w:t>
      </w:r>
      <w:r w:rsidRPr="002E1FCD">
        <w:rPr>
          <w:rFonts w:ascii="Arial" w:hAnsi="Arial" w:cs="Arial"/>
          <w:bCs/>
          <w:sz w:val="20"/>
          <w:szCs w:val="20"/>
        </w:rPr>
        <w:t>vznikající občanský</w:t>
      </w:r>
      <w:r w:rsidRPr="002E1FCD" w:rsidR="00C421B9">
        <w:rPr>
          <w:rFonts w:ascii="Arial" w:hAnsi="Arial" w:cs="Arial"/>
          <w:bCs/>
          <w:sz w:val="20"/>
          <w:szCs w:val="20"/>
        </w:rPr>
        <w:t>m</w:t>
      </w:r>
      <w:r w:rsidRPr="002E1FCD">
        <w:rPr>
          <w:rFonts w:ascii="Arial" w:hAnsi="Arial" w:cs="Arial"/>
          <w:bCs/>
          <w:sz w:val="20"/>
          <w:szCs w:val="20"/>
        </w:rPr>
        <w:t xml:space="preserve"> zákoník</w:t>
      </w:r>
      <w:r w:rsidRPr="002E1FCD" w:rsidR="00C421B9">
        <w:rPr>
          <w:rFonts w:ascii="Arial" w:hAnsi="Arial" w:cs="Arial"/>
          <w:bCs/>
          <w:sz w:val="20"/>
          <w:szCs w:val="20"/>
        </w:rPr>
        <w:t>em</w:t>
      </w:r>
      <w:r w:rsidRPr="002E1FCD">
        <w:rPr>
          <w:rFonts w:ascii="Arial" w:hAnsi="Arial" w:cs="Arial"/>
          <w:bCs/>
          <w:sz w:val="20"/>
          <w:szCs w:val="20"/>
        </w:rPr>
        <w:t>.</w:t>
      </w:r>
    </w:p>
    <w:p w:rsidRPr="002E1FCD" w:rsidR="00ED1097" w:rsidP="00AE13E4" w:rsidRDefault="00ED1097" w14:paraId="136FBA8E" w14:textId="77777777">
      <w:pPr>
        <w:pStyle w:val="Style12"/>
        <w:numPr>
          <w:ilvl w:val="0"/>
          <w:numId w:val="22"/>
        </w:numPr>
        <w:spacing w:before="120" w:after="120" w:line="240" w:lineRule="auto"/>
        <w:ind w:left="567" w:hanging="567"/>
        <w:rPr>
          <w:rFonts w:ascii="Arial" w:hAnsi="Arial" w:cs="Arial"/>
          <w:bCs/>
          <w:sz w:val="20"/>
          <w:szCs w:val="20"/>
        </w:rPr>
      </w:pPr>
      <w:r w:rsidRPr="002E1FCD">
        <w:rPr>
          <w:rFonts w:ascii="Arial" w:hAnsi="Arial" w:cs="Arial"/>
          <w:bCs/>
          <w:sz w:val="20"/>
          <w:szCs w:val="20"/>
        </w:rPr>
        <w:t>Tato smlouva, práva a povinnosti v ní obsažené zavazuje i případné právní nástupce obou smluvních stran.</w:t>
      </w:r>
    </w:p>
    <w:p w:rsidRPr="002E1FCD" w:rsidR="00ED1097" w:rsidP="00AE13E4" w:rsidRDefault="00ED1097" w14:paraId="40548FE9" w14:textId="63A2125D">
      <w:pPr>
        <w:pStyle w:val="Style12"/>
        <w:numPr>
          <w:ilvl w:val="0"/>
          <w:numId w:val="22"/>
        </w:numPr>
        <w:spacing w:before="120" w:after="120" w:line="240" w:lineRule="auto"/>
        <w:ind w:left="567" w:hanging="567"/>
        <w:rPr>
          <w:rFonts w:ascii="Arial" w:hAnsi="Arial" w:cs="Arial"/>
          <w:bCs/>
          <w:sz w:val="20"/>
          <w:szCs w:val="20"/>
        </w:rPr>
      </w:pPr>
      <w:r w:rsidRPr="002E1FCD">
        <w:rPr>
          <w:rFonts w:ascii="Arial" w:hAnsi="Arial" w:cs="Arial"/>
          <w:bCs/>
          <w:sz w:val="20"/>
          <w:szCs w:val="20"/>
        </w:rPr>
        <w:t xml:space="preserve">Veškeré spory, které mezi smluvními stranami vzniknou v souvislosti s realizací této smlouvy, a které se nepodaří odstranit vzájemným jednáním smluvních stran, budou předloženy k rozhodnutí příslušnému soudu, kterým bude obecný soud </w:t>
      </w:r>
      <w:r w:rsidR="00031415">
        <w:rPr>
          <w:rFonts w:ascii="Arial" w:hAnsi="Arial" w:cs="Arial"/>
          <w:bCs/>
          <w:sz w:val="20"/>
          <w:szCs w:val="20"/>
        </w:rPr>
        <w:t>odběratel</w:t>
      </w:r>
      <w:r w:rsidRPr="002E1FCD" w:rsidR="00CD31F9">
        <w:rPr>
          <w:rFonts w:ascii="Arial" w:hAnsi="Arial" w:cs="Arial"/>
          <w:bCs/>
          <w:sz w:val="20"/>
          <w:szCs w:val="20"/>
        </w:rPr>
        <w:t>e</w:t>
      </w:r>
      <w:r w:rsidRPr="002E1FCD">
        <w:rPr>
          <w:rFonts w:ascii="Arial" w:hAnsi="Arial" w:cs="Arial"/>
          <w:bCs/>
          <w:sz w:val="20"/>
          <w:szCs w:val="20"/>
        </w:rPr>
        <w:t>.</w:t>
      </w:r>
    </w:p>
    <w:p w:rsidRPr="002E1FCD" w:rsidR="00C421B9" w:rsidP="00AE13E4" w:rsidRDefault="00970C74" w14:paraId="0721AB93" w14:textId="77777777">
      <w:pPr>
        <w:pStyle w:val="Style12"/>
        <w:numPr>
          <w:ilvl w:val="0"/>
          <w:numId w:val="22"/>
        </w:numPr>
        <w:spacing w:before="120" w:after="120" w:line="240" w:lineRule="auto"/>
        <w:ind w:left="567" w:hanging="567"/>
        <w:rPr>
          <w:rFonts w:ascii="Arial" w:hAnsi="Arial" w:cs="Arial"/>
          <w:bCs/>
          <w:sz w:val="20"/>
          <w:szCs w:val="20"/>
        </w:rPr>
      </w:pPr>
      <w:r w:rsidRPr="002E1FCD">
        <w:rPr>
          <w:rFonts w:ascii="Arial" w:hAnsi="Arial" w:cs="Arial"/>
          <w:spacing w:val="-4"/>
          <w:sz w:val="20"/>
          <w:szCs w:val="20"/>
        </w:rPr>
        <w:t>Smluvní strany výslovně souhlasí s tím, aby tato smlouva byla veřejně přístupná.</w:t>
      </w:r>
      <w:r w:rsidRPr="002E1FCD" w:rsidR="00ED1097">
        <w:rPr>
          <w:rFonts w:ascii="Arial" w:hAnsi="Arial" w:cs="Arial"/>
          <w:bCs/>
          <w:sz w:val="20"/>
          <w:szCs w:val="20"/>
        </w:rPr>
        <w:t xml:space="preserve"> </w:t>
      </w:r>
    </w:p>
    <w:p w:rsidRPr="002E1FCD" w:rsidR="00ED1097" w:rsidP="00AE13E4" w:rsidRDefault="00ED1097" w14:paraId="31BFD648" w14:textId="77777777">
      <w:pPr>
        <w:pStyle w:val="Style12"/>
        <w:numPr>
          <w:ilvl w:val="0"/>
          <w:numId w:val="22"/>
        </w:numPr>
        <w:spacing w:before="120" w:after="120" w:line="240" w:lineRule="auto"/>
        <w:ind w:left="567" w:hanging="567"/>
        <w:rPr>
          <w:rFonts w:ascii="Arial" w:hAnsi="Arial" w:cs="Arial"/>
          <w:bCs/>
          <w:sz w:val="20"/>
          <w:szCs w:val="20"/>
        </w:rPr>
      </w:pPr>
      <w:r w:rsidRPr="002E1FCD">
        <w:rPr>
          <w:rFonts w:ascii="Arial" w:hAnsi="Arial" w:cs="Arial"/>
          <w:bCs/>
          <w:sz w:val="20"/>
          <w:szCs w:val="20"/>
        </w:rPr>
        <w:t>Veškeré změny této smlouvy je možné provést pouze písemnou formou</w:t>
      </w:r>
      <w:r w:rsidRPr="002E1FCD" w:rsidR="00C421B9">
        <w:rPr>
          <w:rFonts w:ascii="Arial" w:hAnsi="Arial" w:cs="Arial"/>
          <w:bCs/>
          <w:sz w:val="20"/>
          <w:szCs w:val="20"/>
        </w:rPr>
        <w:t xml:space="preserve"> dodatků</w:t>
      </w:r>
      <w:r w:rsidRPr="002E1FCD">
        <w:rPr>
          <w:rFonts w:ascii="Arial" w:hAnsi="Arial" w:cs="Arial"/>
          <w:bCs/>
          <w:sz w:val="20"/>
          <w:szCs w:val="20"/>
        </w:rPr>
        <w:t>.</w:t>
      </w:r>
    </w:p>
    <w:p w:rsidRPr="002E1FCD" w:rsidR="00ED1097" w:rsidP="00AE13E4" w:rsidRDefault="00970C74" w14:paraId="278C649F" w14:textId="5BA765D5">
      <w:pPr>
        <w:pStyle w:val="Style12"/>
        <w:numPr>
          <w:ilvl w:val="0"/>
          <w:numId w:val="22"/>
        </w:numPr>
        <w:spacing w:before="120" w:after="120" w:line="240" w:lineRule="auto"/>
        <w:ind w:left="567" w:hanging="567"/>
        <w:rPr>
          <w:rFonts w:ascii="Arial" w:hAnsi="Arial" w:cs="Arial"/>
          <w:bCs/>
          <w:sz w:val="20"/>
          <w:szCs w:val="20"/>
        </w:rPr>
      </w:pPr>
      <w:r w:rsidRPr="002E1FCD">
        <w:rPr>
          <w:rFonts w:ascii="Arial" w:hAnsi="Arial" w:cs="Arial"/>
          <w:bCs/>
          <w:sz w:val="20"/>
          <w:szCs w:val="20"/>
        </w:rPr>
        <w:t xml:space="preserve">Tato smlouva nabývá platnosti dnem podpisu smluvními stranami a účinnosti dnem jejího zveřejnění v registru smluv dle zákona č. 340/2015 Sb., o registru smluv. Zveřejnění zajistí </w:t>
      </w:r>
      <w:r w:rsidR="00031415">
        <w:rPr>
          <w:rFonts w:ascii="Arial" w:hAnsi="Arial" w:cs="Arial"/>
          <w:bCs/>
          <w:sz w:val="20"/>
          <w:szCs w:val="20"/>
        </w:rPr>
        <w:t>odběratel</w:t>
      </w:r>
      <w:r w:rsidRPr="002E1FCD">
        <w:rPr>
          <w:rFonts w:ascii="Arial" w:hAnsi="Arial" w:cs="Arial"/>
          <w:bCs/>
          <w:sz w:val="20"/>
          <w:szCs w:val="20"/>
        </w:rPr>
        <w:t xml:space="preserve">. </w:t>
      </w:r>
    </w:p>
    <w:p w:rsidRPr="002E1FCD" w:rsidR="00ED1097" w:rsidP="00AE13E4" w:rsidRDefault="00ED1097" w14:paraId="4FFCE0C8" w14:textId="0628D8EF">
      <w:pPr>
        <w:pStyle w:val="Style12"/>
        <w:numPr>
          <w:ilvl w:val="0"/>
          <w:numId w:val="22"/>
        </w:numPr>
        <w:spacing w:before="120" w:after="120" w:line="240" w:lineRule="auto"/>
        <w:ind w:left="567" w:hanging="567"/>
        <w:rPr>
          <w:rFonts w:ascii="Arial" w:hAnsi="Arial" w:cs="Arial"/>
          <w:bCs/>
          <w:sz w:val="20"/>
          <w:szCs w:val="20"/>
        </w:rPr>
      </w:pPr>
      <w:r w:rsidRPr="002E1FCD">
        <w:rPr>
          <w:rFonts w:ascii="Arial" w:hAnsi="Arial" w:cs="Arial"/>
          <w:bCs/>
          <w:sz w:val="20"/>
          <w:szCs w:val="20"/>
        </w:rPr>
        <w:t xml:space="preserve">Tato smlouva je vyhotovena ve čtyřech vyhotoveních s platností originálu. </w:t>
      </w:r>
      <w:r w:rsidR="00031415">
        <w:rPr>
          <w:rFonts w:ascii="Arial" w:hAnsi="Arial" w:cs="Arial"/>
          <w:bCs/>
          <w:sz w:val="20"/>
          <w:szCs w:val="20"/>
        </w:rPr>
        <w:t>Odběratel</w:t>
      </w:r>
      <w:r w:rsidRPr="002E1FCD">
        <w:rPr>
          <w:rFonts w:ascii="Arial" w:hAnsi="Arial" w:cs="Arial"/>
          <w:bCs/>
          <w:sz w:val="20"/>
          <w:szCs w:val="20"/>
        </w:rPr>
        <w:t xml:space="preserve"> obdrží tři vyhotovení a </w:t>
      </w:r>
      <w:r w:rsidR="00031415">
        <w:rPr>
          <w:rFonts w:ascii="Arial" w:hAnsi="Arial" w:cs="Arial"/>
          <w:bCs/>
          <w:sz w:val="20"/>
          <w:szCs w:val="20"/>
        </w:rPr>
        <w:t>dodavatel</w:t>
      </w:r>
      <w:r w:rsidRPr="002E1FCD">
        <w:rPr>
          <w:rFonts w:ascii="Arial" w:hAnsi="Arial" w:cs="Arial"/>
          <w:bCs/>
          <w:sz w:val="20"/>
          <w:szCs w:val="20"/>
        </w:rPr>
        <w:t xml:space="preserve"> jedno vyhotovení smlouvy.</w:t>
      </w:r>
    </w:p>
    <w:p w:rsidRPr="002E1FCD" w:rsidR="00ED1097" w:rsidP="00AE13E4" w:rsidRDefault="00ED1097" w14:paraId="33483B43" w14:textId="77777777">
      <w:pPr>
        <w:pStyle w:val="Style12"/>
        <w:numPr>
          <w:ilvl w:val="0"/>
          <w:numId w:val="22"/>
        </w:numPr>
        <w:spacing w:before="120" w:after="120" w:line="240" w:lineRule="auto"/>
        <w:ind w:left="567" w:hanging="567"/>
        <w:rPr>
          <w:rFonts w:ascii="Arial" w:hAnsi="Arial" w:cs="Arial"/>
          <w:bCs/>
          <w:sz w:val="20"/>
          <w:szCs w:val="20"/>
        </w:rPr>
      </w:pPr>
      <w:r w:rsidRPr="002E1FCD">
        <w:rPr>
          <w:rFonts w:ascii="Arial" w:hAnsi="Arial" w:cs="Arial"/>
          <w:bCs/>
          <w:sz w:val="20"/>
          <w:szCs w:val="20"/>
        </w:rPr>
        <w:t xml:space="preserve">Smluvní strany prohlašují, že </w:t>
      </w:r>
      <w:r w:rsidRPr="002E1FCD" w:rsidR="00C421B9">
        <w:rPr>
          <w:rFonts w:ascii="Arial" w:hAnsi="Arial" w:cs="Arial"/>
          <w:bCs/>
          <w:sz w:val="20"/>
          <w:szCs w:val="20"/>
        </w:rPr>
        <w:t xml:space="preserve">si </w:t>
      </w:r>
      <w:r w:rsidRPr="002E1FCD">
        <w:rPr>
          <w:rFonts w:ascii="Arial" w:hAnsi="Arial" w:cs="Arial"/>
          <w:bCs/>
          <w:sz w:val="20"/>
          <w:szCs w:val="20"/>
        </w:rPr>
        <w:t xml:space="preserve">tuto smlouvu </w:t>
      </w:r>
      <w:r w:rsidRPr="002E1FCD" w:rsidR="00C421B9">
        <w:rPr>
          <w:rFonts w:ascii="Arial" w:hAnsi="Arial" w:cs="Arial"/>
          <w:bCs/>
          <w:sz w:val="20"/>
          <w:szCs w:val="20"/>
        </w:rPr>
        <w:t>přečetli</w:t>
      </w:r>
      <w:r w:rsidRPr="002E1FCD">
        <w:rPr>
          <w:rFonts w:ascii="Arial" w:hAnsi="Arial" w:cs="Arial"/>
          <w:bCs/>
          <w:sz w:val="20"/>
          <w:szCs w:val="20"/>
        </w:rPr>
        <w:t xml:space="preserve">, že považují </w:t>
      </w:r>
      <w:r w:rsidRPr="002E1FCD" w:rsidR="00C421B9">
        <w:rPr>
          <w:rFonts w:ascii="Arial" w:hAnsi="Arial" w:cs="Arial"/>
          <w:bCs/>
          <w:sz w:val="20"/>
          <w:szCs w:val="20"/>
        </w:rPr>
        <w:t xml:space="preserve">její </w:t>
      </w:r>
      <w:r w:rsidRPr="002E1FCD">
        <w:rPr>
          <w:rFonts w:ascii="Arial" w:hAnsi="Arial" w:cs="Arial"/>
          <w:bCs/>
          <w:sz w:val="20"/>
          <w:szCs w:val="20"/>
        </w:rPr>
        <w:t>obsah za určitý a</w:t>
      </w:r>
      <w:r w:rsidRPr="002E1FCD" w:rsidR="006E0E2A">
        <w:rPr>
          <w:rFonts w:ascii="Arial" w:hAnsi="Arial" w:cs="Arial"/>
          <w:bCs/>
          <w:sz w:val="20"/>
          <w:szCs w:val="20"/>
        </w:rPr>
        <w:t> </w:t>
      </w:r>
      <w:r w:rsidRPr="002E1FCD">
        <w:rPr>
          <w:rFonts w:ascii="Arial" w:hAnsi="Arial" w:cs="Arial"/>
          <w:bCs/>
          <w:sz w:val="20"/>
          <w:szCs w:val="20"/>
        </w:rPr>
        <w:t>srozumitelný a že jsou jim známy veškeré skutečnosti, které jsou pro uzavření této smlouvy rozhodující.</w:t>
      </w:r>
    </w:p>
    <w:p w:rsidRPr="002E1FCD" w:rsidR="003E3DF5" w:rsidP="003E3DF5" w:rsidRDefault="003E3DF5" w14:paraId="751654AD" w14:textId="77777777">
      <w:pPr>
        <w:pStyle w:val="Style12"/>
        <w:spacing w:before="120" w:after="120" w:line="240" w:lineRule="auto"/>
        <w:rPr>
          <w:rFonts w:ascii="Arial" w:hAnsi="Arial" w:cs="Arial"/>
          <w:bCs/>
          <w:sz w:val="20"/>
          <w:szCs w:val="20"/>
        </w:rPr>
      </w:pPr>
    </w:p>
    <w:p w:rsidRPr="002E1FCD" w:rsidR="003E3DF5" w:rsidP="003E3DF5" w:rsidRDefault="003E3DF5" w14:paraId="74BB5ACB" w14:textId="77777777">
      <w:pPr>
        <w:pStyle w:val="Style12"/>
        <w:spacing w:before="120" w:after="120" w:line="240" w:lineRule="auto"/>
        <w:rPr>
          <w:rFonts w:ascii="Arial" w:hAnsi="Arial" w:cs="Arial"/>
          <w:bCs/>
          <w:sz w:val="20"/>
          <w:szCs w:val="20"/>
        </w:rPr>
      </w:pPr>
    </w:p>
    <w:tbl>
      <w:tblPr>
        <w:tblStyle w:val="Mkatabulky"/>
        <w:tblW w:w="9924" w:type="dxa"/>
        <w:tblInd w:w="-4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4538"/>
        <w:gridCol w:w="1132"/>
        <w:gridCol w:w="4254"/>
      </w:tblGrid>
      <w:tr w:rsidRPr="00A97C53" w:rsidR="00CD31F9" w:rsidTr="008F3246" w14:paraId="7C3D0303" w14:textId="77777777">
        <w:tc>
          <w:tcPr>
            <w:tcW w:w="4538" w:type="dxa"/>
          </w:tcPr>
          <w:p w:rsidRPr="002E1FCD" w:rsidR="00CD31F9" w:rsidP="003E3DF5" w:rsidRDefault="00CD31F9" w14:paraId="529717F4" w14:textId="554162FD">
            <w:pPr>
              <w:pStyle w:val="Style12"/>
              <w:spacing w:before="120" w:after="120" w:line="240" w:lineRule="auto"/>
              <w:rPr>
                <w:rFonts w:ascii="Arial" w:hAnsi="Arial" w:cs="Arial"/>
                <w:bCs/>
                <w:sz w:val="20"/>
                <w:szCs w:val="20"/>
              </w:rPr>
            </w:pPr>
            <w:r w:rsidRPr="002E1FCD">
              <w:rPr>
                <w:rFonts w:ascii="Arial" w:hAnsi="Arial" w:cs="Arial"/>
                <w:sz w:val="20"/>
                <w:szCs w:val="20"/>
              </w:rPr>
              <w:t>V </w:t>
            </w:r>
            <w:r w:rsidRPr="002E1FCD">
              <w:rPr>
                <w:rFonts w:ascii="Arial" w:hAnsi="Arial" w:cs="Arial"/>
                <w:i/>
                <w:sz w:val="20"/>
                <w:szCs w:val="20"/>
                <w:highlight w:val="yellow"/>
              </w:rPr>
              <w:t xml:space="preserve">doplní </w:t>
            </w:r>
            <w:r w:rsidR="00031415">
              <w:rPr>
                <w:rFonts w:ascii="Arial" w:hAnsi="Arial" w:cs="Arial"/>
                <w:i/>
                <w:sz w:val="20"/>
                <w:szCs w:val="20"/>
                <w:highlight w:val="yellow"/>
              </w:rPr>
              <w:t>dodavatel</w:t>
            </w:r>
            <w:r w:rsidRPr="002E1FCD">
              <w:rPr>
                <w:rFonts w:ascii="Arial" w:hAnsi="Arial" w:cs="Arial"/>
                <w:sz w:val="20"/>
                <w:szCs w:val="20"/>
              </w:rPr>
              <w:t xml:space="preserve"> dne </w:t>
            </w:r>
            <w:r w:rsidRPr="002E1FCD">
              <w:rPr>
                <w:rFonts w:ascii="Arial" w:hAnsi="Arial" w:cs="Arial"/>
                <w:i/>
                <w:sz w:val="20"/>
                <w:szCs w:val="20"/>
                <w:highlight w:val="yellow"/>
              </w:rPr>
              <w:t xml:space="preserve">doplní </w:t>
            </w:r>
            <w:r w:rsidR="00031415">
              <w:rPr>
                <w:rFonts w:ascii="Arial" w:hAnsi="Arial" w:cs="Arial"/>
                <w:i/>
                <w:sz w:val="20"/>
                <w:szCs w:val="20"/>
                <w:highlight w:val="yellow"/>
              </w:rPr>
              <w:t>dodavatel</w:t>
            </w:r>
            <w:r w:rsidRPr="002E1FCD">
              <w:rPr>
                <w:rFonts w:ascii="Arial" w:hAnsi="Arial" w:cs="Arial"/>
                <w:sz w:val="20"/>
                <w:szCs w:val="20"/>
              </w:rPr>
              <w:t xml:space="preserve">            </w:t>
            </w:r>
          </w:p>
        </w:tc>
        <w:tc>
          <w:tcPr>
            <w:tcW w:w="1132" w:type="dxa"/>
          </w:tcPr>
          <w:p w:rsidRPr="002E1FCD" w:rsidR="00CD31F9" w:rsidP="003E3DF5" w:rsidRDefault="00CD31F9" w14:paraId="097ECF60" w14:textId="77777777">
            <w:pPr>
              <w:pStyle w:val="Style12"/>
              <w:spacing w:before="120" w:after="120" w:line="240" w:lineRule="auto"/>
              <w:rPr>
                <w:rFonts w:ascii="Arial" w:hAnsi="Arial" w:cs="Arial"/>
                <w:bCs/>
                <w:sz w:val="20"/>
                <w:szCs w:val="20"/>
              </w:rPr>
            </w:pPr>
          </w:p>
        </w:tc>
        <w:tc>
          <w:tcPr>
            <w:tcW w:w="4254" w:type="dxa"/>
          </w:tcPr>
          <w:p w:rsidRPr="002E1FCD" w:rsidR="00CD31F9" w:rsidP="003E3DF5" w:rsidRDefault="00CD31F9" w14:paraId="60E64048" w14:textId="77777777">
            <w:pPr>
              <w:pStyle w:val="Style12"/>
              <w:spacing w:before="120" w:after="120" w:line="240" w:lineRule="auto"/>
              <w:rPr>
                <w:rFonts w:ascii="Arial" w:hAnsi="Arial" w:cs="Arial"/>
                <w:bCs/>
                <w:sz w:val="20"/>
                <w:szCs w:val="20"/>
              </w:rPr>
            </w:pPr>
            <w:r w:rsidRPr="002E1FCD">
              <w:rPr>
                <w:rFonts w:ascii="Arial" w:hAnsi="Arial" w:cs="Arial"/>
                <w:sz w:val="20"/>
                <w:szCs w:val="20"/>
              </w:rPr>
              <w:t>V Praze dne …………</w:t>
            </w:r>
          </w:p>
        </w:tc>
      </w:tr>
      <w:tr w:rsidRPr="00A97C53" w:rsidR="00CD31F9" w:rsidTr="008F3246" w14:paraId="2D4255A6" w14:textId="77777777">
        <w:tc>
          <w:tcPr>
            <w:tcW w:w="4538" w:type="dxa"/>
          </w:tcPr>
          <w:p w:rsidRPr="002E1FCD" w:rsidR="00CD31F9" w:rsidP="003E3DF5" w:rsidRDefault="00CD31F9" w14:paraId="4BA989C4" w14:textId="77777777">
            <w:pPr>
              <w:pStyle w:val="Style12"/>
              <w:spacing w:before="120" w:after="120" w:line="240" w:lineRule="auto"/>
              <w:rPr>
                <w:rFonts w:ascii="Arial" w:hAnsi="Arial" w:cs="Arial"/>
                <w:bCs/>
                <w:sz w:val="20"/>
                <w:szCs w:val="20"/>
              </w:rPr>
            </w:pPr>
          </w:p>
        </w:tc>
        <w:tc>
          <w:tcPr>
            <w:tcW w:w="1132" w:type="dxa"/>
          </w:tcPr>
          <w:p w:rsidRPr="002E1FCD" w:rsidR="00CD31F9" w:rsidP="003E3DF5" w:rsidRDefault="00CD31F9" w14:paraId="421711D3" w14:textId="77777777">
            <w:pPr>
              <w:pStyle w:val="Style12"/>
              <w:spacing w:before="120" w:after="120" w:line="240" w:lineRule="auto"/>
              <w:rPr>
                <w:rFonts w:ascii="Arial" w:hAnsi="Arial" w:cs="Arial"/>
                <w:bCs/>
                <w:sz w:val="20"/>
                <w:szCs w:val="20"/>
              </w:rPr>
            </w:pPr>
          </w:p>
        </w:tc>
        <w:tc>
          <w:tcPr>
            <w:tcW w:w="4254" w:type="dxa"/>
          </w:tcPr>
          <w:p w:rsidRPr="002E1FCD" w:rsidR="00CD31F9" w:rsidP="003E3DF5" w:rsidRDefault="00CD31F9" w14:paraId="0A139B88" w14:textId="77777777">
            <w:pPr>
              <w:pStyle w:val="Style12"/>
              <w:spacing w:before="120" w:after="120" w:line="240" w:lineRule="auto"/>
              <w:rPr>
                <w:rFonts w:ascii="Arial" w:hAnsi="Arial" w:cs="Arial"/>
                <w:bCs/>
                <w:sz w:val="20"/>
                <w:szCs w:val="20"/>
              </w:rPr>
            </w:pPr>
          </w:p>
        </w:tc>
      </w:tr>
      <w:tr w:rsidRPr="00A97C53" w:rsidR="00CD31F9" w:rsidTr="008F3246" w14:paraId="7B97F03E" w14:textId="77777777">
        <w:tc>
          <w:tcPr>
            <w:tcW w:w="4538" w:type="dxa"/>
          </w:tcPr>
          <w:p w:rsidRPr="002E1FCD" w:rsidR="00CD31F9" w:rsidP="008F3246" w:rsidRDefault="00CD31F9" w14:paraId="64DC7F58" w14:textId="487F6265">
            <w:pPr>
              <w:pStyle w:val="Style12"/>
              <w:spacing w:before="120" w:after="120" w:line="240" w:lineRule="auto"/>
              <w:jc w:val="center"/>
              <w:rPr>
                <w:rFonts w:ascii="Arial" w:hAnsi="Arial" w:cs="Arial"/>
                <w:bCs/>
                <w:sz w:val="20"/>
                <w:szCs w:val="20"/>
              </w:rPr>
            </w:pPr>
            <w:r w:rsidRPr="002E1FCD">
              <w:rPr>
                <w:rFonts w:ascii="Arial" w:hAnsi="Arial" w:cs="Arial"/>
                <w:sz w:val="20"/>
                <w:szCs w:val="20"/>
              </w:rPr>
              <w:t xml:space="preserve">za </w:t>
            </w:r>
            <w:r w:rsidR="00031415">
              <w:rPr>
                <w:rFonts w:ascii="Arial" w:hAnsi="Arial" w:cs="Arial"/>
                <w:sz w:val="20"/>
                <w:szCs w:val="20"/>
              </w:rPr>
              <w:t>dodavatel</w:t>
            </w:r>
            <w:r w:rsidRPr="002E1FCD">
              <w:rPr>
                <w:rFonts w:ascii="Arial" w:hAnsi="Arial" w:cs="Arial"/>
                <w:sz w:val="20"/>
                <w:szCs w:val="20"/>
              </w:rPr>
              <w:t>e</w:t>
            </w:r>
          </w:p>
        </w:tc>
        <w:tc>
          <w:tcPr>
            <w:tcW w:w="1132" w:type="dxa"/>
          </w:tcPr>
          <w:p w:rsidRPr="002E1FCD" w:rsidR="00CD31F9" w:rsidP="008F3246" w:rsidRDefault="00CD31F9" w14:paraId="7A0E3C17" w14:textId="77777777">
            <w:pPr>
              <w:pStyle w:val="Style12"/>
              <w:spacing w:before="120" w:after="120" w:line="240" w:lineRule="auto"/>
              <w:jc w:val="center"/>
              <w:rPr>
                <w:rFonts w:ascii="Arial" w:hAnsi="Arial" w:cs="Arial"/>
                <w:bCs/>
                <w:sz w:val="20"/>
                <w:szCs w:val="20"/>
              </w:rPr>
            </w:pPr>
          </w:p>
        </w:tc>
        <w:tc>
          <w:tcPr>
            <w:tcW w:w="4254" w:type="dxa"/>
          </w:tcPr>
          <w:p w:rsidRPr="002E1FCD" w:rsidR="00CD31F9" w:rsidP="008F3246" w:rsidRDefault="00CD31F9" w14:paraId="0F24387E" w14:textId="59EE9867">
            <w:pPr>
              <w:pStyle w:val="Style12"/>
              <w:spacing w:before="120" w:after="120" w:line="240" w:lineRule="auto"/>
              <w:jc w:val="center"/>
              <w:rPr>
                <w:rFonts w:ascii="Arial" w:hAnsi="Arial" w:cs="Arial"/>
                <w:bCs/>
                <w:sz w:val="20"/>
                <w:szCs w:val="20"/>
              </w:rPr>
            </w:pPr>
            <w:r w:rsidRPr="002E1FCD">
              <w:rPr>
                <w:rFonts w:ascii="Arial" w:hAnsi="Arial" w:cs="Arial"/>
                <w:sz w:val="20"/>
                <w:szCs w:val="20"/>
              </w:rPr>
              <w:t xml:space="preserve">za </w:t>
            </w:r>
            <w:r w:rsidR="00031415">
              <w:rPr>
                <w:rFonts w:ascii="Arial" w:hAnsi="Arial" w:cs="Arial"/>
                <w:sz w:val="20"/>
                <w:szCs w:val="20"/>
              </w:rPr>
              <w:t>odběratel</w:t>
            </w:r>
            <w:r w:rsidRPr="002E1FCD">
              <w:rPr>
                <w:rFonts w:ascii="Arial" w:hAnsi="Arial" w:cs="Arial"/>
                <w:sz w:val="20"/>
                <w:szCs w:val="20"/>
              </w:rPr>
              <w:t>e</w:t>
            </w:r>
          </w:p>
        </w:tc>
      </w:tr>
      <w:tr w:rsidRPr="00A97C53" w:rsidR="00CD31F9" w:rsidTr="008F3246" w14:paraId="55803A7D" w14:textId="77777777">
        <w:trPr>
          <w:trHeight w:val="1756"/>
        </w:trPr>
        <w:tc>
          <w:tcPr>
            <w:tcW w:w="4538" w:type="dxa"/>
            <w:tcBorders>
              <w:bottom w:val="dotted" w:color="auto" w:sz="4" w:space="0"/>
            </w:tcBorders>
          </w:tcPr>
          <w:p w:rsidRPr="002E1FCD" w:rsidR="00CD31F9" w:rsidP="003E3DF5" w:rsidRDefault="00CD31F9" w14:paraId="0EE87CC1" w14:textId="77777777">
            <w:pPr>
              <w:pStyle w:val="Style12"/>
              <w:spacing w:before="120" w:after="120" w:line="240" w:lineRule="auto"/>
              <w:rPr>
                <w:rFonts w:ascii="Arial" w:hAnsi="Arial" w:cs="Arial"/>
                <w:bCs/>
                <w:sz w:val="20"/>
                <w:szCs w:val="20"/>
              </w:rPr>
            </w:pPr>
          </w:p>
        </w:tc>
        <w:tc>
          <w:tcPr>
            <w:tcW w:w="1132" w:type="dxa"/>
          </w:tcPr>
          <w:p w:rsidRPr="002E1FCD" w:rsidR="00CD31F9" w:rsidP="003E3DF5" w:rsidRDefault="00CD31F9" w14:paraId="08069FE7" w14:textId="77777777">
            <w:pPr>
              <w:pStyle w:val="Style12"/>
              <w:spacing w:before="120" w:after="120" w:line="240" w:lineRule="auto"/>
              <w:rPr>
                <w:rFonts w:ascii="Arial" w:hAnsi="Arial" w:cs="Arial"/>
                <w:bCs/>
                <w:sz w:val="20"/>
                <w:szCs w:val="20"/>
              </w:rPr>
            </w:pPr>
          </w:p>
        </w:tc>
        <w:tc>
          <w:tcPr>
            <w:tcW w:w="4254" w:type="dxa"/>
            <w:tcBorders>
              <w:bottom w:val="dotted" w:color="auto" w:sz="8" w:space="0"/>
            </w:tcBorders>
          </w:tcPr>
          <w:p w:rsidRPr="002E1FCD" w:rsidR="00CD31F9" w:rsidP="003E3DF5" w:rsidRDefault="00CD31F9" w14:paraId="013125B5" w14:textId="77777777">
            <w:pPr>
              <w:pStyle w:val="Style12"/>
              <w:spacing w:before="120" w:after="120" w:line="240" w:lineRule="auto"/>
              <w:rPr>
                <w:rFonts w:ascii="Arial" w:hAnsi="Arial" w:cs="Arial"/>
                <w:bCs/>
                <w:sz w:val="20"/>
                <w:szCs w:val="20"/>
              </w:rPr>
            </w:pPr>
          </w:p>
        </w:tc>
      </w:tr>
      <w:tr w:rsidRPr="00A97C53" w:rsidR="00CD31F9" w:rsidTr="008F3246" w14:paraId="40C7AB2B" w14:textId="77777777">
        <w:tc>
          <w:tcPr>
            <w:tcW w:w="4538" w:type="dxa"/>
            <w:tcBorders>
              <w:top w:val="dotted" w:color="auto" w:sz="4" w:space="0"/>
            </w:tcBorders>
          </w:tcPr>
          <w:p w:rsidRPr="002E1FCD" w:rsidR="00CD31F9" w:rsidP="00CD31F9" w:rsidRDefault="00CD31F9" w14:paraId="3350ADEC" w14:textId="31598DD9">
            <w:pPr>
              <w:pStyle w:val="Style12"/>
              <w:spacing w:before="120" w:after="120" w:line="240" w:lineRule="auto"/>
              <w:jc w:val="center"/>
              <w:rPr>
                <w:rFonts w:ascii="Arial" w:hAnsi="Arial" w:cs="Arial"/>
                <w:bCs/>
                <w:sz w:val="20"/>
                <w:szCs w:val="20"/>
              </w:rPr>
            </w:pPr>
            <w:r w:rsidRPr="002E1FCD">
              <w:rPr>
                <w:rFonts w:ascii="Arial" w:hAnsi="Arial" w:cs="Arial"/>
                <w:i/>
                <w:sz w:val="20"/>
                <w:szCs w:val="20"/>
                <w:highlight w:val="yellow"/>
              </w:rPr>
              <w:t xml:space="preserve">doplní </w:t>
            </w:r>
            <w:r w:rsidR="00031415">
              <w:rPr>
                <w:rFonts w:ascii="Arial" w:hAnsi="Arial" w:cs="Arial"/>
                <w:i/>
                <w:sz w:val="20"/>
                <w:szCs w:val="20"/>
                <w:highlight w:val="yellow"/>
              </w:rPr>
              <w:t>dodavatel</w:t>
            </w:r>
          </w:p>
        </w:tc>
        <w:tc>
          <w:tcPr>
            <w:tcW w:w="1132" w:type="dxa"/>
          </w:tcPr>
          <w:p w:rsidRPr="002E1FCD" w:rsidR="00CD31F9" w:rsidP="003E3DF5" w:rsidRDefault="00CD31F9" w14:paraId="392CF3E0" w14:textId="77777777">
            <w:pPr>
              <w:pStyle w:val="Style12"/>
              <w:spacing w:before="120" w:after="120" w:line="240" w:lineRule="auto"/>
              <w:rPr>
                <w:rFonts w:ascii="Arial" w:hAnsi="Arial" w:cs="Arial"/>
                <w:bCs/>
                <w:sz w:val="20"/>
                <w:szCs w:val="20"/>
              </w:rPr>
            </w:pPr>
          </w:p>
        </w:tc>
        <w:tc>
          <w:tcPr>
            <w:tcW w:w="4254" w:type="dxa"/>
            <w:tcBorders>
              <w:top w:val="dotted" w:color="auto" w:sz="8" w:space="0"/>
            </w:tcBorders>
          </w:tcPr>
          <w:p w:rsidRPr="002E1FCD" w:rsidR="00CD31F9" w:rsidP="00CD31F9" w:rsidRDefault="00CD31F9" w14:paraId="0C94BA9C" w14:textId="77777777">
            <w:pPr>
              <w:pStyle w:val="Style12"/>
              <w:spacing w:before="120" w:after="120" w:line="240" w:lineRule="auto"/>
              <w:jc w:val="center"/>
              <w:rPr>
                <w:rFonts w:ascii="Arial" w:hAnsi="Arial" w:cs="Arial"/>
                <w:bCs/>
                <w:sz w:val="20"/>
                <w:szCs w:val="20"/>
              </w:rPr>
            </w:pPr>
            <w:r w:rsidRPr="002E1FCD">
              <w:rPr>
                <w:rFonts w:ascii="Arial" w:hAnsi="Arial" w:cs="Arial"/>
                <w:sz w:val="20"/>
                <w:szCs w:val="20"/>
              </w:rPr>
              <w:t>Milan Maruštík</w:t>
            </w:r>
          </w:p>
        </w:tc>
      </w:tr>
      <w:tr w:rsidRPr="00A97C53" w:rsidR="00CD31F9" w:rsidTr="008F3246" w14:paraId="7B049B71" w14:textId="77777777">
        <w:tc>
          <w:tcPr>
            <w:tcW w:w="4538" w:type="dxa"/>
          </w:tcPr>
          <w:p w:rsidRPr="002E1FCD" w:rsidR="00CD31F9" w:rsidP="00CD31F9" w:rsidRDefault="00CD31F9" w14:paraId="46FE68D0" w14:textId="53A37CEC">
            <w:pPr>
              <w:pStyle w:val="Style12"/>
              <w:spacing w:before="120" w:after="120" w:line="240" w:lineRule="auto"/>
              <w:jc w:val="center"/>
              <w:rPr>
                <w:rFonts w:ascii="Arial" w:hAnsi="Arial" w:cs="Arial"/>
                <w:bCs/>
                <w:sz w:val="20"/>
                <w:szCs w:val="20"/>
              </w:rPr>
            </w:pPr>
            <w:r w:rsidRPr="002E1FCD">
              <w:rPr>
                <w:rFonts w:ascii="Arial" w:hAnsi="Arial" w:cs="Arial"/>
                <w:i/>
                <w:sz w:val="20"/>
                <w:szCs w:val="20"/>
                <w:highlight w:val="yellow"/>
              </w:rPr>
              <w:t xml:space="preserve">doplní </w:t>
            </w:r>
            <w:r w:rsidR="00031415">
              <w:rPr>
                <w:rFonts w:ascii="Arial" w:hAnsi="Arial" w:cs="Arial"/>
                <w:i/>
                <w:sz w:val="20"/>
                <w:szCs w:val="20"/>
                <w:highlight w:val="yellow"/>
              </w:rPr>
              <w:t>dodavatel</w:t>
            </w:r>
          </w:p>
        </w:tc>
        <w:tc>
          <w:tcPr>
            <w:tcW w:w="1132" w:type="dxa"/>
          </w:tcPr>
          <w:p w:rsidRPr="002E1FCD" w:rsidR="00CD31F9" w:rsidP="003E3DF5" w:rsidRDefault="00CD31F9" w14:paraId="2907C563" w14:textId="77777777">
            <w:pPr>
              <w:pStyle w:val="Style12"/>
              <w:spacing w:before="120" w:after="120" w:line="240" w:lineRule="auto"/>
              <w:rPr>
                <w:rFonts w:ascii="Arial" w:hAnsi="Arial" w:cs="Arial"/>
                <w:bCs/>
                <w:sz w:val="20"/>
                <w:szCs w:val="20"/>
              </w:rPr>
            </w:pPr>
          </w:p>
        </w:tc>
        <w:tc>
          <w:tcPr>
            <w:tcW w:w="4254" w:type="dxa"/>
          </w:tcPr>
          <w:p w:rsidRPr="002E1FCD" w:rsidR="00CD31F9" w:rsidP="00CD31F9" w:rsidRDefault="00CD31F9" w14:paraId="2A2C27EE" w14:textId="77777777">
            <w:pPr>
              <w:pStyle w:val="Style12"/>
              <w:spacing w:before="120" w:after="120" w:line="240" w:lineRule="auto"/>
              <w:jc w:val="center"/>
              <w:rPr>
                <w:rFonts w:ascii="Arial" w:hAnsi="Arial" w:cs="Arial"/>
                <w:bCs/>
                <w:sz w:val="20"/>
                <w:szCs w:val="20"/>
              </w:rPr>
            </w:pPr>
            <w:r w:rsidRPr="002E1FCD">
              <w:rPr>
                <w:rFonts w:ascii="Arial" w:hAnsi="Arial" w:cs="Arial"/>
                <w:sz w:val="20"/>
                <w:szCs w:val="20"/>
              </w:rPr>
              <w:t>starosta</w:t>
            </w:r>
          </w:p>
        </w:tc>
      </w:tr>
    </w:tbl>
    <w:p w:rsidRPr="002E1FCD" w:rsidR="00ED1097" w:rsidP="00ED1097" w:rsidRDefault="00707F56" w14:paraId="7ACC30EA" w14:textId="77777777">
      <w:pPr>
        <w:spacing w:before="120" w:after="120"/>
        <w:rPr>
          <w:rFonts w:ascii="Arial" w:hAnsi="Arial" w:cs="Arial"/>
          <w:sz w:val="20"/>
          <w:szCs w:val="20"/>
        </w:rPr>
      </w:pPr>
      <w:r w:rsidRPr="002E1FCD">
        <w:rPr>
          <w:rFonts w:ascii="Arial" w:hAnsi="Arial" w:cs="Arial"/>
          <w:sz w:val="20"/>
          <w:szCs w:val="20"/>
        </w:rPr>
        <w:t xml:space="preserve">                                                </w:t>
      </w:r>
    </w:p>
    <w:p w:rsidRPr="002E1FCD" w:rsidR="00CD31F9" w:rsidP="00ED1097" w:rsidRDefault="00CD31F9" w14:paraId="067D6C62" w14:textId="77777777">
      <w:pPr>
        <w:spacing w:before="120" w:after="120"/>
        <w:rPr>
          <w:rFonts w:ascii="Arial" w:hAnsi="Arial" w:cs="Arial"/>
          <w:sz w:val="20"/>
          <w:szCs w:val="20"/>
        </w:rPr>
      </w:pPr>
    </w:p>
    <w:p w:rsidRPr="002E1FCD" w:rsidR="0094296E" w:rsidRDefault="0094296E" w14:paraId="14B3AA52" w14:textId="77777777">
      <w:pPr>
        <w:spacing w:before="120" w:after="120"/>
        <w:rPr>
          <w:rFonts w:ascii="Arial" w:hAnsi="Arial" w:cs="Arial"/>
          <w:sz w:val="20"/>
          <w:szCs w:val="20"/>
        </w:rPr>
        <w:sectPr w:rsidRPr="002E1FCD" w:rsidR="0094296E" w:rsidSect="00451770">
          <w:footnotePr>
            <w:numRestart w:val="eachSect"/>
          </w:footnotePr>
          <w:type w:val="continuous"/>
          <w:pgSz w:w="11906" w:h="16838" w:code="9"/>
          <w:pgMar w:top="1418" w:right="1418" w:bottom="1418" w:left="1418" w:header="567" w:footer="284" w:gutter="0"/>
          <w:cols w:space="708"/>
          <w:docGrid w:linePitch="360"/>
        </w:sectPr>
      </w:pPr>
    </w:p>
    <w:p w:rsidRPr="002E1FCD" w:rsidR="00ED1097" w:rsidRDefault="00ED1097" w14:paraId="4B99C08A" w14:textId="77777777">
      <w:pPr>
        <w:spacing w:before="120" w:after="120"/>
        <w:rPr>
          <w:rFonts w:ascii="Arial" w:hAnsi="Arial" w:cs="Arial"/>
          <w:sz w:val="20"/>
          <w:szCs w:val="20"/>
        </w:rPr>
      </w:pPr>
      <w:r w:rsidRPr="002E1FCD">
        <w:rPr>
          <w:rFonts w:ascii="Arial" w:hAnsi="Arial" w:cs="Arial"/>
          <w:sz w:val="20"/>
          <w:szCs w:val="20"/>
        </w:rPr>
        <w:lastRenderedPageBreak/>
        <w:t>Příloha č. 1 smlouvy</w:t>
      </w:r>
    </w:p>
    <w:p w:rsidRPr="002E1FCD" w:rsidR="00ED1097" w:rsidRDefault="00ED1097" w14:paraId="647C432D" w14:textId="77777777">
      <w:pPr>
        <w:spacing w:before="120" w:after="120"/>
        <w:rPr>
          <w:rFonts w:ascii="Arial" w:hAnsi="Arial" w:cs="Arial"/>
          <w:sz w:val="20"/>
          <w:szCs w:val="20"/>
        </w:rPr>
      </w:pPr>
    </w:p>
    <w:p w:rsidRPr="002E1FCD" w:rsidR="00ED1097" w:rsidRDefault="00ED1097" w14:paraId="0E29F569" w14:textId="41FC4153">
      <w:pPr>
        <w:spacing w:before="120" w:after="120"/>
        <w:rPr>
          <w:rFonts w:ascii="Arial" w:hAnsi="Arial" w:cs="Arial"/>
          <w:b/>
          <w:sz w:val="20"/>
          <w:szCs w:val="20"/>
        </w:rPr>
      </w:pPr>
      <w:r w:rsidRPr="002E1FCD">
        <w:rPr>
          <w:rFonts w:ascii="Arial" w:hAnsi="Arial" w:cs="Arial"/>
          <w:b/>
          <w:sz w:val="20"/>
          <w:szCs w:val="20"/>
        </w:rPr>
        <w:t xml:space="preserve">Kontaktní osoby oprávněné jednat za </w:t>
      </w:r>
      <w:r w:rsidR="00031415">
        <w:rPr>
          <w:rFonts w:ascii="Arial" w:hAnsi="Arial" w:cs="Arial"/>
          <w:b/>
          <w:sz w:val="20"/>
          <w:szCs w:val="20"/>
        </w:rPr>
        <w:t>odběratel</w:t>
      </w:r>
      <w:r w:rsidRPr="002E1FCD" w:rsidR="00B83C34">
        <w:rPr>
          <w:rFonts w:ascii="Arial" w:hAnsi="Arial" w:cs="Arial"/>
          <w:b/>
          <w:sz w:val="20"/>
          <w:szCs w:val="20"/>
        </w:rPr>
        <w:t>e</w:t>
      </w:r>
      <w:r w:rsidRPr="002E1FCD">
        <w:rPr>
          <w:rFonts w:ascii="Arial" w:hAnsi="Arial" w:cs="Arial"/>
          <w:b/>
          <w:sz w:val="20"/>
          <w:szCs w:val="20"/>
        </w:rPr>
        <w:t xml:space="preserve">: </w:t>
      </w:r>
    </w:p>
    <w:p w:rsidRPr="002E1FCD" w:rsidR="00ED1097" w:rsidRDefault="000B188F" w14:paraId="7AB86B5F" w14:textId="77777777">
      <w:pPr>
        <w:spacing w:before="120" w:after="120"/>
        <w:rPr>
          <w:rFonts w:ascii="Arial" w:hAnsi="Arial" w:cs="Arial"/>
          <w:b/>
          <w:sz w:val="20"/>
          <w:szCs w:val="20"/>
        </w:rPr>
      </w:pPr>
      <w:r w:rsidRPr="002E1FCD">
        <w:rPr>
          <w:rFonts w:ascii="Arial" w:hAnsi="Arial" w:cs="Arial"/>
          <w:b/>
          <w:sz w:val="20"/>
          <w:szCs w:val="20"/>
        </w:rPr>
        <w:t>Ve věcech smluvních:</w:t>
      </w:r>
    </w:p>
    <w:p w:rsidRPr="002E1FCD" w:rsidR="00ED1097" w:rsidRDefault="00ED1097" w14:paraId="0FFC1E7D" w14:textId="77777777">
      <w:pPr>
        <w:spacing w:before="120" w:after="120"/>
        <w:rPr>
          <w:rFonts w:ascii="Arial" w:hAnsi="Arial" w:cs="Arial"/>
          <w:sz w:val="20"/>
          <w:szCs w:val="20"/>
        </w:rPr>
      </w:pPr>
      <w:r w:rsidRPr="002E1FCD">
        <w:rPr>
          <w:rFonts w:ascii="Arial" w:hAnsi="Arial" w:cs="Arial"/>
          <w:sz w:val="20"/>
          <w:szCs w:val="20"/>
        </w:rPr>
        <w:t xml:space="preserve">Jméno a příjmení: </w:t>
      </w:r>
      <w:r w:rsidRPr="002E1FCD">
        <w:rPr>
          <w:rFonts w:ascii="Arial" w:hAnsi="Arial" w:cs="Arial"/>
          <w:sz w:val="20"/>
          <w:szCs w:val="20"/>
        </w:rPr>
        <w:tab/>
      </w:r>
      <w:r w:rsidRPr="002E1FCD">
        <w:rPr>
          <w:rFonts w:ascii="Arial" w:hAnsi="Arial" w:cs="Arial"/>
          <w:sz w:val="20"/>
          <w:szCs w:val="20"/>
        </w:rPr>
        <w:tab/>
      </w:r>
      <w:r w:rsidRPr="002E1FCD">
        <w:rPr>
          <w:rFonts w:ascii="Arial" w:hAnsi="Arial" w:cs="Arial"/>
          <w:sz w:val="20"/>
          <w:szCs w:val="20"/>
        </w:rPr>
        <w:tab/>
      </w:r>
      <w:r w:rsidRPr="002E1FCD">
        <w:rPr>
          <w:rFonts w:ascii="Arial" w:hAnsi="Arial" w:cs="Arial"/>
          <w:sz w:val="20"/>
          <w:szCs w:val="20"/>
        </w:rPr>
        <w:tab/>
      </w:r>
      <w:r w:rsidRPr="002E1FCD" w:rsidR="00E95D7B">
        <w:rPr>
          <w:rFonts w:ascii="Arial" w:hAnsi="Arial" w:cs="Arial"/>
          <w:sz w:val="20"/>
          <w:szCs w:val="20"/>
        </w:rPr>
        <w:t xml:space="preserve">Milan Maruštík, starosta městské části Praha 12 </w:t>
      </w:r>
    </w:p>
    <w:p w:rsidRPr="002E1FCD" w:rsidR="00ED1097" w:rsidRDefault="00ED1097" w14:paraId="562A685E" w14:textId="77777777">
      <w:pPr>
        <w:spacing w:before="120" w:after="120"/>
        <w:rPr>
          <w:rFonts w:ascii="Arial" w:hAnsi="Arial" w:cs="Arial"/>
          <w:sz w:val="20"/>
          <w:szCs w:val="20"/>
        </w:rPr>
      </w:pPr>
      <w:r w:rsidRPr="002E1FCD">
        <w:rPr>
          <w:rFonts w:ascii="Arial" w:hAnsi="Arial" w:cs="Arial"/>
          <w:sz w:val="20"/>
          <w:szCs w:val="20"/>
        </w:rPr>
        <w:t>Kontaktní adresa pro poštovní styk:</w:t>
      </w:r>
      <w:r w:rsidR="00EF48CB">
        <w:rPr>
          <w:rFonts w:ascii="Arial" w:hAnsi="Arial" w:cs="Arial"/>
          <w:sz w:val="20"/>
          <w:szCs w:val="20"/>
        </w:rPr>
        <w:tab/>
      </w:r>
      <w:r w:rsidR="00EF48CB">
        <w:rPr>
          <w:rFonts w:ascii="Arial" w:hAnsi="Arial" w:cs="Arial"/>
          <w:sz w:val="20"/>
          <w:szCs w:val="20"/>
        </w:rPr>
        <w:tab/>
      </w:r>
      <w:r w:rsidRPr="002E1FCD" w:rsidR="008348B6">
        <w:rPr>
          <w:rFonts w:ascii="Arial" w:hAnsi="Arial" w:cs="Arial"/>
          <w:sz w:val="20"/>
          <w:szCs w:val="20"/>
        </w:rPr>
        <w:t>Úřad městské části Praha 12</w:t>
      </w:r>
    </w:p>
    <w:p w:rsidRPr="002E1FCD" w:rsidR="00ED1097" w:rsidP="0094296E" w:rsidRDefault="00ED1097" w14:paraId="33F2B883" w14:textId="77777777">
      <w:pPr>
        <w:spacing w:before="120" w:after="120"/>
        <w:ind w:left="3540" w:firstLine="708"/>
        <w:rPr>
          <w:rFonts w:ascii="Arial" w:hAnsi="Arial" w:cs="Arial"/>
          <w:sz w:val="20"/>
          <w:szCs w:val="20"/>
        </w:rPr>
      </w:pPr>
      <w:r w:rsidRPr="002E1FCD">
        <w:rPr>
          <w:rFonts w:ascii="Arial" w:hAnsi="Arial" w:cs="Arial"/>
          <w:sz w:val="20"/>
          <w:szCs w:val="20"/>
        </w:rPr>
        <w:t>Písková 830/25</w:t>
      </w:r>
      <w:r w:rsidRPr="002E1FCD" w:rsidR="001F559E">
        <w:rPr>
          <w:rFonts w:ascii="Arial" w:hAnsi="Arial" w:cs="Arial"/>
          <w:sz w:val="20"/>
          <w:szCs w:val="20"/>
        </w:rPr>
        <w:t xml:space="preserve">, 143 00 Praha </w:t>
      </w:r>
      <w:r w:rsidRPr="002E1FCD">
        <w:rPr>
          <w:rFonts w:ascii="Arial" w:hAnsi="Arial" w:cs="Arial"/>
          <w:sz w:val="20"/>
          <w:szCs w:val="20"/>
        </w:rPr>
        <w:t>12</w:t>
      </w:r>
    </w:p>
    <w:p w:rsidRPr="002E1FCD" w:rsidR="00ED1097" w:rsidP="002E1FCD" w:rsidRDefault="001F559E" w14:paraId="019D55AE" w14:textId="77777777">
      <w:pPr>
        <w:spacing w:before="120" w:after="120"/>
        <w:rPr>
          <w:rFonts w:ascii="Arial" w:hAnsi="Arial" w:cs="Arial"/>
          <w:sz w:val="20"/>
          <w:szCs w:val="20"/>
        </w:rPr>
      </w:pPr>
      <w:r w:rsidRPr="002E1FCD">
        <w:rPr>
          <w:rFonts w:ascii="Arial" w:hAnsi="Arial" w:cs="Arial"/>
          <w:sz w:val="20"/>
          <w:szCs w:val="20"/>
        </w:rPr>
        <w:t>Telefonní číslo</w:t>
      </w:r>
      <w:r w:rsidRPr="002E1FCD" w:rsidR="00ED1097">
        <w:rPr>
          <w:rFonts w:ascii="Arial" w:hAnsi="Arial" w:cs="Arial"/>
          <w:sz w:val="20"/>
          <w:szCs w:val="20"/>
        </w:rPr>
        <w:t>:</w:t>
      </w:r>
      <w:r w:rsidR="00EF48CB">
        <w:rPr>
          <w:rFonts w:ascii="Arial" w:hAnsi="Arial" w:cs="Arial"/>
          <w:sz w:val="20"/>
          <w:szCs w:val="20"/>
        </w:rPr>
        <w:tab/>
      </w:r>
      <w:r w:rsidR="00EF48CB">
        <w:rPr>
          <w:rFonts w:ascii="Arial" w:hAnsi="Arial" w:cs="Arial"/>
          <w:sz w:val="20"/>
          <w:szCs w:val="20"/>
        </w:rPr>
        <w:tab/>
      </w:r>
      <w:r w:rsidR="00EF48CB">
        <w:rPr>
          <w:rFonts w:ascii="Arial" w:hAnsi="Arial" w:cs="Arial"/>
          <w:sz w:val="20"/>
          <w:szCs w:val="20"/>
        </w:rPr>
        <w:tab/>
      </w:r>
      <w:r w:rsidR="00EF48CB">
        <w:rPr>
          <w:rFonts w:ascii="Arial" w:hAnsi="Arial" w:cs="Arial"/>
          <w:sz w:val="20"/>
          <w:szCs w:val="20"/>
        </w:rPr>
        <w:tab/>
      </w:r>
      <w:r w:rsidR="00EF48CB">
        <w:rPr>
          <w:rFonts w:ascii="Arial" w:hAnsi="Arial" w:cs="Arial"/>
          <w:sz w:val="20"/>
          <w:szCs w:val="20"/>
        </w:rPr>
        <w:tab/>
      </w:r>
      <w:r w:rsidRPr="002E1FCD">
        <w:rPr>
          <w:rFonts w:ascii="Arial" w:hAnsi="Arial" w:cs="Arial"/>
          <w:sz w:val="20"/>
          <w:szCs w:val="20"/>
        </w:rPr>
        <w:t>+420</w:t>
      </w:r>
      <w:r w:rsidRPr="002E1FCD" w:rsidR="00922B1A">
        <w:rPr>
          <w:rFonts w:ascii="Arial" w:hAnsi="Arial" w:cs="Arial"/>
          <w:sz w:val="20"/>
          <w:szCs w:val="20"/>
        </w:rPr>
        <w:t> </w:t>
      </w:r>
      <w:r w:rsidRPr="002E1FCD" w:rsidR="00E95D7B">
        <w:rPr>
          <w:rFonts w:ascii="Arial" w:hAnsi="Arial" w:cs="Arial"/>
          <w:sz w:val="20"/>
          <w:szCs w:val="20"/>
        </w:rPr>
        <w:t>241 760 188</w:t>
      </w:r>
    </w:p>
    <w:p w:rsidRPr="002E1FCD" w:rsidR="00ED1097" w:rsidRDefault="00ED1097" w14:paraId="0BECB0C2" w14:textId="77777777">
      <w:pPr>
        <w:spacing w:before="120" w:after="120"/>
        <w:rPr>
          <w:rFonts w:ascii="Arial" w:hAnsi="Arial" w:cs="Arial"/>
          <w:b/>
          <w:sz w:val="20"/>
          <w:szCs w:val="20"/>
        </w:rPr>
      </w:pPr>
      <w:r w:rsidRPr="002E1FCD">
        <w:rPr>
          <w:rFonts w:ascii="Arial" w:hAnsi="Arial" w:cs="Arial"/>
          <w:sz w:val="20"/>
          <w:szCs w:val="20"/>
        </w:rPr>
        <w:t>E-mailová adresa:</w:t>
      </w:r>
      <w:r w:rsidR="00EF48CB">
        <w:rPr>
          <w:rFonts w:ascii="Arial" w:hAnsi="Arial" w:cs="Arial"/>
          <w:sz w:val="20"/>
          <w:szCs w:val="20"/>
        </w:rPr>
        <w:tab/>
      </w:r>
      <w:r w:rsidR="00EF48CB">
        <w:rPr>
          <w:rFonts w:ascii="Arial" w:hAnsi="Arial" w:cs="Arial"/>
          <w:sz w:val="20"/>
          <w:szCs w:val="20"/>
        </w:rPr>
        <w:tab/>
      </w:r>
      <w:r w:rsidR="00EF48CB">
        <w:rPr>
          <w:rFonts w:ascii="Arial" w:hAnsi="Arial" w:cs="Arial"/>
          <w:sz w:val="20"/>
          <w:szCs w:val="20"/>
        </w:rPr>
        <w:tab/>
      </w:r>
      <w:r w:rsidR="00EF48CB">
        <w:rPr>
          <w:rFonts w:ascii="Arial" w:hAnsi="Arial" w:cs="Arial"/>
          <w:sz w:val="20"/>
          <w:szCs w:val="20"/>
        </w:rPr>
        <w:tab/>
      </w:r>
      <w:hyperlink w:history="true" r:id="rId17">
        <w:r w:rsidRPr="002E1FCD" w:rsidR="00E95D7B">
          <w:rPr>
            <w:rStyle w:val="Hypertextovodkaz"/>
            <w:rFonts w:ascii="Arial" w:hAnsi="Arial" w:cs="Arial"/>
            <w:sz w:val="20"/>
            <w:szCs w:val="20"/>
          </w:rPr>
          <w:t>marustik.milan@praha12.cz</w:t>
        </w:r>
      </w:hyperlink>
      <w:r w:rsidRPr="002E1FCD" w:rsidR="00E95D7B">
        <w:rPr>
          <w:rFonts w:ascii="Arial" w:hAnsi="Arial" w:cs="Arial"/>
          <w:sz w:val="20"/>
          <w:szCs w:val="20"/>
        </w:rPr>
        <w:t xml:space="preserve"> </w:t>
      </w:r>
    </w:p>
    <w:p w:rsidR="00EF48CB" w:rsidRDefault="00EF48CB" w14:paraId="1245ACF7" w14:textId="77777777">
      <w:pPr>
        <w:spacing w:before="120" w:after="120"/>
        <w:rPr>
          <w:rFonts w:ascii="Arial" w:hAnsi="Arial" w:cs="Arial"/>
          <w:b/>
          <w:sz w:val="20"/>
          <w:szCs w:val="20"/>
        </w:rPr>
      </w:pPr>
    </w:p>
    <w:p w:rsidRPr="002E1FCD" w:rsidR="00ED1097" w:rsidRDefault="000B188F" w14:paraId="16093E56" w14:textId="77777777">
      <w:pPr>
        <w:spacing w:before="120" w:after="120"/>
        <w:rPr>
          <w:rFonts w:ascii="Arial" w:hAnsi="Arial" w:cs="Arial"/>
          <w:b/>
          <w:sz w:val="20"/>
          <w:szCs w:val="20"/>
        </w:rPr>
      </w:pPr>
      <w:r w:rsidRPr="002E1FCD">
        <w:rPr>
          <w:rFonts w:ascii="Arial" w:hAnsi="Arial" w:cs="Arial"/>
          <w:b/>
          <w:sz w:val="20"/>
          <w:szCs w:val="20"/>
        </w:rPr>
        <w:t xml:space="preserve">Ve věcech technických: </w:t>
      </w:r>
    </w:p>
    <w:p w:rsidRPr="002E1FCD" w:rsidR="000B188F" w:rsidP="008F3246" w:rsidRDefault="000B188F" w14:paraId="7BA926B8" w14:textId="77777777">
      <w:pPr>
        <w:spacing w:before="120" w:after="120"/>
        <w:ind w:left="4245" w:hanging="4245"/>
        <w:rPr>
          <w:rFonts w:ascii="Arial" w:hAnsi="Arial" w:cs="Arial"/>
          <w:sz w:val="20"/>
          <w:szCs w:val="20"/>
        </w:rPr>
      </w:pPr>
      <w:r w:rsidRPr="002E1FCD">
        <w:rPr>
          <w:rFonts w:ascii="Arial" w:hAnsi="Arial" w:cs="Arial"/>
          <w:sz w:val="20"/>
          <w:szCs w:val="20"/>
        </w:rPr>
        <w:t xml:space="preserve">Jméno a příjmení: </w:t>
      </w:r>
      <w:r w:rsidRPr="002E1FCD">
        <w:rPr>
          <w:rFonts w:ascii="Arial" w:hAnsi="Arial" w:cs="Arial"/>
          <w:sz w:val="20"/>
          <w:szCs w:val="20"/>
        </w:rPr>
        <w:tab/>
      </w:r>
      <w:r w:rsidRPr="002E1FCD">
        <w:rPr>
          <w:rFonts w:ascii="Arial" w:hAnsi="Arial" w:cs="Arial"/>
          <w:sz w:val="20"/>
          <w:szCs w:val="20"/>
        </w:rPr>
        <w:tab/>
        <w:t xml:space="preserve">JUDr. Jiří Gorčík, vedoucí odboru lidských zdrojů a platů </w:t>
      </w:r>
      <w:r w:rsidRPr="002E1FCD" w:rsidR="008F3246">
        <w:rPr>
          <w:rFonts w:ascii="Arial" w:hAnsi="Arial" w:cs="Arial"/>
          <w:sz w:val="20"/>
          <w:szCs w:val="20"/>
        </w:rPr>
        <w:t>Ú</w:t>
      </w:r>
      <w:r w:rsidRPr="002E1FCD">
        <w:rPr>
          <w:rFonts w:ascii="Arial" w:hAnsi="Arial" w:cs="Arial"/>
          <w:sz w:val="20"/>
          <w:szCs w:val="20"/>
        </w:rPr>
        <w:t>řadu městské části Praha 12</w:t>
      </w:r>
    </w:p>
    <w:p w:rsidRPr="002E1FCD" w:rsidR="000B188F" w:rsidRDefault="000B188F" w14:paraId="233F4F41" w14:textId="77777777">
      <w:pPr>
        <w:spacing w:before="120" w:after="120"/>
        <w:rPr>
          <w:rFonts w:ascii="Arial" w:hAnsi="Arial" w:cs="Arial"/>
          <w:sz w:val="20"/>
          <w:szCs w:val="20"/>
        </w:rPr>
      </w:pPr>
      <w:r w:rsidRPr="002E1FCD">
        <w:rPr>
          <w:rFonts w:ascii="Arial" w:hAnsi="Arial" w:cs="Arial"/>
          <w:sz w:val="20"/>
          <w:szCs w:val="20"/>
        </w:rPr>
        <w:t>Kontaktní adresa pro poštovní styk:</w:t>
      </w:r>
      <w:r w:rsidR="00EF48CB">
        <w:rPr>
          <w:rFonts w:ascii="Arial" w:hAnsi="Arial" w:cs="Arial"/>
          <w:sz w:val="20"/>
          <w:szCs w:val="20"/>
        </w:rPr>
        <w:tab/>
      </w:r>
      <w:r w:rsidR="00EF48CB">
        <w:rPr>
          <w:rFonts w:ascii="Arial" w:hAnsi="Arial" w:cs="Arial"/>
          <w:sz w:val="20"/>
          <w:szCs w:val="20"/>
        </w:rPr>
        <w:tab/>
      </w:r>
      <w:r w:rsidRPr="002E1FCD">
        <w:rPr>
          <w:rFonts w:ascii="Arial" w:hAnsi="Arial" w:cs="Arial"/>
          <w:sz w:val="20"/>
          <w:szCs w:val="20"/>
        </w:rPr>
        <w:t>Úřad městské části Praha 12</w:t>
      </w:r>
    </w:p>
    <w:p w:rsidRPr="002E1FCD" w:rsidR="000B188F" w:rsidP="0094296E" w:rsidRDefault="000B188F" w14:paraId="4ED029C8" w14:textId="77777777">
      <w:pPr>
        <w:spacing w:before="120" w:after="120"/>
        <w:ind w:left="3540" w:firstLine="708"/>
        <w:rPr>
          <w:rFonts w:ascii="Arial" w:hAnsi="Arial" w:cs="Arial"/>
          <w:sz w:val="20"/>
          <w:szCs w:val="20"/>
        </w:rPr>
      </w:pPr>
      <w:r w:rsidRPr="002E1FCD">
        <w:rPr>
          <w:rFonts w:ascii="Arial" w:hAnsi="Arial" w:cs="Arial"/>
          <w:sz w:val="20"/>
          <w:szCs w:val="20"/>
        </w:rPr>
        <w:t>Písková 830/25, 143 00 Praha 12</w:t>
      </w:r>
    </w:p>
    <w:p w:rsidRPr="002E1FCD" w:rsidR="000B188F" w:rsidP="002E1FCD" w:rsidRDefault="000B188F" w14:paraId="22DFCE33" w14:textId="77777777">
      <w:pPr>
        <w:spacing w:before="120" w:after="120"/>
        <w:rPr>
          <w:rFonts w:ascii="Arial" w:hAnsi="Arial" w:cs="Arial"/>
          <w:sz w:val="20"/>
          <w:szCs w:val="20"/>
        </w:rPr>
      </w:pPr>
      <w:r w:rsidRPr="002E1FCD">
        <w:rPr>
          <w:rFonts w:ascii="Arial" w:hAnsi="Arial" w:cs="Arial"/>
          <w:sz w:val="20"/>
          <w:szCs w:val="20"/>
        </w:rPr>
        <w:t>Telefonní číslo:</w:t>
      </w:r>
      <w:r w:rsidR="00EF48CB">
        <w:rPr>
          <w:rFonts w:ascii="Arial" w:hAnsi="Arial" w:cs="Arial"/>
          <w:sz w:val="20"/>
          <w:szCs w:val="20"/>
        </w:rPr>
        <w:tab/>
      </w:r>
      <w:r w:rsidR="00EF48CB">
        <w:rPr>
          <w:rFonts w:ascii="Arial" w:hAnsi="Arial" w:cs="Arial"/>
          <w:sz w:val="20"/>
          <w:szCs w:val="20"/>
        </w:rPr>
        <w:tab/>
      </w:r>
      <w:r w:rsidR="00EF48CB">
        <w:rPr>
          <w:rFonts w:ascii="Arial" w:hAnsi="Arial" w:cs="Arial"/>
          <w:sz w:val="20"/>
          <w:szCs w:val="20"/>
        </w:rPr>
        <w:tab/>
      </w:r>
      <w:r w:rsidR="00EF48CB">
        <w:rPr>
          <w:rFonts w:ascii="Arial" w:hAnsi="Arial" w:cs="Arial"/>
          <w:sz w:val="20"/>
          <w:szCs w:val="20"/>
        </w:rPr>
        <w:tab/>
      </w:r>
      <w:r w:rsidR="00EF48CB">
        <w:rPr>
          <w:rFonts w:ascii="Arial" w:hAnsi="Arial" w:cs="Arial"/>
          <w:sz w:val="20"/>
          <w:szCs w:val="20"/>
        </w:rPr>
        <w:tab/>
      </w:r>
      <w:r w:rsidRPr="002E1FCD">
        <w:rPr>
          <w:rFonts w:ascii="Arial" w:hAnsi="Arial" w:cs="Arial"/>
          <w:sz w:val="20"/>
          <w:szCs w:val="20"/>
        </w:rPr>
        <w:t>+420 244 028 222</w:t>
      </w:r>
    </w:p>
    <w:p w:rsidRPr="002E1FCD" w:rsidR="000B188F" w:rsidRDefault="000B188F" w14:paraId="7EF64D9F" w14:textId="77777777">
      <w:pPr>
        <w:spacing w:before="120" w:after="120"/>
        <w:rPr>
          <w:rFonts w:ascii="Arial" w:hAnsi="Arial" w:cs="Arial"/>
          <w:sz w:val="20"/>
          <w:szCs w:val="20"/>
        </w:rPr>
      </w:pPr>
      <w:r w:rsidRPr="002E1FCD">
        <w:rPr>
          <w:rFonts w:ascii="Arial" w:hAnsi="Arial" w:cs="Arial"/>
          <w:sz w:val="20"/>
          <w:szCs w:val="20"/>
        </w:rPr>
        <w:t>E-mailová adresa:</w:t>
      </w:r>
      <w:r w:rsidR="00EF48CB">
        <w:rPr>
          <w:rFonts w:ascii="Arial" w:hAnsi="Arial" w:cs="Arial"/>
          <w:sz w:val="20"/>
          <w:szCs w:val="20"/>
        </w:rPr>
        <w:tab/>
      </w:r>
      <w:r w:rsidR="00EF48CB">
        <w:rPr>
          <w:rFonts w:ascii="Arial" w:hAnsi="Arial" w:cs="Arial"/>
          <w:sz w:val="20"/>
          <w:szCs w:val="20"/>
        </w:rPr>
        <w:tab/>
      </w:r>
      <w:r w:rsidR="00EF48CB">
        <w:rPr>
          <w:rFonts w:ascii="Arial" w:hAnsi="Arial" w:cs="Arial"/>
          <w:sz w:val="20"/>
          <w:szCs w:val="20"/>
        </w:rPr>
        <w:tab/>
      </w:r>
      <w:r w:rsidR="00EF48CB">
        <w:rPr>
          <w:rFonts w:ascii="Arial" w:hAnsi="Arial" w:cs="Arial"/>
          <w:sz w:val="20"/>
          <w:szCs w:val="20"/>
        </w:rPr>
        <w:tab/>
      </w:r>
      <w:r w:rsidRPr="002E1FCD">
        <w:rPr>
          <w:rFonts w:ascii="Arial" w:hAnsi="Arial" w:cs="Arial"/>
          <w:sz w:val="20"/>
          <w:szCs w:val="20"/>
        </w:rPr>
        <w:t>gorcik.jiri@praha12.cz</w:t>
      </w:r>
    </w:p>
    <w:p w:rsidRPr="002E1FCD" w:rsidR="00ED1097" w:rsidRDefault="00ED1097" w14:paraId="4A0CB776" w14:textId="77777777">
      <w:pPr>
        <w:spacing w:before="120" w:after="120"/>
        <w:rPr>
          <w:rFonts w:ascii="Arial" w:hAnsi="Arial" w:cs="Arial"/>
          <w:sz w:val="20"/>
          <w:szCs w:val="20"/>
        </w:rPr>
      </w:pPr>
    </w:p>
    <w:p w:rsidRPr="002E1FCD" w:rsidR="00E95D7B" w:rsidRDefault="00E95D7B" w14:paraId="64E6F684" w14:textId="77777777">
      <w:pPr>
        <w:spacing w:before="120" w:after="120"/>
        <w:rPr>
          <w:rFonts w:ascii="Arial" w:hAnsi="Arial" w:cs="Arial"/>
          <w:b/>
          <w:sz w:val="20"/>
          <w:szCs w:val="20"/>
        </w:rPr>
      </w:pPr>
    </w:p>
    <w:p w:rsidRPr="002E1FCD" w:rsidR="00ED1097" w:rsidRDefault="00ED1097" w14:paraId="0B8C1F31" w14:textId="0562F3F5">
      <w:pPr>
        <w:spacing w:before="120" w:after="120"/>
        <w:rPr>
          <w:rFonts w:ascii="Arial" w:hAnsi="Arial" w:cs="Arial"/>
          <w:b/>
          <w:sz w:val="20"/>
          <w:szCs w:val="20"/>
        </w:rPr>
      </w:pPr>
      <w:r w:rsidRPr="002E1FCD">
        <w:rPr>
          <w:rFonts w:ascii="Arial" w:hAnsi="Arial" w:cs="Arial"/>
          <w:b/>
          <w:sz w:val="20"/>
          <w:szCs w:val="20"/>
        </w:rPr>
        <w:t xml:space="preserve">Kontaktní osoby oprávněné jednat za </w:t>
      </w:r>
      <w:r w:rsidR="00031415">
        <w:rPr>
          <w:rFonts w:ascii="Arial" w:hAnsi="Arial" w:cs="Arial"/>
          <w:b/>
          <w:sz w:val="20"/>
          <w:szCs w:val="20"/>
        </w:rPr>
        <w:t>dodavatel</w:t>
      </w:r>
      <w:r w:rsidRPr="002E1FCD" w:rsidR="00B83C34">
        <w:rPr>
          <w:rFonts w:ascii="Arial" w:hAnsi="Arial" w:cs="Arial"/>
          <w:b/>
          <w:sz w:val="20"/>
          <w:szCs w:val="20"/>
        </w:rPr>
        <w:t>e</w:t>
      </w:r>
      <w:r w:rsidRPr="002E1FCD">
        <w:rPr>
          <w:rFonts w:ascii="Arial" w:hAnsi="Arial" w:cs="Arial"/>
          <w:b/>
          <w:sz w:val="20"/>
          <w:szCs w:val="20"/>
        </w:rPr>
        <w:t xml:space="preserve">: </w:t>
      </w:r>
    </w:p>
    <w:p w:rsidRPr="002E1FCD" w:rsidR="000B188F" w:rsidRDefault="000B188F" w14:paraId="19954A3C" w14:textId="77777777">
      <w:pPr>
        <w:spacing w:before="120" w:after="120"/>
        <w:rPr>
          <w:rFonts w:ascii="Arial" w:hAnsi="Arial" w:cs="Arial"/>
          <w:b/>
          <w:sz w:val="20"/>
          <w:szCs w:val="20"/>
        </w:rPr>
      </w:pPr>
      <w:r w:rsidRPr="002E1FCD">
        <w:rPr>
          <w:rFonts w:ascii="Arial" w:hAnsi="Arial" w:cs="Arial"/>
          <w:b/>
          <w:sz w:val="20"/>
          <w:szCs w:val="20"/>
        </w:rPr>
        <w:t>Ve věcech smluvních:</w:t>
      </w:r>
    </w:p>
    <w:p w:rsidRPr="002E1FCD" w:rsidR="00ED1097" w:rsidRDefault="00ED1097" w14:paraId="0F4D9274" w14:textId="4035B992">
      <w:pPr>
        <w:spacing w:before="120" w:after="120"/>
        <w:rPr>
          <w:rFonts w:ascii="Arial" w:hAnsi="Arial" w:cs="Arial"/>
          <w:sz w:val="20"/>
          <w:szCs w:val="20"/>
        </w:rPr>
      </w:pPr>
      <w:r w:rsidRPr="002E1FCD">
        <w:rPr>
          <w:rFonts w:ascii="Arial" w:hAnsi="Arial" w:cs="Arial"/>
          <w:sz w:val="20"/>
          <w:szCs w:val="20"/>
        </w:rPr>
        <w:t>Jméno a příjmení:</w:t>
      </w:r>
      <w:r w:rsidRPr="002E1FCD" w:rsidR="008F3246">
        <w:rPr>
          <w:rFonts w:ascii="Arial" w:hAnsi="Arial" w:cs="Arial"/>
          <w:sz w:val="20"/>
          <w:szCs w:val="20"/>
        </w:rPr>
        <w:t xml:space="preserve"> </w:t>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i/>
          <w:sz w:val="20"/>
          <w:szCs w:val="20"/>
          <w:highlight w:val="yellow"/>
        </w:rPr>
        <w:t xml:space="preserve">doplní </w:t>
      </w:r>
      <w:r w:rsidR="00031415">
        <w:rPr>
          <w:rFonts w:ascii="Arial" w:hAnsi="Arial" w:cs="Arial"/>
          <w:i/>
          <w:sz w:val="20"/>
          <w:szCs w:val="20"/>
          <w:highlight w:val="yellow"/>
        </w:rPr>
        <w:t>dodavatel</w:t>
      </w:r>
    </w:p>
    <w:p w:rsidRPr="002E1FCD" w:rsidR="00ED1097" w:rsidRDefault="00ED1097" w14:paraId="2DF81787" w14:textId="681CFF63">
      <w:pPr>
        <w:spacing w:before="120" w:after="120"/>
        <w:rPr>
          <w:rFonts w:ascii="Arial" w:hAnsi="Arial" w:cs="Arial"/>
          <w:sz w:val="20"/>
          <w:szCs w:val="20"/>
        </w:rPr>
      </w:pPr>
      <w:r w:rsidRPr="002E1FCD">
        <w:rPr>
          <w:rFonts w:ascii="Arial" w:hAnsi="Arial" w:cs="Arial"/>
          <w:sz w:val="20"/>
          <w:szCs w:val="20"/>
        </w:rPr>
        <w:t xml:space="preserve">Kontaktní adresa pro poštovní styk: </w:t>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i/>
          <w:sz w:val="20"/>
          <w:szCs w:val="20"/>
          <w:highlight w:val="yellow"/>
        </w:rPr>
        <w:t xml:space="preserve">doplní </w:t>
      </w:r>
      <w:r w:rsidR="00031415">
        <w:rPr>
          <w:rFonts w:ascii="Arial" w:hAnsi="Arial" w:cs="Arial"/>
          <w:i/>
          <w:sz w:val="20"/>
          <w:szCs w:val="20"/>
          <w:highlight w:val="yellow"/>
        </w:rPr>
        <w:t>dodavatel</w:t>
      </w:r>
    </w:p>
    <w:p w:rsidRPr="002E1FCD" w:rsidR="00ED1097" w:rsidRDefault="008348B6" w14:paraId="21AB500A" w14:textId="3B7E61A4">
      <w:pPr>
        <w:spacing w:before="120" w:after="120"/>
        <w:rPr>
          <w:rFonts w:ascii="Arial" w:hAnsi="Arial" w:cs="Arial"/>
          <w:sz w:val="20"/>
          <w:szCs w:val="20"/>
        </w:rPr>
      </w:pPr>
      <w:r w:rsidRPr="002E1FCD">
        <w:rPr>
          <w:rFonts w:ascii="Arial" w:hAnsi="Arial" w:cs="Arial"/>
          <w:sz w:val="20"/>
          <w:szCs w:val="20"/>
        </w:rPr>
        <w:t>Telefonní číslo</w:t>
      </w:r>
      <w:r w:rsidRPr="002E1FCD" w:rsidR="008F3246">
        <w:rPr>
          <w:rFonts w:ascii="Arial" w:hAnsi="Arial" w:cs="Arial"/>
          <w:sz w:val="20"/>
          <w:szCs w:val="20"/>
        </w:rPr>
        <w:t xml:space="preserve">: </w:t>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sz w:val="20"/>
          <w:szCs w:val="20"/>
        </w:rPr>
        <w:tab/>
      </w:r>
      <w:r w:rsidR="00EF48CB">
        <w:rPr>
          <w:rFonts w:ascii="Arial" w:hAnsi="Arial" w:cs="Arial"/>
          <w:sz w:val="20"/>
          <w:szCs w:val="20"/>
        </w:rPr>
        <w:tab/>
      </w:r>
      <w:r w:rsidRPr="002E1FCD" w:rsidR="008F3246">
        <w:rPr>
          <w:rFonts w:ascii="Arial" w:hAnsi="Arial" w:cs="Arial"/>
          <w:i/>
          <w:sz w:val="20"/>
          <w:szCs w:val="20"/>
          <w:highlight w:val="yellow"/>
        </w:rPr>
        <w:t xml:space="preserve">doplní </w:t>
      </w:r>
      <w:r w:rsidR="00031415">
        <w:rPr>
          <w:rFonts w:ascii="Arial" w:hAnsi="Arial" w:cs="Arial"/>
          <w:i/>
          <w:sz w:val="20"/>
          <w:szCs w:val="20"/>
          <w:highlight w:val="yellow"/>
        </w:rPr>
        <w:t>dodavatel</w:t>
      </w:r>
    </w:p>
    <w:p w:rsidRPr="002E1FCD" w:rsidR="00ED1097" w:rsidRDefault="00ED1097" w14:paraId="442A59BD" w14:textId="7A74A0E6">
      <w:pPr>
        <w:spacing w:before="120" w:after="120"/>
        <w:rPr>
          <w:rFonts w:ascii="Arial" w:hAnsi="Arial" w:cs="Arial"/>
          <w:sz w:val="20"/>
          <w:szCs w:val="20"/>
        </w:rPr>
      </w:pPr>
      <w:r w:rsidRPr="002E1FCD">
        <w:rPr>
          <w:rFonts w:ascii="Arial" w:hAnsi="Arial" w:cs="Arial"/>
          <w:sz w:val="20"/>
          <w:szCs w:val="20"/>
        </w:rPr>
        <w:t xml:space="preserve">E-mailová adresa: </w:t>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i/>
          <w:sz w:val="20"/>
          <w:szCs w:val="20"/>
          <w:highlight w:val="yellow"/>
        </w:rPr>
        <w:t xml:space="preserve">doplní </w:t>
      </w:r>
      <w:r w:rsidR="00031415">
        <w:rPr>
          <w:rFonts w:ascii="Arial" w:hAnsi="Arial" w:cs="Arial"/>
          <w:i/>
          <w:sz w:val="20"/>
          <w:szCs w:val="20"/>
          <w:highlight w:val="yellow"/>
        </w:rPr>
        <w:t>dodavatel</w:t>
      </w:r>
    </w:p>
    <w:p w:rsidRPr="002E1FCD" w:rsidR="00ED1097" w:rsidRDefault="00ED1097" w14:paraId="27C173CA" w14:textId="77777777">
      <w:pPr>
        <w:spacing w:before="120" w:after="120"/>
        <w:rPr>
          <w:rFonts w:ascii="Arial" w:hAnsi="Arial" w:cs="Arial"/>
          <w:sz w:val="20"/>
          <w:szCs w:val="20"/>
        </w:rPr>
      </w:pPr>
    </w:p>
    <w:p w:rsidRPr="002E1FCD" w:rsidR="000B188F" w:rsidRDefault="000B188F" w14:paraId="4383D4D7" w14:textId="77777777">
      <w:pPr>
        <w:spacing w:before="120" w:after="120"/>
        <w:rPr>
          <w:rFonts w:ascii="Arial" w:hAnsi="Arial" w:cs="Arial"/>
          <w:b/>
          <w:sz w:val="20"/>
          <w:szCs w:val="20"/>
        </w:rPr>
      </w:pPr>
      <w:r w:rsidRPr="002E1FCD">
        <w:rPr>
          <w:rFonts w:ascii="Arial" w:hAnsi="Arial" w:cs="Arial"/>
          <w:b/>
          <w:sz w:val="20"/>
          <w:szCs w:val="20"/>
        </w:rPr>
        <w:t xml:space="preserve">Ve věcech technických: </w:t>
      </w:r>
    </w:p>
    <w:p w:rsidRPr="002E1FCD" w:rsidR="00E95D7B" w:rsidRDefault="00E95D7B" w14:paraId="33890862" w14:textId="674D8CF7">
      <w:pPr>
        <w:spacing w:before="120" w:after="120"/>
        <w:rPr>
          <w:rFonts w:ascii="Arial" w:hAnsi="Arial" w:cs="Arial"/>
          <w:sz w:val="20"/>
          <w:szCs w:val="20"/>
        </w:rPr>
      </w:pPr>
      <w:r w:rsidRPr="002E1FCD">
        <w:rPr>
          <w:rFonts w:ascii="Arial" w:hAnsi="Arial" w:cs="Arial"/>
          <w:sz w:val="20"/>
          <w:szCs w:val="20"/>
        </w:rPr>
        <w:t>Jméno a příjmení:</w:t>
      </w:r>
      <w:r w:rsidRPr="002E1FCD" w:rsidR="008F3246">
        <w:rPr>
          <w:rFonts w:ascii="Arial" w:hAnsi="Arial" w:cs="Arial"/>
          <w:sz w:val="20"/>
          <w:szCs w:val="20"/>
        </w:rPr>
        <w:t xml:space="preserve"> </w:t>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i/>
          <w:sz w:val="20"/>
          <w:szCs w:val="20"/>
          <w:highlight w:val="yellow"/>
        </w:rPr>
        <w:t xml:space="preserve">doplní </w:t>
      </w:r>
      <w:r w:rsidR="00031415">
        <w:rPr>
          <w:rFonts w:ascii="Arial" w:hAnsi="Arial" w:cs="Arial"/>
          <w:i/>
          <w:sz w:val="20"/>
          <w:szCs w:val="20"/>
          <w:highlight w:val="yellow"/>
        </w:rPr>
        <w:t>dodavatel</w:t>
      </w:r>
    </w:p>
    <w:p w:rsidRPr="002E1FCD" w:rsidR="00E95D7B" w:rsidRDefault="00E95D7B" w14:paraId="2B136DFF" w14:textId="2525D1D9">
      <w:pPr>
        <w:spacing w:before="120" w:after="120"/>
        <w:rPr>
          <w:rFonts w:ascii="Arial" w:hAnsi="Arial" w:cs="Arial"/>
          <w:sz w:val="20"/>
          <w:szCs w:val="20"/>
        </w:rPr>
      </w:pPr>
      <w:r w:rsidRPr="002E1FCD">
        <w:rPr>
          <w:rFonts w:ascii="Arial" w:hAnsi="Arial" w:cs="Arial"/>
          <w:sz w:val="20"/>
          <w:szCs w:val="20"/>
        </w:rPr>
        <w:t>Kontaktní adresa pro poštovní styk:</w:t>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i/>
          <w:sz w:val="20"/>
          <w:szCs w:val="20"/>
          <w:highlight w:val="yellow"/>
        </w:rPr>
        <w:t xml:space="preserve">doplní </w:t>
      </w:r>
      <w:r w:rsidR="00031415">
        <w:rPr>
          <w:rFonts w:ascii="Arial" w:hAnsi="Arial" w:cs="Arial"/>
          <w:i/>
          <w:sz w:val="20"/>
          <w:szCs w:val="20"/>
          <w:highlight w:val="yellow"/>
        </w:rPr>
        <w:t>dodavatel</w:t>
      </w:r>
    </w:p>
    <w:p w:rsidRPr="002E1FCD" w:rsidR="00E95D7B" w:rsidRDefault="00E95D7B" w14:paraId="236F93AC" w14:textId="36F03DCF">
      <w:pPr>
        <w:spacing w:before="120" w:after="120"/>
        <w:rPr>
          <w:rFonts w:ascii="Arial" w:hAnsi="Arial" w:cs="Arial"/>
          <w:sz w:val="20"/>
          <w:szCs w:val="20"/>
        </w:rPr>
      </w:pPr>
      <w:r w:rsidRPr="002E1FCD">
        <w:rPr>
          <w:rFonts w:ascii="Arial" w:hAnsi="Arial" w:cs="Arial"/>
          <w:sz w:val="20"/>
          <w:szCs w:val="20"/>
        </w:rPr>
        <w:t>Telefonní číslo</w:t>
      </w:r>
      <w:r w:rsidRPr="002E1FCD" w:rsidR="008F3246">
        <w:rPr>
          <w:rFonts w:ascii="Arial" w:hAnsi="Arial" w:cs="Arial"/>
          <w:sz w:val="20"/>
          <w:szCs w:val="20"/>
        </w:rPr>
        <w:t>:</w:t>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sz w:val="20"/>
          <w:szCs w:val="20"/>
        </w:rPr>
        <w:tab/>
      </w:r>
      <w:r w:rsidR="00EF48CB">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i/>
          <w:sz w:val="20"/>
          <w:szCs w:val="20"/>
          <w:highlight w:val="yellow"/>
        </w:rPr>
        <w:t xml:space="preserve">doplní </w:t>
      </w:r>
      <w:r w:rsidR="00031415">
        <w:rPr>
          <w:rFonts w:ascii="Arial" w:hAnsi="Arial" w:cs="Arial"/>
          <w:i/>
          <w:sz w:val="20"/>
          <w:szCs w:val="20"/>
          <w:highlight w:val="yellow"/>
        </w:rPr>
        <w:t>dodavatel</w:t>
      </w:r>
    </w:p>
    <w:p w:rsidRPr="002E1FCD" w:rsidR="00E95D7B" w:rsidRDefault="00E95D7B" w14:paraId="0A8104A1" w14:textId="39800F15">
      <w:pPr>
        <w:spacing w:before="120" w:after="120"/>
        <w:rPr>
          <w:rFonts w:ascii="Arial" w:hAnsi="Arial" w:cs="Arial"/>
          <w:sz w:val="20"/>
          <w:szCs w:val="20"/>
        </w:rPr>
      </w:pPr>
      <w:r w:rsidRPr="002E1FCD">
        <w:rPr>
          <w:rFonts w:ascii="Arial" w:hAnsi="Arial" w:cs="Arial"/>
          <w:sz w:val="20"/>
          <w:szCs w:val="20"/>
        </w:rPr>
        <w:t xml:space="preserve">E-mailová adresa: </w:t>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sz w:val="20"/>
          <w:szCs w:val="20"/>
        </w:rPr>
        <w:tab/>
      </w:r>
      <w:r w:rsidRPr="002E1FCD" w:rsidR="008F3246">
        <w:rPr>
          <w:rFonts w:ascii="Arial" w:hAnsi="Arial" w:cs="Arial"/>
          <w:i/>
          <w:sz w:val="20"/>
          <w:szCs w:val="20"/>
          <w:highlight w:val="yellow"/>
        </w:rPr>
        <w:t xml:space="preserve">doplní </w:t>
      </w:r>
      <w:r w:rsidR="00031415">
        <w:rPr>
          <w:rFonts w:ascii="Arial" w:hAnsi="Arial" w:cs="Arial"/>
          <w:i/>
          <w:sz w:val="20"/>
          <w:szCs w:val="20"/>
          <w:highlight w:val="yellow"/>
        </w:rPr>
        <w:t>dodavatel</w:t>
      </w:r>
    </w:p>
    <w:p w:rsidRPr="002E1FCD" w:rsidR="000B188F" w:rsidP="006E0E2A" w:rsidRDefault="000B188F" w14:paraId="129B517C" w14:textId="77777777">
      <w:pPr>
        <w:spacing w:before="120" w:after="120"/>
        <w:rPr>
          <w:rFonts w:ascii="Arial" w:hAnsi="Arial" w:cs="Arial"/>
          <w:sz w:val="20"/>
          <w:szCs w:val="20"/>
        </w:rPr>
      </w:pPr>
    </w:p>
    <w:sectPr w:rsidRPr="002E1FCD" w:rsidR="000B188F" w:rsidSect="00451770">
      <w:pgSz w:w="11906" w:h="16838" w:code="9"/>
      <w:pgMar w:top="1418" w:right="1418" w:bottom="1418" w:left="1418" w:header="567" w:footer="284"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3C3559" w:rsidP="00744469" w:rsidRDefault="003C3559" w14:paraId="2BFC1BB6" w14:textId="77777777">
      <w:pPr>
        <w:spacing w:after="0"/>
      </w:pPr>
      <w:r>
        <w:separator/>
      </w:r>
    </w:p>
  </w:endnote>
  <w:endnote w:type="continuationSeparator" w:id="0">
    <w:p w:rsidR="003C3559" w:rsidP="00744469" w:rsidRDefault="003C3559" w14:paraId="3A2DEAF6" w14:textId="77777777">
      <w:pPr>
        <w:spacing w:after="0"/>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9C1820" w:rsidRDefault="009C1820" w14:paraId="57DC132D" w14:textId="77777777">
    <w:pPr>
      <w:pStyle w:val="Zpat"/>
      <w:jc w:val="right"/>
    </w:pPr>
    <w:r>
      <w:t xml:space="preserve">Strana </w:t>
    </w:r>
    <w:sdt>
      <w:sdtPr>
        <w:id w:val="1271196348"/>
        <w:docPartObj>
          <w:docPartGallery w:val="Page Numbers (Bottom of Page)"/>
          <w:docPartUnique/>
        </w:docPartObj>
      </w:sdtPr>
      <w:sdtEndPr/>
      <w:sdtContent>
        <w:r>
          <w:fldChar w:fldCharType="begin"/>
        </w:r>
        <w:r>
          <w:instrText>PAGE   \* MERGEFORMAT</w:instrText>
        </w:r>
        <w:r>
          <w:fldChar w:fldCharType="separate"/>
        </w:r>
        <w:r w:rsidR="00C81858">
          <w:rPr>
            <w:noProof/>
          </w:rPr>
          <w:t>18</w:t>
        </w:r>
        <w:r>
          <w:rPr>
            <w:noProof/>
          </w:rPr>
          <w:fldChar w:fldCharType="end"/>
        </w:r>
        <w:r>
          <w:t xml:space="preserve"> z </w:t>
        </w:r>
        <w:fldSimple w:instr=" NUMPAGES   \* MERGEFORMAT ">
          <w:r w:rsidR="00C81858">
            <w:rPr>
              <w:noProof/>
            </w:rPr>
            <w:t>30</w:t>
          </w:r>
        </w:fldSimple>
      </w:sdtContent>
    </w:sdt>
  </w:p>
  <w:p w:rsidR="009C1820" w:rsidRDefault="009C1820" w14:paraId="30D88854"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tbl>
    <w:tblPr>
      <w:tblW w:w="5000" w:type="pct"/>
      <w:tblCellMar>
        <w:left w:w="0" w:type="dxa"/>
        <w:right w:w="0" w:type="dxa"/>
      </w:tblCellMar>
      <w:tblLook w:firstRow="1" w:lastRow="0" w:firstColumn="1" w:lastColumn="0" w:noHBand="0" w:noVBand="1" w:val="04A0"/>
    </w:tblPr>
    <w:tblGrid>
      <w:gridCol w:w="3024"/>
      <w:gridCol w:w="3024"/>
      <w:gridCol w:w="3022"/>
    </w:tblGrid>
    <w:tr w:rsidRPr="007B628A" w:rsidR="009C1820" w:rsidTr="00A34F9E" w14:paraId="576E56FA" w14:textId="77777777">
      <w:tc>
        <w:tcPr>
          <w:tcW w:w="5000" w:type="pct"/>
          <w:gridSpan w:val="3"/>
          <w:shd w:val="clear" w:color="auto" w:fill="auto"/>
          <w:vAlign w:val="center"/>
        </w:tcPr>
        <w:p w:rsidRPr="00A34F9E" w:rsidR="009C1820" w:rsidP="00A34F9E" w:rsidRDefault="009C1820" w14:paraId="24D340EC" w14:textId="77777777">
          <w:pPr>
            <w:pStyle w:val="Tabulkazhlav"/>
            <w:rPr>
              <w:b w:val="false"/>
            </w:rPr>
          </w:pPr>
        </w:p>
      </w:tc>
    </w:tr>
    <w:tr w:rsidR="009C1820" w:rsidTr="00A34F9E" w14:paraId="34321D33" w14:textId="77777777">
      <w:tc>
        <w:tcPr>
          <w:tcW w:w="1667" w:type="pct"/>
          <w:shd w:val="clear" w:color="auto" w:fill="auto"/>
          <w:vAlign w:val="center"/>
        </w:tcPr>
        <w:p w:rsidR="009C1820" w:rsidP="00073667" w:rsidRDefault="009C1820" w14:paraId="3F0BAC55" w14:textId="77777777">
          <w:pPr>
            <w:pStyle w:val="Tabulkatext"/>
          </w:pPr>
        </w:p>
      </w:tc>
      <w:tc>
        <w:tcPr>
          <w:tcW w:w="1667" w:type="pct"/>
          <w:shd w:val="clear" w:color="auto" w:fill="auto"/>
          <w:vAlign w:val="center"/>
        </w:tcPr>
        <w:p w:rsidR="009C1820" w:rsidP="00073667" w:rsidRDefault="009C1820" w14:paraId="3DDF07DB" w14:textId="77777777">
          <w:pPr>
            <w:pStyle w:val="Tabulkatext"/>
            <w:jc w:val="center"/>
          </w:pPr>
        </w:p>
      </w:tc>
      <w:tc>
        <w:tcPr>
          <w:tcW w:w="1666" w:type="pct"/>
          <w:shd w:val="clear" w:color="auto" w:fill="auto"/>
          <w:vAlign w:val="center"/>
        </w:tcPr>
        <w:p w:rsidR="009C1820" w:rsidP="00073667" w:rsidRDefault="009C1820" w14:paraId="303D2145" w14:textId="066D8204">
          <w:pPr>
            <w:pStyle w:val="Tabulkatext"/>
            <w:jc w:val="right"/>
          </w:pPr>
          <w:r>
            <w:t xml:space="preserve">Strana: </w:t>
          </w:r>
          <w:r>
            <w:fldChar w:fldCharType="begin"/>
          </w:r>
          <w:r>
            <w:instrText xml:space="preserve"> PAGE   \* MERGEFORMAT </w:instrText>
          </w:r>
          <w:r>
            <w:fldChar w:fldCharType="separate"/>
          </w:r>
          <w:r>
            <w:rPr>
              <w:noProof/>
            </w:rPr>
            <w:t>1</w:t>
          </w:r>
          <w:r>
            <w:rPr>
              <w:noProof/>
            </w:rPr>
            <w:fldChar w:fldCharType="end"/>
          </w:r>
          <w:r>
            <w:t xml:space="preserve"> z </w:t>
          </w:r>
          <w:fldSimple w:instr=" NUMPAGES   \* MERGEFORMAT ">
            <w:r w:rsidR="00C81858">
              <w:rPr>
                <w:noProof/>
              </w:rPr>
              <w:t>30</w:t>
            </w:r>
          </w:fldSimple>
        </w:p>
      </w:tc>
    </w:tr>
  </w:tbl>
  <w:p w:rsidR="009C1820" w:rsidRDefault="009C1820" w14:paraId="0196EBCC"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3C3559" w:rsidP="00744469" w:rsidRDefault="003C3559" w14:paraId="6232C5D8" w14:textId="77777777">
      <w:pPr>
        <w:spacing w:after="0"/>
      </w:pPr>
      <w:r>
        <w:separator/>
      </w:r>
    </w:p>
  </w:footnote>
  <w:footnote w:type="continuationSeparator" w:id="0">
    <w:p w:rsidR="003C3559" w:rsidP="00744469" w:rsidRDefault="003C3559" w14:paraId="4370F2DC" w14:textId="77777777">
      <w:pPr>
        <w:spacing w:after="0"/>
      </w:pPr>
      <w:r>
        <w:continuationSeparator/>
      </w:r>
    </w:p>
  </w:footnote>
  <w:footnote w:id="1">
    <w:p w:rsidR="009C1820" w:rsidRDefault="009C1820" w14:paraId="24DC3175" w14:textId="77777777">
      <w:pPr>
        <w:pStyle w:val="Textpoznpodarou"/>
      </w:pPr>
      <w:r>
        <w:rPr>
          <w:rStyle w:val="Znakapoznpodarou"/>
        </w:rPr>
        <w:footnoteRef/>
      </w:r>
      <w:r>
        <w:t xml:space="preserve"> ke stažení z </w:t>
      </w:r>
      <w:hyperlink w:history="true" r:id="rId1">
        <w:r w:rsidRPr="002340A6">
          <w:rPr>
            <w:rStyle w:val="Hypertextovodkaz"/>
          </w:rPr>
          <w:t>www.mvcr.cz</w:t>
        </w:r>
      </w:hyperlink>
      <w:r>
        <w:t xml:space="preserve"> - </w:t>
      </w:r>
      <w:r w:rsidRPr="00516AEB">
        <w:t>Metodické doporučení ministerstva vnitra k řízení kvality v územních samosprávných celcích</w:t>
      </w:r>
      <w:r>
        <w:t xml:space="preserve"> (</w:t>
      </w:r>
      <w:r w:rsidRPr="00516AEB">
        <w:t>http://www.mvcr.cz/soubor/metodicke-doporuceni-k-rizeni-kvality-v-uzemne-samospravnych-celcich.aspx</w:t>
      </w:r>
      <w:r>
        <w:t>)</w:t>
      </w:r>
    </w:p>
  </w:footnote>
  <w:footnote w:id="2">
    <w:p w:rsidRPr="001C4E89" w:rsidR="009C1820" w:rsidRDefault="009C1820" w14:paraId="2E621365" w14:textId="77777777">
      <w:pPr>
        <w:pStyle w:val="Textpoznpodarou"/>
        <w:rPr>
          <w:sz w:val="16"/>
          <w:szCs w:val="16"/>
        </w:rPr>
      </w:pPr>
      <w:r w:rsidRPr="001C4E89">
        <w:rPr>
          <w:rStyle w:val="Znakapoznpodarou"/>
          <w:sz w:val="16"/>
          <w:szCs w:val="16"/>
        </w:rPr>
        <w:footnoteRef/>
      </w:r>
      <w:r w:rsidRPr="001C4E89">
        <w:rPr>
          <w:sz w:val="16"/>
          <w:szCs w:val="16"/>
        </w:rPr>
        <w:t xml:space="preserve"> Odbor lidských zdrojů a platů zadavatele </w:t>
      </w:r>
      <w:r>
        <w:rPr>
          <w:sz w:val="16"/>
          <w:szCs w:val="16"/>
        </w:rPr>
        <w:t xml:space="preserve">zahrnuje celkem 5 zaměstnanců (viz </w:t>
      </w:r>
      <w:hyperlink w:history="true" r:id="rId2">
        <w:r w:rsidRPr="00B94FA6">
          <w:rPr>
            <w:rStyle w:val="Hypertextovodkaz"/>
            <w:sz w:val="16"/>
            <w:szCs w:val="16"/>
          </w:rPr>
          <w:t>https://www.praha12.cz/vismo/telefonni-seznam.asp?hledani=1&amp;id_org=80112&amp;p1=1972&amp;query=&amp;id_u=1131&amp;submit=Vyhledat</w:t>
        </w:r>
      </w:hyperlink>
      <w:r>
        <w:rPr>
          <w:sz w:val="16"/>
          <w:szCs w:val="16"/>
        </w:rPr>
        <w:t>). Relevantní pro výkon daného procesu jsou přitom 2 zaměstnanci odboru (vedoucí odboru a vedoucí oddělení lidských zdrojů).</w:t>
      </w:r>
    </w:p>
  </w:footnote>
  <w:footnote w:id="3">
    <w:p w:rsidR="009C1820" w:rsidRDefault="009C1820" w14:paraId="038EE4E2" w14:textId="77777777">
      <w:pPr>
        <w:pStyle w:val="Textpoznpodarou"/>
      </w:pPr>
      <w:r>
        <w:rPr>
          <w:rStyle w:val="Znakapoznpodarou"/>
        </w:rPr>
        <w:footnoteRef/>
      </w:r>
      <w:r>
        <w:t xml:space="preserve"> Další požadavky mohou být zadavatelem specifikovány v závěrečné části výzvy k podání nabídek.</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9C1820" w:rsidRDefault="009C1820" w14:paraId="46CFDDFC" w14:textId="77777777">
    <w:pPr>
      <w:pStyle w:val="Zhlav"/>
    </w:pPr>
    <w:r>
      <w:rPr>
        <w:noProof/>
        <w:lang w:eastAsia="cs-CZ"/>
      </w:rPr>
      <w:drawing>
        <wp:inline distT="0" distB="0" distL="0" distR="0">
          <wp:extent cx="2867025" cy="591193"/>
          <wp:effectExtent l="0" t="0" r="0" b="0"/>
          <wp:docPr id="15" name="Obrázek 15"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9C1820" w:rsidRDefault="009C1820" w14:paraId="2F83F9DE"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9C1820" w:rsidRDefault="009C1820" w14:paraId="68155038" w14:textId="77777777">
    <w:pPr>
      <w:pStyle w:val="Zhlav"/>
    </w:pPr>
    <w:r>
      <w:rPr>
        <w:noProof/>
        <w:lang w:eastAsia="cs-CZ"/>
      </w:rPr>
      <w:drawing>
        <wp:inline distT="0" distB="0" distL="0" distR="0">
          <wp:extent cx="2867025" cy="591193"/>
          <wp:effectExtent l="0" t="0" r="0" b="0"/>
          <wp:docPr id="16" name="Obrázek 16"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9C1820" w:rsidRDefault="009C1820" w14:paraId="14B3705A"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5541E5C"/>
    <w:multiLevelType w:val="hybridMultilevel"/>
    <w:tmpl w:val="A9F0ED1C"/>
    <w:lvl w:ilvl="0" w:tplc="04050001">
      <w:start w:val="1"/>
      <w:numFmt w:val="bullet"/>
      <w:lvlText w:val=""/>
      <w:lvlJc w:val="left"/>
      <w:pPr>
        <w:ind w:left="1497" w:hanging="360"/>
      </w:pPr>
      <w:rPr>
        <w:rFonts w:hint="default" w:ascii="Symbol" w:hAnsi="Symbol"/>
      </w:rPr>
    </w:lvl>
    <w:lvl w:ilvl="1" w:tplc="04050003">
      <w:start w:val="1"/>
      <w:numFmt w:val="bullet"/>
      <w:lvlText w:val="o"/>
      <w:lvlJc w:val="left"/>
      <w:pPr>
        <w:ind w:left="2217" w:hanging="360"/>
      </w:pPr>
      <w:rPr>
        <w:rFonts w:hint="default" w:ascii="Courier New" w:hAnsi="Courier New" w:cs="Courier New"/>
      </w:rPr>
    </w:lvl>
    <w:lvl w:ilvl="2" w:tplc="04050005" w:tentative="true">
      <w:start w:val="1"/>
      <w:numFmt w:val="bullet"/>
      <w:lvlText w:val=""/>
      <w:lvlJc w:val="left"/>
      <w:pPr>
        <w:ind w:left="2937" w:hanging="360"/>
      </w:pPr>
      <w:rPr>
        <w:rFonts w:hint="default" w:ascii="Wingdings" w:hAnsi="Wingdings"/>
      </w:rPr>
    </w:lvl>
    <w:lvl w:ilvl="3" w:tplc="04050001" w:tentative="true">
      <w:start w:val="1"/>
      <w:numFmt w:val="bullet"/>
      <w:lvlText w:val=""/>
      <w:lvlJc w:val="left"/>
      <w:pPr>
        <w:ind w:left="3657" w:hanging="360"/>
      </w:pPr>
      <w:rPr>
        <w:rFonts w:hint="default" w:ascii="Symbol" w:hAnsi="Symbol"/>
      </w:rPr>
    </w:lvl>
    <w:lvl w:ilvl="4" w:tplc="04050003" w:tentative="true">
      <w:start w:val="1"/>
      <w:numFmt w:val="bullet"/>
      <w:lvlText w:val="o"/>
      <w:lvlJc w:val="left"/>
      <w:pPr>
        <w:ind w:left="4377" w:hanging="360"/>
      </w:pPr>
      <w:rPr>
        <w:rFonts w:hint="default" w:ascii="Courier New" w:hAnsi="Courier New" w:cs="Courier New"/>
      </w:rPr>
    </w:lvl>
    <w:lvl w:ilvl="5" w:tplc="04050005" w:tentative="true">
      <w:start w:val="1"/>
      <w:numFmt w:val="bullet"/>
      <w:lvlText w:val=""/>
      <w:lvlJc w:val="left"/>
      <w:pPr>
        <w:ind w:left="5097" w:hanging="360"/>
      </w:pPr>
      <w:rPr>
        <w:rFonts w:hint="default" w:ascii="Wingdings" w:hAnsi="Wingdings"/>
      </w:rPr>
    </w:lvl>
    <w:lvl w:ilvl="6" w:tplc="04050001" w:tentative="true">
      <w:start w:val="1"/>
      <w:numFmt w:val="bullet"/>
      <w:lvlText w:val=""/>
      <w:lvlJc w:val="left"/>
      <w:pPr>
        <w:ind w:left="5817" w:hanging="360"/>
      </w:pPr>
      <w:rPr>
        <w:rFonts w:hint="default" w:ascii="Symbol" w:hAnsi="Symbol"/>
      </w:rPr>
    </w:lvl>
    <w:lvl w:ilvl="7" w:tplc="04050003" w:tentative="true">
      <w:start w:val="1"/>
      <w:numFmt w:val="bullet"/>
      <w:lvlText w:val="o"/>
      <w:lvlJc w:val="left"/>
      <w:pPr>
        <w:ind w:left="6537" w:hanging="360"/>
      </w:pPr>
      <w:rPr>
        <w:rFonts w:hint="default" w:ascii="Courier New" w:hAnsi="Courier New" w:cs="Courier New"/>
      </w:rPr>
    </w:lvl>
    <w:lvl w:ilvl="8" w:tplc="04050005" w:tentative="true">
      <w:start w:val="1"/>
      <w:numFmt w:val="bullet"/>
      <w:lvlText w:val=""/>
      <w:lvlJc w:val="left"/>
      <w:pPr>
        <w:ind w:left="7257" w:hanging="360"/>
      </w:pPr>
      <w:rPr>
        <w:rFonts w:hint="default" w:ascii="Wingdings" w:hAnsi="Wingdings"/>
      </w:rPr>
    </w:lvl>
  </w:abstractNum>
  <w:abstractNum w:abstractNumId="1">
    <w:nsid w:val="05646D57"/>
    <w:multiLevelType w:val="multilevel"/>
    <w:tmpl w:val="4DEA86A6"/>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nsid w:val="073108B9"/>
    <w:multiLevelType w:val="hybridMultilevel"/>
    <w:tmpl w:val="C794F1AE"/>
    <w:lvl w:ilvl="0" w:tplc="0405000F">
      <w:start w:val="1"/>
      <w:numFmt w:val="decimal"/>
      <w:lvlText w:val="%1."/>
      <w:lvlJc w:val="left"/>
      <w:pPr>
        <w:ind w:left="2160" w:hanging="360"/>
      </w:pPr>
    </w:lvl>
    <w:lvl w:ilvl="1" w:tplc="04050019" w:tentative="true">
      <w:start w:val="1"/>
      <w:numFmt w:val="lowerLetter"/>
      <w:lvlText w:val="%2."/>
      <w:lvlJc w:val="left"/>
      <w:pPr>
        <w:ind w:left="2880" w:hanging="360"/>
      </w:pPr>
    </w:lvl>
    <w:lvl w:ilvl="2" w:tplc="0405001B" w:tentative="true">
      <w:start w:val="1"/>
      <w:numFmt w:val="lowerRoman"/>
      <w:lvlText w:val="%3."/>
      <w:lvlJc w:val="right"/>
      <w:pPr>
        <w:ind w:left="3600" w:hanging="180"/>
      </w:pPr>
    </w:lvl>
    <w:lvl w:ilvl="3" w:tplc="0405000F" w:tentative="true">
      <w:start w:val="1"/>
      <w:numFmt w:val="decimal"/>
      <w:lvlText w:val="%4."/>
      <w:lvlJc w:val="left"/>
      <w:pPr>
        <w:ind w:left="4320" w:hanging="360"/>
      </w:pPr>
    </w:lvl>
    <w:lvl w:ilvl="4" w:tplc="04050019" w:tentative="true">
      <w:start w:val="1"/>
      <w:numFmt w:val="lowerLetter"/>
      <w:lvlText w:val="%5."/>
      <w:lvlJc w:val="left"/>
      <w:pPr>
        <w:ind w:left="5040" w:hanging="360"/>
      </w:pPr>
    </w:lvl>
    <w:lvl w:ilvl="5" w:tplc="0405001B" w:tentative="true">
      <w:start w:val="1"/>
      <w:numFmt w:val="lowerRoman"/>
      <w:lvlText w:val="%6."/>
      <w:lvlJc w:val="right"/>
      <w:pPr>
        <w:ind w:left="5760" w:hanging="180"/>
      </w:pPr>
    </w:lvl>
    <w:lvl w:ilvl="6" w:tplc="0405000F" w:tentative="true">
      <w:start w:val="1"/>
      <w:numFmt w:val="decimal"/>
      <w:lvlText w:val="%7."/>
      <w:lvlJc w:val="left"/>
      <w:pPr>
        <w:ind w:left="6480" w:hanging="360"/>
      </w:pPr>
    </w:lvl>
    <w:lvl w:ilvl="7" w:tplc="04050019" w:tentative="true">
      <w:start w:val="1"/>
      <w:numFmt w:val="lowerLetter"/>
      <w:lvlText w:val="%8."/>
      <w:lvlJc w:val="left"/>
      <w:pPr>
        <w:ind w:left="7200" w:hanging="360"/>
      </w:pPr>
    </w:lvl>
    <w:lvl w:ilvl="8" w:tplc="0405001B" w:tentative="true">
      <w:start w:val="1"/>
      <w:numFmt w:val="lowerRoman"/>
      <w:lvlText w:val="%9."/>
      <w:lvlJc w:val="right"/>
      <w:pPr>
        <w:ind w:left="7920" w:hanging="180"/>
      </w:pPr>
    </w:lvl>
  </w:abstractNum>
  <w:abstractNum w:abstractNumId="3">
    <w:nsid w:val="0BF27CB5"/>
    <w:multiLevelType w:val="multilevel"/>
    <w:tmpl w:val="500ADE1C"/>
    <w:lvl w:ilvl="0">
      <w:start w:val="1"/>
      <w:numFmt w:val="bullet"/>
      <w:pStyle w:val="Odrky1"/>
      <w:lvlText w:val=""/>
      <w:lvlJc w:val="left"/>
      <w:pPr>
        <w:tabs>
          <w:tab w:val="num" w:pos="397"/>
        </w:tabs>
        <w:ind w:left="397" w:hanging="397"/>
      </w:pPr>
      <w:rPr>
        <w:rFonts w:hint="default" w:ascii="Wingdings 2" w:hAnsi="Wingdings 2"/>
        <w:color w:val="505050" w:themeColor="accent1"/>
        <w:sz w:val="22"/>
        <w:szCs w:val="22"/>
      </w:rPr>
    </w:lvl>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 w:ilvl="2">
      <w:start w:val="1"/>
      <w:numFmt w:val="bullet"/>
      <w:pStyle w:val="Odrky3"/>
      <w:lvlText w:val=""/>
      <w:lvlJc w:val="left"/>
      <w:pPr>
        <w:tabs>
          <w:tab w:val="num" w:pos="1191"/>
        </w:tabs>
        <w:ind w:left="1191" w:hanging="397"/>
      </w:pPr>
      <w:rPr>
        <w:rFonts w:hint="default" w:ascii="Wingdings 2" w:hAnsi="Wingdings 2"/>
        <w:color w:val="505050" w:themeColor="accent1"/>
      </w:rPr>
    </w:lvl>
    <w:lvl w:ilvl="3">
      <w:start w:val="1"/>
      <w:numFmt w:val="bullet"/>
      <w:pStyle w:val="Odrky4"/>
      <w:lvlText w:val=""/>
      <w:lvlJc w:val="left"/>
      <w:pPr>
        <w:tabs>
          <w:tab w:val="num" w:pos="1588"/>
        </w:tabs>
        <w:ind w:left="1588" w:hanging="397"/>
      </w:pPr>
      <w:rPr>
        <w:rFonts w:hint="default" w:ascii="Wingdings 2" w:hAnsi="Wingdings 2"/>
        <w:color w:val="505050" w:themeColor="accent1"/>
      </w:rPr>
    </w:lvl>
    <w:lvl w:ilvl="4">
      <w:start w:val="1"/>
      <w:numFmt w:val="bullet"/>
      <w:pStyle w:val="Odrky5"/>
      <w:lvlText w:val=""/>
      <w:lvlJc w:val="left"/>
      <w:pPr>
        <w:tabs>
          <w:tab w:val="num" w:pos="1985"/>
        </w:tabs>
        <w:ind w:left="1985" w:hanging="397"/>
      </w:pPr>
      <w:rPr>
        <w:rFonts w:hint="default" w:ascii="Wingdings 2" w:hAnsi="Wingdings 2"/>
        <w:color w:val="505050" w:themeColor="accent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
    <w:nsid w:val="0C747D0E"/>
    <w:multiLevelType w:val="hybridMultilevel"/>
    <w:tmpl w:val="9C6684B6"/>
    <w:lvl w:ilvl="0" w:tplc="04050001">
      <w:start w:val="1"/>
      <w:numFmt w:val="bullet"/>
      <w:lvlText w:val=""/>
      <w:lvlJc w:val="left"/>
      <w:pPr>
        <w:ind w:left="935" w:hanging="360"/>
      </w:pPr>
      <w:rPr>
        <w:rFonts w:hint="default" w:ascii="Symbol" w:hAnsi="Symbol"/>
      </w:rPr>
    </w:lvl>
    <w:lvl w:ilvl="1" w:tplc="04050003" w:tentative="true">
      <w:start w:val="1"/>
      <w:numFmt w:val="bullet"/>
      <w:lvlText w:val="o"/>
      <w:lvlJc w:val="left"/>
      <w:pPr>
        <w:ind w:left="1655" w:hanging="360"/>
      </w:pPr>
      <w:rPr>
        <w:rFonts w:hint="default" w:ascii="Courier New" w:hAnsi="Courier New" w:cs="Courier New"/>
      </w:rPr>
    </w:lvl>
    <w:lvl w:ilvl="2" w:tplc="04050005" w:tentative="true">
      <w:start w:val="1"/>
      <w:numFmt w:val="bullet"/>
      <w:lvlText w:val=""/>
      <w:lvlJc w:val="left"/>
      <w:pPr>
        <w:ind w:left="2375" w:hanging="360"/>
      </w:pPr>
      <w:rPr>
        <w:rFonts w:hint="default" w:ascii="Wingdings" w:hAnsi="Wingdings"/>
      </w:rPr>
    </w:lvl>
    <w:lvl w:ilvl="3" w:tplc="04050001" w:tentative="true">
      <w:start w:val="1"/>
      <w:numFmt w:val="bullet"/>
      <w:lvlText w:val=""/>
      <w:lvlJc w:val="left"/>
      <w:pPr>
        <w:ind w:left="3095" w:hanging="360"/>
      </w:pPr>
      <w:rPr>
        <w:rFonts w:hint="default" w:ascii="Symbol" w:hAnsi="Symbol"/>
      </w:rPr>
    </w:lvl>
    <w:lvl w:ilvl="4" w:tplc="04050003" w:tentative="true">
      <w:start w:val="1"/>
      <w:numFmt w:val="bullet"/>
      <w:lvlText w:val="o"/>
      <w:lvlJc w:val="left"/>
      <w:pPr>
        <w:ind w:left="3815" w:hanging="360"/>
      </w:pPr>
      <w:rPr>
        <w:rFonts w:hint="default" w:ascii="Courier New" w:hAnsi="Courier New" w:cs="Courier New"/>
      </w:rPr>
    </w:lvl>
    <w:lvl w:ilvl="5" w:tplc="04050005" w:tentative="true">
      <w:start w:val="1"/>
      <w:numFmt w:val="bullet"/>
      <w:lvlText w:val=""/>
      <w:lvlJc w:val="left"/>
      <w:pPr>
        <w:ind w:left="4535" w:hanging="360"/>
      </w:pPr>
      <w:rPr>
        <w:rFonts w:hint="default" w:ascii="Wingdings" w:hAnsi="Wingdings"/>
      </w:rPr>
    </w:lvl>
    <w:lvl w:ilvl="6" w:tplc="04050001" w:tentative="true">
      <w:start w:val="1"/>
      <w:numFmt w:val="bullet"/>
      <w:lvlText w:val=""/>
      <w:lvlJc w:val="left"/>
      <w:pPr>
        <w:ind w:left="5255" w:hanging="360"/>
      </w:pPr>
      <w:rPr>
        <w:rFonts w:hint="default" w:ascii="Symbol" w:hAnsi="Symbol"/>
      </w:rPr>
    </w:lvl>
    <w:lvl w:ilvl="7" w:tplc="04050003" w:tentative="true">
      <w:start w:val="1"/>
      <w:numFmt w:val="bullet"/>
      <w:lvlText w:val="o"/>
      <w:lvlJc w:val="left"/>
      <w:pPr>
        <w:ind w:left="5975" w:hanging="360"/>
      </w:pPr>
      <w:rPr>
        <w:rFonts w:hint="default" w:ascii="Courier New" w:hAnsi="Courier New" w:cs="Courier New"/>
      </w:rPr>
    </w:lvl>
    <w:lvl w:ilvl="8" w:tplc="04050005" w:tentative="true">
      <w:start w:val="1"/>
      <w:numFmt w:val="bullet"/>
      <w:lvlText w:val=""/>
      <w:lvlJc w:val="left"/>
      <w:pPr>
        <w:ind w:left="6695" w:hanging="360"/>
      </w:pPr>
      <w:rPr>
        <w:rFonts w:hint="default" w:ascii="Wingdings" w:hAnsi="Wingdings"/>
      </w:rPr>
    </w:lvl>
  </w:abstractNum>
  <w:abstractNum w:abstractNumId="5">
    <w:nsid w:val="1C7B48AC"/>
    <w:multiLevelType w:val="hybridMultilevel"/>
    <w:tmpl w:val="587CED6A"/>
    <w:lvl w:ilvl="0" w:tplc="F89AD796">
      <w:start w:val="1"/>
      <w:numFmt w:val="lowerLetter"/>
      <w:lvlText w:val="%1)"/>
      <w:lvlJc w:val="left"/>
      <w:pPr>
        <w:tabs>
          <w:tab w:val="num" w:pos="1080"/>
        </w:tabs>
        <w:ind w:left="108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23577193"/>
    <w:multiLevelType w:val="hybridMultilevel"/>
    <w:tmpl w:val="C794F1AE"/>
    <w:lvl w:ilvl="0" w:tplc="0405000F">
      <w:start w:val="1"/>
      <w:numFmt w:val="decimal"/>
      <w:lvlText w:val="%1."/>
      <w:lvlJc w:val="left"/>
      <w:pPr>
        <w:ind w:left="2160" w:hanging="360"/>
      </w:pPr>
    </w:lvl>
    <w:lvl w:ilvl="1" w:tplc="04050019" w:tentative="true">
      <w:start w:val="1"/>
      <w:numFmt w:val="lowerLetter"/>
      <w:lvlText w:val="%2."/>
      <w:lvlJc w:val="left"/>
      <w:pPr>
        <w:ind w:left="2880" w:hanging="360"/>
      </w:pPr>
    </w:lvl>
    <w:lvl w:ilvl="2" w:tplc="0405001B" w:tentative="true">
      <w:start w:val="1"/>
      <w:numFmt w:val="lowerRoman"/>
      <w:lvlText w:val="%3."/>
      <w:lvlJc w:val="right"/>
      <w:pPr>
        <w:ind w:left="3600" w:hanging="180"/>
      </w:pPr>
    </w:lvl>
    <w:lvl w:ilvl="3" w:tplc="0405000F" w:tentative="true">
      <w:start w:val="1"/>
      <w:numFmt w:val="decimal"/>
      <w:lvlText w:val="%4."/>
      <w:lvlJc w:val="left"/>
      <w:pPr>
        <w:ind w:left="4320" w:hanging="360"/>
      </w:pPr>
    </w:lvl>
    <w:lvl w:ilvl="4" w:tplc="04050019" w:tentative="true">
      <w:start w:val="1"/>
      <w:numFmt w:val="lowerLetter"/>
      <w:lvlText w:val="%5."/>
      <w:lvlJc w:val="left"/>
      <w:pPr>
        <w:ind w:left="5040" w:hanging="360"/>
      </w:pPr>
    </w:lvl>
    <w:lvl w:ilvl="5" w:tplc="0405001B" w:tentative="true">
      <w:start w:val="1"/>
      <w:numFmt w:val="lowerRoman"/>
      <w:lvlText w:val="%6."/>
      <w:lvlJc w:val="right"/>
      <w:pPr>
        <w:ind w:left="5760" w:hanging="180"/>
      </w:pPr>
    </w:lvl>
    <w:lvl w:ilvl="6" w:tplc="0405000F" w:tentative="true">
      <w:start w:val="1"/>
      <w:numFmt w:val="decimal"/>
      <w:lvlText w:val="%7."/>
      <w:lvlJc w:val="left"/>
      <w:pPr>
        <w:ind w:left="6480" w:hanging="360"/>
      </w:pPr>
    </w:lvl>
    <w:lvl w:ilvl="7" w:tplc="04050019" w:tentative="true">
      <w:start w:val="1"/>
      <w:numFmt w:val="lowerLetter"/>
      <w:lvlText w:val="%8."/>
      <w:lvlJc w:val="left"/>
      <w:pPr>
        <w:ind w:left="7200" w:hanging="360"/>
      </w:pPr>
    </w:lvl>
    <w:lvl w:ilvl="8" w:tplc="0405001B" w:tentative="true">
      <w:start w:val="1"/>
      <w:numFmt w:val="lowerRoman"/>
      <w:lvlText w:val="%9."/>
      <w:lvlJc w:val="right"/>
      <w:pPr>
        <w:ind w:left="7920" w:hanging="180"/>
      </w:pPr>
    </w:lvl>
  </w:abstractNum>
  <w:abstractNum w:abstractNumId="7">
    <w:nsid w:val="25950EB8"/>
    <w:multiLevelType w:val="hybridMultilevel"/>
    <w:tmpl w:val="E6CEEA42"/>
    <w:lvl w:ilvl="0" w:tplc="04050001">
      <w:start w:val="1"/>
      <w:numFmt w:val="bullet"/>
      <w:lvlText w:val=""/>
      <w:lvlJc w:val="left"/>
      <w:pPr>
        <w:ind w:left="1501" w:hanging="360"/>
      </w:pPr>
      <w:rPr>
        <w:rFonts w:hint="default" w:ascii="Symbol" w:hAnsi="Symbol"/>
      </w:rPr>
    </w:lvl>
    <w:lvl w:ilvl="1" w:tplc="04050003">
      <w:start w:val="1"/>
      <w:numFmt w:val="bullet"/>
      <w:lvlText w:val="o"/>
      <w:lvlJc w:val="left"/>
      <w:pPr>
        <w:ind w:left="2221" w:hanging="360"/>
      </w:pPr>
      <w:rPr>
        <w:rFonts w:hint="default" w:ascii="Courier New" w:hAnsi="Courier New" w:cs="Courier New"/>
      </w:rPr>
    </w:lvl>
    <w:lvl w:ilvl="2" w:tplc="04050005" w:tentative="true">
      <w:start w:val="1"/>
      <w:numFmt w:val="bullet"/>
      <w:lvlText w:val=""/>
      <w:lvlJc w:val="left"/>
      <w:pPr>
        <w:ind w:left="2941" w:hanging="360"/>
      </w:pPr>
      <w:rPr>
        <w:rFonts w:hint="default" w:ascii="Wingdings" w:hAnsi="Wingdings"/>
      </w:rPr>
    </w:lvl>
    <w:lvl w:ilvl="3" w:tplc="04050001" w:tentative="true">
      <w:start w:val="1"/>
      <w:numFmt w:val="bullet"/>
      <w:lvlText w:val=""/>
      <w:lvlJc w:val="left"/>
      <w:pPr>
        <w:ind w:left="3661" w:hanging="360"/>
      </w:pPr>
      <w:rPr>
        <w:rFonts w:hint="default" w:ascii="Symbol" w:hAnsi="Symbol"/>
      </w:rPr>
    </w:lvl>
    <w:lvl w:ilvl="4" w:tplc="04050003" w:tentative="true">
      <w:start w:val="1"/>
      <w:numFmt w:val="bullet"/>
      <w:lvlText w:val="o"/>
      <w:lvlJc w:val="left"/>
      <w:pPr>
        <w:ind w:left="4381" w:hanging="360"/>
      </w:pPr>
      <w:rPr>
        <w:rFonts w:hint="default" w:ascii="Courier New" w:hAnsi="Courier New" w:cs="Courier New"/>
      </w:rPr>
    </w:lvl>
    <w:lvl w:ilvl="5" w:tplc="04050005" w:tentative="true">
      <w:start w:val="1"/>
      <w:numFmt w:val="bullet"/>
      <w:lvlText w:val=""/>
      <w:lvlJc w:val="left"/>
      <w:pPr>
        <w:ind w:left="5101" w:hanging="360"/>
      </w:pPr>
      <w:rPr>
        <w:rFonts w:hint="default" w:ascii="Wingdings" w:hAnsi="Wingdings"/>
      </w:rPr>
    </w:lvl>
    <w:lvl w:ilvl="6" w:tplc="04050001" w:tentative="true">
      <w:start w:val="1"/>
      <w:numFmt w:val="bullet"/>
      <w:lvlText w:val=""/>
      <w:lvlJc w:val="left"/>
      <w:pPr>
        <w:ind w:left="5821" w:hanging="360"/>
      </w:pPr>
      <w:rPr>
        <w:rFonts w:hint="default" w:ascii="Symbol" w:hAnsi="Symbol"/>
      </w:rPr>
    </w:lvl>
    <w:lvl w:ilvl="7" w:tplc="04050003" w:tentative="true">
      <w:start w:val="1"/>
      <w:numFmt w:val="bullet"/>
      <w:lvlText w:val="o"/>
      <w:lvlJc w:val="left"/>
      <w:pPr>
        <w:ind w:left="6541" w:hanging="360"/>
      </w:pPr>
      <w:rPr>
        <w:rFonts w:hint="default" w:ascii="Courier New" w:hAnsi="Courier New" w:cs="Courier New"/>
      </w:rPr>
    </w:lvl>
    <w:lvl w:ilvl="8" w:tplc="04050005" w:tentative="true">
      <w:start w:val="1"/>
      <w:numFmt w:val="bullet"/>
      <w:lvlText w:val=""/>
      <w:lvlJc w:val="left"/>
      <w:pPr>
        <w:ind w:left="7261" w:hanging="360"/>
      </w:pPr>
      <w:rPr>
        <w:rFonts w:hint="default" w:ascii="Wingdings" w:hAnsi="Wingdings"/>
      </w:rPr>
    </w:lvl>
  </w:abstractNum>
  <w:abstractNum w:abstractNumId="8">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74B6DEF"/>
    <w:multiLevelType w:val="hybridMultilevel"/>
    <w:tmpl w:val="289A299C"/>
    <w:lvl w:ilvl="0" w:tplc="04050017">
      <w:start w:val="1"/>
      <w:numFmt w:val="lowerLetter"/>
      <w:lvlText w:val="%1)"/>
      <w:lvlJc w:val="left"/>
      <w:pPr>
        <w:tabs>
          <w:tab w:val="num" w:pos="1637"/>
        </w:tabs>
        <w:ind w:left="1637" w:hanging="360"/>
      </w:pPr>
      <w:rPr>
        <w:rFonts w:hint="default"/>
      </w:rPr>
    </w:lvl>
    <w:lvl w:ilvl="1" w:tplc="04050019">
      <w:start w:val="1"/>
      <w:numFmt w:val="lowerLetter"/>
      <w:lvlText w:val="%2."/>
      <w:lvlJc w:val="left"/>
      <w:pPr>
        <w:tabs>
          <w:tab w:val="num" w:pos="2357"/>
        </w:tabs>
        <w:ind w:left="2357" w:hanging="360"/>
      </w:pPr>
    </w:lvl>
    <w:lvl w:ilvl="2" w:tplc="0405001B">
      <w:start w:val="1"/>
      <w:numFmt w:val="lowerRoman"/>
      <w:lvlText w:val="%3."/>
      <w:lvlJc w:val="right"/>
      <w:pPr>
        <w:tabs>
          <w:tab w:val="num" w:pos="3077"/>
        </w:tabs>
        <w:ind w:left="3077" w:hanging="180"/>
      </w:pPr>
    </w:lvl>
    <w:lvl w:ilvl="3" w:tplc="0405000F">
      <w:start w:val="1"/>
      <w:numFmt w:val="decimal"/>
      <w:lvlText w:val="%4."/>
      <w:lvlJc w:val="left"/>
      <w:pPr>
        <w:tabs>
          <w:tab w:val="num" w:pos="1457"/>
        </w:tabs>
        <w:ind w:left="1457" w:hanging="360"/>
      </w:pPr>
    </w:lvl>
    <w:lvl w:ilvl="4" w:tplc="04050019" w:tentative="true">
      <w:start w:val="1"/>
      <w:numFmt w:val="lowerLetter"/>
      <w:lvlText w:val="%5."/>
      <w:lvlJc w:val="left"/>
      <w:pPr>
        <w:tabs>
          <w:tab w:val="num" w:pos="4517"/>
        </w:tabs>
        <w:ind w:left="4517" w:hanging="360"/>
      </w:pPr>
    </w:lvl>
    <w:lvl w:ilvl="5" w:tplc="0405001B" w:tentative="true">
      <w:start w:val="1"/>
      <w:numFmt w:val="lowerRoman"/>
      <w:lvlText w:val="%6."/>
      <w:lvlJc w:val="right"/>
      <w:pPr>
        <w:tabs>
          <w:tab w:val="num" w:pos="5237"/>
        </w:tabs>
        <w:ind w:left="5237" w:hanging="180"/>
      </w:pPr>
    </w:lvl>
    <w:lvl w:ilvl="6" w:tplc="0405000F" w:tentative="true">
      <w:start w:val="1"/>
      <w:numFmt w:val="decimal"/>
      <w:lvlText w:val="%7."/>
      <w:lvlJc w:val="left"/>
      <w:pPr>
        <w:tabs>
          <w:tab w:val="num" w:pos="5957"/>
        </w:tabs>
        <w:ind w:left="5957" w:hanging="360"/>
      </w:pPr>
    </w:lvl>
    <w:lvl w:ilvl="7" w:tplc="04050019" w:tentative="true">
      <w:start w:val="1"/>
      <w:numFmt w:val="lowerLetter"/>
      <w:lvlText w:val="%8."/>
      <w:lvlJc w:val="left"/>
      <w:pPr>
        <w:tabs>
          <w:tab w:val="num" w:pos="6677"/>
        </w:tabs>
        <w:ind w:left="6677" w:hanging="360"/>
      </w:pPr>
    </w:lvl>
    <w:lvl w:ilvl="8" w:tplc="0405001B" w:tentative="true">
      <w:start w:val="1"/>
      <w:numFmt w:val="lowerRoman"/>
      <w:lvlText w:val="%9."/>
      <w:lvlJc w:val="right"/>
      <w:pPr>
        <w:tabs>
          <w:tab w:val="num" w:pos="7397"/>
        </w:tabs>
        <w:ind w:left="7397" w:hanging="180"/>
      </w:pPr>
    </w:lvl>
  </w:abstractNum>
  <w:abstractNum w:abstractNumId="10">
    <w:nsid w:val="375913B3"/>
    <w:multiLevelType w:val="hybridMultilevel"/>
    <w:tmpl w:val="D490459A"/>
    <w:lvl w:ilvl="0" w:tplc="0405000F">
      <w:start w:val="1"/>
      <w:numFmt w:val="decimal"/>
      <w:lvlText w:val="%1."/>
      <w:lvlJc w:val="left"/>
      <w:pPr>
        <w:ind w:left="1457" w:hanging="360"/>
      </w:pPr>
    </w:lvl>
    <w:lvl w:ilvl="1" w:tplc="04050019" w:tentative="true">
      <w:start w:val="1"/>
      <w:numFmt w:val="lowerLetter"/>
      <w:lvlText w:val="%2."/>
      <w:lvlJc w:val="left"/>
      <w:pPr>
        <w:ind w:left="2177" w:hanging="360"/>
      </w:pPr>
    </w:lvl>
    <w:lvl w:ilvl="2" w:tplc="0405001B" w:tentative="true">
      <w:start w:val="1"/>
      <w:numFmt w:val="lowerRoman"/>
      <w:lvlText w:val="%3."/>
      <w:lvlJc w:val="right"/>
      <w:pPr>
        <w:ind w:left="2897" w:hanging="180"/>
      </w:pPr>
    </w:lvl>
    <w:lvl w:ilvl="3" w:tplc="0405000F" w:tentative="true">
      <w:start w:val="1"/>
      <w:numFmt w:val="decimal"/>
      <w:lvlText w:val="%4."/>
      <w:lvlJc w:val="left"/>
      <w:pPr>
        <w:ind w:left="3617" w:hanging="360"/>
      </w:pPr>
    </w:lvl>
    <w:lvl w:ilvl="4" w:tplc="04050019" w:tentative="true">
      <w:start w:val="1"/>
      <w:numFmt w:val="lowerLetter"/>
      <w:lvlText w:val="%5."/>
      <w:lvlJc w:val="left"/>
      <w:pPr>
        <w:ind w:left="4337" w:hanging="360"/>
      </w:pPr>
    </w:lvl>
    <w:lvl w:ilvl="5" w:tplc="0405001B" w:tentative="true">
      <w:start w:val="1"/>
      <w:numFmt w:val="lowerRoman"/>
      <w:lvlText w:val="%6."/>
      <w:lvlJc w:val="right"/>
      <w:pPr>
        <w:ind w:left="5057" w:hanging="180"/>
      </w:pPr>
    </w:lvl>
    <w:lvl w:ilvl="6" w:tplc="0405000F" w:tentative="true">
      <w:start w:val="1"/>
      <w:numFmt w:val="decimal"/>
      <w:lvlText w:val="%7."/>
      <w:lvlJc w:val="left"/>
      <w:pPr>
        <w:ind w:left="5777" w:hanging="360"/>
      </w:pPr>
    </w:lvl>
    <w:lvl w:ilvl="7" w:tplc="04050019" w:tentative="true">
      <w:start w:val="1"/>
      <w:numFmt w:val="lowerLetter"/>
      <w:lvlText w:val="%8."/>
      <w:lvlJc w:val="left"/>
      <w:pPr>
        <w:ind w:left="6497" w:hanging="360"/>
      </w:pPr>
    </w:lvl>
    <w:lvl w:ilvl="8" w:tplc="0405001B" w:tentative="true">
      <w:start w:val="1"/>
      <w:numFmt w:val="lowerRoman"/>
      <w:lvlText w:val="%9."/>
      <w:lvlJc w:val="right"/>
      <w:pPr>
        <w:ind w:left="7217" w:hanging="180"/>
      </w:pPr>
    </w:lvl>
  </w:abstractNum>
  <w:abstractNum w:abstractNumId="11">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3AD257AD"/>
    <w:multiLevelType w:val="hybridMultilevel"/>
    <w:tmpl w:val="9BF228DA"/>
    <w:lvl w:ilvl="0" w:tplc="04050017">
      <w:start w:val="1"/>
      <w:numFmt w:val="lowerLetter"/>
      <w:lvlText w:val="%1)"/>
      <w:lvlJc w:val="left"/>
      <w:pPr>
        <w:ind w:left="1076" w:hanging="360"/>
      </w:pPr>
    </w:lvl>
    <w:lvl w:ilvl="1" w:tplc="04050019" w:tentative="true">
      <w:start w:val="1"/>
      <w:numFmt w:val="lowerLetter"/>
      <w:lvlText w:val="%2."/>
      <w:lvlJc w:val="left"/>
      <w:pPr>
        <w:ind w:left="1796" w:hanging="360"/>
      </w:pPr>
    </w:lvl>
    <w:lvl w:ilvl="2" w:tplc="0405001B" w:tentative="true">
      <w:start w:val="1"/>
      <w:numFmt w:val="lowerRoman"/>
      <w:lvlText w:val="%3."/>
      <w:lvlJc w:val="right"/>
      <w:pPr>
        <w:ind w:left="2516" w:hanging="180"/>
      </w:pPr>
    </w:lvl>
    <w:lvl w:ilvl="3" w:tplc="0405000F" w:tentative="true">
      <w:start w:val="1"/>
      <w:numFmt w:val="decimal"/>
      <w:lvlText w:val="%4."/>
      <w:lvlJc w:val="left"/>
      <w:pPr>
        <w:ind w:left="3236" w:hanging="360"/>
      </w:pPr>
    </w:lvl>
    <w:lvl w:ilvl="4" w:tplc="04050019" w:tentative="true">
      <w:start w:val="1"/>
      <w:numFmt w:val="lowerLetter"/>
      <w:lvlText w:val="%5."/>
      <w:lvlJc w:val="left"/>
      <w:pPr>
        <w:ind w:left="3956" w:hanging="360"/>
      </w:pPr>
    </w:lvl>
    <w:lvl w:ilvl="5" w:tplc="0405001B" w:tentative="true">
      <w:start w:val="1"/>
      <w:numFmt w:val="lowerRoman"/>
      <w:lvlText w:val="%6."/>
      <w:lvlJc w:val="right"/>
      <w:pPr>
        <w:ind w:left="4676" w:hanging="180"/>
      </w:pPr>
    </w:lvl>
    <w:lvl w:ilvl="6" w:tplc="0405000F" w:tentative="true">
      <w:start w:val="1"/>
      <w:numFmt w:val="decimal"/>
      <w:lvlText w:val="%7."/>
      <w:lvlJc w:val="left"/>
      <w:pPr>
        <w:ind w:left="5396" w:hanging="360"/>
      </w:pPr>
    </w:lvl>
    <w:lvl w:ilvl="7" w:tplc="04050019" w:tentative="true">
      <w:start w:val="1"/>
      <w:numFmt w:val="lowerLetter"/>
      <w:lvlText w:val="%8."/>
      <w:lvlJc w:val="left"/>
      <w:pPr>
        <w:ind w:left="6116" w:hanging="360"/>
      </w:pPr>
    </w:lvl>
    <w:lvl w:ilvl="8" w:tplc="0405001B" w:tentative="true">
      <w:start w:val="1"/>
      <w:numFmt w:val="lowerRoman"/>
      <w:lvlText w:val="%9."/>
      <w:lvlJc w:val="right"/>
      <w:pPr>
        <w:ind w:left="6836" w:hanging="180"/>
      </w:pPr>
    </w:lvl>
  </w:abstractNum>
  <w:abstractNum w:abstractNumId="13">
    <w:nsid w:val="3D593F72"/>
    <w:multiLevelType w:val="hybridMultilevel"/>
    <w:tmpl w:val="5FFCDA2A"/>
    <w:lvl w:ilvl="0" w:tplc="0405000F">
      <w:start w:val="1"/>
      <w:numFmt w:val="decimal"/>
      <w:lvlText w:val="%1."/>
      <w:lvlJc w:val="left"/>
      <w:pPr>
        <w:tabs>
          <w:tab w:val="num" w:pos="1068"/>
        </w:tabs>
        <w:ind w:left="1068" w:hanging="360"/>
      </w:pPr>
    </w:lvl>
    <w:lvl w:ilvl="1" w:tplc="04050017">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2"/>
      <w:numFmt w:val="decimal"/>
      <w:lvlText w:val="%5)"/>
      <w:lvlJc w:val="left"/>
      <w:pPr>
        <w:tabs>
          <w:tab w:val="num" w:pos="3948"/>
        </w:tabs>
        <w:ind w:left="3948" w:hanging="360"/>
      </w:pPr>
      <w:rPr>
        <w:rFonts w:hint="default"/>
      </w:rPr>
    </w:lvl>
    <w:lvl w:ilvl="5" w:tplc="0405001B" w:tentative="true">
      <w:start w:val="1"/>
      <w:numFmt w:val="lowerRoman"/>
      <w:lvlText w:val="%6."/>
      <w:lvlJc w:val="right"/>
      <w:pPr>
        <w:tabs>
          <w:tab w:val="num" w:pos="4668"/>
        </w:tabs>
        <w:ind w:left="4668" w:hanging="180"/>
      </w:pPr>
    </w:lvl>
    <w:lvl w:ilvl="6" w:tplc="0405000F" w:tentative="true">
      <w:start w:val="1"/>
      <w:numFmt w:val="decimal"/>
      <w:lvlText w:val="%7."/>
      <w:lvlJc w:val="left"/>
      <w:pPr>
        <w:tabs>
          <w:tab w:val="num" w:pos="5388"/>
        </w:tabs>
        <w:ind w:left="5388" w:hanging="360"/>
      </w:pPr>
    </w:lvl>
    <w:lvl w:ilvl="7" w:tplc="04050019" w:tentative="true">
      <w:start w:val="1"/>
      <w:numFmt w:val="lowerLetter"/>
      <w:lvlText w:val="%8."/>
      <w:lvlJc w:val="left"/>
      <w:pPr>
        <w:tabs>
          <w:tab w:val="num" w:pos="6108"/>
        </w:tabs>
        <w:ind w:left="6108" w:hanging="360"/>
      </w:pPr>
    </w:lvl>
    <w:lvl w:ilvl="8" w:tplc="0405001B" w:tentative="true">
      <w:start w:val="1"/>
      <w:numFmt w:val="lowerRoman"/>
      <w:lvlText w:val="%9."/>
      <w:lvlJc w:val="right"/>
      <w:pPr>
        <w:tabs>
          <w:tab w:val="num" w:pos="6828"/>
        </w:tabs>
        <w:ind w:left="6828" w:hanging="180"/>
      </w:pPr>
    </w:lvl>
  </w:abstractNum>
  <w:abstractNum w:abstractNumId="14">
    <w:nsid w:val="3D714717"/>
    <w:multiLevelType w:val="multilevel"/>
    <w:tmpl w:val="C72A3C48"/>
    <w:lvl w:ilvl="0">
      <w:start w:val="1"/>
      <w:numFmt w:val="decimal"/>
      <w:lvlText w:val="%1)"/>
      <w:lvlJc w:val="left"/>
      <w:pPr>
        <w:ind w:left="360" w:hanging="360"/>
      </w:pPr>
      <w:rPr>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D7A2320"/>
    <w:multiLevelType w:val="hybridMultilevel"/>
    <w:tmpl w:val="A5CAE598"/>
    <w:lvl w:ilvl="0" w:tplc="C7965342">
      <w:start w:val="2"/>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41883E8E"/>
    <w:multiLevelType w:val="hybridMultilevel"/>
    <w:tmpl w:val="D7B6F8A0"/>
    <w:lvl w:ilvl="0" w:tplc="35E87040">
      <w:start w:val="1"/>
      <w:numFmt w:val="decimal"/>
      <w:lvlText w:val="%1."/>
      <w:lvlJc w:val="left"/>
      <w:pPr>
        <w:ind w:left="360" w:hanging="360"/>
      </w:pPr>
      <w:rPr>
        <w:rFonts w:hint="default"/>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7">
    <w:nsid w:val="43792B7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97E1BD8"/>
    <w:multiLevelType w:val="hybridMultilevel"/>
    <w:tmpl w:val="B284EF42"/>
    <w:lvl w:ilvl="0" w:tplc="00DE97B0">
      <w:start w:val="1"/>
      <w:numFmt w:val="lowerLetter"/>
      <w:lvlText w:val="%1)"/>
      <w:lvlJc w:val="left"/>
      <w:pPr>
        <w:ind w:left="702" w:hanging="645"/>
      </w:pPr>
      <w:rPr>
        <w:rFonts w:hint="default"/>
      </w:rPr>
    </w:lvl>
    <w:lvl w:ilvl="1" w:tplc="04050019" w:tentative="true">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19">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54824787"/>
    <w:multiLevelType w:val="hybridMultilevel"/>
    <w:tmpl w:val="9B9EA6CC"/>
    <w:lvl w:ilvl="0" w:tplc="FFFFFFFF">
      <w:start w:val="1"/>
      <w:numFmt w:val="lowerLetter"/>
      <w:lvlText w:val="%1)"/>
      <w:lvlJc w:val="left"/>
      <w:pPr>
        <w:tabs>
          <w:tab w:val="num" w:pos="928"/>
        </w:tabs>
        <w:ind w:left="928" w:hanging="360"/>
      </w:pPr>
      <w:rPr>
        <w:b w:val="false"/>
      </w:rPr>
    </w:lvl>
    <w:lvl w:ilvl="1" w:tplc="FFFFFFFF" w:tentative="true">
      <w:start w:val="1"/>
      <w:numFmt w:val="lowerLetter"/>
      <w:lvlText w:val="%2."/>
      <w:lvlJc w:val="left"/>
      <w:pPr>
        <w:tabs>
          <w:tab w:val="num" w:pos="1648"/>
        </w:tabs>
        <w:ind w:left="1648" w:hanging="360"/>
      </w:pPr>
    </w:lvl>
    <w:lvl w:ilvl="2" w:tplc="FFFFFFFF" w:tentative="true">
      <w:start w:val="1"/>
      <w:numFmt w:val="lowerRoman"/>
      <w:lvlText w:val="%3."/>
      <w:lvlJc w:val="right"/>
      <w:pPr>
        <w:tabs>
          <w:tab w:val="num" w:pos="2368"/>
        </w:tabs>
        <w:ind w:left="2368" w:hanging="180"/>
      </w:pPr>
    </w:lvl>
    <w:lvl w:ilvl="3" w:tplc="FFFFFFFF" w:tentative="true">
      <w:start w:val="1"/>
      <w:numFmt w:val="decimal"/>
      <w:lvlText w:val="%4."/>
      <w:lvlJc w:val="left"/>
      <w:pPr>
        <w:tabs>
          <w:tab w:val="num" w:pos="3088"/>
        </w:tabs>
        <w:ind w:left="3088" w:hanging="360"/>
      </w:pPr>
    </w:lvl>
    <w:lvl w:ilvl="4" w:tplc="FFFFFFFF" w:tentative="true">
      <w:start w:val="1"/>
      <w:numFmt w:val="lowerLetter"/>
      <w:lvlText w:val="%5."/>
      <w:lvlJc w:val="left"/>
      <w:pPr>
        <w:tabs>
          <w:tab w:val="num" w:pos="3808"/>
        </w:tabs>
        <w:ind w:left="3808" w:hanging="360"/>
      </w:pPr>
    </w:lvl>
    <w:lvl w:ilvl="5" w:tplc="FFFFFFFF" w:tentative="true">
      <w:start w:val="1"/>
      <w:numFmt w:val="lowerRoman"/>
      <w:lvlText w:val="%6."/>
      <w:lvlJc w:val="right"/>
      <w:pPr>
        <w:tabs>
          <w:tab w:val="num" w:pos="4528"/>
        </w:tabs>
        <w:ind w:left="4528" w:hanging="180"/>
      </w:pPr>
    </w:lvl>
    <w:lvl w:ilvl="6" w:tplc="FFFFFFFF" w:tentative="true">
      <w:start w:val="1"/>
      <w:numFmt w:val="decimal"/>
      <w:lvlText w:val="%7."/>
      <w:lvlJc w:val="left"/>
      <w:pPr>
        <w:tabs>
          <w:tab w:val="num" w:pos="5248"/>
        </w:tabs>
        <w:ind w:left="5248" w:hanging="360"/>
      </w:pPr>
    </w:lvl>
    <w:lvl w:ilvl="7" w:tplc="FFFFFFFF" w:tentative="true">
      <w:start w:val="1"/>
      <w:numFmt w:val="lowerLetter"/>
      <w:lvlText w:val="%8."/>
      <w:lvlJc w:val="left"/>
      <w:pPr>
        <w:tabs>
          <w:tab w:val="num" w:pos="5968"/>
        </w:tabs>
        <w:ind w:left="5968" w:hanging="360"/>
      </w:pPr>
    </w:lvl>
    <w:lvl w:ilvl="8" w:tplc="FFFFFFFF" w:tentative="true">
      <w:start w:val="1"/>
      <w:numFmt w:val="lowerRoman"/>
      <w:lvlText w:val="%9."/>
      <w:lvlJc w:val="right"/>
      <w:pPr>
        <w:tabs>
          <w:tab w:val="num" w:pos="6688"/>
        </w:tabs>
        <w:ind w:left="6688" w:hanging="180"/>
      </w:pPr>
    </w:lvl>
  </w:abstractNum>
  <w:abstractNum w:abstractNumId="21">
    <w:nsid w:val="55DA55FF"/>
    <w:multiLevelType w:val="hybridMultilevel"/>
    <w:tmpl w:val="9BF228DA"/>
    <w:lvl w:ilvl="0" w:tplc="04050017">
      <w:start w:val="1"/>
      <w:numFmt w:val="lowerLetter"/>
      <w:lvlText w:val="%1)"/>
      <w:lvlJc w:val="left"/>
      <w:pPr>
        <w:ind w:left="1076" w:hanging="360"/>
      </w:pPr>
    </w:lvl>
    <w:lvl w:ilvl="1" w:tplc="04050019" w:tentative="true">
      <w:start w:val="1"/>
      <w:numFmt w:val="lowerLetter"/>
      <w:lvlText w:val="%2."/>
      <w:lvlJc w:val="left"/>
      <w:pPr>
        <w:ind w:left="1796" w:hanging="360"/>
      </w:pPr>
    </w:lvl>
    <w:lvl w:ilvl="2" w:tplc="0405001B" w:tentative="true">
      <w:start w:val="1"/>
      <w:numFmt w:val="lowerRoman"/>
      <w:lvlText w:val="%3."/>
      <w:lvlJc w:val="right"/>
      <w:pPr>
        <w:ind w:left="2516" w:hanging="180"/>
      </w:pPr>
    </w:lvl>
    <w:lvl w:ilvl="3" w:tplc="0405000F" w:tentative="true">
      <w:start w:val="1"/>
      <w:numFmt w:val="decimal"/>
      <w:lvlText w:val="%4."/>
      <w:lvlJc w:val="left"/>
      <w:pPr>
        <w:ind w:left="3236" w:hanging="360"/>
      </w:pPr>
    </w:lvl>
    <w:lvl w:ilvl="4" w:tplc="04050019" w:tentative="true">
      <w:start w:val="1"/>
      <w:numFmt w:val="lowerLetter"/>
      <w:lvlText w:val="%5."/>
      <w:lvlJc w:val="left"/>
      <w:pPr>
        <w:ind w:left="3956" w:hanging="360"/>
      </w:pPr>
    </w:lvl>
    <w:lvl w:ilvl="5" w:tplc="0405001B" w:tentative="true">
      <w:start w:val="1"/>
      <w:numFmt w:val="lowerRoman"/>
      <w:lvlText w:val="%6."/>
      <w:lvlJc w:val="right"/>
      <w:pPr>
        <w:ind w:left="4676" w:hanging="180"/>
      </w:pPr>
    </w:lvl>
    <w:lvl w:ilvl="6" w:tplc="0405000F" w:tentative="true">
      <w:start w:val="1"/>
      <w:numFmt w:val="decimal"/>
      <w:lvlText w:val="%7."/>
      <w:lvlJc w:val="left"/>
      <w:pPr>
        <w:ind w:left="5396" w:hanging="360"/>
      </w:pPr>
    </w:lvl>
    <w:lvl w:ilvl="7" w:tplc="04050019" w:tentative="true">
      <w:start w:val="1"/>
      <w:numFmt w:val="lowerLetter"/>
      <w:lvlText w:val="%8."/>
      <w:lvlJc w:val="left"/>
      <w:pPr>
        <w:ind w:left="6116" w:hanging="360"/>
      </w:pPr>
    </w:lvl>
    <w:lvl w:ilvl="8" w:tplc="0405001B" w:tentative="true">
      <w:start w:val="1"/>
      <w:numFmt w:val="lowerRoman"/>
      <w:lvlText w:val="%9."/>
      <w:lvlJc w:val="right"/>
      <w:pPr>
        <w:ind w:left="6836" w:hanging="180"/>
      </w:pPr>
    </w:lvl>
  </w:abstractNum>
  <w:abstractNum w:abstractNumId="22">
    <w:nsid w:val="56153C6B"/>
    <w:multiLevelType w:val="hybridMultilevel"/>
    <w:tmpl w:val="6A84B490"/>
    <w:lvl w:ilvl="0" w:tplc="00DE97B0">
      <w:start w:val="1"/>
      <w:numFmt w:val="lowerLetter"/>
      <w:lvlText w:val="%1)"/>
      <w:lvlJc w:val="left"/>
      <w:pPr>
        <w:ind w:left="702" w:hanging="645"/>
      </w:pPr>
      <w:rPr>
        <w:rFonts w:hint="default"/>
      </w:rPr>
    </w:lvl>
    <w:lvl w:ilvl="1" w:tplc="04050019" w:tentative="true">
      <w:start w:val="1"/>
      <w:numFmt w:val="lowerLetter"/>
      <w:lvlText w:val="%2."/>
      <w:lvlJc w:val="left"/>
      <w:pPr>
        <w:ind w:left="1137" w:hanging="360"/>
      </w:pPr>
    </w:lvl>
    <w:lvl w:ilvl="2" w:tplc="0405001B" w:tentative="true">
      <w:start w:val="1"/>
      <w:numFmt w:val="lowerRoman"/>
      <w:lvlText w:val="%3."/>
      <w:lvlJc w:val="right"/>
      <w:pPr>
        <w:ind w:left="1857" w:hanging="180"/>
      </w:pPr>
    </w:lvl>
    <w:lvl w:ilvl="3" w:tplc="0405000F" w:tentative="true">
      <w:start w:val="1"/>
      <w:numFmt w:val="decimal"/>
      <w:lvlText w:val="%4."/>
      <w:lvlJc w:val="left"/>
      <w:pPr>
        <w:ind w:left="2577" w:hanging="360"/>
      </w:pPr>
    </w:lvl>
    <w:lvl w:ilvl="4" w:tplc="04050019" w:tentative="true">
      <w:start w:val="1"/>
      <w:numFmt w:val="lowerLetter"/>
      <w:lvlText w:val="%5."/>
      <w:lvlJc w:val="left"/>
      <w:pPr>
        <w:ind w:left="3297" w:hanging="360"/>
      </w:pPr>
    </w:lvl>
    <w:lvl w:ilvl="5" w:tplc="0405001B" w:tentative="true">
      <w:start w:val="1"/>
      <w:numFmt w:val="lowerRoman"/>
      <w:lvlText w:val="%6."/>
      <w:lvlJc w:val="right"/>
      <w:pPr>
        <w:ind w:left="4017" w:hanging="180"/>
      </w:pPr>
    </w:lvl>
    <w:lvl w:ilvl="6" w:tplc="0405000F" w:tentative="true">
      <w:start w:val="1"/>
      <w:numFmt w:val="decimal"/>
      <w:lvlText w:val="%7."/>
      <w:lvlJc w:val="left"/>
      <w:pPr>
        <w:ind w:left="4737" w:hanging="360"/>
      </w:pPr>
    </w:lvl>
    <w:lvl w:ilvl="7" w:tplc="04050019" w:tentative="true">
      <w:start w:val="1"/>
      <w:numFmt w:val="lowerLetter"/>
      <w:lvlText w:val="%8."/>
      <w:lvlJc w:val="left"/>
      <w:pPr>
        <w:ind w:left="5457" w:hanging="360"/>
      </w:pPr>
    </w:lvl>
    <w:lvl w:ilvl="8" w:tplc="0405001B" w:tentative="true">
      <w:start w:val="1"/>
      <w:numFmt w:val="lowerRoman"/>
      <w:lvlText w:val="%9."/>
      <w:lvlJc w:val="right"/>
      <w:pPr>
        <w:ind w:left="6177" w:hanging="180"/>
      </w:pPr>
    </w:lvl>
  </w:abstractNum>
  <w:abstractNum w:abstractNumId="23">
    <w:nsid w:val="57077951"/>
    <w:multiLevelType w:val="hybridMultilevel"/>
    <w:tmpl w:val="D490459A"/>
    <w:lvl w:ilvl="0" w:tplc="0405000F">
      <w:start w:val="1"/>
      <w:numFmt w:val="decimal"/>
      <w:lvlText w:val="%1."/>
      <w:lvlJc w:val="left"/>
      <w:pPr>
        <w:ind w:left="1457" w:hanging="360"/>
      </w:pPr>
    </w:lvl>
    <w:lvl w:ilvl="1" w:tplc="04050019" w:tentative="true">
      <w:start w:val="1"/>
      <w:numFmt w:val="lowerLetter"/>
      <w:lvlText w:val="%2."/>
      <w:lvlJc w:val="left"/>
      <w:pPr>
        <w:ind w:left="2177" w:hanging="360"/>
      </w:pPr>
    </w:lvl>
    <w:lvl w:ilvl="2" w:tplc="0405001B" w:tentative="true">
      <w:start w:val="1"/>
      <w:numFmt w:val="lowerRoman"/>
      <w:lvlText w:val="%3."/>
      <w:lvlJc w:val="right"/>
      <w:pPr>
        <w:ind w:left="2897" w:hanging="180"/>
      </w:pPr>
    </w:lvl>
    <w:lvl w:ilvl="3" w:tplc="0405000F" w:tentative="true">
      <w:start w:val="1"/>
      <w:numFmt w:val="decimal"/>
      <w:lvlText w:val="%4."/>
      <w:lvlJc w:val="left"/>
      <w:pPr>
        <w:ind w:left="3617" w:hanging="360"/>
      </w:pPr>
    </w:lvl>
    <w:lvl w:ilvl="4" w:tplc="04050019" w:tentative="true">
      <w:start w:val="1"/>
      <w:numFmt w:val="lowerLetter"/>
      <w:lvlText w:val="%5."/>
      <w:lvlJc w:val="left"/>
      <w:pPr>
        <w:ind w:left="4337" w:hanging="360"/>
      </w:pPr>
    </w:lvl>
    <w:lvl w:ilvl="5" w:tplc="0405001B" w:tentative="true">
      <w:start w:val="1"/>
      <w:numFmt w:val="lowerRoman"/>
      <w:lvlText w:val="%6."/>
      <w:lvlJc w:val="right"/>
      <w:pPr>
        <w:ind w:left="5057" w:hanging="180"/>
      </w:pPr>
    </w:lvl>
    <w:lvl w:ilvl="6" w:tplc="0405000F" w:tentative="true">
      <w:start w:val="1"/>
      <w:numFmt w:val="decimal"/>
      <w:lvlText w:val="%7."/>
      <w:lvlJc w:val="left"/>
      <w:pPr>
        <w:ind w:left="5777" w:hanging="360"/>
      </w:pPr>
    </w:lvl>
    <w:lvl w:ilvl="7" w:tplc="04050019" w:tentative="true">
      <w:start w:val="1"/>
      <w:numFmt w:val="lowerLetter"/>
      <w:lvlText w:val="%8."/>
      <w:lvlJc w:val="left"/>
      <w:pPr>
        <w:ind w:left="6497" w:hanging="360"/>
      </w:pPr>
    </w:lvl>
    <w:lvl w:ilvl="8" w:tplc="0405001B" w:tentative="true">
      <w:start w:val="1"/>
      <w:numFmt w:val="lowerRoman"/>
      <w:lvlText w:val="%9."/>
      <w:lvlJc w:val="right"/>
      <w:pPr>
        <w:ind w:left="7217" w:hanging="180"/>
      </w:pPr>
    </w:lvl>
  </w:abstractNum>
  <w:abstractNum w:abstractNumId="24">
    <w:nsid w:val="5C3A6A34"/>
    <w:multiLevelType w:val="hybridMultilevel"/>
    <w:tmpl w:val="C5A6F302"/>
    <w:lvl w:ilvl="0" w:tplc="4F32C09C">
      <w:start w:val="1"/>
      <w:numFmt w:val="bullet"/>
      <w:lvlText w:val=""/>
      <w:lvlJc w:val="left"/>
      <w:pPr>
        <w:tabs>
          <w:tab w:val="num" w:pos="1440"/>
        </w:tabs>
        <w:ind w:left="1440" w:hanging="360"/>
      </w:pPr>
      <w:rPr>
        <w:rFonts w:hint="default" w:ascii="Symbol" w:hAnsi="Symbol"/>
      </w:rPr>
    </w:lvl>
    <w:lvl w:ilvl="1" w:tplc="04050019">
      <w:start w:val="1"/>
      <w:numFmt w:val="decimal"/>
      <w:lvlText w:val="%2."/>
      <w:lvlJc w:val="left"/>
      <w:pPr>
        <w:tabs>
          <w:tab w:val="num" w:pos="2160"/>
        </w:tabs>
        <w:ind w:left="2160" w:hanging="360"/>
      </w:pPr>
      <w:rPr>
        <w:rFonts w:hint="default"/>
        <w:color w:val="auto"/>
      </w:rPr>
    </w:lvl>
    <w:lvl w:ilvl="2" w:tplc="0405001B">
      <w:start w:val="1"/>
      <w:numFmt w:val="decimal"/>
      <w:lvlText w:val="%3."/>
      <w:lvlJc w:val="left"/>
      <w:pPr>
        <w:tabs>
          <w:tab w:val="num" w:pos="3060"/>
        </w:tabs>
        <w:ind w:left="3060" w:hanging="360"/>
      </w:pPr>
      <w:rPr>
        <w:rFonts w:hint="default"/>
      </w:rPr>
    </w:lvl>
    <w:lvl w:ilvl="3" w:tplc="0405000F" w:tentative="true">
      <w:start w:val="1"/>
      <w:numFmt w:val="decimal"/>
      <w:lvlText w:val="%4."/>
      <w:lvlJc w:val="left"/>
      <w:pPr>
        <w:tabs>
          <w:tab w:val="num" w:pos="3600"/>
        </w:tabs>
        <w:ind w:left="3600" w:hanging="360"/>
      </w:pPr>
    </w:lvl>
    <w:lvl w:ilvl="4" w:tplc="04050019" w:tentative="true">
      <w:start w:val="1"/>
      <w:numFmt w:val="lowerLetter"/>
      <w:lvlText w:val="%5."/>
      <w:lvlJc w:val="left"/>
      <w:pPr>
        <w:tabs>
          <w:tab w:val="num" w:pos="4320"/>
        </w:tabs>
        <w:ind w:left="4320" w:hanging="360"/>
      </w:pPr>
    </w:lvl>
    <w:lvl w:ilvl="5" w:tplc="0405001B" w:tentative="true">
      <w:start w:val="1"/>
      <w:numFmt w:val="lowerRoman"/>
      <w:lvlText w:val="%6."/>
      <w:lvlJc w:val="right"/>
      <w:pPr>
        <w:tabs>
          <w:tab w:val="num" w:pos="5040"/>
        </w:tabs>
        <w:ind w:left="5040" w:hanging="180"/>
      </w:pPr>
    </w:lvl>
    <w:lvl w:ilvl="6" w:tplc="0405000F" w:tentative="true">
      <w:start w:val="1"/>
      <w:numFmt w:val="decimal"/>
      <w:lvlText w:val="%7."/>
      <w:lvlJc w:val="left"/>
      <w:pPr>
        <w:tabs>
          <w:tab w:val="num" w:pos="5760"/>
        </w:tabs>
        <w:ind w:left="5760" w:hanging="360"/>
      </w:pPr>
    </w:lvl>
    <w:lvl w:ilvl="7" w:tplc="04050019" w:tentative="true">
      <w:start w:val="1"/>
      <w:numFmt w:val="lowerLetter"/>
      <w:lvlText w:val="%8."/>
      <w:lvlJc w:val="left"/>
      <w:pPr>
        <w:tabs>
          <w:tab w:val="num" w:pos="6480"/>
        </w:tabs>
        <w:ind w:left="6480" w:hanging="360"/>
      </w:pPr>
    </w:lvl>
    <w:lvl w:ilvl="8" w:tplc="0405001B" w:tentative="true">
      <w:start w:val="1"/>
      <w:numFmt w:val="lowerRoman"/>
      <w:lvlText w:val="%9."/>
      <w:lvlJc w:val="right"/>
      <w:pPr>
        <w:tabs>
          <w:tab w:val="num" w:pos="7200"/>
        </w:tabs>
        <w:ind w:left="7200" w:hanging="180"/>
      </w:pPr>
    </w:lvl>
  </w:abstractNum>
  <w:abstractNum w:abstractNumId="25">
    <w:nsid w:val="63463C06"/>
    <w:multiLevelType w:val="hybridMultilevel"/>
    <w:tmpl w:val="167C0296"/>
    <w:lvl w:ilvl="0" w:tplc="725A8032">
      <w:start w:val="1"/>
      <w:numFmt w:val="decimal"/>
      <w:lvlText w:val="%1."/>
      <w:lvlJc w:val="left"/>
      <w:pPr>
        <w:ind w:left="2160" w:hanging="360"/>
      </w:pPr>
      <w:rPr>
        <w:sz w:val="20"/>
        <w:szCs w:val="20"/>
      </w:rPr>
    </w:lvl>
    <w:lvl w:ilvl="1" w:tplc="04050019" w:tentative="true">
      <w:start w:val="1"/>
      <w:numFmt w:val="lowerLetter"/>
      <w:lvlText w:val="%2."/>
      <w:lvlJc w:val="left"/>
      <w:pPr>
        <w:ind w:left="2880" w:hanging="360"/>
      </w:pPr>
    </w:lvl>
    <w:lvl w:ilvl="2" w:tplc="0405001B" w:tentative="true">
      <w:start w:val="1"/>
      <w:numFmt w:val="lowerRoman"/>
      <w:lvlText w:val="%3."/>
      <w:lvlJc w:val="right"/>
      <w:pPr>
        <w:ind w:left="3600" w:hanging="180"/>
      </w:pPr>
    </w:lvl>
    <w:lvl w:ilvl="3" w:tplc="0405000F" w:tentative="true">
      <w:start w:val="1"/>
      <w:numFmt w:val="decimal"/>
      <w:lvlText w:val="%4."/>
      <w:lvlJc w:val="left"/>
      <w:pPr>
        <w:ind w:left="4320" w:hanging="360"/>
      </w:pPr>
    </w:lvl>
    <w:lvl w:ilvl="4" w:tplc="04050019" w:tentative="true">
      <w:start w:val="1"/>
      <w:numFmt w:val="lowerLetter"/>
      <w:lvlText w:val="%5."/>
      <w:lvlJc w:val="left"/>
      <w:pPr>
        <w:ind w:left="5040" w:hanging="360"/>
      </w:pPr>
    </w:lvl>
    <w:lvl w:ilvl="5" w:tplc="0405001B" w:tentative="true">
      <w:start w:val="1"/>
      <w:numFmt w:val="lowerRoman"/>
      <w:lvlText w:val="%6."/>
      <w:lvlJc w:val="right"/>
      <w:pPr>
        <w:ind w:left="5760" w:hanging="180"/>
      </w:pPr>
    </w:lvl>
    <w:lvl w:ilvl="6" w:tplc="0405000F" w:tentative="true">
      <w:start w:val="1"/>
      <w:numFmt w:val="decimal"/>
      <w:lvlText w:val="%7."/>
      <w:lvlJc w:val="left"/>
      <w:pPr>
        <w:ind w:left="6480" w:hanging="360"/>
      </w:pPr>
    </w:lvl>
    <w:lvl w:ilvl="7" w:tplc="04050019" w:tentative="true">
      <w:start w:val="1"/>
      <w:numFmt w:val="lowerLetter"/>
      <w:lvlText w:val="%8."/>
      <w:lvlJc w:val="left"/>
      <w:pPr>
        <w:ind w:left="7200" w:hanging="360"/>
      </w:pPr>
    </w:lvl>
    <w:lvl w:ilvl="8" w:tplc="0405001B" w:tentative="true">
      <w:start w:val="1"/>
      <w:numFmt w:val="lowerRoman"/>
      <w:lvlText w:val="%9."/>
      <w:lvlJc w:val="right"/>
      <w:pPr>
        <w:ind w:left="7920" w:hanging="180"/>
      </w:pPr>
    </w:lvl>
  </w:abstractNum>
  <w:abstractNum w:abstractNumId="26">
    <w:nsid w:val="65C87ED8"/>
    <w:multiLevelType w:val="hybridMultilevel"/>
    <w:tmpl w:val="A7E8FEDC"/>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27">
    <w:nsid w:val="69105C7D"/>
    <w:multiLevelType w:val="hybridMultilevel"/>
    <w:tmpl w:val="EA82273C"/>
    <w:lvl w:ilvl="0" w:tplc="165C30D6">
      <w:start w:val="4"/>
      <w:numFmt w:val="bullet"/>
      <w:lvlText w:val="-"/>
      <w:lvlJc w:val="left"/>
      <w:pPr>
        <w:ind w:left="857" w:hanging="360"/>
      </w:pPr>
      <w:rPr>
        <w:rFonts w:hint="default" w:ascii="Arial" w:hAnsi="Arial" w:cs="Arial" w:eastAsiaTheme="minorHAnsi"/>
      </w:rPr>
    </w:lvl>
    <w:lvl w:ilvl="1" w:tplc="04050003" w:tentative="true">
      <w:start w:val="1"/>
      <w:numFmt w:val="bullet"/>
      <w:lvlText w:val="o"/>
      <w:lvlJc w:val="left"/>
      <w:pPr>
        <w:ind w:left="1577" w:hanging="360"/>
      </w:pPr>
      <w:rPr>
        <w:rFonts w:hint="default" w:ascii="Courier New" w:hAnsi="Courier New" w:cs="Courier New"/>
      </w:rPr>
    </w:lvl>
    <w:lvl w:ilvl="2" w:tplc="04050005" w:tentative="true">
      <w:start w:val="1"/>
      <w:numFmt w:val="bullet"/>
      <w:lvlText w:val=""/>
      <w:lvlJc w:val="left"/>
      <w:pPr>
        <w:ind w:left="2297" w:hanging="360"/>
      </w:pPr>
      <w:rPr>
        <w:rFonts w:hint="default" w:ascii="Wingdings" w:hAnsi="Wingdings"/>
      </w:rPr>
    </w:lvl>
    <w:lvl w:ilvl="3" w:tplc="04050001" w:tentative="true">
      <w:start w:val="1"/>
      <w:numFmt w:val="bullet"/>
      <w:lvlText w:val=""/>
      <w:lvlJc w:val="left"/>
      <w:pPr>
        <w:ind w:left="3017" w:hanging="360"/>
      </w:pPr>
      <w:rPr>
        <w:rFonts w:hint="default" w:ascii="Symbol" w:hAnsi="Symbol"/>
      </w:rPr>
    </w:lvl>
    <w:lvl w:ilvl="4" w:tplc="04050003" w:tentative="true">
      <w:start w:val="1"/>
      <w:numFmt w:val="bullet"/>
      <w:lvlText w:val="o"/>
      <w:lvlJc w:val="left"/>
      <w:pPr>
        <w:ind w:left="3737" w:hanging="360"/>
      </w:pPr>
      <w:rPr>
        <w:rFonts w:hint="default" w:ascii="Courier New" w:hAnsi="Courier New" w:cs="Courier New"/>
      </w:rPr>
    </w:lvl>
    <w:lvl w:ilvl="5" w:tplc="04050005" w:tentative="true">
      <w:start w:val="1"/>
      <w:numFmt w:val="bullet"/>
      <w:lvlText w:val=""/>
      <w:lvlJc w:val="left"/>
      <w:pPr>
        <w:ind w:left="4457" w:hanging="360"/>
      </w:pPr>
      <w:rPr>
        <w:rFonts w:hint="default" w:ascii="Wingdings" w:hAnsi="Wingdings"/>
      </w:rPr>
    </w:lvl>
    <w:lvl w:ilvl="6" w:tplc="04050001" w:tentative="true">
      <w:start w:val="1"/>
      <w:numFmt w:val="bullet"/>
      <w:lvlText w:val=""/>
      <w:lvlJc w:val="left"/>
      <w:pPr>
        <w:ind w:left="5177" w:hanging="360"/>
      </w:pPr>
      <w:rPr>
        <w:rFonts w:hint="default" w:ascii="Symbol" w:hAnsi="Symbol"/>
      </w:rPr>
    </w:lvl>
    <w:lvl w:ilvl="7" w:tplc="04050003" w:tentative="true">
      <w:start w:val="1"/>
      <w:numFmt w:val="bullet"/>
      <w:lvlText w:val="o"/>
      <w:lvlJc w:val="left"/>
      <w:pPr>
        <w:ind w:left="5897" w:hanging="360"/>
      </w:pPr>
      <w:rPr>
        <w:rFonts w:hint="default" w:ascii="Courier New" w:hAnsi="Courier New" w:cs="Courier New"/>
      </w:rPr>
    </w:lvl>
    <w:lvl w:ilvl="8" w:tplc="04050005" w:tentative="true">
      <w:start w:val="1"/>
      <w:numFmt w:val="bullet"/>
      <w:lvlText w:val=""/>
      <w:lvlJc w:val="left"/>
      <w:pPr>
        <w:ind w:left="6617" w:hanging="360"/>
      </w:pPr>
      <w:rPr>
        <w:rFonts w:hint="default" w:ascii="Wingdings" w:hAnsi="Wingdings"/>
      </w:rPr>
    </w:lvl>
  </w:abstractNum>
  <w:abstractNum w:abstractNumId="28">
    <w:nsid w:val="692159C8"/>
    <w:multiLevelType w:val="hybridMultilevel"/>
    <w:tmpl w:val="9588292C"/>
    <w:lvl w:ilvl="0" w:tplc="0405000F">
      <w:start w:val="1"/>
      <w:numFmt w:val="decimal"/>
      <w:lvlText w:val="%1."/>
      <w:lvlJc w:val="left"/>
      <w:pPr>
        <w:tabs>
          <w:tab w:val="num" w:pos="360"/>
        </w:tabs>
        <w:ind w:left="360" w:hanging="360"/>
      </w:pPr>
      <w:rPr>
        <w:b w:val="false"/>
      </w:rPr>
    </w:lvl>
    <w:lvl w:ilvl="1" w:tplc="04050019">
      <w:start w:val="1"/>
      <w:numFmt w:val="bullet"/>
      <w:lvlText w:val="o"/>
      <w:lvlJc w:val="left"/>
      <w:pPr>
        <w:tabs>
          <w:tab w:val="num" w:pos="1080"/>
        </w:tabs>
        <w:ind w:left="1080" w:hanging="360"/>
      </w:pPr>
      <w:rPr>
        <w:rFonts w:hint="default" w:ascii="Courier New" w:hAnsi="Courier New" w:cs="Courier New"/>
      </w:r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29">
    <w:nsid w:val="6AAF1A1F"/>
    <w:multiLevelType w:val="multilevel"/>
    <w:tmpl w:val="0AFEFCF0"/>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ascii="Times New Roman" w:hAnsi="Times New Roman" w:eastAsia="Times New Roman" w:cs="Times New Roman"/>
        <w:color w:val="auto"/>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0">
    <w:nsid w:val="768E7C6F"/>
    <w:multiLevelType w:val="hybridMultilevel"/>
    <w:tmpl w:val="0344BAD8"/>
    <w:lvl w:ilvl="0" w:tplc="04050017">
      <w:start w:val="1"/>
      <w:numFmt w:val="lowerLetter"/>
      <w:lvlText w:val="%1)"/>
      <w:lvlJc w:val="left"/>
      <w:pPr>
        <w:ind w:left="1287" w:hanging="360"/>
      </w:pPr>
      <w:rPr>
        <w:rFonts w:hint="default"/>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31">
    <w:nsid w:val="78965A7B"/>
    <w:multiLevelType w:val="hybridMultilevel"/>
    <w:tmpl w:val="08589BF0"/>
    <w:lvl w:ilvl="0" w:tplc="D3FE512A">
      <w:start w:val="3"/>
      <w:numFmt w:val="lowerLetter"/>
      <w:lvlText w:val="%1)"/>
      <w:lvlJc w:val="left"/>
      <w:pPr>
        <w:ind w:left="1137" w:hanging="360"/>
      </w:pPr>
      <w:rPr>
        <w:rFonts w:hint="default"/>
      </w:rPr>
    </w:lvl>
    <w:lvl w:ilvl="1" w:tplc="04050019" w:tentative="true">
      <w:start w:val="1"/>
      <w:numFmt w:val="lowerLetter"/>
      <w:lvlText w:val="%2."/>
      <w:lvlJc w:val="left"/>
      <w:pPr>
        <w:ind w:left="1857" w:hanging="360"/>
      </w:pPr>
    </w:lvl>
    <w:lvl w:ilvl="2" w:tplc="0405001B" w:tentative="true">
      <w:start w:val="1"/>
      <w:numFmt w:val="lowerRoman"/>
      <w:lvlText w:val="%3."/>
      <w:lvlJc w:val="right"/>
      <w:pPr>
        <w:ind w:left="2577" w:hanging="180"/>
      </w:pPr>
    </w:lvl>
    <w:lvl w:ilvl="3" w:tplc="0405000F" w:tentative="true">
      <w:start w:val="1"/>
      <w:numFmt w:val="decimal"/>
      <w:lvlText w:val="%4."/>
      <w:lvlJc w:val="left"/>
      <w:pPr>
        <w:ind w:left="3297" w:hanging="360"/>
      </w:pPr>
    </w:lvl>
    <w:lvl w:ilvl="4" w:tplc="04050019" w:tentative="true">
      <w:start w:val="1"/>
      <w:numFmt w:val="lowerLetter"/>
      <w:lvlText w:val="%5."/>
      <w:lvlJc w:val="left"/>
      <w:pPr>
        <w:ind w:left="4017" w:hanging="360"/>
      </w:pPr>
    </w:lvl>
    <w:lvl w:ilvl="5" w:tplc="0405001B" w:tentative="true">
      <w:start w:val="1"/>
      <w:numFmt w:val="lowerRoman"/>
      <w:lvlText w:val="%6."/>
      <w:lvlJc w:val="right"/>
      <w:pPr>
        <w:ind w:left="4737" w:hanging="180"/>
      </w:pPr>
    </w:lvl>
    <w:lvl w:ilvl="6" w:tplc="0405000F" w:tentative="true">
      <w:start w:val="1"/>
      <w:numFmt w:val="decimal"/>
      <w:lvlText w:val="%7."/>
      <w:lvlJc w:val="left"/>
      <w:pPr>
        <w:ind w:left="5457" w:hanging="360"/>
      </w:pPr>
    </w:lvl>
    <w:lvl w:ilvl="7" w:tplc="04050019" w:tentative="true">
      <w:start w:val="1"/>
      <w:numFmt w:val="lowerLetter"/>
      <w:lvlText w:val="%8."/>
      <w:lvlJc w:val="left"/>
      <w:pPr>
        <w:ind w:left="6177" w:hanging="360"/>
      </w:pPr>
    </w:lvl>
    <w:lvl w:ilvl="8" w:tplc="0405001B" w:tentative="true">
      <w:start w:val="1"/>
      <w:numFmt w:val="lowerRoman"/>
      <w:lvlText w:val="%9."/>
      <w:lvlJc w:val="right"/>
      <w:pPr>
        <w:ind w:left="6897" w:hanging="180"/>
      </w:pPr>
    </w:lvl>
  </w:abstractNum>
  <w:abstractNum w:abstractNumId="32">
    <w:nsid w:val="79B1444D"/>
    <w:multiLevelType w:val="hybridMultilevel"/>
    <w:tmpl w:val="24D6972A"/>
    <w:lvl w:ilvl="0" w:tplc="0405000F">
      <w:start w:val="1"/>
      <w:numFmt w:val="decimal"/>
      <w:lvlText w:val="%1."/>
      <w:lvlJc w:val="left"/>
      <w:pPr>
        <w:ind w:left="777" w:hanging="360"/>
      </w:p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33">
    <w:nsid w:val="7FBC19DE"/>
    <w:multiLevelType w:val="hybridMultilevel"/>
    <w:tmpl w:val="9588292C"/>
    <w:lvl w:ilvl="0" w:tplc="0405000F">
      <w:start w:val="1"/>
      <w:numFmt w:val="decimal"/>
      <w:lvlText w:val="%1."/>
      <w:lvlJc w:val="left"/>
      <w:pPr>
        <w:tabs>
          <w:tab w:val="num" w:pos="360"/>
        </w:tabs>
        <w:ind w:left="360" w:hanging="360"/>
      </w:pPr>
      <w:rPr>
        <w:b w:val="false"/>
      </w:rPr>
    </w:lvl>
    <w:lvl w:ilvl="1" w:tplc="04050019">
      <w:start w:val="1"/>
      <w:numFmt w:val="bullet"/>
      <w:lvlText w:val="o"/>
      <w:lvlJc w:val="left"/>
      <w:pPr>
        <w:tabs>
          <w:tab w:val="num" w:pos="1080"/>
        </w:tabs>
        <w:ind w:left="1080" w:hanging="360"/>
      </w:pPr>
      <w:rPr>
        <w:rFonts w:hint="default" w:ascii="Courier New" w:hAnsi="Courier New" w:cs="Courier New"/>
      </w:r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num w:numId="1">
    <w:abstractNumId w:val="1"/>
  </w:num>
  <w:num w:numId="2">
    <w:abstractNumId w:val="3"/>
  </w:num>
  <w:num w:numId="3">
    <w:abstractNumId w:val="11"/>
  </w:num>
  <w:num w:numId="4">
    <w:abstractNumId w:val="19"/>
  </w:num>
  <w:num w:numId="5">
    <w:abstractNumId w:val="8"/>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2"/>
  </w:num>
  <w:num w:numId="10">
    <w:abstractNumId w:val="16"/>
  </w:num>
  <w:num w:numId="11">
    <w:abstractNumId w:val="26"/>
  </w:num>
  <w:num w:numId="12">
    <w:abstractNumId w:val="30"/>
  </w:num>
  <w:num w:numId="13">
    <w:abstractNumId w:val="9"/>
  </w:num>
  <w:num w:numId="14">
    <w:abstractNumId w:val="24"/>
  </w:num>
  <w:num w:numId="15">
    <w:abstractNumId w:val="33"/>
  </w:num>
  <w:num w:numId="16">
    <w:abstractNumId w:val="20"/>
  </w:num>
  <w:num w:numId="17">
    <w:abstractNumId w:val="13"/>
  </w:num>
  <w:num w:numId="18">
    <w:abstractNumId w:val="25"/>
  </w:num>
  <w:num w:numId="19">
    <w:abstractNumId w:val="6"/>
  </w:num>
  <w:num w:numId="20">
    <w:abstractNumId w:val="28"/>
  </w:num>
  <w:num w:numId="21">
    <w:abstractNumId w:val="23"/>
  </w:num>
  <w:num w:numId="22">
    <w:abstractNumId w:val="10"/>
  </w:num>
  <w:num w:numId="23">
    <w:abstractNumId w:val="27"/>
  </w:num>
  <w:num w:numId="24">
    <w:abstractNumId w:val="31"/>
  </w:num>
  <w:num w:numId="25">
    <w:abstractNumId w:val="7"/>
  </w:num>
  <w:num w:numId="26">
    <w:abstractNumId w:val="12"/>
  </w:num>
  <w:num w:numId="27">
    <w:abstractNumId w:val="0"/>
  </w:num>
  <w:num w:numId="28">
    <w:abstractNumId w:val="32"/>
  </w:num>
  <w:num w:numId="29">
    <w:abstractNumId w:val="4"/>
  </w:num>
  <w:num w:numId="30">
    <w:abstractNumId w:val="5"/>
  </w:num>
  <w:num w:numId="31">
    <w:abstractNumId w:val="14"/>
  </w:num>
  <w:num w:numId="32">
    <w:abstractNumId w:val="21"/>
  </w:num>
  <w:num w:numId="33">
    <w:abstractNumId w:val="17"/>
  </w:num>
  <w:num w:numId="34">
    <w:abstractNumId w:val="2"/>
  </w:num>
  <w:num w:numId="35">
    <w:abstractNumId w:val="15"/>
  </w:num>
  <w:numIdMacAtCleanup w:val="29"/>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461"/>
    <w:rsid w:val="00002C80"/>
    <w:rsid w:val="00015461"/>
    <w:rsid w:val="00017026"/>
    <w:rsid w:val="000217DF"/>
    <w:rsid w:val="000244D5"/>
    <w:rsid w:val="00031415"/>
    <w:rsid w:val="00037414"/>
    <w:rsid w:val="00052068"/>
    <w:rsid w:val="000532DA"/>
    <w:rsid w:val="00054D3C"/>
    <w:rsid w:val="00055362"/>
    <w:rsid w:val="000571CA"/>
    <w:rsid w:val="00057C9B"/>
    <w:rsid w:val="00065731"/>
    <w:rsid w:val="00067B65"/>
    <w:rsid w:val="00067F8E"/>
    <w:rsid w:val="00073667"/>
    <w:rsid w:val="00073CC8"/>
    <w:rsid w:val="00077D88"/>
    <w:rsid w:val="00084CE4"/>
    <w:rsid w:val="000A1FE3"/>
    <w:rsid w:val="000A56D0"/>
    <w:rsid w:val="000A6D22"/>
    <w:rsid w:val="000B188F"/>
    <w:rsid w:val="000B25D8"/>
    <w:rsid w:val="000C0FA8"/>
    <w:rsid w:val="000C5515"/>
    <w:rsid w:val="000D476A"/>
    <w:rsid w:val="000D5F20"/>
    <w:rsid w:val="000D721D"/>
    <w:rsid w:val="000E11BF"/>
    <w:rsid w:val="000E3FAD"/>
    <w:rsid w:val="000E4C2D"/>
    <w:rsid w:val="000F0056"/>
    <w:rsid w:val="000F4775"/>
    <w:rsid w:val="000F4C4A"/>
    <w:rsid w:val="000F5592"/>
    <w:rsid w:val="000F58D8"/>
    <w:rsid w:val="000F65BF"/>
    <w:rsid w:val="0011753D"/>
    <w:rsid w:val="00121E84"/>
    <w:rsid w:val="00127E31"/>
    <w:rsid w:val="00132E05"/>
    <w:rsid w:val="00132E9E"/>
    <w:rsid w:val="0013386B"/>
    <w:rsid w:val="0013658C"/>
    <w:rsid w:val="00136B74"/>
    <w:rsid w:val="00143FED"/>
    <w:rsid w:val="00145E6B"/>
    <w:rsid w:val="0014616E"/>
    <w:rsid w:val="00146A0F"/>
    <w:rsid w:val="001600FE"/>
    <w:rsid w:val="001641A3"/>
    <w:rsid w:val="0016588C"/>
    <w:rsid w:val="001673AF"/>
    <w:rsid w:val="00167B60"/>
    <w:rsid w:val="00173920"/>
    <w:rsid w:val="001776A7"/>
    <w:rsid w:val="001819EE"/>
    <w:rsid w:val="001839A9"/>
    <w:rsid w:val="00184C5C"/>
    <w:rsid w:val="00184F3F"/>
    <w:rsid w:val="00185596"/>
    <w:rsid w:val="00187396"/>
    <w:rsid w:val="00194656"/>
    <w:rsid w:val="0019708B"/>
    <w:rsid w:val="001A200A"/>
    <w:rsid w:val="001A3DCC"/>
    <w:rsid w:val="001A735A"/>
    <w:rsid w:val="001A7FE2"/>
    <w:rsid w:val="001B1706"/>
    <w:rsid w:val="001B366F"/>
    <w:rsid w:val="001B4C24"/>
    <w:rsid w:val="001B55D7"/>
    <w:rsid w:val="001C08A2"/>
    <w:rsid w:val="001C4E89"/>
    <w:rsid w:val="001D1395"/>
    <w:rsid w:val="001D2FFB"/>
    <w:rsid w:val="001D3B11"/>
    <w:rsid w:val="001D3DFE"/>
    <w:rsid w:val="001D5560"/>
    <w:rsid w:val="001D7B5B"/>
    <w:rsid w:val="001E311D"/>
    <w:rsid w:val="001F23C6"/>
    <w:rsid w:val="001F3AFF"/>
    <w:rsid w:val="001F3D33"/>
    <w:rsid w:val="001F559E"/>
    <w:rsid w:val="00201111"/>
    <w:rsid w:val="00202028"/>
    <w:rsid w:val="00202271"/>
    <w:rsid w:val="0020570D"/>
    <w:rsid w:val="002113B2"/>
    <w:rsid w:val="00222A53"/>
    <w:rsid w:val="00226624"/>
    <w:rsid w:val="002270A8"/>
    <w:rsid w:val="00230F52"/>
    <w:rsid w:val="002319F2"/>
    <w:rsid w:val="00232BFC"/>
    <w:rsid w:val="00236444"/>
    <w:rsid w:val="00261212"/>
    <w:rsid w:val="00265BDF"/>
    <w:rsid w:val="002671A0"/>
    <w:rsid w:val="0027534C"/>
    <w:rsid w:val="00277B9B"/>
    <w:rsid w:val="00282E14"/>
    <w:rsid w:val="00283A91"/>
    <w:rsid w:val="0028620C"/>
    <w:rsid w:val="002866E8"/>
    <w:rsid w:val="00287AB4"/>
    <w:rsid w:val="00287DE2"/>
    <w:rsid w:val="002921D1"/>
    <w:rsid w:val="00292805"/>
    <w:rsid w:val="002A44D7"/>
    <w:rsid w:val="002B3FC2"/>
    <w:rsid w:val="002B6E2F"/>
    <w:rsid w:val="002C438B"/>
    <w:rsid w:val="002C4D5F"/>
    <w:rsid w:val="002C5F25"/>
    <w:rsid w:val="002D4DD2"/>
    <w:rsid w:val="002D7545"/>
    <w:rsid w:val="002D7766"/>
    <w:rsid w:val="002E1FCD"/>
    <w:rsid w:val="002E2A0F"/>
    <w:rsid w:val="002E3B6D"/>
    <w:rsid w:val="002F71CD"/>
    <w:rsid w:val="00301913"/>
    <w:rsid w:val="00302400"/>
    <w:rsid w:val="003028E2"/>
    <w:rsid w:val="00306C59"/>
    <w:rsid w:val="003111C3"/>
    <w:rsid w:val="003134B7"/>
    <w:rsid w:val="003244FB"/>
    <w:rsid w:val="00330790"/>
    <w:rsid w:val="00334D40"/>
    <w:rsid w:val="00336C3D"/>
    <w:rsid w:val="00342EB6"/>
    <w:rsid w:val="003502FF"/>
    <w:rsid w:val="00353C18"/>
    <w:rsid w:val="00361FA6"/>
    <w:rsid w:val="00361FFC"/>
    <w:rsid w:val="00363001"/>
    <w:rsid w:val="00366731"/>
    <w:rsid w:val="00375B74"/>
    <w:rsid w:val="00382FEF"/>
    <w:rsid w:val="00383CEC"/>
    <w:rsid w:val="0038447D"/>
    <w:rsid w:val="003851E9"/>
    <w:rsid w:val="00394C90"/>
    <w:rsid w:val="00394E65"/>
    <w:rsid w:val="003A1410"/>
    <w:rsid w:val="003A2472"/>
    <w:rsid w:val="003A5621"/>
    <w:rsid w:val="003A5981"/>
    <w:rsid w:val="003B1163"/>
    <w:rsid w:val="003B276F"/>
    <w:rsid w:val="003B56F8"/>
    <w:rsid w:val="003B6F5A"/>
    <w:rsid w:val="003B7224"/>
    <w:rsid w:val="003C3559"/>
    <w:rsid w:val="003C43CE"/>
    <w:rsid w:val="003D1849"/>
    <w:rsid w:val="003D27E2"/>
    <w:rsid w:val="003D417D"/>
    <w:rsid w:val="003D4304"/>
    <w:rsid w:val="003E3802"/>
    <w:rsid w:val="003E3DF5"/>
    <w:rsid w:val="003E5795"/>
    <w:rsid w:val="003F02C5"/>
    <w:rsid w:val="003F3DB1"/>
    <w:rsid w:val="003F6002"/>
    <w:rsid w:val="003F69DA"/>
    <w:rsid w:val="00403DD2"/>
    <w:rsid w:val="004162EF"/>
    <w:rsid w:val="00416915"/>
    <w:rsid w:val="004210D2"/>
    <w:rsid w:val="0042357C"/>
    <w:rsid w:val="004235B6"/>
    <w:rsid w:val="00430866"/>
    <w:rsid w:val="004354DE"/>
    <w:rsid w:val="0044046D"/>
    <w:rsid w:val="004415B1"/>
    <w:rsid w:val="004461FB"/>
    <w:rsid w:val="0044760C"/>
    <w:rsid w:val="00451770"/>
    <w:rsid w:val="004519B2"/>
    <w:rsid w:val="004548E9"/>
    <w:rsid w:val="00455567"/>
    <w:rsid w:val="004648FB"/>
    <w:rsid w:val="00481C65"/>
    <w:rsid w:val="00482465"/>
    <w:rsid w:val="00486281"/>
    <w:rsid w:val="00495710"/>
    <w:rsid w:val="00497ED7"/>
    <w:rsid w:val="004A3713"/>
    <w:rsid w:val="004B107F"/>
    <w:rsid w:val="004B452B"/>
    <w:rsid w:val="004B48DE"/>
    <w:rsid w:val="004C369E"/>
    <w:rsid w:val="004C415A"/>
    <w:rsid w:val="004C4D82"/>
    <w:rsid w:val="004C6F44"/>
    <w:rsid w:val="004C721F"/>
    <w:rsid w:val="004D0EE1"/>
    <w:rsid w:val="004D73F0"/>
    <w:rsid w:val="004D7FE1"/>
    <w:rsid w:val="004E5D87"/>
    <w:rsid w:val="004E754A"/>
    <w:rsid w:val="004F10F5"/>
    <w:rsid w:val="004F3541"/>
    <w:rsid w:val="004F5791"/>
    <w:rsid w:val="0050239E"/>
    <w:rsid w:val="00503EAC"/>
    <w:rsid w:val="00506A24"/>
    <w:rsid w:val="00512C01"/>
    <w:rsid w:val="00516AEB"/>
    <w:rsid w:val="005278BA"/>
    <w:rsid w:val="00527D73"/>
    <w:rsid w:val="00533808"/>
    <w:rsid w:val="005357A1"/>
    <w:rsid w:val="00535C94"/>
    <w:rsid w:val="00536184"/>
    <w:rsid w:val="00536CEE"/>
    <w:rsid w:val="0055203F"/>
    <w:rsid w:val="00556F01"/>
    <w:rsid w:val="00565143"/>
    <w:rsid w:val="00567C05"/>
    <w:rsid w:val="00573732"/>
    <w:rsid w:val="00583076"/>
    <w:rsid w:val="005868BC"/>
    <w:rsid w:val="00590894"/>
    <w:rsid w:val="00594162"/>
    <w:rsid w:val="00597E60"/>
    <w:rsid w:val="005A33EB"/>
    <w:rsid w:val="005A3A0E"/>
    <w:rsid w:val="005B5331"/>
    <w:rsid w:val="005B66CA"/>
    <w:rsid w:val="005B7AFA"/>
    <w:rsid w:val="005C19CB"/>
    <w:rsid w:val="005C28D2"/>
    <w:rsid w:val="005C6C32"/>
    <w:rsid w:val="005D7987"/>
    <w:rsid w:val="005D7A6F"/>
    <w:rsid w:val="005E58BA"/>
    <w:rsid w:val="005E72E4"/>
    <w:rsid w:val="005F6058"/>
    <w:rsid w:val="00605AF1"/>
    <w:rsid w:val="00606204"/>
    <w:rsid w:val="00611C84"/>
    <w:rsid w:val="0062246E"/>
    <w:rsid w:val="00624B3E"/>
    <w:rsid w:val="00624DA2"/>
    <w:rsid w:val="006267AF"/>
    <w:rsid w:val="00627FDC"/>
    <w:rsid w:val="00630E04"/>
    <w:rsid w:val="00640D76"/>
    <w:rsid w:val="0064304B"/>
    <w:rsid w:val="006445B9"/>
    <w:rsid w:val="00644B7D"/>
    <w:rsid w:val="00647088"/>
    <w:rsid w:val="006472B1"/>
    <w:rsid w:val="00653116"/>
    <w:rsid w:val="00653980"/>
    <w:rsid w:val="00666691"/>
    <w:rsid w:val="00667155"/>
    <w:rsid w:val="00670A1A"/>
    <w:rsid w:val="00671782"/>
    <w:rsid w:val="006718E7"/>
    <w:rsid w:val="00675C29"/>
    <w:rsid w:val="0068462F"/>
    <w:rsid w:val="00685750"/>
    <w:rsid w:val="00690BEB"/>
    <w:rsid w:val="00694A19"/>
    <w:rsid w:val="006967E0"/>
    <w:rsid w:val="006A67E2"/>
    <w:rsid w:val="006B3320"/>
    <w:rsid w:val="006B45F2"/>
    <w:rsid w:val="006B7AD7"/>
    <w:rsid w:val="006C6E25"/>
    <w:rsid w:val="006D17DF"/>
    <w:rsid w:val="006D1C8A"/>
    <w:rsid w:val="006D2EC2"/>
    <w:rsid w:val="006D35FC"/>
    <w:rsid w:val="006D4968"/>
    <w:rsid w:val="006D5318"/>
    <w:rsid w:val="006D6F9B"/>
    <w:rsid w:val="006D7FC5"/>
    <w:rsid w:val="006E0E2A"/>
    <w:rsid w:val="006F114E"/>
    <w:rsid w:val="006F7E2F"/>
    <w:rsid w:val="007021C1"/>
    <w:rsid w:val="00705925"/>
    <w:rsid w:val="007068F1"/>
    <w:rsid w:val="00706BD4"/>
    <w:rsid w:val="00707F56"/>
    <w:rsid w:val="00713D92"/>
    <w:rsid w:val="0071660A"/>
    <w:rsid w:val="007276CF"/>
    <w:rsid w:val="00733626"/>
    <w:rsid w:val="00737635"/>
    <w:rsid w:val="00744469"/>
    <w:rsid w:val="00746922"/>
    <w:rsid w:val="00747312"/>
    <w:rsid w:val="007547D1"/>
    <w:rsid w:val="007566EB"/>
    <w:rsid w:val="00761468"/>
    <w:rsid w:val="00761CF4"/>
    <w:rsid w:val="00766EB3"/>
    <w:rsid w:val="00773D72"/>
    <w:rsid w:val="00774EE8"/>
    <w:rsid w:val="007779F0"/>
    <w:rsid w:val="00782A84"/>
    <w:rsid w:val="00782D4C"/>
    <w:rsid w:val="00796C3B"/>
    <w:rsid w:val="00797E60"/>
    <w:rsid w:val="007A0075"/>
    <w:rsid w:val="007A1F8F"/>
    <w:rsid w:val="007B15A1"/>
    <w:rsid w:val="007B1C3C"/>
    <w:rsid w:val="007D0111"/>
    <w:rsid w:val="007D0935"/>
    <w:rsid w:val="007D703F"/>
    <w:rsid w:val="007E6E16"/>
    <w:rsid w:val="007E732D"/>
    <w:rsid w:val="007F59A4"/>
    <w:rsid w:val="007F75B5"/>
    <w:rsid w:val="00804646"/>
    <w:rsid w:val="008053D8"/>
    <w:rsid w:val="00805B81"/>
    <w:rsid w:val="00811105"/>
    <w:rsid w:val="008124CF"/>
    <w:rsid w:val="00815F47"/>
    <w:rsid w:val="00822667"/>
    <w:rsid w:val="008255F6"/>
    <w:rsid w:val="00830A79"/>
    <w:rsid w:val="008328C7"/>
    <w:rsid w:val="00832A86"/>
    <w:rsid w:val="00833C3A"/>
    <w:rsid w:val="008348B6"/>
    <w:rsid w:val="0083645F"/>
    <w:rsid w:val="00844670"/>
    <w:rsid w:val="00847203"/>
    <w:rsid w:val="00860182"/>
    <w:rsid w:val="008609B8"/>
    <w:rsid w:val="008647B8"/>
    <w:rsid w:val="00871023"/>
    <w:rsid w:val="00871D4D"/>
    <w:rsid w:val="00872ADB"/>
    <w:rsid w:val="00873BAA"/>
    <w:rsid w:val="0088094F"/>
    <w:rsid w:val="008819E7"/>
    <w:rsid w:val="008842D3"/>
    <w:rsid w:val="00885268"/>
    <w:rsid w:val="00885749"/>
    <w:rsid w:val="00886FD2"/>
    <w:rsid w:val="008873E0"/>
    <w:rsid w:val="00890FAA"/>
    <w:rsid w:val="0089463C"/>
    <w:rsid w:val="008954C9"/>
    <w:rsid w:val="008959BE"/>
    <w:rsid w:val="008B607A"/>
    <w:rsid w:val="008C1B9B"/>
    <w:rsid w:val="008C6214"/>
    <w:rsid w:val="008C7EB7"/>
    <w:rsid w:val="008D4A23"/>
    <w:rsid w:val="008E0060"/>
    <w:rsid w:val="008E18BA"/>
    <w:rsid w:val="008E423B"/>
    <w:rsid w:val="008F3246"/>
    <w:rsid w:val="008F7D9B"/>
    <w:rsid w:val="009053E3"/>
    <w:rsid w:val="00910732"/>
    <w:rsid w:val="009117F1"/>
    <w:rsid w:val="009121EF"/>
    <w:rsid w:val="0091371B"/>
    <w:rsid w:val="009154F3"/>
    <w:rsid w:val="00915EBF"/>
    <w:rsid w:val="00922B1A"/>
    <w:rsid w:val="00926673"/>
    <w:rsid w:val="009343A7"/>
    <w:rsid w:val="00934576"/>
    <w:rsid w:val="00934A32"/>
    <w:rsid w:val="00935A6C"/>
    <w:rsid w:val="00936FB1"/>
    <w:rsid w:val="009400EC"/>
    <w:rsid w:val="0094296E"/>
    <w:rsid w:val="00942E26"/>
    <w:rsid w:val="00942F74"/>
    <w:rsid w:val="0095355D"/>
    <w:rsid w:val="009574F9"/>
    <w:rsid w:val="0096071E"/>
    <w:rsid w:val="00962F1E"/>
    <w:rsid w:val="00967D4A"/>
    <w:rsid w:val="00970C74"/>
    <w:rsid w:val="00984E2F"/>
    <w:rsid w:val="009972DF"/>
    <w:rsid w:val="009A66A1"/>
    <w:rsid w:val="009A6B9B"/>
    <w:rsid w:val="009A7345"/>
    <w:rsid w:val="009A755D"/>
    <w:rsid w:val="009B2AB8"/>
    <w:rsid w:val="009B743F"/>
    <w:rsid w:val="009C13C0"/>
    <w:rsid w:val="009C1820"/>
    <w:rsid w:val="009C6048"/>
    <w:rsid w:val="009C6899"/>
    <w:rsid w:val="009C71CB"/>
    <w:rsid w:val="009C7527"/>
    <w:rsid w:val="009D6602"/>
    <w:rsid w:val="009D7F13"/>
    <w:rsid w:val="009E1C91"/>
    <w:rsid w:val="009F3051"/>
    <w:rsid w:val="009F570B"/>
    <w:rsid w:val="00A05864"/>
    <w:rsid w:val="00A076EC"/>
    <w:rsid w:val="00A13675"/>
    <w:rsid w:val="00A144C2"/>
    <w:rsid w:val="00A15D10"/>
    <w:rsid w:val="00A16328"/>
    <w:rsid w:val="00A338EB"/>
    <w:rsid w:val="00A33A3D"/>
    <w:rsid w:val="00A34BAE"/>
    <w:rsid w:val="00A34F9E"/>
    <w:rsid w:val="00A35FD8"/>
    <w:rsid w:val="00A36264"/>
    <w:rsid w:val="00A45A37"/>
    <w:rsid w:val="00A47B09"/>
    <w:rsid w:val="00A5459C"/>
    <w:rsid w:val="00A62C16"/>
    <w:rsid w:val="00A67723"/>
    <w:rsid w:val="00A7761D"/>
    <w:rsid w:val="00A86A89"/>
    <w:rsid w:val="00A87668"/>
    <w:rsid w:val="00A9456D"/>
    <w:rsid w:val="00A967B7"/>
    <w:rsid w:val="00A97C53"/>
    <w:rsid w:val="00AA3E99"/>
    <w:rsid w:val="00AB040B"/>
    <w:rsid w:val="00AB4166"/>
    <w:rsid w:val="00AC0B0A"/>
    <w:rsid w:val="00AC3356"/>
    <w:rsid w:val="00AD04D6"/>
    <w:rsid w:val="00AD5B3C"/>
    <w:rsid w:val="00AE13E4"/>
    <w:rsid w:val="00B04C20"/>
    <w:rsid w:val="00B0589F"/>
    <w:rsid w:val="00B11122"/>
    <w:rsid w:val="00B11883"/>
    <w:rsid w:val="00B13FE8"/>
    <w:rsid w:val="00B157A3"/>
    <w:rsid w:val="00B20C0D"/>
    <w:rsid w:val="00B244D4"/>
    <w:rsid w:val="00B3216D"/>
    <w:rsid w:val="00B329C2"/>
    <w:rsid w:val="00B32C5C"/>
    <w:rsid w:val="00B35B15"/>
    <w:rsid w:val="00B37206"/>
    <w:rsid w:val="00B50733"/>
    <w:rsid w:val="00B539D6"/>
    <w:rsid w:val="00B54D2D"/>
    <w:rsid w:val="00B56267"/>
    <w:rsid w:val="00B56786"/>
    <w:rsid w:val="00B57C7F"/>
    <w:rsid w:val="00B603E0"/>
    <w:rsid w:val="00B70C0C"/>
    <w:rsid w:val="00B83C34"/>
    <w:rsid w:val="00B862BC"/>
    <w:rsid w:val="00B90AFE"/>
    <w:rsid w:val="00B921E9"/>
    <w:rsid w:val="00B9435E"/>
    <w:rsid w:val="00BA0F0F"/>
    <w:rsid w:val="00BA40A6"/>
    <w:rsid w:val="00BA5CD3"/>
    <w:rsid w:val="00BB0C81"/>
    <w:rsid w:val="00BB1895"/>
    <w:rsid w:val="00BB3356"/>
    <w:rsid w:val="00BB424C"/>
    <w:rsid w:val="00BC3C7D"/>
    <w:rsid w:val="00BC72A6"/>
    <w:rsid w:val="00BC7B28"/>
    <w:rsid w:val="00BD0A81"/>
    <w:rsid w:val="00BD26E4"/>
    <w:rsid w:val="00BD315C"/>
    <w:rsid w:val="00BD5598"/>
    <w:rsid w:val="00BE0954"/>
    <w:rsid w:val="00BE6C60"/>
    <w:rsid w:val="00BF1AA0"/>
    <w:rsid w:val="00C00537"/>
    <w:rsid w:val="00C04972"/>
    <w:rsid w:val="00C1026C"/>
    <w:rsid w:val="00C11FF6"/>
    <w:rsid w:val="00C26A71"/>
    <w:rsid w:val="00C273A6"/>
    <w:rsid w:val="00C40BA4"/>
    <w:rsid w:val="00C421B9"/>
    <w:rsid w:val="00C54BB9"/>
    <w:rsid w:val="00C564AD"/>
    <w:rsid w:val="00C631AD"/>
    <w:rsid w:val="00C63FCD"/>
    <w:rsid w:val="00C70F57"/>
    <w:rsid w:val="00C72443"/>
    <w:rsid w:val="00C80828"/>
    <w:rsid w:val="00C81858"/>
    <w:rsid w:val="00C83D72"/>
    <w:rsid w:val="00C920D4"/>
    <w:rsid w:val="00C922A4"/>
    <w:rsid w:val="00CA6400"/>
    <w:rsid w:val="00CB235D"/>
    <w:rsid w:val="00CD05F2"/>
    <w:rsid w:val="00CD31F9"/>
    <w:rsid w:val="00CD4548"/>
    <w:rsid w:val="00CE2B93"/>
    <w:rsid w:val="00CE36CA"/>
    <w:rsid w:val="00CE6FA4"/>
    <w:rsid w:val="00CE70CC"/>
    <w:rsid w:val="00CF0EB1"/>
    <w:rsid w:val="00CF1BC0"/>
    <w:rsid w:val="00CF363B"/>
    <w:rsid w:val="00CF5BA8"/>
    <w:rsid w:val="00CF7CAD"/>
    <w:rsid w:val="00D00950"/>
    <w:rsid w:val="00D019D4"/>
    <w:rsid w:val="00D02889"/>
    <w:rsid w:val="00D02999"/>
    <w:rsid w:val="00D03867"/>
    <w:rsid w:val="00D07367"/>
    <w:rsid w:val="00D117E6"/>
    <w:rsid w:val="00D15106"/>
    <w:rsid w:val="00D17629"/>
    <w:rsid w:val="00D238BA"/>
    <w:rsid w:val="00D26660"/>
    <w:rsid w:val="00D305C1"/>
    <w:rsid w:val="00D37881"/>
    <w:rsid w:val="00D417B8"/>
    <w:rsid w:val="00D43324"/>
    <w:rsid w:val="00D531EC"/>
    <w:rsid w:val="00D55B22"/>
    <w:rsid w:val="00D658E0"/>
    <w:rsid w:val="00D65E84"/>
    <w:rsid w:val="00D6700A"/>
    <w:rsid w:val="00D70EDB"/>
    <w:rsid w:val="00D7542C"/>
    <w:rsid w:val="00D83092"/>
    <w:rsid w:val="00D845D0"/>
    <w:rsid w:val="00D84B66"/>
    <w:rsid w:val="00D86322"/>
    <w:rsid w:val="00D87FF5"/>
    <w:rsid w:val="00D90F1D"/>
    <w:rsid w:val="00D91F9F"/>
    <w:rsid w:val="00D92737"/>
    <w:rsid w:val="00D968DF"/>
    <w:rsid w:val="00DA7A8F"/>
    <w:rsid w:val="00DB3EA3"/>
    <w:rsid w:val="00DB40C5"/>
    <w:rsid w:val="00DC2B00"/>
    <w:rsid w:val="00DC2C57"/>
    <w:rsid w:val="00DC370F"/>
    <w:rsid w:val="00DC558E"/>
    <w:rsid w:val="00DD443A"/>
    <w:rsid w:val="00DD5405"/>
    <w:rsid w:val="00DD658B"/>
    <w:rsid w:val="00DD7D57"/>
    <w:rsid w:val="00DE3458"/>
    <w:rsid w:val="00DF1344"/>
    <w:rsid w:val="00DF62A6"/>
    <w:rsid w:val="00E0292C"/>
    <w:rsid w:val="00E073EC"/>
    <w:rsid w:val="00E14E40"/>
    <w:rsid w:val="00E1786E"/>
    <w:rsid w:val="00E201FD"/>
    <w:rsid w:val="00E20528"/>
    <w:rsid w:val="00E20828"/>
    <w:rsid w:val="00E40475"/>
    <w:rsid w:val="00E407E4"/>
    <w:rsid w:val="00E4229E"/>
    <w:rsid w:val="00E44390"/>
    <w:rsid w:val="00E45CF5"/>
    <w:rsid w:val="00E50090"/>
    <w:rsid w:val="00E50C77"/>
    <w:rsid w:val="00E50F7E"/>
    <w:rsid w:val="00E539B2"/>
    <w:rsid w:val="00E66055"/>
    <w:rsid w:val="00E70213"/>
    <w:rsid w:val="00E70C66"/>
    <w:rsid w:val="00E762A7"/>
    <w:rsid w:val="00E7735D"/>
    <w:rsid w:val="00E80ECF"/>
    <w:rsid w:val="00E81664"/>
    <w:rsid w:val="00E90E13"/>
    <w:rsid w:val="00E915D8"/>
    <w:rsid w:val="00E93425"/>
    <w:rsid w:val="00E95D7B"/>
    <w:rsid w:val="00EA17D9"/>
    <w:rsid w:val="00EA35B3"/>
    <w:rsid w:val="00EB16C3"/>
    <w:rsid w:val="00EB1A20"/>
    <w:rsid w:val="00EB6104"/>
    <w:rsid w:val="00EB62F1"/>
    <w:rsid w:val="00EB6DC3"/>
    <w:rsid w:val="00EC031C"/>
    <w:rsid w:val="00EC0795"/>
    <w:rsid w:val="00EC4109"/>
    <w:rsid w:val="00ED1097"/>
    <w:rsid w:val="00ED2224"/>
    <w:rsid w:val="00ED228D"/>
    <w:rsid w:val="00ED7068"/>
    <w:rsid w:val="00EE03D0"/>
    <w:rsid w:val="00EE6EA8"/>
    <w:rsid w:val="00EF48CB"/>
    <w:rsid w:val="00EF6852"/>
    <w:rsid w:val="00F10E9F"/>
    <w:rsid w:val="00F14015"/>
    <w:rsid w:val="00F2089A"/>
    <w:rsid w:val="00F25FB9"/>
    <w:rsid w:val="00F332DB"/>
    <w:rsid w:val="00F37E18"/>
    <w:rsid w:val="00F4441B"/>
    <w:rsid w:val="00F51B4A"/>
    <w:rsid w:val="00F543E8"/>
    <w:rsid w:val="00F61655"/>
    <w:rsid w:val="00F61DB6"/>
    <w:rsid w:val="00F6420F"/>
    <w:rsid w:val="00F65E1C"/>
    <w:rsid w:val="00F675F7"/>
    <w:rsid w:val="00F76FA9"/>
    <w:rsid w:val="00F81D79"/>
    <w:rsid w:val="00F91466"/>
    <w:rsid w:val="00F91844"/>
    <w:rsid w:val="00F9194D"/>
    <w:rsid w:val="00F91B86"/>
    <w:rsid w:val="00F96472"/>
    <w:rsid w:val="00F97B40"/>
    <w:rsid w:val="00FA1B50"/>
    <w:rsid w:val="00FA1C26"/>
    <w:rsid w:val="00FA1F16"/>
    <w:rsid w:val="00FA388B"/>
    <w:rsid w:val="00FA5583"/>
    <w:rsid w:val="00FA5BE7"/>
    <w:rsid w:val="00FA5DA8"/>
    <w:rsid w:val="00FB603C"/>
    <w:rsid w:val="00FB60CE"/>
    <w:rsid w:val="00FC0AE3"/>
    <w:rsid w:val="00FC37D8"/>
    <w:rsid w:val="00FC4C9A"/>
    <w:rsid w:val="00FC4FB9"/>
    <w:rsid w:val="00FC7F62"/>
    <w:rsid w:val="00FD6D22"/>
    <w:rsid w:val="00FE1471"/>
    <w:rsid w:val="00FE7E77"/>
    <w:rsid w:val="00FF3CBE"/>
    <w:rsid w:val="00FF591D"/>
    <w:rsid w:val="00FF68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6E941689"/>
  <w15:docId w15:val="{A914EB75-BC5B-4288-8014-5B41AF88ECE3}"/>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5">
    <w:lsdException w:name="Normal" w:uiPriority="0" w:qFormat="true"/>
    <w:lsdException w:name="heading 1" w:uiPriority="2" w:qFormat="true"/>
    <w:lsdException w:name="heading 2" w:uiPriority="0" w:semiHidden="true" w:unhideWhenUsed="true" w:qFormat="true"/>
    <w:lsdException w:name="heading 3" w:uiPriority="2" w:semiHidden="true" w:unhideWhenUsed="true" w:qFormat="true"/>
    <w:lsdException w:name="heading 4" w:uiPriority="2" w:semiHidden="true" w:unhideWhenUsed="true" w:qFormat="true"/>
    <w:lsdException w:name="heading 5" w:uiPriority="2" w:semiHidden="true" w:unhideWhenUsed="true" w:qFormat="true"/>
    <w:lsdException w:name="heading 6" w:uiPriority="2" w:semiHidden="true" w:unhideWhenUsed="true" w:qFormat="true"/>
    <w:lsdException w:name="heading 7" w:uiPriority="9" w:semiHidden="true" w:unhideWhenUsed="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qFormat="true"/>
    <w:lsdException w:name="annotation text" w:semiHidden="true" w:unhideWhenUsed="true"/>
    <w:lsdException w:name="header" w:uiPriority="0"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uiPriority="0"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4"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5"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0" w:qFormat="true"/>
    <w:lsdException w:name="Emphasis"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semiHidden="true" w:unhideWhenUsed="true"/>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ln" w:default="true">
    <w:name w:val="Normal"/>
    <w:qFormat/>
    <w:rsid w:val="00E95D7B"/>
    <w:pPr>
      <w:spacing w:after="220" w:line="240" w:lineRule="auto"/>
      <w:jc w:val="both"/>
    </w:pPr>
    <w:rPr>
      <w:color w:val="000000"/>
    </w:rPr>
  </w:style>
  <w:style w:type="paragraph" w:styleId="Nadpis1">
    <w:name w:val="heading 1"/>
    <w:basedOn w:val="Normln"/>
    <w:next w:val="Normln"/>
    <w:link w:val="Nadpis1Char"/>
    <w:uiPriority w:val="2"/>
    <w:qFormat/>
    <w:rsid w:val="00773D72"/>
    <w:pPr>
      <w:keepNext/>
      <w:keepLines/>
      <w:pageBreakBefore/>
      <w:numPr>
        <w:numId w:val="1"/>
      </w:numPr>
      <w:spacing w:after="360"/>
      <w:outlineLvl w:val="0"/>
    </w:pPr>
    <w:rPr>
      <w:rFonts w:asciiTheme="majorHAnsi" w:hAnsiTheme="majorHAnsi" w:eastAsiaTheme="majorEastAsia" w:cstheme="majorBidi"/>
      <w:b/>
      <w:bCs/>
      <w:sz w:val="36"/>
      <w:szCs w:val="28"/>
    </w:rPr>
  </w:style>
  <w:style w:type="paragraph" w:styleId="Nadpis2">
    <w:name w:val="heading 2"/>
    <w:basedOn w:val="Normln"/>
    <w:next w:val="Normln"/>
    <w:link w:val="Nadpis2Char"/>
    <w:unhideWhenUsed/>
    <w:qFormat/>
    <w:rsid w:val="00773D72"/>
    <w:pPr>
      <w:keepNext/>
      <w:keepLines/>
      <w:numPr>
        <w:ilvl w:val="1"/>
        <w:numId w:val="1"/>
      </w:numPr>
      <w:spacing w:before="320" w:after="110"/>
      <w:outlineLvl w:val="1"/>
    </w:pPr>
    <w:rPr>
      <w:rFonts w:asciiTheme="majorHAnsi" w:hAnsiTheme="majorHAnsi" w:eastAsiaTheme="majorEastAsia" w:cstheme="majorBidi"/>
      <w:b/>
      <w:bCs/>
      <w:sz w:val="32"/>
      <w:szCs w:val="26"/>
    </w:rPr>
  </w:style>
  <w:style w:type="paragraph" w:styleId="Nadpis3">
    <w:name w:val="heading 3"/>
    <w:basedOn w:val="Normln"/>
    <w:next w:val="Normln"/>
    <w:link w:val="Nadpis3Char"/>
    <w:uiPriority w:val="2"/>
    <w:unhideWhenUsed/>
    <w:qFormat/>
    <w:rsid w:val="00773D72"/>
    <w:pPr>
      <w:keepNext/>
      <w:keepLines/>
      <w:numPr>
        <w:ilvl w:val="2"/>
        <w:numId w:val="1"/>
      </w:numPr>
      <w:spacing w:before="280" w:after="110"/>
      <w:outlineLvl w:val="2"/>
    </w:pPr>
    <w:rPr>
      <w:rFonts w:asciiTheme="majorHAnsi" w:hAnsiTheme="majorHAnsi" w:eastAsiaTheme="majorEastAsia" w:cstheme="majorBidi"/>
      <w:b/>
      <w:bCs/>
      <w:sz w:val="28"/>
    </w:rPr>
  </w:style>
  <w:style w:type="paragraph" w:styleId="Nadpis4">
    <w:name w:val="heading 4"/>
    <w:basedOn w:val="Normln"/>
    <w:next w:val="Normln"/>
    <w:link w:val="Nadpis4Char"/>
    <w:uiPriority w:val="2"/>
    <w:qFormat/>
    <w:rsid w:val="00773D72"/>
    <w:pPr>
      <w:keepNext/>
      <w:keepLines/>
      <w:numPr>
        <w:ilvl w:val="3"/>
        <w:numId w:val="1"/>
      </w:numPr>
      <w:spacing w:before="260" w:after="110"/>
      <w:outlineLvl w:val="3"/>
    </w:pPr>
    <w:rPr>
      <w:rFonts w:asciiTheme="majorHAnsi" w:hAnsiTheme="majorHAnsi" w:eastAsiaTheme="majorEastAsia" w:cstheme="majorBidi"/>
      <w:b/>
      <w:bCs/>
      <w:iCs/>
      <w:sz w:val="26"/>
    </w:rPr>
  </w:style>
  <w:style w:type="paragraph" w:styleId="Nadpis5">
    <w:name w:val="heading 5"/>
    <w:basedOn w:val="Normln"/>
    <w:next w:val="Normln"/>
    <w:link w:val="Nadpis5Char"/>
    <w:uiPriority w:val="2"/>
    <w:qFormat/>
    <w:rsid w:val="00773D72"/>
    <w:pPr>
      <w:keepNext/>
      <w:keepLines/>
      <w:numPr>
        <w:ilvl w:val="4"/>
        <w:numId w:val="1"/>
      </w:numPr>
      <w:spacing w:before="240" w:after="110"/>
      <w:outlineLvl w:val="4"/>
    </w:pPr>
    <w:rPr>
      <w:rFonts w:asciiTheme="majorHAnsi" w:hAnsiTheme="majorHAnsi" w:eastAsiaTheme="majorEastAsia" w:cstheme="majorBidi"/>
      <w:b/>
      <w:sz w:val="24"/>
    </w:rPr>
  </w:style>
  <w:style w:type="paragraph" w:styleId="Nadpis6">
    <w:name w:val="heading 6"/>
    <w:basedOn w:val="Normln"/>
    <w:next w:val="Normln"/>
    <w:link w:val="Nadpis6Char"/>
    <w:uiPriority w:val="2"/>
    <w:qFormat/>
    <w:rsid w:val="00773D72"/>
    <w:pPr>
      <w:keepNext/>
      <w:keepLines/>
      <w:numPr>
        <w:ilvl w:val="5"/>
        <w:numId w:val="1"/>
      </w:numPr>
      <w:spacing w:before="220" w:after="110"/>
      <w:outlineLvl w:val="5"/>
    </w:pPr>
    <w:rPr>
      <w:rFonts w:asciiTheme="majorHAnsi" w:hAnsiTheme="majorHAnsi" w:eastAsiaTheme="majorEastAsia" w:cstheme="majorBidi"/>
      <w:b/>
      <w:iCs/>
    </w:rPr>
  </w:style>
  <w:style w:type="paragraph" w:styleId="Nadpis7">
    <w:name w:val="heading 7"/>
    <w:basedOn w:val="Normln"/>
    <w:next w:val="Normln"/>
    <w:link w:val="Nadpis7Char"/>
    <w:uiPriority w:val="9"/>
    <w:semiHidden/>
    <w:unhideWhenUsed/>
    <w:rsid w:val="00744469"/>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Nadpis8">
    <w:name w:val="heading 8"/>
    <w:basedOn w:val="Normln"/>
    <w:next w:val="Normln"/>
    <w:link w:val="Nadpis8Char"/>
    <w:uiPriority w:val="9"/>
    <w:semiHidden/>
    <w:unhideWhenUsed/>
    <w:qFormat/>
    <w:rsid w:val="00744469"/>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44469"/>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2"/>
    <w:rsid w:val="00773D72"/>
    <w:rPr>
      <w:rFonts w:asciiTheme="majorHAnsi" w:hAnsiTheme="majorHAnsi" w:eastAsiaTheme="majorEastAsia" w:cstheme="majorBidi"/>
      <w:b/>
      <w:bCs/>
      <w:color w:val="000000"/>
      <w:sz w:val="36"/>
      <w:szCs w:val="28"/>
    </w:rPr>
  </w:style>
  <w:style w:type="character" w:styleId="Nadpis2Char" w:customStyle="true">
    <w:name w:val="Nadpis 2 Char"/>
    <w:basedOn w:val="Standardnpsmoodstavce"/>
    <w:link w:val="Nadpis2"/>
    <w:rsid w:val="00773D72"/>
    <w:rPr>
      <w:rFonts w:asciiTheme="majorHAnsi" w:hAnsiTheme="majorHAnsi" w:eastAsiaTheme="majorEastAsia" w:cstheme="majorBidi"/>
      <w:b/>
      <w:bCs/>
      <w:color w:val="000000"/>
      <w:sz w:val="32"/>
      <w:szCs w:val="26"/>
    </w:rPr>
  </w:style>
  <w:style w:type="character" w:styleId="Nadpis3Char" w:customStyle="true">
    <w:name w:val="Nadpis 3 Char"/>
    <w:basedOn w:val="Standardnpsmoodstavce"/>
    <w:link w:val="Nadpis3"/>
    <w:uiPriority w:val="2"/>
    <w:rsid w:val="00773D72"/>
    <w:rPr>
      <w:rFonts w:asciiTheme="majorHAnsi" w:hAnsiTheme="majorHAnsi" w:eastAsiaTheme="majorEastAsia" w:cstheme="majorBidi"/>
      <w:b/>
      <w:bCs/>
      <w:color w:val="000000"/>
      <w:sz w:val="28"/>
    </w:rPr>
  </w:style>
  <w:style w:type="character" w:styleId="Nadpis4Char" w:customStyle="true">
    <w:name w:val="Nadpis 4 Char"/>
    <w:basedOn w:val="Standardnpsmoodstavce"/>
    <w:link w:val="Nadpis4"/>
    <w:uiPriority w:val="2"/>
    <w:rsid w:val="00773D72"/>
    <w:rPr>
      <w:rFonts w:asciiTheme="majorHAnsi" w:hAnsiTheme="majorHAnsi" w:eastAsiaTheme="majorEastAsia" w:cstheme="majorBidi"/>
      <w:b/>
      <w:bCs/>
      <w:iCs/>
      <w:color w:val="000000"/>
      <w:sz w:val="26"/>
    </w:rPr>
  </w:style>
  <w:style w:type="character" w:styleId="Nadpis5Char" w:customStyle="true">
    <w:name w:val="Nadpis 5 Char"/>
    <w:basedOn w:val="Standardnpsmoodstavce"/>
    <w:link w:val="Nadpis5"/>
    <w:uiPriority w:val="2"/>
    <w:rsid w:val="00773D72"/>
    <w:rPr>
      <w:rFonts w:asciiTheme="majorHAnsi" w:hAnsiTheme="majorHAnsi" w:eastAsiaTheme="majorEastAsia" w:cstheme="majorBidi"/>
      <w:b/>
      <w:color w:val="000000"/>
      <w:sz w:val="24"/>
    </w:rPr>
  </w:style>
  <w:style w:type="character" w:styleId="Nadpis6Char" w:customStyle="true">
    <w:name w:val="Nadpis 6 Char"/>
    <w:basedOn w:val="Standardnpsmoodstavce"/>
    <w:link w:val="Nadpis6"/>
    <w:uiPriority w:val="2"/>
    <w:rsid w:val="00773D72"/>
    <w:rPr>
      <w:rFonts w:asciiTheme="majorHAnsi" w:hAnsiTheme="majorHAnsi" w:eastAsiaTheme="majorEastAsia" w:cstheme="majorBidi"/>
      <w:b/>
      <w:iCs/>
      <w:color w:val="000000"/>
    </w:rPr>
  </w:style>
  <w:style w:type="character" w:styleId="Nadpis7Char" w:customStyle="true">
    <w:name w:val="Nadpis 7 Char"/>
    <w:basedOn w:val="Standardnpsmoodstavce"/>
    <w:link w:val="Nadpis7"/>
    <w:uiPriority w:val="9"/>
    <w:semiHidden/>
    <w:rsid w:val="00744469"/>
    <w:rPr>
      <w:rFonts w:asciiTheme="majorHAnsi" w:hAnsiTheme="majorHAnsi" w:eastAsiaTheme="majorEastAsia" w:cstheme="majorBidi"/>
      <w:i/>
      <w:iCs/>
      <w:color w:val="404040" w:themeColor="text1" w:themeTint="BF"/>
    </w:rPr>
  </w:style>
  <w:style w:type="character" w:styleId="Nadpis8Char" w:customStyle="true">
    <w:name w:val="Nadpis 8 Char"/>
    <w:basedOn w:val="Standardnpsmoodstavce"/>
    <w:link w:val="Nadpis8"/>
    <w:uiPriority w:val="9"/>
    <w:semiHidden/>
    <w:rsid w:val="00744469"/>
    <w:rPr>
      <w:rFonts w:asciiTheme="majorHAnsi" w:hAnsiTheme="majorHAnsi" w:eastAsiaTheme="majorEastAsia" w:cstheme="majorBidi"/>
      <w:color w:val="404040" w:themeColor="text1" w:themeTint="BF"/>
      <w:sz w:val="20"/>
      <w:szCs w:val="20"/>
    </w:rPr>
  </w:style>
  <w:style w:type="character" w:styleId="Nadpis9Char" w:customStyle="true">
    <w:name w:val="Nadpis 9 Char"/>
    <w:basedOn w:val="Standardnpsmoodstavce"/>
    <w:link w:val="Nadpis9"/>
    <w:uiPriority w:val="9"/>
    <w:semiHidden/>
    <w:rsid w:val="00744469"/>
    <w:rPr>
      <w:rFonts w:asciiTheme="majorHAnsi" w:hAnsiTheme="majorHAnsi" w:eastAsiaTheme="majorEastAsia" w:cstheme="majorBidi"/>
      <w:i/>
      <w:iCs/>
      <w:color w:val="404040" w:themeColor="text1" w:themeTint="BF"/>
      <w:sz w:val="20"/>
      <w:szCs w:val="20"/>
    </w:rPr>
  </w:style>
  <w:style w:type="paragraph" w:styleId="Tabulkazhlav" w:customStyle="true">
    <w:name w:val="Tabulka záhlaví"/>
    <w:basedOn w:val="Normln"/>
    <w:link w:val="TabulkazhlavChar"/>
    <w:uiPriority w:val="6"/>
    <w:qFormat/>
    <w:rsid w:val="00A47B09"/>
    <w:pPr>
      <w:spacing w:before="60" w:after="60"/>
      <w:ind w:left="57" w:right="57"/>
      <w:jc w:val="left"/>
    </w:pPr>
    <w:rPr>
      <w:b/>
      <w:color w:val="080808"/>
      <w:sz w:val="20"/>
    </w:rPr>
  </w:style>
  <w:style w:type="character" w:styleId="TabulkazhlavChar" w:customStyle="true">
    <w:name w:val="Tabulka záhlaví Char"/>
    <w:basedOn w:val="Standardnpsmoodstavce"/>
    <w:link w:val="Tabulkazhlav"/>
    <w:uiPriority w:val="6"/>
    <w:rsid w:val="00A47B09"/>
    <w:rPr>
      <w:b/>
      <w:color w:val="080808"/>
      <w:sz w:val="20"/>
    </w:rPr>
  </w:style>
  <w:style w:type="paragraph" w:styleId="Tabulkatext" w:customStyle="true">
    <w:name w:val="Tabulka text"/>
    <w:link w:val="TabulkatextChar"/>
    <w:uiPriority w:val="6"/>
    <w:qFormat/>
    <w:rsid w:val="00A47B09"/>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A47B09"/>
    <w:rPr>
      <w:color w:val="080808"/>
      <w:sz w:val="20"/>
    </w:rPr>
  </w:style>
  <w:style w:type="paragraph" w:styleId="Textbubliny">
    <w:name w:val="Balloon Text"/>
    <w:basedOn w:val="Normln"/>
    <w:link w:val="TextbublinyChar"/>
    <w:uiPriority w:val="99"/>
    <w:semiHidden/>
    <w:unhideWhenUsed/>
    <w:rsid w:val="00744469"/>
    <w:pPr>
      <w:spacing w:after="0"/>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744469"/>
    <w:rPr>
      <w:rFonts w:ascii="Tahoma" w:hAnsi="Tahoma" w:cs="Tahoma"/>
      <w:sz w:val="16"/>
      <w:szCs w:val="16"/>
    </w:rPr>
  </w:style>
  <w:style w:type="paragraph" w:styleId="Zhlav">
    <w:name w:val="header"/>
    <w:basedOn w:val="Normln"/>
    <w:link w:val="ZhlavChar"/>
    <w:unhideWhenUsed/>
    <w:rsid w:val="00744469"/>
    <w:pPr>
      <w:tabs>
        <w:tab w:val="center" w:pos="4536"/>
        <w:tab w:val="right" w:pos="9072"/>
      </w:tabs>
      <w:spacing w:after="0"/>
    </w:pPr>
  </w:style>
  <w:style w:type="character" w:styleId="ZhlavChar" w:customStyle="true">
    <w:name w:val="Záhlaví Char"/>
    <w:basedOn w:val="Standardnpsmoodstavce"/>
    <w:link w:val="Zhlav"/>
    <w:rsid w:val="00744469"/>
  </w:style>
  <w:style w:type="paragraph" w:styleId="Zpat">
    <w:name w:val="footer"/>
    <w:basedOn w:val="Normln"/>
    <w:link w:val="ZpatChar"/>
    <w:unhideWhenUsed/>
    <w:rsid w:val="00744469"/>
    <w:pPr>
      <w:tabs>
        <w:tab w:val="center" w:pos="4536"/>
        <w:tab w:val="right" w:pos="9072"/>
      </w:tabs>
      <w:spacing w:after="0"/>
    </w:pPr>
    <w:rPr>
      <w:sz w:val="18"/>
    </w:rPr>
  </w:style>
  <w:style w:type="character" w:styleId="ZpatChar" w:customStyle="true">
    <w:name w:val="Zápatí Char"/>
    <w:basedOn w:val="Standardnpsmoodstavce"/>
    <w:link w:val="Zpat"/>
    <w:uiPriority w:val="99"/>
    <w:rsid w:val="00744469"/>
    <w:rPr>
      <w:sz w:val="18"/>
    </w:rPr>
  </w:style>
  <w:style w:type="table" w:styleId="Mkatabulky">
    <w:name w:val="Table Grid"/>
    <w:basedOn w:val="Normlntabulka"/>
    <w:uiPriority w:val="59"/>
    <w:rsid w:val="00A47B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paragraph" w:styleId="Nzev">
    <w:name w:val="Title"/>
    <w:basedOn w:val="Normln"/>
    <w:link w:val="NzevChar"/>
    <w:uiPriority w:val="14"/>
    <w:qFormat/>
    <w:rsid w:val="00773D72"/>
    <w:pPr>
      <w:spacing w:after="0" w:line="312" w:lineRule="auto"/>
      <w:contextualSpacing/>
      <w:jc w:val="left"/>
    </w:pPr>
    <w:rPr>
      <w:rFonts w:asciiTheme="majorHAnsi" w:hAnsiTheme="majorHAnsi" w:eastAsiaTheme="majorEastAsia" w:cstheme="majorBidi"/>
      <w:b/>
      <w:caps/>
      <w:kern w:val="28"/>
      <w:sz w:val="64"/>
      <w:szCs w:val="52"/>
    </w:rPr>
  </w:style>
  <w:style w:type="character" w:styleId="NzevChar" w:customStyle="true">
    <w:name w:val="Název Char"/>
    <w:basedOn w:val="Standardnpsmoodstavce"/>
    <w:link w:val="Nzev"/>
    <w:uiPriority w:val="14"/>
    <w:rsid w:val="00773D72"/>
    <w:rPr>
      <w:rFonts w:asciiTheme="majorHAnsi" w:hAnsiTheme="majorHAnsi" w:eastAsiaTheme="majorEastAsia" w:cstheme="majorBidi"/>
      <w:b/>
      <w:caps/>
      <w:color w:val="000000"/>
      <w:kern w:val="28"/>
      <w:sz w:val="64"/>
      <w:szCs w:val="52"/>
    </w:rPr>
  </w:style>
  <w:style w:type="paragraph" w:styleId="Podnadpis">
    <w:name w:val="Subtitle"/>
    <w:basedOn w:val="Normln"/>
    <w:next w:val="Normln"/>
    <w:link w:val="PodnadpisChar"/>
    <w:uiPriority w:val="15"/>
    <w:qFormat/>
    <w:rsid w:val="00773D72"/>
    <w:pPr>
      <w:numPr>
        <w:ilvl w:val="1"/>
      </w:numPr>
      <w:ind w:left="113"/>
      <w:jc w:val="left"/>
    </w:pPr>
    <w:rPr>
      <w:rFonts w:asciiTheme="majorHAnsi" w:hAnsiTheme="majorHAnsi" w:eastAsiaTheme="majorEastAsia" w:cstheme="majorBidi"/>
      <w:b/>
      <w:iCs/>
      <w:sz w:val="36"/>
      <w:szCs w:val="24"/>
    </w:rPr>
  </w:style>
  <w:style w:type="character" w:styleId="PodnadpisChar" w:customStyle="true">
    <w:name w:val="Podnadpis Char"/>
    <w:basedOn w:val="Standardnpsmoodstavce"/>
    <w:link w:val="Podnadpis"/>
    <w:uiPriority w:val="15"/>
    <w:rsid w:val="00773D72"/>
    <w:rPr>
      <w:rFonts w:asciiTheme="majorHAnsi" w:hAnsiTheme="majorHAnsi" w:eastAsiaTheme="majorEastAsia" w:cstheme="majorBidi"/>
      <w:b/>
      <w:iCs/>
      <w:color w:val="000000"/>
      <w:sz w:val="36"/>
      <w:szCs w:val="24"/>
    </w:rPr>
  </w:style>
  <w:style w:type="paragraph" w:styleId="Nadpis1neslovan-jevobsahu" w:customStyle="true">
    <w:name w:val="Nadpis 1 nečíslovaný - je v obsahu"/>
    <w:basedOn w:val="Nadpis1"/>
    <w:next w:val="Normln"/>
    <w:link w:val="Nadpis1neslovan-jevobsahuChar"/>
    <w:uiPriority w:val="4"/>
    <w:qFormat/>
    <w:rsid w:val="0011753D"/>
    <w:pPr>
      <w:numPr>
        <w:numId w:val="0"/>
      </w:numPr>
    </w:pPr>
  </w:style>
  <w:style w:type="character" w:styleId="Nadpis1neslovan-jevobsahuChar" w:customStyle="true">
    <w:name w:val="Nadpis 1 nečíslovaný - je v obsahu Char"/>
    <w:basedOn w:val="Nadpis1Char"/>
    <w:link w:val="Nadpis1neslovan-jevobsahu"/>
    <w:uiPriority w:val="4"/>
    <w:rsid w:val="006D7FC5"/>
    <w:rPr>
      <w:rFonts w:asciiTheme="majorHAnsi" w:hAnsiTheme="majorHAnsi" w:eastAsiaTheme="majorEastAsia" w:cstheme="majorBidi"/>
      <w:b/>
      <w:bCs/>
      <w:color w:val="505050" w:themeColor="accent1"/>
      <w:sz w:val="36"/>
      <w:szCs w:val="28"/>
    </w:rPr>
  </w:style>
  <w:style w:type="paragraph" w:styleId="Obsah1">
    <w:name w:val="toc 1"/>
    <w:basedOn w:val="Normln"/>
    <w:next w:val="Normln"/>
    <w:autoRedefine/>
    <w:uiPriority w:val="39"/>
    <w:unhideWhenUsed/>
    <w:rsid w:val="004548E9"/>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rsid w:val="004548E9"/>
    <w:pPr>
      <w:tabs>
        <w:tab w:val="left" w:pos="907"/>
        <w:tab w:val="right" w:leader="dot" w:pos="9061"/>
      </w:tabs>
      <w:spacing w:after="0"/>
      <w:ind w:left="397"/>
      <w:jc w:val="left"/>
    </w:pPr>
    <w:rPr>
      <w:szCs w:val="20"/>
    </w:rPr>
  </w:style>
  <w:style w:type="paragraph" w:styleId="Obsah3">
    <w:name w:val="toc 3"/>
    <w:basedOn w:val="Normln"/>
    <w:next w:val="Normln"/>
    <w:autoRedefine/>
    <w:uiPriority w:val="39"/>
    <w:unhideWhenUsed/>
    <w:rsid w:val="004548E9"/>
    <w:pPr>
      <w:tabs>
        <w:tab w:val="left" w:pos="1134"/>
        <w:tab w:val="right" w:leader="dot" w:pos="9060"/>
      </w:tabs>
      <w:spacing w:after="0"/>
      <w:ind w:left="397"/>
      <w:jc w:val="left"/>
    </w:pPr>
    <w:rPr>
      <w:iCs/>
      <w:noProof/>
      <w:szCs w:val="20"/>
    </w:rPr>
  </w:style>
  <w:style w:type="paragraph" w:styleId="Obsah4">
    <w:name w:val="toc 4"/>
    <w:basedOn w:val="Normln"/>
    <w:next w:val="Normln"/>
    <w:autoRedefine/>
    <w:uiPriority w:val="39"/>
    <w:unhideWhenUsed/>
    <w:rsid w:val="004548E9"/>
    <w:pPr>
      <w:tabs>
        <w:tab w:val="left" w:pos="1361"/>
        <w:tab w:val="right" w:leader="dot" w:pos="9060"/>
      </w:tabs>
      <w:spacing w:after="0"/>
      <w:ind w:left="397"/>
    </w:pPr>
    <w:rPr>
      <w:sz w:val="20"/>
      <w:szCs w:val="18"/>
    </w:rPr>
  </w:style>
  <w:style w:type="paragraph" w:styleId="Obsah5">
    <w:name w:val="toc 5"/>
    <w:basedOn w:val="Normln"/>
    <w:next w:val="Normln"/>
    <w:autoRedefine/>
    <w:uiPriority w:val="39"/>
    <w:unhideWhenUsed/>
    <w:rsid w:val="002B6E2F"/>
    <w:pPr>
      <w:tabs>
        <w:tab w:val="left" w:pos="1588"/>
        <w:tab w:val="right" w:leader="dot" w:pos="9061"/>
      </w:tabs>
      <w:spacing w:after="0"/>
      <w:ind w:left="397"/>
    </w:pPr>
    <w:rPr>
      <w:sz w:val="18"/>
      <w:szCs w:val="18"/>
    </w:rPr>
  </w:style>
  <w:style w:type="paragraph" w:styleId="Obsah6">
    <w:name w:val="toc 6"/>
    <w:basedOn w:val="Normln"/>
    <w:next w:val="Normln"/>
    <w:autoRedefine/>
    <w:uiPriority w:val="39"/>
    <w:unhideWhenUsed/>
    <w:rsid w:val="002B6E2F"/>
    <w:pPr>
      <w:tabs>
        <w:tab w:val="left" w:pos="1871"/>
        <w:tab w:val="right" w:leader="dot" w:pos="9061"/>
      </w:tabs>
      <w:spacing w:after="0"/>
      <w:ind w:left="397"/>
    </w:pPr>
    <w:rPr>
      <w:sz w:val="18"/>
      <w:szCs w:val="18"/>
    </w:rPr>
  </w:style>
  <w:style w:type="paragraph" w:styleId="Obsah7">
    <w:name w:val="toc 7"/>
    <w:basedOn w:val="Normln"/>
    <w:next w:val="Normln"/>
    <w:autoRedefine/>
    <w:uiPriority w:val="39"/>
    <w:unhideWhenUsed/>
    <w:rsid w:val="007E732D"/>
    <w:pPr>
      <w:spacing w:after="0"/>
      <w:ind w:left="1320"/>
    </w:pPr>
    <w:rPr>
      <w:sz w:val="18"/>
      <w:szCs w:val="18"/>
    </w:rPr>
  </w:style>
  <w:style w:type="paragraph" w:styleId="Obsah8">
    <w:name w:val="toc 8"/>
    <w:basedOn w:val="Normln"/>
    <w:next w:val="Normln"/>
    <w:autoRedefine/>
    <w:uiPriority w:val="39"/>
    <w:unhideWhenUsed/>
    <w:rsid w:val="007E732D"/>
    <w:pPr>
      <w:spacing w:after="0"/>
      <w:ind w:left="1540"/>
    </w:pPr>
    <w:rPr>
      <w:sz w:val="18"/>
      <w:szCs w:val="18"/>
    </w:rPr>
  </w:style>
  <w:style w:type="paragraph" w:styleId="Obsah9">
    <w:name w:val="toc 9"/>
    <w:basedOn w:val="Normln"/>
    <w:next w:val="Normln"/>
    <w:autoRedefine/>
    <w:uiPriority w:val="39"/>
    <w:unhideWhenUsed/>
    <w:rsid w:val="007E732D"/>
    <w:pPr>
      <w:spacing w:after="0"/>
      <w:ind w:left="1760"/>
    </w:pPr>
    <w:rPr>
      <w:sz w:val="18"/>
      <w:szCs w:val="18"/>
    </w:rPr>
  </w:style>
  <w:style w:type="character" w:styleId="Hypertextovodkaz">
    <w:name w:val="Hyperlink"/>
    <w:basedOn w:val="Standardnpsmoodstavce"/>
    <w:unhideWhenUsed/>
    <w:rsid w:val="007E732D"/>
    <w:rPr>
      <w:color w:val="505050" w:themeColor="hyperlink"/>
      <w:u w:val="single"/>
    </w:rPr>
  </w:style>
  <w:style w:type="paragraph" w:styleId="Nadpis1neslovan-nenvobsahu" w:customStyle="true">
    <w:name w:val="Nadpis 1 nečíslovaný - není v obsahu"/>
    <w:link w:val="Nadpis1neslovan-nenvobsahuChar"/>
    <w:uiPriority w:val="4"/>
    <w:qFormat/>
    <w:rsid w:val="00773D72"/>
    <w:pPr>
      <w:keepNext/>
      <w:pageBreakBefore/>
      <w:spacing w:after="360" w:line="240" w:lineRule="auto"/>
    </w:pPr>
    <w:rPr>
      <w:rFonts w:asciiTheme="majorHAnsi" w:hAnsiTheme="majorHAnsi" w:eastAsiaTheme="majorEastAsia" w:cstheme="majorBidi"/>
      <w:b/>
      <w:bCs/>
      <w:color w:val="000000"/>
      <w:sz w:val="36"/>
      <w:szCs w:val="28"/>
    </w:rPr>
  </w:style>
  <w:style w:type="character" w:styleId="Nadpis1neslovan-nenvobsahuChar" w:customStyle="true">
    <w:name w:val="Nadpis 1 nečíslovaný - není v obsahu Char"/>
    <w:basedOn w:val="Nadpis1neslovan-jevobsahuChar"/>
    <w:link w:val="Nadpis1neslovan-nenvobsahu"/>
    <w:uiPriority w:val="4"/>
    <w:rsid w:val="00773D72"/>
    <w:rPr>
      <w:rFonts w:asciiTheme="majorHAnsi" w:hAnsiTheme="majorHAnsi" w:eastAsiaTheme="majorEastAsia" w:cstheme="majorBidi"/>
      <w:b/>
      <w:bCs/>
      <w:color w:val="000000"/>
      <w:sz w:val="36"/>
      <w:szCs w:val="28"/>
    </w:rPr>
  </w:style>
  <w:style w:type="paragraph" w:styleId="Odstavecseseznamem">
    <w:name w:val="List Paragraph"/>
    <w:aliases w:val="A-Odrážky1,Nad,Odstavec_muj,_Odstavec se seznamem,List Paragraph,Odstavec_muj1,Odstavec_muj2,Odstavec_muj3,Nad1,Odstavec_muj4,Nad2,List Paragraph2,Odstavec_muj5,Odstavec_muj6,Odstavec_muj7,Odstavec_muj8,Odstavec_muj9"/>
    <w:basedOn w:val="Normln"/>
    <w:link w:val="OdstavecseseznamemChar"/>
    <w:uiPriority w:val="34"/>
    <w:qFormat/>
    <w:rsid w:val="009D6602"/>
    <w:pPr>
      <w:ind w:left="720"/>
      <w:contextualSpacing/>
    </w:pPr>
  </w:style>
  <w:style w:type="character" w:styleId="OdstavecseseznamemChar" w:customStyle="true">
    <w:name w:val="Odstavec se seznamem Char"/>
    <w:aliases w:val="A-Odrážky1 Char,Nad Char,Odstavec_muj Char,_Odstavec se seznamem Char,List Paragraph Char,Odstavec_muj1 Char,Odstavec_muj2 Char,Odstavec_muj3 Char,Nad1 Char,Odstavec_muj4 Char,Nad2 Char,List Paragraph2 Char,Odstavec_muj5 Char"/>
    <w:basedOn w:val="Standardnpsmoodstavce"/>
    <w:link w:val="Odstavecseseznamem"/>
    <w:uiPriority w:val="34"/>
    <w:rsid w:val="009D6602"/>
  </w:style>
  <w:style w:type="paragraph" w:styleId="Odrky1" w:customStyle="true">
    <w:name w:val="Odrážky 1"/>
    <w:basedOn w:val="Odstavecseseznamem"/>
    <w:link w:val="Odrky1Char"/>
    <w:uiPriority w:val="5"/>
    <w:qFormat/>
    <w:rsid w:val="0020570D"/>
    <w:pPr>
      <w:numPr>
        <w:numId w:val="2"/>
      </w:numPr>
    </w:pPr>
  </w:style>
  <w:style w:type="character" w:styleId="Odrky1Char" w:customStyle="true">
    <w:name w:val="Odrážky 1 Char"/>
    <w:basedOn w:val="OdstavecseseznamemChar"/>
    <w:link w:val="Odrky1"/>
    <w:uiPriority w:val="5"/>
    <w:rsid w:val="006D7FC5"/>
    <w:rPr>
      <w:color w:val="000000"/>
    </w:rPr>
  </w:style>
  <w:style w:type="table" w:styleId="Stednstnovn1zvraznn11" w:customStyle="true">
    <w:name w:val="Střední stínování 1 – zvýraznění 11"/>
    <w:basedOn w:val="Normlntabulka"/>
    <w:uiPriority w:val="63"/>
    <w:rsid w:val="00ED7068"/>
    <w:pPr>
      <w:spacing w:after="0" w:line="240" w:lineRule="auto"/>
    </w:pPr>
    <w:tblPr>
      <w:tblStyleRowBandSize w:val="1"/>
      <w:tblStyleColBandSize w:val="1"/>
      <w:tbl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single" w:color="7B7B7B" w:themeColor="accent1" w:themeTint="BF" w:sz="8" w:space="0"/>
      </w:tblBorders>
    </w:tblPr>
    <w:tblStylePr w:type="firstRow">
      <w:pPr>
        <w:spacing w:before="0" w:after="0" w:line="240" w:lineRule="auto"/>
      </w:pPr>
      <w:rPr>
        <w:b/>
        <w:bCs/>
        <w:color w:val="FFFFFF" w:themeColor="background1"/>
      </w:rPr>
      <w:tblPr/>
      <w:tcPr>
        <w:tc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shd w:val="clear" w:color="auto" w:fill="505050" w:themeFill="accent1"/>
      </w:tcPr>
    </w:tblStylePr>
    <w:tblStylePr w:type="lastRow">
      <w:pPr>
        <w:spacing w:before="0" w:after="0" w:line="240" w:lineRule="auto"/>
      </w:pPr>
      <w:rPr>
        <w:b/>
        <w:bCs/>
      </w:rPr>
      <w:tblPr/>
      <w:tcPr>
        <w:tcBorders>
          <w:top w:val="double" w:color="7B7B7B" w:themeColor="accent1" w:themeTint="BF" w:sz="6"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iPriority w:val="9"/>
    <w:unhideWhenUsed/>
    <w:qFormat/>
    <w:rsid w:val="00F37E18"/>
    <w:pPr>
      <w:spacing w:after="110"/>
    </w:pPr>
    <w:rPr>
      <w:b/>
      <w:bCs/>
      <w:sz w:val="18"/>
      <w:szCs w:val="18"/>
    </w:rPr>
  </w:style>
  <w:style w:type="character" w:styleId="TitulekChar" w:customStyle="true">
    <w:name w:val="Titulek Char"/>
    <w:basedOn w:val="Standardnpsmoodstavce"/>
    <w:link w:val="Titulek"/>
    <w:uiPriority w:val="9"/>
    <w:rsid w:val="00F37E18"/>
    <w:rPr>
      <w:b/>
      <w:bCs/>
      <w:sz w:val="18"/>
      <w:szCs w:val="18"/>
    </w:rPr>
  </w:style>
  <w:style w:type="table" w:styleId="Stednstnovn1zvraznn6">
    <w:name w:val="Medium Shading 1 Accent 6"/>
    <w:basedOn w:val="Normlntabulka"/>
    <w:uiPriority w:val="63"/>
    <w:rsid w:val="00ED7068"/>
    <w:pPr>
      <w:spacing w:after="0" w:line="240" w:lineRule="auto"/>
    </w:pPr>
    <w:tblPr>
      <w:tblStyleRowBandSize w:val="1"/>
      <w:tblStyleColBandSize w:val="1"/>
      <w:tbl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single" w:color="FFFFFF" w:themeColor="accent6" w:themeTint="BF" w:sz="8" w:space="0"/>
      </w:tblBorders>
    </w:tblPr>
    <w:tblStylePr w:type="firstRow">
      <w:pPr>
        <w:spacing w:before="0" w:after="0" w:line="240" w:lineRule="auto"/>
      </w:pPr>
      <w:rPr>
        <w:b/>
        <w:bCs/>
        <w:color w:val="FFFFFF" w:themeColor="background1"/>
      </w:rPr>
      <w:tblPr/>
      <w:tcPr>
        <w:tc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shd w:val="clear" w:color="auto" w:fill="FFFFFF" w:themeFill="accent6"/>
      </w:tcPr>
    </w:tblStylePr>
    <w:tblStylePr w:type="lastRow">
      <w:pPr>
        <w:spacing w:before="0" w:after="0" w:line="240" w:lineRule="auto"/>
      </w:pPr>
      <w:rPr>
        <w:b/>
        <w:bCs/>
      </w:rPr>
      <w:tblPr/>
      <w:tcPr>
        <w:tcBorders>
          <w:top w:val="double" w:color="FFFFFF" w:themeColor="accent6" w:themeTint="BF" w:sz="6"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paragraph" w:styleId="Pouitzdroje" w:customStyle="true">
    <w:name w:val="Použité zdroje"/>
    <w:basedOn w:val="Odstavecseseznamem"/>
    <w:link w:val="PouitzdrojeChar"/>
    <w:uiPriority w:val="13"/>
    <w:qFormat/>
    <w:rsid w:val="00FE1471"/>
    <w:pPr>
      <w:numPr>
        <w:numId w:val="3"/>
      </w:numPr>
      <w:spacing w:after="0"/>
    </w:pPr>
  </w:style>
  <w:style w:type="character" w:styleId="PouitzdrojeChar" w:customStyle="true">
    <w:name w:val="Použité zdroje Char"/>
    <w:basedOn w:val="OdstavecseseznamemChar"/>
    <w:link w:val="Pouitzdroje"/>
    <w:uiPriority w:val="13"/>
    <w:rsid w:val="00FC7F62"/>
    <w:rPr>
      <w:color w:val="000000"/>
    </w:rPr>
  </w:style>
  <w:style w:type="paragraph" w:styleId="Plohy" w:customStyle="true">
    <w:name w:val="Přílohy"/>
    <w:basedOn w:val="Odstavecseseznamem"/>
    <w:link w:val="PlohyChar"/>
    <w:uiPriority w:val="13"/>
    <w:qFormat/>
    <w:rsid w:val="00FE1471"/>
    <w:pPr>
      <w:numPr>
        <w:numId w:val="4"/>
      </w:numPr>
    </w:pPr>
  </w:style>
  <w:style w:type="character" w:styleId="PlohyChar" w:customStyle="true">
    <w:name w:val="Přílohy Char"/>
    <w:basedOn w:val="OdstavecseseznamemChar"/>
    <w:link w:val="Plohy"/>
    <w:uiPriority w:val="13"/>
    <w:rsid w:val="00FC7F62"/>
    <w:rPr>
      <w:color w:val="000000"/>
    </w:rPr>
  </w:style>
  <w:style w:type="paragraph" w:styleId="Odrky2" w:customStyle="true">
    <w:name w:val="Odrážky 2"/>
    <w:basedOn w:val="Odrky1"/>
    <w:link w:val="Odrky2Char"/>
    <w:uiPriority w:val="5"/>
    <w:qFormat/>
    <w:rsid w:val="00306C59"/>
    <w:pPr>
      <w:numPr>
        <w:ilvl w:val="1"/>
      </w:numPr>
    </w:pPr>
  </w:style>
  <w:style w:type="character" w:styleId="Odrky2Char" w:customStyle="true">
    <w:name w:val="Odrážky 2 Char"/>
    <w:basedOn w:val="Odrky1Char"/>
    <w:link w:val="Odrky2"/>
    <w:uiPriority w:val="5"/>
    <w:rsid w:val="006D7FC5"/>
    <w:rPr>
      <w:color w:val="000000"/>
    </w:rPr>
  </w:style>
  <w:style w:type="paragraph" w:styleId="Normlnodsazenshora" w:customStyle="true">
    <w:name w:val="Normální odsazen shora"/>
    <w:basedOn w:val="Normln"/>
    <w:next w:val="Normln"/>
    <w:link w:val="NormlnodsazenshoraChar"/>
    <w:uiPriority w:val="17"/>
    <w:qFormat/>
    <w:rsid w:val="007D0935"/>
    <w:pPr>
      <w:spacing w:before="220"/>
    </w:pPr>
  </w:style>
  <w:style w:type="character" w:styleId="NormlnodsazenshoraChar" w:customStyle="true">
    <w:name w:val="Normální odsazen shora Char"/>
    <w:basedOn w:val="Standardnpsmoodstavce"/>
    <w:link w:val="Normlnodsazenshora"/>
    <w:uiPriority w:val="17"/>
    <w:rsid w:val="00C26A71"/>
  </w:style>
  <w:style w:type="paragraph" w:styleId="Seznamobrzkatabulek" w:customStyle="true">
    <w:name w:val="Seznam obrázků a tabulek"/>
    <w:basedOn w:val="Nadpis1neslovan-nenvobsahu"/>
    <w:next w:val="Normln"/>
    <w:link w:val="SeznamobrzkatabulekChar"/>
    <w:uiPriority w:val="19"/>
    <w:qFormat/>
    <w:rsid w:val="00057C9B"/>
    <w:pPr>
      <w:pageBreakBefore w:val="false"/>
      <w:spacing w:before="220"/>
    </w:pPr>
  </w:style>
  <w:style w:type="character" w:styleId="SeznamobrzkatabulekChar" w:customStyle="true">
    <w:name w:val="Seznam obrázků a tabulek Char"/>
    <w:basedOn w:val="Nadpis1neslovan-nenvobsahuChar"/>
    <w:link w:val="Seznamobrzkatabulek"/>
    <w:uiPriority w:val="19"/>
    <w:rsid w:val="002D7766"/>
    <w:rPr>
      <w:rFonts w:asciiTheme="majorHAnsi" w:hAnsiTheme="majorHAnsi" w:eastAsiaTheme="majorEastAsia" w:cstheme="majorBidi"/>
      <w:b/>
      <w:bCs/>
      <w:color w:val="505050" w:themeColor="accent1"/>
      <w:sz w:val="36"/>
      <w:szCs w:val="28"/>
    </w:rPr>
  </w:style>
  <w:style w:type="paragraph" w:styleId="Seznamobrzk">
    <w:name w:val="table of figures"/>
    <w:basedOn w:val="Normln"/>
    <w:next w:val="Normln"/>
    <w:uiPriority w:val="99"/>
    <w:unhideWhenUsed/>
    <w:rsid w:val="00F25FB9"/>
    <w:pPr>
      <w:spacing w:after="0"/>
    </w:pPr>
  </w:style>
  <w:style w:type="paragraph" w:styleId="Titulekobrzku" w:customStyle="true">
    <w:name w:val="Titulek obrázku"/>
    <w:basedOn w:val="Titulek"/>
    <w:next w:val="Normlnodsazenshora"/>
    <w:link w:val="TitulekobrzkuChar"/>
    <w:uiPriority w:val="10"/>
    <w:qFormat/>
    <w:rsid w:val="00C26A71"/>
    <w:pPr>
      <w:spacing w:after="0"/>
      <w:jc w:val="center"/>
    </w:pPr>
  </w:style>
  <w:style w:type="character" w:styleId="TitulekobrzkuChar" w:customStyle="true">
    <w:name w:val="Titulek obrázku Char"/>
    <w:basedOn w:val="TitulekChar"/>
    <w:link w:val="Titulekobrzku"/>
    <w:uiPriority w:val="10"/>
    <w:rsid w:val="00FC7F62"/>
    <w:rPr>
      <w:b/>
      <w:bCs/>
      <w:sz w:val="18"/>
      <w:szCs w:val="18"/>
    </w:rPr>
  </w:style>
  <w:style w:type="paragraph" w:styleId="Bezmezer">
    <w:name w:val="No Spacing"/>
    <w:link w:val="BezmezerChar"/>
    <w:uiPriority w:val="3"/>
    <w:qFormat/>
    <w:rsid w:val="00773D72"/>
    <w:pPr>
      <w:spacing w:after="0"/>
    </w:pPr>
    <w:rPr>
      <w:color w:val="000000"/>
    </w:rPr>
  </w:style>
  <w:style w:type="character" w:styleId="BezmezerChar" w:customStyle="true">
    <w:name w:val="Bez mezer Char"/>
    <w:basedOn w:val="Standardnpsmoodstavce"/>
    <w:link w:val="Bezmezer"/>
    <w:uiPriority w:val="3"/>
    <w:rsid w:val="00773D72"/>
    <w:rPr>
      <w:color w:val="000000"/>
    </w:rPr>
  </w:style>
  <w:style w:type="paragraph" w:styleId="Odrky3" w:customStyle="true">
    <w:name w:val="Odrážky 3"/>
    <w:basedOn w:val="Odrky2"/>
    <w:link w:val="Odrky3Char"/>
    <w:uiPriority w:val="5"/>
    <w:qFormat/>
    <w:rsid w:val="004354DE"/>
    <w:pPr>
      <w:numPr>
        <w:ilvl w:val="2"/>
      </w:numPr>
    </w:pPr>
  </w:style>
  <w:style w:type="character" w:styleId="Odrky3Char" w:customStyle="true">
    <w:name w:val="Odrážky 3 Char"/>
    <w:basedOn w:val="Odrky2Char"/>
    <w:link w:val="Odrky3"/>
    <w:uiPriority w:val="5"/>
    <w:rsid w:val="006D7FC5"/>
    <w:rPr>
      <w:color w:val="000000"/>
    </w:rPr>
  </w:style>
  <w:style w:type="paragraph" w:styleId="slovn1" w:customStyle="true">
    <w:name w:val="Číslování 1"/>
    <w:basedOn w:val="Odstavecseseznamem"/>
    <w:link w:val="slovn1Char"/>
    <w:uiPriority w:val="5"/>
    <w:qFormat/>
    <w:rsid w:val="004D73F0"/>
    <w:pPr>
      <w:numPr>
        <w:numId w:val="5"/>
      </w:numPr>
    </w:pPr>
  </w:style>
  <w:style w:type="character" w:styleId="slovn1Char" w:customStyle="true">
    <w:name w:val="Číslování 1 Char"/>
    <w:basedOn w:val="NormlnodsazenshoraChar"/>
    <w:link w:val="slovn1"/>
    <w:uiPriority w:val="5"/>
    <w:rsid w:val="004D73F0"/>
    <w:rPr>
      <w:color w:val="000000"/>
    </w:rPr>
  </w:style>
  <w:style w:type="paragraph" w:styleId="slovn2" w:customStyle="true">
    <w:name w:val="Číslování 2"/>
    <w:basedOn w:val="slovn1"/>
    <w:link w:val="slovn2Char"/>
    <w:uiPriority w:val="5"/>
    <w:qFormat/>
    <w:rsid w:val="004D73F0"/>
    <w:pPr>
      <w:numPr>
        <w:ilvl w:val="1"/>
      </w:numPr>
    </w:pPr>
  </w:style>
  <w:style w:type="character" w:styleId="slovn2Char" w:customStyle="true">
    <w:name w:val="Číslování 2 Char"/>
    <w:basedOn w:val="slovn1Char"/>
    <w:link w:val="slovn2"/>
    <w:uiPriority w:val="5"/>
    <w:rsid w:val="004D73F0"/>
    <w:rPr>
      <w:color w:val="000000"/>
    </w:rPr>
  </w:style>
  <w:style w:type="paragraph" w:styleId="slovn3" w:customStyle="true">
    <w:name w:val="Číslování 3"/>
    <w:basedOn w:val="slovn2"/>
    <w:link w:val="slovn3Char"/>
    <w:uiPriority w:val="5"/>
    <w:qFormat/>
    <w:rsid w:val="004D73F0"/>
    <w:pPr>
      <w:numPr>
        <w:ilvl w:val="2"/>
      </w:numPr>
    </w:pPr>
  </w:style>
  <w:style w:type="character" w:styleId="slovn3Char" w:customStyle="true">
    <w:name w:val="Číslování 3 Char"/>
    <w:basedOn w:val="slovn2Char"/>
    <w:link w:val="slovn3"/>
    <w:uiPriority w:val="5"/>
    <w:rsid w:val="004D73F0"/>
    <w:rPr>
      <w:color w:val="000000"/>
    </w:rPr>
  </w:style>
  <w:style w:type="character" w:styleId="Bezbarvy" w:customStyle="true">
    <w:name w:val="Bez barvy"/>
    <w:uiPriority w:val="9"/>
    <w:qFormat/>
    <w:rsid w:val="001673AF"/>
    <w:rPr>
      <w:bdr w:val="none" w:color="auto" w:sz="0" w:space="0"/>
      <w:shd w:val="clear" w:color="auto" w:fill="auto"/>
    </w:rPr>
  </w:style>
  <w:style w:type="character" w:styleId="erven" w:customStyle="true">
    <w:name w:val="Červeně"/>
    <w:uiPriority w:val="8"/>
    <w:qFormat/>
    <w:rsid w:val="001673AF"/>
    <w:rPr>
      <w:bdr w:val="none" w:color="auto" w:sz="0" w:space="0"/>
      <w:shd w:val="clear" w:color="auto" w:fill="FF0000"/>
    </w:rPr>
  </w:style>
  <w:style w:type="character" w:styleId="Zelen" w:customStyle="true">
    <w:name w:val="Zeleně"/>
    <w:uiPriority w:val="8"/>
    <w:qFormat/>
    <w:rsid w:val="001673AF"/>
    <w:rPr>
      <w:bdr w:val="none" w:color="auto" w:sz="0" w:space="0"/>
      <w:shd w:val="clear" w:color="auto" w:fill="92D050"/>
    </w:rPr>
  </w:style>
  <w:style w:type="character" w:styleId="lut" w:customStyle="true">
    <w:name w:val="Žlutě"/>
    <w:uiPriority w:val="7"/>
    <w:qFormat/>
    <w:rsid w:val="001673AF"/>
    <w:rPr>
      <w:rFonts w:asciiTheme="minorHAnsi" w:hAnsiTheme="minorHAnsi"/>
      <w:bdr w:val="none" w:color="auto" w:sz="0" w:space="0"/>
      <w:shd w:val="clear" w:color="auto" w:fill="FFFF00"/>
    </w:rPr>
  </w:style>
  <w:style w:type="paragraph" w:styleId="slovn4" w:customStyle="true">
    <w:name w:val="Číslování 4"/>
    <w:basedOn w:val="slovn3"/>
    <w:link w:val="slovn4Char"/>
    <w:uiPriority w:val="5"/>
    <w:qFormat/>
    <w:rsid w:val="004D73F0"/>
    <w:pPr>
      <w:numPr>
        <w:ilvl w:val="3"/>
      </w:numPr>
    </w:pPr>
  </w:style>
  <w:style w:type="character" w:styleId="slovn4Char" w:customStyle="true">
    <w:name w:val="Číslování 4 Char"/>
    <w:basedOn w:val="slovn3Char"/>
    <w:link w:val="slovn4"/>
    <w:uiPriority w:val="5"/>
    <w:rsid w:val="004D73F0"/>
    <w:rPr>
      <w:color w:val="000000"/>
    </w:rPr>
  </w:style>
  <w:style w:type="paragraph" w:styleId="Nadpis1neslovan" w:customStyle="true">
    <w:name w:val="Nadpis 1 nečíslovaný"/>
    <w:aliases w:val="není v obsahu a není konec stránky před"/>
    <w:basedOn w:val="Nadpis1neslovan-nenvobsahu"/>
    <w:next w:val="Normln"/>
    <w:link w:val="Nadpis1neslovanChar"/>
    <w:uiPriority w:val="18"/>
    <w:qFormat/>
    <w:rsid w:val="00BD26E4"/>
    <w:pPr>
      <w:pageBreakBefore w:val="false"/>
      <w:spacing w:before="360"/>
    </w:pPr>
  </w:style>
  <w:style w:type="character" w:styleId="Nadpis1neslovanChar" w:customStyle="true">
    <w:name w:val="Nadpis 1 nečíslovaný Char"/>
    <w:aliases w:val="není v obsahu a není konec stránky před Char"/>
    <w:basedOn w:val="Nadpis1neslovan-nenvobsahuChar"/>
    <w:link w:val="Nadpis1neslovan"/>
    <w:uiPriority w:val="18"/>
    <w:rsid w:val="006D7FC5"/>
    <w:rPr>
      <w:rFonts w:asciiTheme="majorHAnsi" w:hAnsiTheme="majorHAnsi" w:eastAsiaTheme="majorEastAsia" w:cstheme="majorBidi"/>
      <w:b/>
      <w:bCs/>
      <w:color w:val="505050" w:themeColor="accent1"/>
      <w:sz w:val="36"/>
      <w:szCs w:val="2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pPr>
      <w:spacing w:after="0"/>
    </w:pPr>
    <w:rPr>
      <w:sz w:val="18"/>
      <w:szCs w:val="20"/>
    </w:rPr>
  </w:style>
  <w:style w:type="character" w:styleId="TextpoznpodarouChar" w:customStyle="true">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type="table" w:styleId="Stednmka3zvraznn2">
    <w:name w:val="Medium Grid 3 Accent 2"/>
    <w:basedOn w:val="Normlntabulka"/>
    <w:uiPriority w:val="69"/>
    <w:rsid w:val="00E073EC"/>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3F3F3" w:themeFill="accent2" w:themeFillTint="3F"/>
    </w:tcPr>
    <w:tblStylePr w:type="firstRow">
      <w:rPr>
        <w:b/>
        <w:bCs/>
        <w:i w:val="false"/>
        <w:iCs w:val="false"/>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2D2D2" w:themeFill="accent2"/>
      </w:tcPr>
    </w:tblStylePr>
    <w:tblStylePr w:type="lastRow">
      <w:rPr>
        <w:b/>
        <w:bCs/>
        <w:i w:val="false"/>
        <w:iCs w:val="false"/>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2D2D2" w:themeFill="accent2"/>
      </w:tcPr>
    </w:tblStylePr>
    <w:tblStylePr w:type="firstCol">
      <w:rPr>
        <w:b/>
        <w:bCs/>
        <w:i w:val="false"/>
        <w:iCs w:val="false"/>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2D2D2" w:themeFill="accent2"/>
      </w:tcPr>
    </w:tblStylePr>
    <w:tblStylePr w:type="lastCol">
      <w:rPr>
        <w:b/>
        <w:bCs/>
        <w:i w:val="false"/>
        <w:iCs w:val="false"/>
        <w:color w:val="FFFFFF" w:themeColor="background1"/>
      </w:rPr>
      <w:tblPr/>
      <w:tcPr>
        <w:tcBorders>
          <w:top w:val="nil"/>
          <w:left w:val="single" w:color="FFFFFF" w:themeColor="background1" w:sz="24" w:space="0"/>
          <w:bottom w:val="nil"/>
          <w:right w:val="nil"/>
          <w:insideH w:val="nil"/>
          <w:insideV w:val="nil"/>
        </w:tcBorders>
        <w:shd w:val="clear" w:color="auto" w:fill="D2D2D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8E8E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8E8E8" w:themeFill="accent2" w:themeFillTint="7F"/>
      </w:tcPr>
    </w:tblStylePr>
  </w:style>
  <w:style w:type="table" w:styleId="Stednmka2zvraznn5">
    <w:name w:val="Medium Grid 2 Accent 5"/>
    <w:basedOn w:val="Normlntabulka"/>
    <w:uiPriority w:val="68"/>
    <w:rsid w:val="00E073EC"/>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F7F7F" w:themeColor="accent5" w:sz="8" w:space="0"/>
        <w:left w:val="single" w:color="7F7F7F" w:themeColor="accent5" w:sz="8" w:space="0"/>
        <w:bottom w:val="single" w:color="7F7F7F" w:themeColor="accent5" w:sz="8" w:space="0"/>
        <w:right w:val="single" w:color="7F7F7F" w:themeColor="accent5" w:sz="8" w:space="0"/>
        <w:insideH w:val="single" w:color="7F7F7F" w:themeColor="accent5" w:sz="8" w:space="0"/>
        <w:insideV w:val="single" w:color="7F7F7F" w:themeColor="accent5" w:sz="8" w:space="0"/>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color="7F7F7F" w:themeColor="accent5" w:sz="6" w:space="0"/>
          <w:insideV w:val="single" w:color="7F7F7F" w:themeColor="accent5" w:sz="6" w:space="0"/>
        </w:tcBorders>
        <w:shd w:val="clear" w:color="auto" w:fill="BFBFBF"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E073EC"/>
    <w:pPr>
      <w:spacing w:after="0" w:line="240" w:lineRule="auto"/>
    </w:pPr>
    <w:tblPr>
      <w:tblStyleRowBandSize w:val="1"/>
      <w:tblStyleColBandSize w:val="1"/>
      <w:tbl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single" w:color="9F9F9F" w:themeColor="accent5" w:themeTint="BF" w:sz="8" w:space="0"/>
      </w:tblBorders>
    </w:tblPr>
    <w:tblStylePr w:type="firstRow">
      <w:pPr>
        <w:spacing w:before="0" w:after="0" w:line="240" w:lineRule="auto"/>
      </w:pPr>
      <w:rPr>
        <w:b/>
        <w:bCs/>
        <w:color w:val="FFFFFF" w:themeColor="background1"/>
      </w:rPr>
      <w:tblPr/>
      <w:tcPr>
        <w:tc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shd w:val="clear" w:color="auto" w:fill="7F7F7F" w:themeFill="accent5"/>
      </w:tcPr>
    </w:tblStylePr>
    <w:tblStylePr w:type="lastRow">
      <w:pPr>
        <w:spacing w:before="0" w:after="0" w:line="240" w:lineRule="auto"/>
      </w:pPr>
      <w:rPr>
        <w:b/>
        <w:bCs/>
      </w:rPr>
      <w:tblPr/>
      <w:tcPr>
        <w:tcBorders>
          <w:top w:val="double" w:color="9F9F9F" w:themeColor="accent5" w:themeTint="BF" w:sz="6"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pPr>
      <w:spacing w:after="0" w:line="240" w:lineRule="auto"/>
    </w:pPr>
    <w:tblPr>
      <w:tblStyleRowBandSize w:val="1"/>
      <w:tblStyleColBandSize w:val="1"/>
      <w:tblBorders>
        <w:top w:val="single" w:color="D2D2D2" w:themeColor="accent2" w:sz="8" w:space="0"/>
        <w:left w:val="single" w:color="D2D2D2" w:themeColor="accent2" w:sz="8" w:space="0"/>
        <w:bottom w:val="single" w:color="D2D2D2" w:themeColor="accent2" w:sz="8" w:space="0"/>
        <w:right w:val="single" w:color="D2D2D2" w:themeColor="accent2" w:sz="8" w:space="0"/>
        <w:insideH w:val="single" w:color="D2D2D2" w:themeColor="accent2" w:sz="8" w:space="0"/>
        <w:insideV w:val="single" w:color="D2D2D2" w:themeColor="accent2"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val="false"/>
        <w:bCs/>
      </w:rPr>
      <w:tblPr/>
      <w:tcPr>
        <w:tcBorders>
          <w:top w:val="single" w:color="D2D2D2" w:themeColor="accent2" w:sz="8" w:space="0"/>
          <w:left w:val="single" w:color="D2D2D2" w:themeColor="accent2" w:sz="8" w:space="0"/>
          <w:bottom w:val="single" w:color="D2D2D2" w:themeColor="accent2" w:sz="18" w:space="0"/>
          <w:right w:val="single" w:color="D2D2D2" w:themeColor="accent2" w:sz="8" w:space="0"/>
          <w:insideH w:val="nil"/>
          <w:insideV w:val="single" w:color="D2D2D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2D2D2" w:themeColor="accent2" w:sz="6" w:space="0"/>
          <w:left w:val="single" w:color="D2D2D2" w:themeColor="accent2" w:sz="8" w:space="0"/>
          <w:bottom w:val="single" w:color="D2D2D2" w:themeColor="accent2" w:sz="8" w:space="0"/>
          <w:right w:val="single" w:color="D2D2D2" w:themeColor="accent2" w:sz="8" w:space="0"/>
          <w:insideH w:val="nil"/>
          <w:insideV w:val="single" w:color="D2D2D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tcPr>
    </w:tblStylePr>
    <w:tblStylePr w:type="band1Vert">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shd w:val="clear" w:color="auto" w:fill="F3F3F3" w:themeFill="accent2" w:themeFillTint="3F"/>
      </w:tcPr>
    </w:tblStylePr>
    <w:tblStylePr w:type="band1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shd w:val="clear" w:color="auto" w:fill="F3F3F3" w:themeFill="accent2" w:themeFillTint="3F"/>
      </w:tcPr>
    </w:tblStylePr>
    <w:tblStylePr w:type="band2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tcPr>
    </w:tblStylePr>
  </w:style>
  <w:style w:type="paragraph" w:styleId="slovn5" w:customStyle="true">
    <w:name w:val="Číslování 5"/>
    <w:basedOn w:val="slovn4"/>
    <w:link w:val="slovn5Char"/>
    <w:uiPriority w:val="5"/>
    <w:qFormat/>
    <w:rsid w:val="004D73F0"/>
    <w:pPr>
      <w:numPr>
        <w:ilvl w:val="4"/>
      </w:numPr>
    </w:pPr>
  </w:style>
  <w:style w:type="character" w:styleId="slovn5Char" w:customStyle="true">
    <w:name w:val="Číslování 5 Char"/>
    <w:basedOn w:val="slovn4Char"/>
    <w:link w:val="slovn5"/>
    <w:uiPriority w:val="5"/>
    <w:rsid w:val="004D73F0"/>
    <w:rPr>
      <w:color w:val="000000"/>
    </w:rPr>
  </w:style>
  <w:style w:type="paragraph" w:styleId="Odrky4" w:customStyle="true">
    <w:name w:val="Odrážky 4"/>
    <w:basedOn w:val="Odrky3"/>
    <w:link w:val="Odrky4Char"/>
    <w:uiPriority w:val="5"/>
    <w:qFormat/>
    <w:rsid w:val="008053D8"/>
    <w:pPr>
      <w:numPr>
        <w:ilvl w:val="3"/>
      </w:numPr>
    </w:pPr>
  </w:style>
  <w:style w:type="character" w:styleId="Odrky4Char" w:customStyle="true">
    <w:name w:val="Odrážky 4 Char"/>
    <w:basedOn w:val="Odrky3Char"/>
    <w:link w:val="Odrky4"/>
    <w:uiPriority w:val="5"/>
    <w:rsid w:val="006D7FC5"/>
    <w:rPr>
      <w:color w:val="000000"/>
    </w:rPr>
  </w:style>
  <w:style w:type="paragraph" w:styleId="Odrky5" w:customStyle="true">
    <w:name w:val="Odrážky 5"/>
    <w:basedOn w:val="Odrky4"/>
    <w:link w:val="Odrky5Char"/>
    <w:uiPriority w:val="5"/>
    <w:qFormat/>
    <w:rsid w:val="008053D8"/>
    <w:pPr>
      <w:numPr>
        <w:ilvl w:val="4"/>
      </w:numPr>
    </w:pPr>
  </w:style>
  <w:style w:type="character" w:styleId="Odrky5Char" w:customStyle="true">
    <w:name w:val="Odrážky 5 Char"/>
    <w:basedOn w:val="Odrky4Char"/>
    <w:link w:val="Odrky5"/>
    <w:uiPriority w:val="5"/>
    <w:rsid w:val="006D7FC5"/>
    <w:rPr>
      <w:color w:val="000000"/>
    </w:rPr>
  </w:style>
  <w:style w:type="character" w:styleId="Siln">
    <w:name w:val="Strong"/>
    <w:aliases w:val="Tučné"/>
    <w:basedOn w:val="Standardnpsmoodstavce"/>
    <w:qFormat/>
    <w:rsid w:val="006D7FC5"/>
    <w:rPr>
      <w:b/>
      <w:bCs/>
    </w:rPr>
  </w:style>
  <w:style w:type="character" w:styleId="Zdraznn">
    <w:name w:val="Emphasis"/>
    <w:aliases w:val="Kurzíva"/>
    <w:basedOn w:val="Standardnpsmoodstavce"/>
    <w:uiPriority w:val="1"/>
    <w:qFormat/>
    <w:rsid w:val="006D7FC5"/>
    <w:rPr>
      <w:i/>
      <w:iCs/>
    </w:rPr>
  </w:style>
  <w:style w:type="table" w:styleId="Svtlmkazvraznn4">
    <w:name w:val="Light Grid Accent 4"/>
    <w:basedOn w:val="Normlntabulka"/>
    <w:uiPriority w:val="62"/>
    <w:rsid w:val="001819EE"/>
    <w:pPr>
      <w:spacing w:after="0" w:line="240" w:lineRule="auto"/>
    </w:pPr>
    <w:tblPr>
      <w:tblStyleRowBandSize w:val="1"/>
      <w:tblStyleColBandSize w:val="1"/>
      <w:tblBorders>
        <w:top w:val="single" w:color="F5F5F5" w:themeColor="accent4" w:sz="8" w:space="0"/>
        <w:left w:val="single" w:color="F5F5F5" w:themeColor="accent4" w:sz="8" w:space="0"/>
        <w:bottom w:val="single" w:color="F5F5F5" w:themeColor="accent4" w:sz="8" w:space="0"/>
        <w:right w:val="single" w:color="F5F5F5" w:themeColor="accent4" w:sz="8" w:space="0"/>
        <w:insideH w:val="single" w:color="F5F5F5" w:themeColor="accent4" w:sz="8" w:space="0"/>
        <w:insideV w:val="single" w:color="F5F5F5" w:themeColor="accent4"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18" w:space="0"/>
          <w:right w:val="single" w:color="F5F5F5" w:themeColor="accent4" w:sz="8" w:space="0"/>
          <w:insideH w:val="nil"/>
          <w:insideV w:val="single" w:color="F5F5F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F5F5" w:themeColor="accent4" w:sz="6" w:space="0"/>
          <w:left w:val="single" w:color="F5F5F5" w:themeColor="accent4" w:sz="8" w:space="0"/>
          <w:bottom w:val="single" w:color="F5F5F5" w:themeColor="accent4" w:sz="8" w:space="0"/>
          <w:right w:val="single" w:color="F5F5F5" w:themeColor="accent4" w:sz="8" w:space="0"/>
          <w:insideH w:val="nil"/>
          <w:insideV w:val="single" w:color="F5F5F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tcPr>
    </w:tblStylePr>
    <w:tblStylePr w:type="band1Vert">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shd w:val="clear" w:color="auto" w:fill="FCFCFC" w:themeFill="accent4" w:themeFillTint="3F"/>
      </w:tcPr>
    </w:tblStylePr>
    <w:tblStylePr w:type="band1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shd w:val="clear" w:color="auto" w:fill="FCFCFC" w:themeFill="accent4" w:themeFillTint="3F"/>
      </w:tcPr>
    </w:tblStylePr>
    <w:tblStylePr w:type="band2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tcPr>
    </w:tblStylePr>
  </w:style>
  <w:style w:type="paragraph" w:styleId="Obrzek" w:customStyle="true">
    <w:name w:val="Obrázek"/>
    <w:basedOn w:val="Normln"/>
    <w:next w:val="Normln"/>
    <w:link w:val="ObrzekChar"/>
    <w:uiPriority w:val="10"/>
    <w:qFormat/>
    <w:rsid w:val="00647088"/>
    <w:pPr>
      <w:keepNext/>
      <w:spacing w:after="110"/>
      <w:jc w:val="center"/>
    </w:pPr>
    <w:rPr>
      <w:noProof/>
      <w:lang w:eastAsia="cs-CZ"/>
    </w:rPr>
  </w:style>
  <w:style w:type="character" w:styleId="ObrzekChar" w:customStyle="true">
    <w:name w:val="Obrázek Char"/>
    <w:basedOn w:val="Standardnpsmoodstavce"/>
    <w:link w:val="Obrzek"/>
    <w:uiPriority w:val="10"/>
    <w:rsid w:val="00512C01"/>
    <w:rPr>
      <w:noProof/>
      <w:lang w:eastAsia="cs-CZ"/>
    </w:rPr>
  </w:style>
  <w:style w:type="paragraph" w:styleId="Motto" w:customStyle="true">
    <w:name w:val="Motto"/>
    <w:basedOn w:val="Normln"/>
    <w:link w:val="MottoChar"/>
    <w:uiPriority w:val="16"/>
    <w:qFormat/>
    <w:rsid w:val="00773D72"/>
    <w:pPr>
      <w:framePr w:wrap="around" w:hAnchor="page" w:vAnchor="page" w:x="710" w:y="4537"/>
      <w:spacing w:after="0"/>
      <w:suppressOverlap/>
    </w:pPr>
    <w:rPr>
      <w:b/>
      <w:sz w:val="32"/>
    </w:rPr>
  </w:style>
  <w:style w:type="character" w:styleId="MottoChar" w:customStyle="true">
    <w:name w:val="Motto Char"/>
    <w:basedOn w:val="Standardnpsmoodstavce"/>
    <w:link w:val="Motto"/>
    <w:uiPriority w:val="16"/>
    <w:rsid w:val="00773D72"/>
    <w:rPr>
      <w:b/>
      <w:color w:val="000000"/>
      <w:sz w:val="32"/>
    </w:rPr>
  </w:style>
  <w:style w:type="paragraph" w:styleId="Zdroj" w:customStyle="true">
    <w:name w:val="Zdroj"/>
    <w:basedOn w:val="Normln"/>
    <w:next w:val="Normln"/>
    <w:link w:val="ZdrojChar"/>
    <w:uiPriority w:val="9"/>
    <w:qFormat/>
    <w:rsid w:val="00C26A71"/>
    <w:pPr>
      <w:spacing w:before="110"/>
    </w:pPr>
    <w:rPr>
      <w:sz w:val="18"/>
    </w:rPr>
  </w:style>
  <w:style w:type="paragraph" w:styleId="Zdrojobrzku" w:customStyle="true">
    <w:name w:val="Zdroj obrázku"/>
    <w:basedOn w:val="Zdroj"/>
    <w:next w:val="Normln"/>
    <w:link w:val="ZdrojobrzkuChar"/>
    <w:uiPriority w:val="10"/>
    <w:qFormat/>
    <w:rsid w:val="00FC7F62"/>
    <w:pPr>
      <w:spacing w:before="60"/>
      <w:jc w:val="center"/>
    </w:pPr>
  </w:style>
  <w:style w:type="character" w:styleId="ZdrojChar" w:customStyle="true">
    <w:name w:val="Zdroj Char"/>
    <w:basedOn w:val="Standardnpsmoodstavce"/>
    <w:link w:val="Zdroj"/>
    <w:uiPriority w:val="9"/>
    <w:rsid w:val="00FC7F62"/>
    <w:rPr>
      <w:sz w:val="18"/>
    </w:rPr>
  </w:style>
  <w:style w:type="character" w:styleId="ZdrojobrzkuChar" w:customStyle="true">
    <w:name w:val="Zdroj obrázku Char"/>
    <w:basedOn w:val="ZdrojChar"/>
    <w:link w:val="Zdrojobrzku"/>
    <w:uiPriority w:val="10"/>
    <w:rsid w:val="00FC7F62"/>
    <w:rPr>
      <w:sz w:val="18"/>
    </w:rPr>
  </w:style>
  <w:style w:type="paragraph" w:styleId="Zkladntext">
    <w:name w:val="Body Text"/>
    <w:aliases w:val="Standard paragraph"/>
    <w:basedOn w:val="Normln"/>
    <w:link w:val="ZkladntextChar"/>
    <w:semiHidden/>
    <w:rsid w:val="005C6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pPr>
    <w:rPr>
      <w:rFonts w:ascii="Arial" w:hAnsi="Arial" w:eastAsia="Times New Roman" w:cs="Arial"/>
      <w:color w:val="auto"/>
      <w:lang w:val="en-US" w:eastAsia="cs-CZ"/>
    </w:rPr>
  </w:style>
  <w:style w:type="character" w:styleId="ZkladntextChar" w:customStyle="true">
    <w:name w:val="Základní text Char"/>
    <w:aliases w:val="Standard paragraph Char"/>
    <w:basedOn w:val="Standardnpsmoodstavce"/>
    <w:link w:val="Zkladntext"/>
    <w:rsid w:val="005C6C32"/>
    <w:rPr>
      <w:rFonts w:ascii="Arial" w:hAnsi="Arial" w:eastAsia="Times New Roman" w:cs="Arial"/>
      <w:lang w:val="en-US" w:eastAsia="cs-CZ"/>
    </w:rPr>
  </w:style>
  <w:style w:type="paragraph" w:styleId="Default" w:customStyle="true">
    <w:name w:val="Default"/>
    <w:rsid w:val="000C0FA8"/>
    <w:pPr>
      <w:autoSpaceDE w:val="false"/>
      <w:autoSpaceDN w:val="false"/>
      <w:adjustRightInd w:val="false"/>
      <w:spacing w:after="0" w:line="240" w:lineRule="auto"/>
    </w:pPr>
    <w:rPr>
      <w:rFonts w:ascii="Arial" w:hAnsi="Arial" w:cs="Arial"/>
      <w:color w:val="000000"/>
      <w:sz w:val="24"/>
      <w:szCs w:val="24"/>
    </w:rPr>
  </w:style>
  <w:style w:type="paragraph" w:styleId="Odrky24" w:customStyle="true">
    <w:name w:val="Odrážky 24"/>
    <w:basedOn w:val="Odrky1"/>
    <w:uiPriority w:val="5"/>
    <w:qFormat/>
    <w:rsid w:val="00201111"/>
    <w:pPr>
      <w:numPr>
        <w:numId w:val="0"/>
      </w:numPr>
      <w:tabs>
        <w:tab w:val="num" w:pos="794"/>
      </w:tabs>
      <w:ind w:left="794" w:hanging="397"/>
    </w:pPr>
    <w:rPr>
      <w:color w:val="auto"/>
    </w:rPr>
  </w:style>
  <w:style w:type="character" w:styleId="Odkaznakoment">
    <w:name w:val="annotation reference"/>
    <w:basedOn w:val="Standardnpsmoodstavce"/>
    <w:uiPriority w:val="99"/>
    <w:semiHidden/>
    <w:unhideWhenUsed/>
    <w:rsid w:val="00EE03D0"/>
    <w:rPr>
      <w:sz w:val="16"/>
      <w:szCs w:val="16"/>
    </w:rPr>
  </w:style>
  <w:style w:type="paragraph" w:styleId="Textkomente">
    <w:name w:val="annotation text"/>
    <w:basedOn w:val="Normln"/>
    <w:link w:val="TextkomenteChar"/>
    <w:uiPriority w:val="99"/>
    <w:unhideWhenUsed/>
    <w:rsid w:val="00EE03D0"/>
    <w:rPr>
      <w:sz w:val="20"/>
      <w:szCs w:val="20"/>
    </w:rPr>
  </w:style>
  <w:style w:type="character" w:styleId="TextkomenteChar" w:customStyle="true">
    <w:name w:val="Text komentáře Char"/>
    <w:basedOn w:val="Standardnpsmoodstavce"/>
    <w:link w:val="Textkomente"/>
    <w:uiPriority w:val="99"/>
    <w:rsid w:val="00EE03D0"/>
    <w:rPr>
      <w:color w:val="000000"/>
      <w:sz w:val="20"/>
      <w:szCs w:val="20"/>
    </w:rPr>
  </w:style>
  <w:style w:type="paragraph" w:styleId="Pedmtkomente">
    <w:name w:val="annotation subject"/>
    <w:basedOn w:val="Textkomente"/>
    <w:next w:val="Textkomente"/>
    <w:link w:val="PedmtkomenteChar"/>
    <w:uiPriority w:val="99"/>
    <w:semiHidden/>
    <w:unhideWhenUsed/>
    <w:rsid w:val="00EE03D0"/>
    <w:rPr>
      <w:b/>
      <w:bCs/>
    </w:rPr>
  </w:style>
  <w:style w:type="character" w:styleId="PedmtkomenteChar" w:customStyle="true">
    <w:name w:val="Předmět komentáře Char"/>
    <w:basedOn w:val="TextkomenteChar"/>
    <w:link w:val="Pedmtkomente"/>
    <w:uiPriority w:val="99"/>
    <w:semiHidden/>
    <w:rsid w:val="00EE03D0"/>
    <w:rPr>
      <w:b/>
      <w:bCs/>
      <w:color w:val="000000"/>
      <w:sz w:val="20"/>
      <w:szCs w:val="20"/>
    </w:rPr>
  </w:style>
  <w:style w:type="paragraph" w:styleId="A-ZprvaCSP-ods1dek" w:customStyle="true">
    <w:name w:val="A-ZprávaCSP-ods.1.řádek"/>
    <w:basedOn w:val="Normln"/>
    <w:rsid w:val="006445B9"/>
    <w:pPr>
      <w:spacing w:after="0"/>
      <w:ind w:firstLine="709"/>
    </w:pPr>
    <w:rPr>
      <w:rFonts w:ascii="Arial Narrow" w:hAnsi="Arial Narrow" w:eastAsia="Times New Roman" w:cs="Arial Narrow"/>
      <w:color w:val="auto"/>
      <w:sz w:val="24"/>
      <w:szCs w:val="24"/>
      <w:lang w:eastAsia="cs-CZ"/>
    </w:rPr>
  </w:style>
  <w:style w:type="paragraph" w:styleId="Normal1" w:customStyle="true">
    <w:name w:val="Normal 1"/>
    <w:basedOn w:val="Normln"/>
    <w:link w:val="Normal1Char"/>
    <w:uiPriority w:val="99"/>
    <w:rsid w:val="004C415A"/>
    <w:pPr>
      <w:spacing w:before="120" w:after="120"/>
      <w:ind w:left="880"/>
    </w:pPr>
    <w:rPr>
      <w:rFonts w:ascii="Times New Roman" w:hAnsi="Times New Roman" w:eastAsia="SimSun" w:cs="Times New Roman"/>
      <w:color w:val="auto"/>
      <w:szCs w:val="20"/>
    </w:rPr>
  </w:style>
  <w:style w:type="character" w:styleId="Normal1Char" w:customStyle="true">
    <w:name w:val="Normal 1 Char"/>
    <w:link w:val="Normal1"/>
    <w:uiPriority w:val="99"/>
    <w:rsid w:val="004C415A"/>
    <w:rPr>
      <w:rFonts w:ascii="Times New Roman" w:hAnsi="Times New Roman" w:eastAsia="SimSun" w:cs="Times New Roman"/>
      <w:szCs w:val="20"/>
    </w:rPr>
  </w:style>
  <w:style w:type="paragraph" w:styleId="Style9" w:customStyle="true">
    <w:name w:val="Style9"/>
    <w:basedOn w:val="Normln"/>
    <w:rsid w:val="000E4C2D"/>
    <w:pPr>
      <w:widowControl w:val="false"/>
      <w:autoSpaceDE w:val="false"/>
      <w:autoSpaceDN w:val="false"/>
      <w:adjustRightInd w:val="false"/>
      <w:spacing w:after="0" w:line="272" w:lineRule="exact"/>
      <w:jc w:val="left"/>
    </w:pPr>
    <w:rPr>
      <w:rFonts w:ascii="Times New Roman" w:hAnsi="Times New Roman" w:eastAsia="Times New Roman" w:cs="Times New Roman"/>
      <w:color w:val="auto"/>
      <w:sz w:val="24"/>
      <w:szCs w:val="24"/>
      <w:lang w:eastAsia="cs-CZ"/>
    </w:rPr>
  </w:style>
  <w:style w:type="character" w:styleId="FontStyle38" w:customStyle="true">
    <w:name w:val="Font Style38"/>
    <w:rsid w:val="000E4C2D"/>
    <w:rPr>
      <w:rFonts w:ascii="Times New Roman" w:hAnsi="Times New Roman"/>
      <w:color w:val="000000"/>
      <w:sz w:val="20"/>
    </w:rPr>
  </w:style>
  <w:style w:type="paragraph" w:styleId="Textbodu" w:customStyle="true">
    <w:name w:val="Text bodu"/>
    <w:basedOn w:val="Normln"/>
    <w:rsid w:val="000E4C2D"/>
    <w:pPr>
      <w:numPr>
        <w:ilvl w:val="2"/>
        <w:numId w:val="6"/>
      </w:numPr>
      <w:spacing w:after="0"/>
      <w:outlineLvl w:val="8"/>
    </w:pPr>
    <w:rPr>
      <w:rFonts w:ascii="Times New Roman" w:hAnsi="Times New Roman" w:eastAsia="Times New Roman" w:cs="Times New Roman"/>
      <w:color w:val="auto"/>
      <w:sz w:val="24"/>
      <w:szCs w:val="20"/>
      <w:lang w:eastAsia="cs-CZ"/>
    </w:rPr>
  </w:style>
  <w:style w:type="paragraph" w:styleId="Textpsmene" w:customStyle="true">
    <w:name w:val="Text písmene"/>
    <w:basedOn w:val="Normln"/>
    <w:rsid w:val="000E4C2D"/>
    <w:pPr>
      <w:numPr>
        <w:ilvl w:val="1"/>
        <w:numId w:val="6"/>
      </w:numPr>
      <w:spacing w:after="0"/>
      <w:outlineLvl w:val="7"/>
    </w:pPr>
    <w:rPr>
      <w:rFonts w:ascii="Times New Roman" w:hAnsi="Times New Roman" w:eastAsia="Times New Roman" w:cs="Times New Roman"/>
      <w:color w:val="auto"/>
      <w:sz w:val="24"/>
      <w:szCs w:val="20"/>
      <w:lang w:eastAsia="cs-CZ"/>
    </w:rPr>
  </w:style>
  <w:style w:type="paragraph" w:styleId="Textodstavce" w:customStyle="true">
    <w:name w:val="Text odstavce"/>
    <w:basedOn w:val="Normln"/>
    <w:rsid w:val="000E4C2D"/>
    <w:pPr>
      <w:numPr>
        <w:numId w:val="6"/>
      </w:numPr>
      <w:tabs>
        <w:tab w:val="left" w:pos="851"/>
      </w:tabs>
      <w:spacing w:before="120" w:after="120"/>
      <w:outlineLvl w:val="6"/>
    </w:pPr>
    <w:rPr>
      <w:rFonts w:ascii="Times New Roman" w:hAnsi="Times New Roman" w:eastAsia="Times New Roman" w:cs="Times New Roman"/>
      <w:color w:val="auto"/>
      <w:sz w:val="24"/>
      <w:szCs w:val="20"/>
      <w:lang w:eastAsia="cs-CZ"/>
    </w:rPr>
  </w:style>
  <w:style w:type="paragraph" w:styleId="Style12" w:customStyle="true">
    <w:name w:val="Style12"/>
    <w:basedOn w:val="Normln"/>
    <w:rsid w:val="00666691"/>
    <w:pPr>
      <w:widowControl w:val="false"/>
      <w:autoSpaceDE w:val="false"/>
      <w:autoSpaceDN w:val="false"/>
      <w:adjustRightInd w:val="false"/>
      <w:spacing w:after="0" w:line="276" w:lineRule="exact"/>
    </w:pPr>
    <w:rPr>
      <w:rFonts w:ascii="Times New Roman" w:hAnsi="Times New Roman" w:eastAsia="Times New Roman" w:cs="Times New Roman"/>
      <w:color w:val="auto"/>
      <w:sz w:val="24"/>
      <w:szCs w:val="24"/>
      <w:lang w:eastAsia="cs-CZ"/>
    </w:rPr>
  </w:style>
  <w:style w:type="paragraph" w:styleId="Prosttext1" w:customStyle="true">
    <w:name w:val="Prostý text1"/>
    <w:basedOn w:val="Normln"/>
    <w:rsid w:val="00ED1097"/>
    <w:pPr>
      <w:widowControl w:val="false"/>
      <w:suppressAutoHyphens/>
      <w:spacing w:after="0"/>
      <w:jc w:val="left"/>
    </w:pPr>
    <w:rPr>
      <w:rFonts w:ascii="Verdana" w:hAnsi="Verdana" w:eastAsia="Arial Unicode MS" w:cs="Times New Roman"/>
      <w:color w:val="auto"/>
      <w:kern w:val="1"/>
      <w:szCs w:val="20"/>
    </w:rPr>
  </w:style>
  <w:style w:type="paragraph" w:styleId="Normodsaz" w:customStyle="true">
    <w:name w:val="Norm.odsaz."/>
    <w:basedOn w:val="Normln"/>
    <w:rsid w:val="00ED1097"/>
    <w:pPr>
      <w:spacing w:after="0"/>
    </w:pPr>
    <w:rPr>
      <w:rFonts w:ascii="Times New Roman" w:hAnsi="Times New Roman" w:eastAsia="Times New Roman" w:cs="Times New Roman"/>
      <w:color w:val="auto"/>
      <w:sz w:val="24"/>
      <w:szCs w:val="20"/>
      <w:lang w:eastAsia="cs-CZ"/>
    </w:rPr>
  </w:style>
  <w:style w:type="paragraph" w:styleId="Revize">
    <w:name w:val="Revision"/>
    <w:hidden/>
    <w:uiPriority w:val="99"/>
    <w:semiHidden/>
    <w:rsid w:val="00C83D72"/>
    <w:pPr>
      <w:spacing w:after="0" w:line="240" w:lineRule="auto"/>
    </w:pPr>
    <w:rPr>
      <w:color w:val="000000"/>
    </w:rPr>
  </w:style>
  <w:style w:type="character" w:styleId="Sledovanodkaz">
    <w:name w:val="FollowedHyperlink"/>
    <w:basedOn w:val="Standardnpsmoodstavce"/>
    <w:uiPriority w:val="99"/>
    <w:semiHidden/>
    <w:unhideWhenUsed/>
    <w:rsid w:val="004B452B"/>
    <w:rPr>
      <w:color w:val="505050" w:themeColor="followedHyperlink"/>
      <w:u w:val="single"/>
    </w:rPr>
  </w:style>
  <w:style w:type="paragraph" w:styleId="UsnKoho" w:customStyle="true">
    <w:name w:val="UsnKoho"/>
    <w:basedOn w:val="Normln"/>
    <w:rsid w:val="00B329C2"/>
    <w:pPr>
      <w:overflowPunct w:val="false"/>
      <w:autoSpaceDE w:val="false"/>
      <w:autoSpaceDN w:val="false"/>
      <w:adjustRightInd w:val="false"/>
      <w:spacing w:after="0"/>
      <w:jc w:val="center"/>
      <w:textAlignment w:val="baseline"/>
    </w:pPr>
    <w:rPr>
      <w:rFonts w:ascii="Arial" w:hAnsi="Arial" w:eastAsia="Times New Roman" w:cs="Times New Roman"/>
      <w:color w:val="auto"/>
      <w:szCs w:val="20"/>
      <w:lang w:eastAsia="cs-CZ"/>
    </w:rPr>
  </w:style>
  <w:style w:type="character" w:styleId="slostrnky">
    <w:name w:val="page number"/>
    <w:basedOn w:val="Standardnpsmoodstavce"/>
    <w:rsid w:val="00017026"/>
  </w:style>
  <w:style w:type="character" w:styleId="Nevyeenzmnka1" w:customStyle="true">
    <w:name w:val="Nevyřešená zmínka1"/>
    <w:basedOn w:val="Standardnpsmoodstavce"/>
    <w:uiPriority w:val="99"/>
    <w:semiHidden/>
    <w:unhideWhenUsed/>
    <w:rsid w:val="001C4E89"/>
    <w:rPr>
      <w:color w:val="808080"/>
      <w:shd w:val="clear" w:color="auto" w:fill="E6E6E6"/>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header1.xml" Type="http://schemas.openxmlformats.org/officeDocument/2006/relationships/header" Id="rId13"/>
    <Relationship Target="fontTable.xml" Type="http://schemas.openxmlformats.org/officeDocument/2006/relationships/fontTable" Id="rId18"/>
    <Relationship Target="../customXml/item3.xml" Type="http://schemas.openxmlformats.org/officeDocument/2006/relationships/customXml" Id="rId3"/>
    <Relationship Target="settings.xml" Type="http://schemas.openxmlformats.org/officeDocument/2006/relationships/settings" Id="rId7"/>
    <Relationship TargetMode="External" Target="http://www.esfcr.cz" Type="http://schemas.openxmlformats.org/officeDocument/2006/relationships/hyperlink" Id="rId12"/>
    <Relationship TargetMode="External" Target="mailto:marustik.milan@praha12.cz" Type="http://schemas.openxmlformats.org/officeDocument/2006/relationships/hyperlink" Id="rId17"/>
    <Relationship Target="../customXml/item2.xml" Type="http://schemas.openxmlformats.org/officeDocument/2006/relationships/customXml" Id="rId2"/>
    <Relationship Target="footer2.xml" Type="http://schemas.openxmlformats.org/officeDocument/2006/relationships/footer" Id="rId16"/>
    <Relationship Target="../customXml/item1.xml" Type="http://schemas.openxmlformats.org/officeDocument/2006/relationships/customXml" Id="rId1"/>
    <Relationship Target="styles.xml" Type="http://schemas.openxmlformats.org/officeDocument/2006/relationships/styles" Id="rId6"/>
    <Relationship TargetMode="External" Target="http://www.esfcr.cz" Type="http://schemas.openxmlformats.org/officeDocument/2006/relationships/hyperlink" Id="rId11"/>
    <Relationship Target="numbering.xml" Type="http://schemas.openxmlformats.org/officeDocument/2006/relationships/numbering" Id="rId5"/>
    <Relationship Target="header2.xml" Type="http://schemas.openxmlformats.org/officeDocument/2006/relationships/header" Id="rId15"/>
    <Relationship Target="endnotes.xml" Type="http://schemas.openxmlformats.org/officeDocument/2006/relationships/endnotes" Id="rId10"/>
    <Relationship Target="theme/theme1.xml" Type="http://schemas.openxmlformats.org/officeDocument/2006/relationships/theme" Id="rId19"/>
    <Relationship Target="../customXml/item4.xml" Type="http://schemas.openxmlformats.org/officeDocument/2006/relationships/customXml" Id="rId4"/>
    <Relationship Target="footnotes.xml" Type="http://schemas.openxmlformats.org/officeDocument/2006/relationships/footnotes" Id="rId9"/>
    <Relationship Target="footer1.xml" Type="http://schemas.openxmlformats.org/officeDocument/2006/relationships/footer" Id="rId14"/>
</Relationships>

</file>

<file path=word/_rels/footnotes.xml.rels><?xml version="1.0" encoding="UTF-8" standalone="yes"?>
<Relationships xmlns="http://schemas.openxmlformats.org/package/2006/relationships">
    <Relationship TargetMode="External" Target="https://www.praha12.cz/vismo/telefonni-seznam.asp?hledani=1&amp;id_org=80112&amp;p1=1972&amp;query=&amp;id_u=1131&amp;submit=Vyhledat" Type="http://schemas.openxmlformats.org/officeDocument/2006/relationships/hyperlink" Id="rId2"/>
    <Relationship TargetMode="External" Target="http://www.mvcr.cz" Type="http://schemas.openxmlformats.org/officeDocument/2006/relationships/hyperlink"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Šedá">
      <a:dk1>
        <a:srgbClr val="000000"/>
      </a:dk1>
      <a:lt1>
        <a:sysClr val="window" lastClr="FFFFFF"/>
      </a:lt1>
      <a:dk2>
        <a:srgbClr val="000000"/>
      </a:dk2>
      <a:lt2>
        <a:srgbClr val="F8F8F8"/>
      </a:lt2>
      <a:accent1>
        <a:srgbClr val="505050"/>
      </a:accent1>
      <a:accent2>
        <a:srgbClr val="D2D2D2"/>
      </a:accent2>
      <a:accent3>
        <a:srgbClr val="6E6E6E"/>
      </a:accent3>
      <a:accent4>
        <a:srgbClr val="F5F5F5"/>
      </a:accent4>
      <a:accent5>
        <a:srgbClr val="7F7F7F"/>
      </a:accent5>
      <a:accent6>
        <a:srgbClr val="FFFFFF"/>
      </a:accent6>
      <a:hlink>
        <a:srgbClr val="505050"/>
      </a:hlink>
      <a:folHlink>
        <a:srgbClr val="50505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1" ma:versionID="90d0f886a6a62db89f06e3f9c0f44a4f">
  <xsd:schema xmlns:xsd="http://www.w3.org/2001/XMLSchema" xmlns:ns2="dfed548f-0517-4d39-90e3-3947398480c0" xmlns:p="http://schemas.microsoft.com/office/2006/metadata/properties" xmlns:xs="http://www.w3.org/2001/XMLSchema" ma:fieldsID="f5200e09a0b80cc5f374a0f883a2b740"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9152F359-A788-45A4-BDFC-D2B066DC931B}">
  <ds:schemaRefs>
    <ds:schemaRef ds:uri="http://schemas.microsoft.com/office/2006/metadata/properties"/>
    <ds:schemaRef ds:uri="http://schemas.microsoft.com/office/infopath/2007/PartnerControls"/>
    <ds:schemaRef ds:uri="dfed548f-0517-4d39-90e3-3947398480c0"/>
  </ds:schemaRefs>
</ds:datastoreItem>
</file>

<file path=customXml/itemProps2.xml><?xml version="1.0" encoding="utf-8"?>
<ds:datastoreItem xmlns:ds="http://schemas.openxmlformats.org/officeDocument/2006/customXml" ds:itemID="{91BF3EBB-9FAD-4BFA-BE59-CD3D40BD0BBB}">
  <ds:schemaRefs>
    <ds:schemaRef ds:uri="http://schemas.microsoft.com/sharepoint/v3/contenttype/forms"/>
  </ds:schemaRefs>
</ds:datastoreItem>
</file>

<file path=customXml/itemProps3.xml><?xml version="1.0" encoding="utf-8"?>
<ds:datastoreItem xmlns:ds="http://schemas.openxmlformats.org/officeDocument/2006/customXml" ds:itemID="{AC0A45AE-00FC-467B-815E-962459668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5ABF52-3C07-4381-83A2-99C7F6622327}">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30</properties:Pages>
  <properties:Words>11230</properties:Words>
  <properties:Characters>66258</properties:Characters>
  <properties:Lines>552</properties:Lines>
  <properties:Paragraphs>154</properties:Paragraphs>
  <properties:TotalTime>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77334</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2018-04-22T08:19:00Z</dcterms:created>
  <dc:creator/>
  <cp:lastModifiedBy/>
  <cp:lastPrinted>2018-04-18T07:10:00Z</cp:lastPrinted>
  <dcterms:modified xmlns:xsi="http://www.w3.org/2001/XMLSchema-instance" xsi:type="dcterms:W3CDTF">2018-04-22T08:20:00Z</dcterms:modified>
  <cp:revision>3</cp:revision>
  <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