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background w:color="FFFFFF"/>
  <w:body>
    <!-- Modified by docx4j 6.1.2 (Apache licensed) using ORACLE_JRE JAXB in Oracle Java 1.7.0_79 on Linux -->
    <w:p w:rsidRPr="00772372" w:rsidR="0066740D" w:rsidP="0066740D" w:rsidRDefault="0066740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jc w:val="center"/>
        <w:rPr>
          <w:rFonts w:ascii="Calibri" w:hAnsi="Calibri" w:eastAsia="Calibri" w:cs="Calibri"/>
          <w:b/>
          <w:color w:val="3366FF"/>
          <w:sz w:val="28"/>
          <w:szCs w:val="28"/>
        </w:rPr>
      </w:pPr>
      <w:r>
        <w:rPr>
          <w:rFonts w:ascii="Calibri" w:hAnsi="Calibri" w:eastAsia="Calibri" w:cs="Calibri"/>
          <w:b/>
          <w:color w:val="3366FF"/>
          <w:sz w:val="28"/>
          <w:szCs w:val="28"/>
        </w:rPr>
        <w:t xml:space="preserve">Smlouva o </w:t>
      </w:r>
      <w:r w:rsidRPr="00772372">
        <w:rPr>
          <w:rFonts w:ascii="Calibri" w:hAnsi="Calibri" w:eastAsia="Calibri" w:cs="Calibri"/>
          <w:b/>
          <w:color w:val="3366FF"/>
          <w:sz w:val="28"/>
          <w:szCs w:val="28"/>
        </w:rPr>
        <w:t>Zajištění komplexních vzdělávacích služeb pro projekt „Vzdělá</w:t>
      </w:r>
      <w:r w:rsidR="00CA7EB1">
        <w:rPr>
          <w:rFonts w:ascii="Calibri" w:hAnsi="Calibri" w:eastAsia="Calibri" w:cs="Calibri"/>
          <w:b/>
          <w:color w:val="3366FF"/>
          <w:sz w:val="28"/>
          <w:szCs w:val="28"/>
        </w:rPr>
        <w:t>vá</w:t>
      </w:r>
      <w:r w:rsidRPr="00772372">
        <w:rPr>
          <w:rFonts w:ascii="Calibri" w:hAnsi="Calibri" w:eastAsia="Calibri" w:cs="Calibri"/>
          <w:b/>
          <w:color w:val="3366FF"/>
          <w:sz w:val="28"/>
          <w:szCs w:val="28"/>
        </w:rPr>
        <w:t>ním k vy</w:t>
      </w:r>
      <w:r w:rsidR="00CA7EB1">
        <w:rPr>
          <w:rFonts w:ascii="Calibri" w:hAnsi="Calibri" w:eastAsia="Calibri" w:cs="Calibri"/>
          <w:b/>
          <w:color w:val="3366FF"/>
          <w:sz w:val="28"/>
          <w:szCs w:val="28"/>
        </w:rPr>
        <w:t xml:space="preserve">šší profesionalizaci </w:t>
      </w:r>
      <w:proofErr w:type="spellStart"/>
      <w:r w:rsidR="00CA7EB1">
        <w:rPr>
          <w:rFonts w:ascii="Calibri" w:hAnsi="Calibri" w:eastAsia="Calibri" w:cs="Calibri"/>
          <w:b/>
          <w:color w:val="3366FF"/>
          <w:sz w:val="28"/>
          <w:szCs w:val="28"/>
        </w:rPr>
        <w:t>ÚMOb</w:t>
      </w:r>
      <w:proofErr w:type="spellEnd"/>
      <w:r w:rsidR="00CA7EB1">
        <w:rPr>
          <w:rFonts w:ascii="Calibri" w:hAnsi="Calibri" w:eastAsia="Calibri" w:cs="Calibri"/>
          <w:b/>
          <w:color w:val="3366FF"/>
          <w:sz w:val="28"/>
          <w:szCs w:val="28"/>
        </w:rPr>
        <w:t xml:space="preserve"> </w:t>
      </w:r>
      <w:proofErr w:type="spellStart"/>
      <w:r w:rsidR="00CA7EB1">
        <w:rPr>
          <w:rFonts w:ascii="Calibri" w:hAnsi="Calibri" w:eastAsia="Calibri" w:cs="Calibri"/>
          <w:b/>
          <w:color w:val="3366FF"/>
          <w:sz w:val="28"/>
          <w:szCs w:val="28"/>
        </w:rPr>
        <w:t>MOaP</w:t>
      </w:r>
      <w:proofErr w:type="spellEnd"/>
      <w:r w:rsidR="00CA7EB1">
        <w:rPr>
          <w:rFonts w:ascii="Calibri" w:hAnsi="Calibri" w:eastAsia="Calibri" w:cs="Calibri"/>
          <w:b/>
          <w:color w:val="3366FF"/>
          <w:sz w:val="28"/>
          <w:szCs w:val="28"/>
        </w:rPr>
        <w:t xml:space="preserve">“ </w:t>
      </w:r>
      <w:r w:rsidR="00EA125D">
        <w:rPr>
          <w:rFonts w:ascii="Calibri" w:hAnsi="Calibri" w:eastAsia="Calibri" w:cs="Calibri"/>
          <w:b/>
          <w:color w:val="3366FF"/>
          <w:sz w:val="28"/>
          <w:szCs w:val="28"/>
        </w:rPr>
        <w:t xml:space="preserve">klíčovou aktivitu č. 7 – část </w:t>
      </w:r>
      <w:r w:rsidR="005A7426">
        <w:rPr>
          <w:rFonts w:ascii="Calibri" w:hAnsi="Calibri" w:eastAsia="Calibri" w:cs="Calibri"/>
          <w:b/>
          <w:color w:val="3366FF"/>
          <w:sz w:val="28"/>
          <w:szCs w:val="28"/>
        </w:rPr>
        <w:t>C</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jc w:val="center"/>
      </w:pPr>
      <w:r>
        <w:rPr>
          <w:rFonts w:ascii="Calibri" w:hAnsi="Calibri" w:eastAsia="Calibri" w:cs="Calibri"/>
        </w:rPr>
        <w:t>uzavřená podle ustanovení §1746 odst. 2 zákona č. 89/2012 Sb. občanský zákoník, ve znění pozdějších předpisů (dále jen „občanský zákoník“)</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514622">
      <w:pPr>
        <w:jc w:val="center"/>
      </w:pPr>
      <w:r>
        <w:rPr>
          <w:rFonts w:ascii="Calibri" w:hAnsi="Calibri" w:eastAsia="Calibri" w:cs="Calibri"/>
          <w:b/>
        </w:rPr>
        <w:t>Článek I.</w:t>
      </w:r>
    </w:p>
    <w:p w:rsidR="004D0769" w:rsidRDefault="00514622">
      <w:pPr>
        <w:ind w:left="0" w:firstLine="0"/>
        <w:jc w:val="center"/>
      </w:pPr>
      <w:r>
        <w:rPr>
          <w:rFonts w:ascii="Calibri" w:hAnsi="Calibri" w:eastAsia="Calibri" w:cs="Calibri"/>
          <w:b/>
        </w:rPr>
        <w:t>Smluvní strany</w:t>
      </w:r>
    </w:p>
    <w:p w:rsidR="004D0769" w:rsidRDefault="004D0769">
      <w:pPr>
        <w:spacing w:line="228" w:lineRule="auto"/>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r>
        <w:rPr>
          <w:rFonts w:ascii="Calibri" w:hAnsi="Calibri" w:eastAsia="Calibri" w:cs="Calibri"/>
          <w:b/>
        </w:rPr>
        <w:t>Statutární město Ostrava, městský obvod Moravská Ostrava a Přívoz</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Sídlem: </w:t>
      </w:r>
      <w:r>
        <w:rPr>
          <w:rFonts w:ascii="Calibri" w:hAnsi="Calibri" w:eastAsia="Calibri" w:cs="Calibri"/>
        </w:rPr>
        <w:tab/>
        <w:t>nám. Dr. E. Beneše 555/6, 729 29 Ostrava – Moravská Ostrava</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IČ: </w:t>
      </w:r>
      <w:r>
        <w:rPr>
          <w:rFonts w:ascii="Calibri" w:hAnsi="Calibri" w:eastAsia="Calibri" w:cs="Calibri"/>
        </w:rPr>
        <w:tab/>
        <w:t>00845451</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DIČ: </w:t>
      </w:r>
      <w:r>
        <w:rPr>
          <w:rFonts w:ascii="Calibri" w:hAnsi="Calibri" w:eastAsia="Calibri" w:cs="Calibri"/>
        </w:rPr>
        <w:tab/>
        <w:t>CZ00845451 (plátce DPH)</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Peněžní ústav:</w:t>
      </w:r>
      <w:r>
        <w:rPr>
          <w:rFonts w:ascii="Calibri" w:hAnsi="Calibri" w:eastAsia="Calibri" w:cs="Calibri"/>
        </w:rPr>
        <w:tab/>
        <w:t>Komerční banka, a. s., pobočka Ostrava</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 xml:space="preserve">Číslo účtu: </w:t>
      </w:r>
      <w:r>
        <w:rPr>
          <w:rFonts w:ascii="Calibri" w:hAnsi="Calibri" w:eastAsia="Calibri" w:cs="Calibri"/>
        </w:rPr>
        <w:tab/>
        <w:t>923761/0100</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2268" w:hanging="2268"/>
      </w:pPr>
      <w:r>
        <w:rPr>
          <w:rFonts w:ascii="Calibri" w:hAnsi="Calibri" w:eastAsia="Calibri" w:cs="Calibri"/>
        </w:rPr>
        <w:t>Zastoupený:</w:t>
      </w:r>
      <w:r>
        <w:rPr>
          <w:rFonts w:ascii="Calibri" w:hAnsi="Calibri" w:eastAsia="Calibri" w:cs="Calibri"/>
        </w:rPr>
        <w:tab/>
        <w:t xml:space="preserve">Ing. Petrou </w:t>
      </w:r>
      <w:proofErr w:type="spellStart"/>
      <w:r>
        <w:rPr>
          <w:rFonts w:ascii="Calibri" w:hAnsi="Calibri" w:eastAsia="Calibri" w:cs="Calibri"/>
        </w:rPr>
        <w:t>Bernfeldovou</w:t>
      </w:r>
      <w:proofErr w:type="spellEnd"/>
      <w:r>
        <w:rPr>
          <w:rFonts w:ascii="Calibri" w:hAnsi="Calibri" w:eastAsia="Calibri" w:cs="Calibri"/>
        </w:rPr>
        <w:t>, starostkou</w:t>
      </w:r>
    </w:p>
    <w:p w:rsidR="004D0769" w:rsidRDefault="004D0769">
      <w:pPr>
        <w:spacing w:line="228" w:lineRule="auto"/>
        <w:ind w:left="2268" w:hanging="2268"/>
      </w:pPr>
    </w:p>
    <w:p w:rsidR="004D0769" w:rsidRDefault="00514622">
      <w:pPr>
        <w:tabs>
          <w:tab w:val="left" w:pos="6096"/>
        </w:tabs>
        <w:spacing w:line="228" w:lineRule="auto"/>
      </w:pPr>
      <w:r>
        <w:rPr>
          <w:rFonts w:ascii="Calibri" w:hAnsi="Calibri" w:eastAsia="Calibri" w:cs="Calibri"/>
        </w:rPr>
        <w:t xml:space="preserve">(dále také jako </w:t>
      </w:r>
      <w:r>
        <w:rPr>
          <w:rFonts w:ascii="Calibri" w:hAnsi="Calibri" w:eastAsia="Calibri" w:cs="Calibri"/>
          <w:b/>
        </w:rPr>
        <w:t>objednatel)</w:t>
      </w:r>
    </w:p>
    <w:p w:rsidR="004D0769" w:rsidRDefault="004D0769">
      <w:pPr>
        <w:spacing w:line="228" w:lineRule="auto"/>
      </w:pPr>
    </w:p>
    <w:p w:rsidR="004D0769" w:rsidRDefault="00514622">
      <w:pPr>
        <w:spacing w:line="228" w:lineRule="auto"/>
      </w:pPr>
      <w:r>
        <w:rPr>
          <w:rFonts w:ascii="Calibri" w:hAnsi="Calibri" w:eastAsia="Calibri" w:cs="Calibri"/>
          <w:b/>
        </w:rPr>
        <w:t>a</w:t>
      </w:r>
    </w:p>
    <w:p w:rsidR="004D0769" w:rsidRDefault="004D0769">
      <w:pPr>
        <w:spacing w:line="228" w:lineRule="auto"/>
      </w:pP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b/>
          <w:highlight w:val="yellow"/>
        </w:rPr>
        <w:t>Název</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Sídlem/místem podnikání:</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IČ:</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DIČ:</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Peněžní ústav:</w:t>
      </w:r>
    </w:p>
    <w:p w:rsidRPr="00E33EE3" w:rsidR="004D0769" w:rsidRDefault="00514622">
      <w:pPr>
        <w:tabs>
          <w:tab w:val="left" w:pos="2592"/>
        </w:tabs>
        <w:spacing w:line="228" w:lineRule="auto"/>
        <w:ind w:left="0" w:firstLine="0"/>
        <w:rPr>
          <w:highlight w:val="yellow"/>
        </w:rPr>
      </w:pPr>
      <w:r w:rsidRPr="00E33EE3">
        <w:rPr>
          <w:rFonts w:ascii="Calibri" w:hAnsi="Calibri" w:eastAsia="Calibri" w:cs="Calibri"/>
          <w:highlight w:val="yellow"/>
        </w:rPr>
        <w:t>Číslo účtu:</w:t>
      </w:r>
    </w:p>
    <w:p w:rsidRPr="00E33EE3"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rPr>
          <w:highlight w:val="yellow"/>
        </w:rPr>
      </w:pPr>
      <w:r w:rsidRPr="00E33EE3">
        <w:rPr>
          <w:rFonts w:ascii="Calibri" w:hAnsi="Calibri" w:eastAsia="Calibri" w:cs="Calibri"/>
          <w:highlight w:val="yellow"/>
        </w:rPr>
        <w:t>Zapsán:</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proofErr w:type="gramStart"/>
      <w:r w:rsidRPr="00E33EE3">
        <w:rPr>
          <w:rFonts w:ascii="Calibri" w:hAnsi="Calibri" w:eastAsia="Calibri" w:cs="Calibri"/>
          <w:highlight w:val="yellow"/>
        </w:rPr>
        <w:t>Zastoupený :</w:t>
      </w:r>
      <w:proofErr w:type="gramEnd"/>
    </w:p>
    <w:p w:rsidRPr="00084126" w:rsidR="004D0769" w:rsidRDefault="00371A4E">
      <w:pPr>
        <w:spacing w:line="228" w:lineRule="auto"/>
        <w:rPr>
          <w:rFonts w:asciiTheme="minorHAnsi" w:hAnsiTheme="minorHAnsi"/>
        </w:rPr>
      </w:pPr>
      <w:r w:rsidRPr="00764218">
        <w:rPr>
          <w:rFonts w:asciiTheme="minorHAnsi" w:hAnsiTheme="minorHAnsi"/>
          <w:highlight w:val="yellow"/>
        </w:rPr>
        <w:t>Plátce/neplátce DPH</w:t>
      </w:r>
    </w:p>
    <w:p w:rsidR="004D0769" w:rsidRDefault="00514622">
      <w:pPr>
        <w:tabs>
          <w:tab w:val="left" w:pos="2775"/>
        </w:tabs>
        <w:spacing w:line="228" w:lineRule="auto"/>
      </w:pPr>
      <w:r>
        <w:rPr>
          <w:rFonts w:ascii="Calibri" w:hAnsi="Calibri" w:eastAsia="Calibri" w:cs="Calibri"/>
        </w:rPr>
        <w:t xml:space="preserve">(dále také jako </w:t>
      </w:r>
      <w:r>
        <w:rPr>
          <w:rFonts w:ascii="Calibri" w:hAnsi="Calibri" w:eastAsia="Calibri" w:cs="Calibri"/>
          <w:b/>
        </w:rPr>
        <w:t>dodavatel</w:t>
      </w:r>
      <w:r>
        <w:rPr>
          <w:rFonts w:ascii="Calibri" w:hAnsi="Calibri" w:eastAsia="Calibri" w:cs="Calibri"/>
        </w:rPr>
        <w:t>)</w:t>
      </w:r>
      <w:r>
        <w:rPr>
          <w:rFonts w:ascii="Calibri" w:hAnsi="Calibri" w:eastAsia="Calibri" w:cs="Calibri"/>
          <w:b/>
        </w:rPr>
        <w:tab/>
      </w:r>
    </w:p>
    <w:p w:rsidR="00E33EE3" w:rsidRDefault="00E33EE3">
      <w:r>
        <w:br w:type="page"/>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jc w:val="center"/>
      </w:pPr>
      <w:r>
        <w:rPr>
          <w:rFonts w:ascii="Calibri" w:hAnsi="Calibri" w:eastAsia="Calibri" w:cs="Calibri"/>
          <w:b/>
        </w:rPr>
        <w:lastRenderedPageBreak/>
        <w:t>Článek 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jc w:val="center"/>
      </w:pPr>
      <w:r>
        <w:rPr>
          <w:rFonts w:ascii="Calibri" w:hAnsi="Calibri" w:eastAsia="Calibri" w:cs="Calibri"/>
          <w:b/>
        </w:rPr>
        <w:t>Úvodní ustanovení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jc w:val="center"/>
      </w:pPr>
    </w:p>
    <w:p w:rsidR="004D0769" w:rsidRDefault="00514622">
      <w:pPr>
        <w:ind w:left="567" w:hanging="567"/>
      </w:pPr>
      <w:r>
        <w:rPr>
          <w:rFonts w:ascii="Calibri" w:hAnsi="Calibri" w:eastAsia="Calibri" w:cs="Calibri"/>
        </w:rPr>
        <w:t>2.1</w:t>
      </w:r>
      <w:r>
        <w:rPr>
          <w:rFonts w:ascii="Calibri" w:hAnsi="Calibri" w:eastAsia="Calibri" w:cs="Calibri"/>
        </w:rPr>
        <w:tab/>
      </w:r>
      <w:r w:rsidR="00631938">
        <w:rPr>
          <w:rFonts w:ascii="Calibri" w:hAnsi="Calibri" w:eastAsia="Calibri" w:cs="Calibri"/>
        </w:rPr>
        <w:t xml:space="preserve">Tuto smlouvu </w:t>
      </w:r>
      <w:r w:rsidRPr="00772372" w:rsidR="00631938">
        <w:rPr>
          <w:rFonts w:ascii="Calibri" w:hAnsi="Calibri" w:eastAsia="Calibri" w:cs="Calibri"/>
        </w:rPr>
        <w:t>o Zajištění komplexních vzdělávacích služeb pro projekt „Vzdělá</w:t>
      </w:r>
      <w:r w:rsidR="00CA7EB1">
        <w:rPr>
          <w:rFonts w:ascii="Calibri" w:hAnsi="Calibri" w:eastAsia="Calibri" w:cs="Calibri"/>
        </w:rPr>
        <w:t>vá</w:t>
      </w:r>
      <w:r w:rsidRPr="00772372" w:rsidR="00631938">
        <w:rPr>
          <w:rFonts w:ascii="Calibri" w:hAnsi="Calibri" w:eastAsia="Calibri" w:cs="Calibri"/>
        </w:rPr>
        <w:t xml:space="preserve">ním k vyšší profesionalizaci </w:t>
      </w:r>
      <w:proofErr w:type="spellStart"/>
      <w:r w:rsidRPr="00772372" w:rsidR="00631938">
        <w:rPr>
          <w:rFonts w:ascii="Calibri" w:hAnsi="Calibri" w:eastAsia="Calibri" w:cs="Calibri"/>
        </w:rPr>
        <w:t>ÚMOb</w:t>
      </w:r>
      <w:proofErr w:type="spellEnd"/>
      <w:r w:rsidRPr="00772372" w:rsidR="00631938">
        <w:rPr>
          <w:rFonts w:ascii="Calibri" w:hAnsi="Calibri" w:eastAsia="Calibri" w:cs="Calibri"/>
        </w:rPr>
        <w:t xml:space="preserve"> </w:t>
      </w:r>
      <w:proofErr w:type="spellStart"/>
      <w:r w:rsidRPr="00772372" w:rsidR="00631938">
        <w:rPr>
          <w:rFonts w:ascii="Calibri" w:hAnsi="Calibri" w:eastAsia="Calibri" w:cs="Calibri"/>
        </w:rPr>
        <w:t>MOaP</w:t>
      </w:r>
      <w:proofErr w:type="spellEnd"/>
      <w:r w:rsidRPr="00772372" w:rsidR="00631938">
        <w:rPr>
          <w:rFonts w:ascii="Calibri" w:hAnsi="Calibri" w:eastAsia="Calibri" w:cs="Calibri"/>
        </w:rPr>
        <w:t>“</w:t>
      </w:r>
      <w:r w:rsidR="00CA7EB1">
        <w:rPr>
          <w:rFonts w:ascii="Calibri" w:hAnsi="Calibri" w:eastAsia="Calibri" w:cs="Calibri"/>
        </w:rPr>
        <w:t xml:space="preserve"> </w:t>
      </w:r>
      <w:r w:rsidR="00EA125D">
        <w:rPr>
          <w:rFonts w:ascii="Calibri" w:hAnsi="Calibri" w:eastAsia="Calibri" w:cs="Calibri"/>
        </w:rPr>
        <w:t xml:space="preserve">klíčovou aktivitu č. 7 </w:t>
      </w:r>
      <w:r w:rsidR="00CA7EB1">
        <w:rPr>
          <w:rFonts w:ascii="Calibri" w:hAnsi="Calibri" w:eastAsia="Calibri" w:cs="Calibri"/>
        </w:rPr>
        <w:t xml:space="preserve">- </w:t>
      </w:r>
      <w:r w:rsidR="00EA125D">
        <w:rPr>
          <w:rFonts w:ascii="Calibri" w:hAnsi="Calibri" w:eastAsia="Calibri" w:cs="Calibri"/>
        </w:rPr>
        <w:t xml:space="preserve">část </w:t>
      </w:r>
      <w:r w:rsidR="005A7426">
        <w:rPr>
          <w:rFonts w:ascii="Calibri" w:hAnsi="Calibri" w:eastAsia="Calibri" w:cs="Calibri"/>
        </w:rPr>
        <w:t>C</w:t>
      </w:r>
      <w:r w:rsidR="00631938">
        <w:rPr>
          <w:rFonts w:ascii="Calibri" w:hAnsi="Calibri" w:eastAsia="Calibri" w:cs="Calibri"/>
        </w:rPr>
        <w:t xml:space="preserve">,  </w:t>
      </w:r>
      <w:proofErr w:type="spellStart"/>
      <w:r w:rsidR="00631938">
        <w:rPr>
          <w:rFonts w:ascii="Calibri" w:hAnsi="Calibri" w:eastAsia="Calibri" w:cs="Calibri"/>
        </w:rPr>
        <w:t>reg</w:t>
      </w:r>
      <w:proofErr w:type="spellEnd"/>
      <w:r w:rsidR="00631938">
        <w:rPr>
          <w:rFonts w:ascii="Calibri" w:hAnsi="Calibri" w:eastAsia="Calibri" w:cs="Calibri"/>
        </w:rPr>
        <w:t xml:space="preserve">. </w:t>
      </w:r>
      <w:proofErr w:type="gramStart"/>
      <w:r w:rsidR="00631938">
        <w:rPr>
          <w:rFonts w:ascii="Calibri" w:hAnsi="Calibri" w:eastAsia="Calibri" w:cs="Calibri"/>
        </w:rPr>
        <w:t>č.</w:t>
      </w:r>
      <w:proofErr w:type="gramEnd"/>
      <w:r w:rsidR="00631938">
        <w:rPr>
          <w:rFonts w:ascii="Calibri" w:hAnsi="Calibri" w:eastAsia="Calibri" w:cs="Calibri"/>
        </w:rPr>
        <w:t xml:space="preserve"> projektu CZ.03.4.74/0.0/0.0/16_033/0002856, </w:t>
      </w:r>
      <w:r>
        <w:rPr>
          <w:rFonts w:ascii="Calibri" w:hAnsi="Calibri" w:eastAsia="Calibri" w:cs="Calibri"/>
        </w:rPr>
        <w:t xml:space="preserve">(dále jen „smlouva“) uzavřely smluvní strany na základě úplného konsensu o níže uvedených ustanoveních, v souladu s příslušnými ustanoveními obecně závazných právních předpisů, </w:t>
      </w:r>
      <w:r w:rsidR="008E0FAA">
        <w:rPr>
          <w:rFonts w:ascii="Calibri" w:hAnsi="Calibri" w:eastAsia="Calibri" w:cs="Calibri"/>
          <w:color w:val="auto"/>
        </w:rPr>
        <w:t>a to zejména občanským zákoníkem.</w:t>
      </w:r>
      <w:r>
        <w:rPr>
          <w:rFonts w:ascii="Calibri" w:hAnsi="Calibri" w:eastAsia="Calibri" w:cs="Calibri"/>
        </w:rPr>
        <w:tab/>
      </w:r>
    </w:p>
    <w:p w:rsidR="004D0769" w:rsidRDefault="004D0769">
      <w:pPr>
        <w:tabs>
          <w:tab w:val="left" w:pos="711"/>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III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Předmět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3.1</w:t>
      </w:r>
      <w:r>
        <w:rPr>
          <w:rFonts w:ascii="Calibri" w:hAnsi="Calibri" w:eastAsia="Calibri" w:cs="Calibri"/>
        </w:rPr>
        <w:tab/>
        <w:t xml:space="preserve">Předmětem této smlouvy je závazek dodavatele, že pro objednatele zrealizuje veřejnou zakázku </w:t>
      </w:r>
      <w:r>
        <w:rPr>
          <w:rFonts w:ascii="Calibri" w:hAnsi="Calibri" w:eastAsia="Calibri" w:cs="Calibri"/>
          <w:b/>
        </w:rPr>
        <w:t>Zajištění komplexních vzdělávacích služeb pro projekt „Vzdělá</w:t>
      </w:r>
      <w:r w:rsidR="00CA7EB1">
        <w:rPr>
          <w:rFonts w:ascii="Calibri" w:hAnsi="Calibri" w:eastAsia="Calibri" w:cs="Calibri"/>
          <w:b/>
        </w:rPr>
        <w:t>vá</w:t>
      </w:r>
      <w:r>
        <w:rPr>
          <w:rFonts w:ascii="Calibri" w:hAnsi="Calibri" w:eastAsia="Calibri" w:cs="Calibri"/>
          <w:b/>
        </w:rPr>
        <w:t xml:space="preserve">ním k vyšší profesionalizaci </w:t>
      </w:r>
      <w:proofErr w:type="spellStart"/>
      <w:r>
        <w:rPr>
          <w:rFonts w:ascii="Calibri" w:hAnsi="Calibri" w:eastAsia="Calibri" w:cs="Calibri"/>
          <w:b/>
        </w:rPr>
        <w:t>ÚMOb</w:t>
      </w:r>
      <w:proofErr w:type="spellEnd"/>
      <w:r>
        <w:rPr>
          <w:rFonts w:ascii="Calibri" w:hAnsi="Calibri" w:eastAsia="Calibri" w:cs="Calibri"/>
          <w:b/>
        </w:rPr>
        <w:t xml:space="preserve"> </w:t>
      </w:r>
      <w:proofErr w:type="spellStart"/>
      <w:r>
        <w:rPr>
          <w:rFonts w:ascii="Calibri" w:hAnsi="Calibri" w:eastAsia="Calibri" w:cs="Calibri"/>
          <w:b/>
        </w:rPr>
        <w:t>MOaP</w:t>
      </w:r>
      <w:proofErr w:type="spellEnd"/>
      <w:r>
        <w:rPr>
          <w:rFonts w:ascii="Calibri" w:hAnsi="Calibri" w:eastAsia="Calibri" w:cs="Calibri"/>
          <w:b/>
        </w:rPr>
        <w:t>“</w:t>
      </w:r>
      <w:r w:rsidR="00CA7EB1">
        <w:rPr>
          <w:rFonts w:ascii="Calibri" w:hAnsi="Calibri" w:eastAsia="Calibri" w:cs="Calibri"/>
          <w:b/>
        </w:rPr>
        <w:t xml:space="preserve"> </w:t>
      </w:r>
      <w:r w:rsidR="00EA125D">
        <w:rPr>
          <w:rFonts w:ascii="Calibri" w:hAnsi="Calibri" w:eastAsia="Calibri" w:cs="Calibri"/>
        </w:rPr>
        <w:t>klíčovou aktivitu č. 7</w:t>
      </w:r>
      <w:r w:rsidR="00CA7EB1">
        <w:rPr>
          <w:rFonts w:ascii="Calibri" w:hAnsi="Calibri" w:eastAsia="Calibri" w:cs="Calibri"/>
        </w:rPr>
        <w:t xml:space="preserve"> -</w:t>
      </w:r>
      <w:r w:rsidR="00EA125D">
        <w:rPr>
          <w:rFonts w:ascii="Calibri" w:hAnsi="Calibri" w:eastAsia="Calibri" w:cs="Calibri"/>
        </w:rPr>
        <w:t xml:space="preserve"> část </w:t>
      </w:r>
      <w:r w:rsidR="005A7426">
        <w:rPr>
          <w:rFonts w:ascii="Calibri" w:hAnsi="Calibri" w:eastAsia="Calibri" w:cs="Calibri"/>
        </w:rPr>
        <w:t>C</w:t>
      </w:r>
      <w:r w:rsidR="00EA125D">
        <w:rPr>
          <w:rFonts w:ascii="Calibri" w:hAnsi="Calibri" w:eastAsia="Calibri" w:cs="Calibri"/>
        </w:rPr>
        <w:t xml:space="preserve"> </w:t>
      </w:r>
      <w:r>
        <w:rPr>
          <w:rFonts w:ascii="Calibri" w:hAnsi="Calibri" w:eastAsia="Calibri" w:cs="Calibri"/>
        </w:rPr>
        <w:t>(dále jen „veřejná zakázka“ či „projekt“) v rozsahu stanoveném výzvou k podání nabídek (dále jen „výzva“) a nabídkou dodavatele na realizaci projektu (dále jen „nabídka“).</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3.2</w:t>
      </w:r>
      <w:r>
        <w:rPr>
          <w:rFonts w:ascii="Calibri" w:hAnsi="Calibri" w:eastAsia="Calibri" w:cs="Calibri"/>
        </w:rPr>
        <w:tab/>
        <w:t>Dodavatel prohlašuje, že má odbornou způsobilost pro splnění předmětu této smlouvy, kterou doložil v nabídce. Odborná způsobilost musí být platná po celou dobu trvání veřejné zakázky.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sidRPr="002A5D92">
        <w:rPr>
          <w:rFonts w:ascii="Calibri" w:hAnsi="Calibri" w:eastAsia="Calibri" w:cs="Calibri"/>
        </w:rPr>
        <w:t>3.3</w:t>
      </w:r>
      <w:r w:rsidRPr="002A5D92">
        <w:rPr>
          <w:rFonts w:ascii="Calibri" w:hAnsi="Calibri" w:eastAsia="Calibri" w:cs="Calibri"/>
        </w:rPr>
        <w:tab/>
        <w:t xml:space="preserve">Nedílnou součástí této smlouvy je specifikace předmětu plnění </w:t>
      </w:r>
      <w:r w:rsidR="00EA125D">
        <w:rPr>
          <w:rFonts w:ascii="Calibri" w:hAnsi="Calibri" w:eastAsia="Calibri" w:cs="Calibri"/>
        </w:rPr>
        <w:t>KA7</w:t>
      </w:r>
      <w:r w:rsidRPr="002A5D92" w:rsidR="002A5D92">
        <w:rPr>
          <w:rFonts w:ascii="Calibri" w:hAnsi="Calibri" w:eastAsia="Calibri" w:cs="Calibri"/>
        </w:rPr>
        <w:t xml:space="preserve"> </w:t>
      </w:r>
      <w:r w:rsidRPr="002A5D92">
        <w:rPr>
          <w:rFonts w:ascii="Calibri" w:hAnsi="Calibri" w:eastAsia="Calibri" w:cs="Calibri"/>
        </w:rPr>
        <w:t xml:space="preserve">(příloha č. </w:t>
      </w:r>
      <w:r w:rsidR="00F34D90">
        <w:rPr>
          <w:rFonts w:ascii="Calibri" w:hAnsi="Calibri" w:eastAsia="Calibri" w:cs="Calibri"/>
        </w:rPr>
        <w:t>1</w:t>
      </w:r>
      <w:r w:rsidRPr="002A5D92">
        <w:rPr>
          <w:rFonts w:ascii="Calibri" w:hAnsi="Calibri" w:eastAsia="Calibri" w:cs="Calibri"/>
        </w:rPr>
        <w:t>)</w:t>
      </w:r>
      <w:r w:rsidRPr="002A5D92" w:rsidR="00FA485B">
        <w:rPr>
          <w:rFonts w:ascii="Calibri" w:hAnsi="Calibri" w:eastAsia="Calibri" w:cs="Calibri"/>
        </w:rPr>
        <w:t xml:space="preserve"> a závazný návrh termínů kurzů (příloha č. </w:t>
      </w:r>
      <w:r w:rsidR="00F34D90">
        <w:rPr>
          <w:rFonts w:ascii="Calibri" w:hAnsi="Calibri" w:eastAsia="Calibri" w:cs="Calibri"/>
        </w:rPr>
        <w:t>2</w:t>
      </w:r>
      <w:r w:rsidRPr="002A5D92" w:rsidR="00FA485B">
        <w:rPr>
          <w:rFonts w:ascii="Calibri" w:hAnsi="Calibri" w:eastAsia="Calibri" w:cs="Calibri"/>
        </w:rPr>
        <w:t>)</w:t>
      </w:r>
      <w:r w:rsidRPr="002A5D92">
        <w:rPr>
          <w:rFonts w:ascii="Calibri" w:hAnsi="Calibri" w:eastAsia="Calibri" w:cs="Calibri"/>
        </w:rPr>
        <w:t>, které blíže definují obsah smlouvy v těch otázkách, které nejsou smlouvou výslovně upraveny.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IV</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Předmět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4.1</w:t>
      </w:r>
      <w:r>
        <w:rPr>
          <w:rFonts w:ascii="Calibri" w:hAnsi="Calibri" w:eastAsia="Calibri" w:cs="Calibri"/>
        </w:rPr>
        <w:tab/>
        <w:t>Dodavatel se za podmínek uvedených ve smlouvě a jejích přílohách zavazuje k plnění aktivit, které jsou</w:t>
      </w:r>
      <w:r w:rsidR="00D87906">
        <w:rPr>
          <w:rFonts w:ascii="Calibri" w:hAnsi="Calibri" w:eastAsia="Calibri" w:cs="Calibri"/>
        </w:rPr>
        <w:t xml:space="preserve"> </w:t>
      </w:r>
      <w:r>
        <w:rPr>
          <w:rFonts w:ascii="Calibri" w:hAnsi="Calibri" w:eastAsia="Calibri" w:cs="Calibri"/>
        </w:rPr>
        <w:t xml:space="preserve">popsány v příloze č. </w:t>
      </w:r>
      <w:r w:rsidR="00F34D90">
        <w:rPr>
          <w:rFonts w:ascii="Calibri" w:hAnsi="Calibri" w:eastAsia="Calibri" w:cs="Calibri"/>
        </w:rPr>
        <w:t>1</w:t>
      </w:r>
      <w:r>
        <w:rPr>
          <w:rFonts w:ascii="Calibri" w:hAnsi="Calibri" w:eastAsia="Calibri" w:cs="Calibri"/>
        </w:rPr>
        <w:t xml:space="preserve"> této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4.2</w:t>
      </w:r>
      <w:r>
        <w:rPr>
          <w:rFonts w:ascii="Calibri" w:hAnsi="Calibri" w:eastAsia="Calibri" w:cs="Calibri"/>
        </w:rPr>
        <w:tab/>
        <w:t xml:space="preserve">Jednotlivé aktivity </w:t>
      </w:r>
      <w:r w:rsidR="0007282B">
        <w:rPr>
          <w:rFonts w:ascii="Calibri" w:hAnsi="Calibri" w:eastAsia="Calibri" w:cs="Calibri"/>
        </w:rPr>
        <w:t>budou prováděny dle závazného návrhu termínů kurzů</w:t>
      </w:r>
      <w:r>
        <w:rPr>
          <w:rFonts w:ascii="Calibri" w:hAnsi="Calibri" w:eastAsia="Calibri" w:cs="Calibri"/>
        </w:rPr>
        <w:t xml:space="preserve">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Práva a povinnosti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5.1</w:t>
      </w:r>
      <w:r>
        <w:rPr>
          <w:rFonts w:ascii="Calibri" w:hAnsi="Calibri" w:eastAsia="Calibri" w:cs="Calibri"/>
        </w:rPr>
        <w:tab/>
        <w:t>Objednatel je povinen poskytovat dodavateli po celou dobu realizace projektu řádnou a včasnou informační a odbornou podporu nezbytnou k řádnému a včasnému provedení předmětu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5.2</w:t>
      </w:r>
      <w:r>
        <w:rPr>
          <w:rFonts w:ascii="Calibri" w:hAnsi="Calibri" w:eastAsia="Calibri" w:cs="Calibri"/>
        </w:rPr>
        <w:tab/>
        <w:t>Objednatel je povinen dodavateli hradit za plnění předmětu této smlouvy sjednanou cenu (</w:t>
      </w:r>
      <w:r w:rsidRPr="00CA3040">
        <w:rPr>
          <w:rFonts w:ascii="Calibri" w:hAnsi="Calibri" w:eastAsia="Calibri" w:cs="Calibri"/>
        </w:rPr>
        <w:t>viz čl</w:t>
      </w:r>
      <w:r w:rsidRPr="00CA3040" w:rsidR="00CA3040">
        <w:rPr>
          <w:rFonts w:ascii="Calibri" w:hAnsi="Calibri" w:eastAsia="Calibri" w:cs="Calibri"/>
        </w:rPr>
        <w:t>ánek</w:t>
      </w:r>
      <w:r w:rsidRPr="00CA3040">
        <w:rPr>
          <w:rFonts w:ascii="Calibri" w:hAnsi="Calibri" w:eastAsia="Calibri" w:cs="Calibri"/>
        </w:rPr>
        <w:t xml:space="preserve"> </w:t>
      </w:r>
      <w:r w:rsidRPr="00CA3040" w:rsidR="00CA3040">
        <w:rPr>
          <w:rFonts w:ascii="Calibri" w:hAnsi="Calibri" w:eastAsia="Calibri" w:cs="Calibri"/>
        </w:rPr>
        <w:t>IX</w:t>
      </w:r>
      <w:r>
        <w:rPr>
          <w:rFonts w:ascii="Calibri" w:hAnsi="Calibri" w:eastAsia="Calibri" w:cs="Calibri"/>
        </w:rPr>
        <w:t>) za podmínek sjednaných v čl</w:t>
      </w:r>
      <w:r w:rsidRPr="00CA3040">
        <w:rPr>
          <w:rFonts w:ascii="Calibri" w:hAnsi="Calibri" w:eastAsia="Calibri" w:cs="Calibri"/>
        </w:rPr>
        <w:t>. X</w:t>
      </w:r>
      <w:r w:rsidRPr="00CA3040" w:rsidR="00CA3040">
        <w:rPr>
          <w:rFonts w:ascii="Calibri" w:hAnsi="Calibri" w:eastAsia="Calibri" w:cs="Calibri"/>
        </w:rPr>
        <w:t>I</w:t>
      </w:r>
      <w:r>
        <w:rPr>
          <w:rFonts w:ascii="Calibri" w:hAnsi="Calibri" w:eastAsia="Calibri" w:cs="Calibri"/>
        </w:rPr>
        <w:t xml:space="preserve"> této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5.</w:t>
      </w:r>
      <w:r w:rsidR="00997F04">
        <w:rPr>
          <w:rFonts w:ascii="Calibri" w:hAnsi="Calibri" w:eastAsia="Calibri" w:cs="Calibri"/>
        </w:rPr>
        <w:t>3</w:t>
      </w:r>
      <w:r>
        <w:rPr>
          <w:rFonts w:ascii="Calibri" w:hAnsi="Calibri" w:eastAsia="Calibri" w:cs="Calibri"/>
        </w:rPr>
        <w:tab/>
        <w:t>Objednatel je oprávněn pozastavit financování v případě, že dodavatel bezdůvodně přeruší realizaci kurzů nebo provádí kurzy v rozporu s touto smlouvou nebo pokyny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lastRenderedPageBreak/>
        <w:t>5.</w:t>
      </w:r>
      <w:r w:rsidR="00997F04">
        <w:rPr>
          <w:rFonts w:ascii="Calibri" w:hAnsi="Calibri" w:eastAsia="Calibri" w:cs="Calibri"/>
        </w:rPr>
        <w:t>4</w:t>
      </w:r>
      <w:r>
        <w:rPr>
          <w:rFonts w:ascii="Calibri" w:hAnsi="Calibri" w:eastAsia="Calibri" w:cs="Calibri"/>
        </w:rPr>
        <w:tab/>
        <w:t xml:space="preserve">Objednatel má právo kontrolovat řádné plnění smlouvy ze strany dodavatele. </w:t>
      </w:r>
      <w:r w:rsidRPr="00E33EE3">
        <w:rPr>
          <w:rFonts w:ascii="Calibri" w:hAnsi="Calibri" w:eastAsia="Calibri" w:cs="Calibri"/>
        </w:rPr>
        <w:t xml:space="preserve">Při kontrole se smluvní strany budou řídit </w:t>
      </w:r>
      <w:r w:rsidRPr="00E33EE3" w:rsidR="00E33EE3">
        <w:rPr>
          <w:rFonts w:ascii="Calibri" w:hAnsi="Calibri" w:eastAsia="Calibri" w:cs="Calibri"/>
        </w:rPr>
        <w:t xml:space="preserve">zejména </w:t>
      </w:r>
      <w:r w:rsidRPr="00E33EE3">
        <w:rPr>
          <w:rFonts w:ascii="Calibri" w:hAnsi="Calibri" w:eastAsia="Calibri" w:cs="Calibri"/>
        </w:rPr>
        <w:t xml:space="preserve">zákonem č. 320/2001 Sb., </w:t>
      </w:r>
      <w:r w:rsidRPr="00E33EE3" w:rsidR="00E33EE3">
        <w:rPr>
          <w:rFonts w:ascii="Calibri" w:hAnsi="Calibri" w:eastAsia="Calibri" w:cs="Calibri"/>
        </w:rPr>
        <w:t>o finanční kontrole ve veřejné správě a o změně některých zákonů</w:t>
      </w:r>
      <w:r w:rsidR="00E33EE3">
        <w:rPr>
          <w:rFonts w:ascii="Calibri" w:hAnsi="Calibri" w:eastAsia="Calibri" w:cs="Calibri"/>
        </w:rPr>
        <w:t>, ve znění pozdějších předpisů.</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Práva a povinnosti dodavatele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6.1</w:t>
      </w:r>
      <w:r>
        <w:rPr>
          <w:rFonts w:ascii="Calibri" w:hAnsi="Calibri" w:eastAsia="Calibri" w:cs="Calibri"/>
        </w:rPr>
        <w:tab/>
        <w:t>Dodavatel je povinen zrealizovat veřejnou zaká</w:t>
      </w:r>
      <w:r w:rsidR="00884AAD">
        <w:rPr>
          <w:rFonts w:ascii="Calibri" w:hAnsi="Calibri" w:eastAsia="Calibri" w:cs="Calibri"/>
        </w:rPr>
        <w:t>zku v souladu s touto smlouvou,</w:t>
      </w:r>
      <w:r>
        <w:rPr>
          <w:rFonts w:ascii="Calibri" w:hAnsi="Calibri" w:eastAsia="Calibri" w:cs="Calibri"/>
        </w:rPr>
        <w:t xml:space="preserve"> jejími přílohami</w:t>
      </w:r>
      <w:r w:rsidR="00884AAD">
        <w:rPr>
          <w:rFonts w:ascii="Calibri" w:hAnsi="Calibri" w:eastAsia="Calibri" w:cs="Calibri"/>
        </w:rPr>
        <w:t xml:space="preserve"> a svou nabídkou</w:t>
      </w:r>
      <w:r>
        <w:rPr>
          <w:rFonts w:ascii="Calibri" w:hAnsi="Calibri" w:eastAsia="Calibri" w:cs="Calibri"/>
        </w:rPr>
        <w:t>.</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6.2</w:t>
      </w:r>
      <w:r>
        <w:rPr>
          <w:rFonts w:ascii="Calibri" w:hAnsi="Calibri" w:eastAsia="Calibri" w:cs="Calibri"/>
        </w:rPr>
        <w:tab/>
        <w:t>Termíny školení se budou řídit dohodou smluvních stran, přičemž prioritní jsou potřeby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6.3</w:t>
      </w:r>
      <w:r w:rsidR="00514622">
        <w:rPr>
          <w:rFonts w:ascii="Calibri" w:hAnsi="Calibri" w:eastAsia="Calibri" w:cs="Calibri"/>
        </w:rPr>
        <w:tab/>
        <w:t xml:space="preserve">Plnění této veřejné zakázky musí být vždy zajištěno dostatečným počtem kvalifikovaných a specializovaných osob (specialistů), přičemž dodavatel je povinen vždy zajistit, aby činnost vyžadující určitou kvalifikaci či specializaci byla vykonávána vždy takovými osobami, které tuto kvalifikaci či specializaci mají. Konkrétní požadavky na specialisty jsou uvedeny </w:t>
      </w:r>
      <w:r w:rsidR="00997F04">
        <w:rPr>
          <w:rFonts w:ascii="Calibri" w:hAnsi="Calibri" w:eastAsia="Calibri" w:cs="Calibri"/>
        </w:rPr>
        <w:t>ve výzvě</w:t>
      </w:r>
      <w:r w:rsidR="00514622">
        <w:rPr>
          <w:rFonts w:ascii="Calibri" w:hAnsi="Calibri" w:eastAsia="Calibri" w:cs="Calibri"/>
        </w:rPr>
        <w:t xml:space="preserve">. V případě změny složení osob v realizačním týmu se dodavatel zavazuje tuto skutečnost objednateli oznámit </w:t>
      </w:r>
      <w:r w:rsidR="00371A4E">
        <w:rPr>
          <w:rFonts w:ascii="Calibri" w:hAnsi="Calibri" w:eastAsia="Calibri" w:cs="Calibri"/>
        </w:rPr>
        <w:t>písemně</w:t>
      </w:r>
      <w:r w:rsidR="00895795">
        <w:rPr>
          <w:rFonts w:ascii="Calibri" w:hAnsi="Calibri" w:eastAsia="Calibri" w:cs="Calibri"/>
        </w:rPr>
        <w:t xml:space="preserve"> </w:t>
      </w:r>
      <w:r w:rsidR="00514622">
        <w:rPr>
          <w:rFonts w:ascii="Calibri" w:hAnsi="Calibri" w:eastAsia="Calibri" w:cs="Calibri"/>
          <w:b/>
        </w:rPr>
        <w:t>minimálně 5 dní</w:t>
      </w:r>
      <w:r w:rsidR="00514622">
        <w:rPr>
          <w:rFonts w:ascii="Calibri" w:hAnsi="Calibri" w:eastAsia="Calibri" w:cs="Calibri"/>
        </w:rPr>
        <w:t xml:space="preserve"> předem. Každá taková změna podléhá </w:t>
      </w:r>
      <w:r w:rsidR="00895795">
        <w:rPr>
          <w:rFonts w:ascii="Calibri" w:hAnsi="Calibri" w:eastAsia="Calibri" w:cs="Calibri"/>
        </w:rPr>
        <w:t xml:space="preserve">předchozímu </w:t>
      </w:r>
      <w:r w:rsidR="00514622">
        <w:rPr>
          <w:rFonts w:ascii="Calibri" w:hAnsi="Calibri" w:eastAsia="Calibri" w:cs="Calibri"/>
        </w:rPr>
        <w:t>schválení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6.4</w:t>
      </w:r>
      <w:r w:rsidR="00514622">
        <w:rPr>
          <w:rFonts w:ascii="Calibri" w:hAnsi="Calibri" w:eastAsia="Calibri" w:cs="Calibri"/>
        </w:rPr>
        <w:tab/>
        <w:t xml:space="preserve">Dodavatel je povinen sestavit realizační tým projektu, který zajistí kvalitní a odborný průběh realizace veřejné zakázky, </w:t>
      </w:r>
      <w:r w:rsidR="00F34D90">
        <w:rPr>
          <w:rFonts w:ascii="Calibri" w:hAnsi="Calibri" w:eastAsia="Calibri" w:cs="Calibri"/>
        </w:rPr>
        <w:t xml:space="preserve">a to v souladu s touto smlouvou, </w:t>
      </w:r>
      <w:r w:rsidR="00514622">
        <w:rPr>
          <w:rFonts w:ascii="Calibri" w:hAnsi="Calibri" w:eastAsia="Calibri" w:cs="Calibri"/>
        </w:rPr>
        <w:t>jejími přílohami</w:t>
      </w:r>
      <w:r w:rsidR="00F34D90">
        <w:rPr>
          <w:rFonts w:ascii="Calibri" w:hAnsi="Calibri" w:eastAsia="Calibri" w:cs="Calibri"/>
        </w:rPr>
        <w:t xml:space="preserve"> a výzvou</w:t>
      </w:r>
      <w:r w:rsidR="00514622">
        <w:rPr>
          <w:rFonts w:ascii="Calibri" w:hAnsi="Calibri" w:eastAsia="Calibri" w:cs="Calibri"/>
        </w:rPr>
        <w:t xml:space="preserve">. </w:t>
      </w:r>
    </w:p>
    <w:p w:rsidR="0007282B" w:rsidRDefault="0007282B">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6.5</w:t>
      </w:r>
      <w:r w:rsidR="00514622">
        <w:rPr>
          <w:rFonts w:ascii="Calibri" w:hAnsi="Calibri" w:eastAsia="Calibri" w:cs="Calibri"/>
        </w:rPr>
        <w:tab/>
        <w:t>V případě, že se na realizaci veřejné zakázky bude podílet jiný vedoucí týmu, resp. lektor, než kterým dodavatel prokázal splnění technického kvalifikačního předpokladu dle výzvy, je dodavatel povinen dodržet u vedoucího týmu, resp. u lektora stejné kvalifikační předpoklady. Dodavatel je povinen prokázat splnění kvalifikačních předpokladů vedoucího týmu, resp. lektora předložením příslušných dokumentů dle výzvy objednateli.</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D87906">
        <w:rPr>
          <w:rFonts w:ascii="Calibri" w:hAnsi="Calibri" w:eastAsia="Calibri" w:cs="Calibri"/>
        </w:rPr>
        <w:t>6</w:t>
      </w:r>
      <w:r>
        <w:rPr>
          <w:rFonts w:ascii="Calibri" w:hAnsi="Calibri" w:eastAsia="Calibri" w:cs="Calibri"/>
        </w:rPr>
        <w:tab/>
        <w:t xml:space="preserve">Dodavatel je povinen dodržovat obecně závazné právní předpisy, které se vztahují k plnění předmětu této smlouvy, zejména pak se zavazuje používat údaje o účastnících projektu vždy v souladu </w:t>
      </w:r>
      <w:r w:rsidR="00997F04">
        <w:rPr>
          <w:rFonts w:ascii="Calibri" w:hAnsi="Calibri" w:eastAsia="Calibri" w:cs="Calibri"/>
        </w:rPr>
        <w:t>s</w:t>
      </w:r>
      <w:r w:rsidR="00F34D90">
        <w:rPr>
          <w:rFonts w:ascii="Calibri" w:hAnsi="Calibri" w:eastAsia="Calibri" w:cs="Calibri"/>
        </w:rPr>
        <w:t xml:space="preserve"> právním</w:t>
      </w:r>
      <w:r w:rsidR="00997F04">
        <w:rPr>
          <w:rFonts w:ascii="Calibri" w:hAnsi="Calibri" w:eastAsia="Calibri" w:cs="Calibri"/>
        </w:rPr>
        <w:t>i</w:t>
      </w:r>
      <w:r w:rsidR="00F34D90">
        <w:rPr>
          <w:rFonts w:ascii="Calibri" w:hAnsi="Calibri" w:eastAsia="Calibri" w:cs="Calibri"/>
        </w:rPr>
        <w:t xml:space="preserve"> předpis</w:t>
      </w:r>
      <w:r w:rsidR="00997F04">
        <w:rPr>
          <w:rFonts w:ascii="Calibri" w:hAnsi="Calibri" w:eastAsia="Calibri" w:cs="Calibri"/>
        </w:rPr>
        <w:t>y na ochranu osobních údajů</w:t>
      </w:r>
      <w:r>
        <w:rPr>
          <w:rFonts w:ascii="Calibri" w:hAnsi="Calibri" w:eastAsia="Calibri" w:cs="Calibri"/>
        </w:rPr>
        <w:t>.</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914970">
        <w:rPr>
          <w:rFonts w:ascii="Calibri" w:hAnsi="Calibri" w:eastAsia="Calibri" w:cs="Calibri"/>
        </w:rPr>
        <w:t>7</w:t>
      </w:r>
      <w:r w:rsidR="00514622">
        <w:rPr>
          <w:rFonts w:ascii="Calibri" w:hAnsi="Calibri" w:eastAsia="Calibri" w:cs="Calibri"/>
        </w:rPr>
        <w:tab/>
        <w:t>Dodavatel je povinen bezodkladně</w:t>
      </w:r>
      <w:r w:rsidR="001009C5">
        <w:rPr>
          <w:rFonts w:ascii="Calibri" w:hAnsi="Calibri" w:eastAsia="Calibri" w:cs="Calibri"/>
        </w:rPr>
        <w:t xml:space="preserve"> písemně</w:t>
      </w:r>
      <w:r w:rsidR="00514622">
        <w:rPr>
          <w:rFonts w:ascii="Calibri" w:hAnsi="Calibri" w:eastAsia="Calibri" w:cs="Calibri"/>
        </w:rPr>
        <w:t xml:space="preserve"> informovat objednatele o okolnostech, které mohou mít vliv na úspěšnou realizaci veřejné zakázky.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914970">
        <w:rPr>
          <w:rFonts w:ascii="Calibri" w:hAnsi="Calibri" w:eastAsia="Calibri" w:cs="Calibri"/>
        </w:rPr>
        <w:t>8</w:t>
      </w:r>
      <w:r w:rsidR="00514622">
        <w:rPr>
          <w:rFonts w:ascii="Calibri" w:hAnsi="Calibri" w:eastAsia="Calibri" w:cs="Calibri"/>
        </w:rPr>
        <w:tab/>
        <w:t xml:space="preserve">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vstup kontrolou pověřeným osobám </w:t>
      </w:r>
      <w:r w:rsidR="00CA3040">
        <w:rPr>
          <w:rFonts w:ascii="Calibri" w:hAnsi="Calibri" w:eastAsia="Calibri" w:cs="Calibri"/>
        </w:rPr>
        <w:t xml:space="preserve">a uchovávat veškeré originály účetních dokladů a originály dalších dokumentů souvisejících s plněním předmětu smlouvy </w:t>
      </w:r>
      <w:r w:rsidR="00514622">
        <w:rPr>
          <w:rFonts w:ascii="Calibri" w:hAnsi="Calibri" w:eastAsia="Calibri" w:cs="Calibri"/>
        </w:rPr>
        <w:t xml:space="preserve">je dodavatel povinen v průběhu trvání projektu </w:t>
      </w:r>
      <w:r w:rsidR="00514622">
        <w:rPr>
          <w:rFonts w:ascii="Calibri" w:hAnsi="Calibri" w:eastAsia="Calibri" w:cs="Calibri"/>
        </w:rPr>
        <w:lastRenderedPageBreak/>
        <w:t>a po dobu deseti let od ukončení realizace projektu, přičemž lhůta se počítá od 1. 1. roku následujícího po ukončení realizace projektu.</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D8790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914970">
        <w:rPr>
          <w:rFonts w:ascii="Calibri" w:hAnsi="Calibri" w:eastAsia="Calibri" w:cs="Calibri"/>
        </w:rPr>
        <w:t>9</w:t>
      </w:r>
      <w:r w:rsidR="00514622">
        <w:rPr>
          <w:rFonts w:ascii="Calibri" w:hAnsi="Calibri" w:eastAsia="Calibri" w:cs="Calibri"/>
        </w:rPr>
        <w:tab/>
        <w:t>Dodavatel je povinen při plnění veřejné zakázky respektovat informační povinnost</w:t>
      </w:r>
      <w:r w:rsidR="00084126">
        <w:rPr>
          <w:rFonts w:ascii="Calibri" w:hAnsi="Calibri" w:eastAsia="Calibri" w:cs="Calibri"/>
        </w:rPr>
        <w:t xml:space="preserve"> a zajištění publicity</w:t>
      </w:r>
      <w:r w:rsidR="00514622">
        <w:rPr>
          <w:rFonts w:ascii="Calibri" w:hAnsi="Calibri" w:eastAsia="Calibri" w:cs="Calibri"/>
        </w:rPr>
        <w:t xml:space="preserve"> dle </w:t>
      </w:r>
      <w:r w:rsidR="008C28A3">
        <w:rPr>
          <w:rFonts w:ascii="Calibri" w:hAnsi="Calibri" w:eastAsia="Calibri" w:cs="Calibri"/>
        </w:rPr>
        <w:t>„Obecné části pravidel pro žadatele a příjemce“</w:t>
      </w:r>
      <w:r w:rsidR="00084126">
        <w:rPr>
          <w:rFonts w:ascii="Calibri" w:hAnsi="Calibri" w:eastAsia="Calibri" w:cs="Calibri"/>
        </w:rPr>
        <w:t xml:space="preserve">, </w:t>
      </w:r>
      <w:r w:rsidR="008C28A3">
        <w:rPr>
          <w:rFonts w:ascii="Calibri" w:hAnsi="Calibri" w:eastAsia="Calibri" w:cs="Calibri"/>
        </w:rPr>
        <w:t xml:space="preserve">dostupných </w:t>
      </w:r>
      <w:r w:rsidR="00084126">
        <w:rPr>
          <w:rFonts w:ascii="Calibri" w:hAnsi="Calibri" w:eastAsia="Calibri" w:cs="Calibri"/>
        </w:rPr>
        <w:t xml:space="preserve">na </w:t>
      </w:r>
      <w:hyperlink w:history="true" r:id="rId8">
        <w:r w:rsidRPr="00994586" w:rsidR="00084126">
          <w:rPr>
            <w:rStyle w:val="Hypertextovodkaz"/>
            <w:rFonts w:ascii="Calibri" w:hAnsi="Calibri" w:eastAsia="Calibri" w:cs="Calibri"/>
          </w:rPr>
          <w:t>www.esfcr.cz</w:t>
        </w:r>
      </w:hyperlink>
      <w:r w:rsidR="00514622">
        <w:rPr>
          <w:rFonts w:ascii="Calibri" w:hAnsi="Calibri" w:eastAsia="Calibri" w:cs="Calibri"/>
        </w:rPr>
        <w:t xml:space="preserve">; zejména je povinen dodržovat, aby všechny, písemné výstupy a prezentace byly opatřeny vizuální identitou projektů dle pravidel vyplývajících z </w:t>
      </w:r>
      <w:r w:rsidR="008C28A3">
        <w:rPr>
          <w:rFonts w:ascii="Calibri" w:hAnsi="Calibri" w:eastAsia="Calibri" w:cs="Calibri"/>
        </w:rPr>
        <w:t xml:space="preserve">Obecné části pravidel pro žadatele a příjemce </w:t>
      </w:r>
      <w:r w:rsidR="00514622">
        <w:rPr>
          <w:rFonts w:ascii="Calibri" w:hAnsi="Calibri" w:eastAsia="Calibri" w:cs="Calibri"/>
        </w:rPr>
        <w:t xml:space="preserve">a navazujících dokumentů. Dodavatel je povinen ke dni nabytí účinnosti smlouvy se s těmito pravidly seznámit a v případě, že dojde ke změně těchto pravidel, je dodavatel </w:t>
      </w:r>
      <w:r w:rsidR="00084126">
        <w:rPr>
          <w:rFonts w:ascii="Calibri" w:hAnsi="Calibri" w:eastAsia="Calibri" w:cs="Calibri"/>
        </w:rPr>
        <w:t xml:space="preserve">povinen </w:t>
      </w:r>
      <w:r w:rsidR="00514622">
        <w:rPr>
          <w:rFonts w:ascii="Calibri" w:hAnsi="Calibri" w:eastAsia="Calibri" w:cs="Calibri"/>
        </w:rPr>
        <w:t>používat vždy jejich aktuální verzi.</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w:t>
      </w:r>
      <w:r w:rsidR="00157C68">
        <w:rPr>
          <w:rFonts w:ascii="Calibri" w:hAnsi="Calibri" w:eastAsia="Calibri" w:cs="Calibri"/>
        </w:rPr>
        <w:t>1</w:t>
      </w:r>
      <w:r w:rsidR="00914970">
        <w:rPr>
          <w:rFonts w:ascii="Calibri" w:hAnsi="Calibri" w:eastAsia="Calibri" w:cs="Calibri"/>
        </w:rPr>
        <w:t>0</w:t>
      </w:r>
      <w:r>
        <w:rPr>
          <w:rFonts w:ascii="Calibri" w:hAnsi="Calibri" w:eastAsia="Calibri" w:cs="Calibri"/>
        </w:rPr>
        <w:tab/>
        <w:t>Dodavatel je povinen řídit se při realizaci veřejné zakázky platnou legislativou a dalšími dokumenty souvisejícími s plněním veřejné zakázky. Pokud porušením těchto předpisů vznikne škoda, nese dodavatel veškeré vzniklé náklady.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6.1</w:t>
      </w:r>
      <w:r w:rsidR="00914970">
        <w:rPr>
          <w:rFonts w:ascii="Calibri" w:hAnsi="Calibri" w:eastAsia="Calibri" w:cs="Calibri"/>
        </w:rPr>
        <w:t>1</w:t>
      </w:r>
      <w:r>
        <w:rPr>
          <w:rFonts w:ascii="Calibri" w:hAnsi="Calibri" w:eastAsia="Calibri" w:cs="Calibri"/>
        </w:rPr>
        <w:tab/>
        <w:t xml:space="preserve">Dodavatel se zavazuje zajistit, aby v případě, že využije při realizaci projektu </w:t>
      </w:r>
      <w:r w:rsidR="00BC143C">
        <w:rPr>
          <w:rFonts w:ascii="Calibri" w:hAnsi="Calibri" w:eastAsia="Calibri" w:cs="Calibri"/>
        </w:rPr>
        <w:t>poddodavatele</w:t>
      </w:r>
      <w:r>
        <w:rPr>
          <w:rFonts w:ascii="Calibri" w:hAnsi="Calibri" w:eastAsia="Calibri" w:cs="Calibri"/>
        </w:rPr>
        <w:t xml:space="preserve"> uvedeného v nabídce, tento postupoval při poskytování služeb v souladu s touto smlouvou, jejími přílohami</w:t>
      </w:r>
      <w:r w:rsidR="00F34D90">
        <w:rPr>
          <w:rFonts w:ascii="Calibri" w:hAnsi="Calibri" w:eastAsia="Calibri" w:cs="Calibri"/>
        </w:rPr>
        <w:t>, výzvou, nabídkou</w:t>
      </w:r>
      <w:r>
        <w:rPr>
          <w:rFonts w:ascii="Calibri" w:hAnsi="Calibri" w:eastAsia="Calibri" w:cs="Calibri"/>
        </w:rPr>
        <w:t xml:space="preserve"> </w:t>
      </w:r>
      <w:r w:rsidR="00E30B22">
        <w:rPr>
          <w:rFonts w:ascii="Calibri" w:hAnsi="Calibri" w:eastAsia="Calibri" w:cs="Calibri"/>
        </w:rPr>
        <w:t>a platnou legislativou ČR a EU.</w:t>
      </w:r>
    </w:p>
    <w:p w:rsidR="00D0028C" w:rsidRDefault="00D0028C">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D0028C" w:rsidRDefault="00D0028C">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6.1</w:t>
      </w:r>
      <w:r w:rsidR="00914970">
        <w:rPr>
          <w:rFonts w:ascii="Calibri" w:hAnsi="Calibri" w:eastAsia="Calibri" w:cs="Calibri"/>
        </w:rPr>
        <w:t>2</w:t>
      </w:r>
      <w:r>
        <w:rPr>
          <w:rFonts w:ascii="Calibri" w:hAnsi="Calibri" w:eastAsia="Calibri" w:cs="Calibri"/>
        </w:rPr>
        <w:tab/>
      </w:r>
      <w:r w:rsidR="00CA3040">
        <w:rPr>
          <w:rFonts w:ascii="Calibri" w:hAnsi="Calibri" w:eastAsia="Calibri" w:cs="Calibri"/>
        </w:rPr>
        <w:t xml:space="preserve">Dodavatel je povinen vést </w:t>
      </w:r>
      <w:r w:rsidR="005B4810">
        <w:rPr>
          <w:rFonts w:ascii="Calibri" w:hAnsi="Calibri" w:eastAsia="Calibri" w:cs="Calibri"/>
        </w:rPr>
        <w:t xml:space="preserve">dokumentaci k realizaci </w:t>
      </w:r>
      <w:r w:rsidR="00CA3040">
        <w:rPr>
          <w:rFonts w:ascii="Calibri" w:hAnsi="Calibri" w:eastAsia="Calibri" w:cs="Calibri"/>
        </w:rPr>
        <w:t>školení a vyhodnocení školících aktivit na základě zpětné vazby účastníků, případně i objednatele</w:t>
      </w:r>
      <w:r w:rsidR="005B4810">
        <w:rPr>
          <w:rFonts w:ascii="Calibri" w:hAnsi="Calibri" w:eastAsia="Calibri" w:cs="Calibri"/>
        </w:rPr>
        <w:t xml:space="preserve"> v souladu s podmínkami </w:t>
      </w:r>
      <w:r w:rsidR="00CA7EB1">
        <w:rPr>
          <w:rFonts w:ascii="Calibri" w:hAnsi="Calibri" w:eastAsia="Calibri" w:cs="Calibri"/>
        </w:rPr>
        <w:t>poskytovatele dotace dostupnými</w:t>
      </w:r>
      <w:r w:rsidR="005B4810">
        <w:rPr>
          <w:rFonts w:ascii="Calibri" w:hAnsi="Calibri" w:eastAsia="Calibri" w:cs="Calibri"/>
        </w:rPr>
        <w:t xml:space="preserve"> na </w:t>
      </w:r>
      <w:hyperlink w:history="true" r:id="rId9">
        <w:r w:rsidRPr="00994586" w:rsidR="005B4810">
          <w:rPr>
            <w:rStyle w:val="Hypertextovodkaz"/>
            <w:rFonts w:ascii="Calibri" w:hAnsi="Calibri" w:eastAsia="Calibri" w:cs="Calibri"/>
          </w:rPr>
          <w:t>www.esfcr.cz</w:t>
        </w:r>
      </w:hyperlink>
      <w:r w:rsidR="00CA3040">
        <w:rPr>
          <w:rFonts w:ascii="Calibri" w:hAnsi="Calibri" w:eastAsia="Calibri" w:cs="Calibri"/>
        </w:rPr>
        <w:t>.</w:t>
      </w:r>
      <w:r w:rsidR="00CA7973">
        <w:rPr>
          <w:rFonts w:ascii="Calibri" w:hAnsi="Calibri" w:eastAsia="Calibri" w:cs="Calibri"/>
        </w:rPr>
        <w:t xml:space="preserve"> </w:t>
      </w:r>
      <w:r w:rsidR="00714616">
        <w:rPr>
          <w:rFonts w:ascii="Calibri" w:hAnsi="Calibri" w:eastAsia="Calibri" w:cs="Calibri"/>
        </w:rPr>
        <w:t>Dodavatel je dále povinen každému úspěšnému absolventu školící aktivity předat osvědčení o absolvování této aktivity. Osvědčení musí odpovídat pravidlům pro publicitu dle</w:t>
      </w:r>
      <w:r w:rsidR="00167C46">
        <w:rPr>
          <w:rFonts w:ascii="Calibri" w:hAnsi="Calibri" w:eastAsia="Calibri" w:cs="Calibri"/>
        </w:rPr>
        <w:t xml:space="preserve"> platné Obecné části pravidel pro žadatele a příjemce a navazujících dokumentů</w:t>
      </w:r>
      <w:r w:rsidR="00714616">
        <w:rPr>
          <w:rFonts w:ascii="Calibri" w:hAnsi="Calibri" w:eastAsia="Calibri" w:cs="Calibri"/>
        </w:rPr>
        <w:t xml:space="preserve">. </w:t>
      </w:r>
      <w:r w:rsidR="00CA7973">
        <w:rPr>
          <w:rFonts w:ascii="Calibri" w:hAnsi="Calibri" w:eastAsia="Calibri" w:cs="Calibri"/>
        </w:rPr>
        <w:t>Tyto dokumenty, případně z nich vyplývající výsledky (hodnocení kvality) budou předány objednateli bez zbytečného odkladu, nejpozději však do 10 pracovních dní od ukončení kurzu.</w:t>
      </w:r>
    </w:p>
    <w:p w:rsidR="00CA3040" w:rsidRDefault="00CA304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CA3040" w:rsidRDefault="00CA304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6.1</w:t>
      </w:r>
      <w:r w:rsidR="00914970">
        <w:rPr>
          <w:rFonts w:ascii="Calibri" w:hAnsi="Calibri" w:eastAsia="Calibri" w:cs="Calibri"/>
        </w:rPr>
        <w:t>3</w:t>
      </w:r>
      <w:r>
        <w:rPr>
          <w:rFonts w:ascii="Calibri" w:hAnsi="Calibri" w:eastAsia="Calibri" w:cs="Calibri"/>
        </w:rPr>
        <w:tab/>
        <w:t>Dodavatel je povinen zajistit a předat každému účastníkovi školení</w:t>
      </w:r>
      <w:r w:rsidR="00CA7973">
        <w:rPr>
          <w:rFonts w:ascii="Calibri" w:hAnsi="Calibri" w:eastAsia="Calibri" w:cs="Calibri"/>
        </w:rPr>
        <w:t>, před samotným začátkem školení,</w:t>
      </w:r>
      <w:r>
        <w:rPr>
          <w:rFonts w:ascii="Calibri" w:hAnsi="Calibri" w:eastAsia="Calibri" w:cs="Calibri"/>
        </w:rPr>
        <w:t xml:space="preserve"> potřebné učební materiály a pomůcky. </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Doba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7.1</w:t>
      </w:r>
      <w:r>
        <w:rPr>
          <w:rFonts w:ascii="Calibri" w:hAnsi="Calibri" w:eastAsia="Calibri" w:cs="Calibri"/>
        </w:rPr>
        <w:tab/>
      </w:r>
      <w:r w:rsidR="00CF54B8">
        <w:rPr>
          <w:rFonts w:ascii="Calibri" w:hAnsi="Calibri" w:eastAsia="Calibri" w:cs="Calibri"/>
        </w:rPr>
        <w:t xml:space="preserve">Dodavatel se zavazuje poskytnout </w:t>
      </w:r>
      <w:r w:rsidR="00CA7EB1">
        <w:rPr>
          <w:rFonts w:ascii="Calibri" w:hAnsi="Calibri" w:eastAsia="Calibri" w:cs="Calibri"/>
        </w:rPr>
        <w:t>školení v časovém období květen</w:t>
      </w:r>
      <w:r w:rsidR="00CF54B8">
        <w:rPr>
          <w:rFonts w:ascii="Calibri" w:hAnsi="Calibri" w:eastAsia="Calibri" w:cs="Calibri"/>
        </w:rPr>
        <w:t xml:space="preserve"> 2018 až říjen 2019</w:t>
      </w:r>
      <w:r w:rsidR="00914970">
        <w:rPr>
          <w:rFonts w:ascii="Calibri" w:hAnsi="Calibri" w:eastAsia="Calibri" w:cs="Calibri"/>
        </w:rPr>
        <w:t>.</w:t>
      </w:r>
    </w:p>
    <w:p w:rsidR="00584301" w:rsidP="00C032F2" w:rsidRDefault="0058430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rPr>
          <w:rFonts w:ascii="Calibri" w:hAnsi="Calibri" w:eastAsia="Calibri" w:cs="Calibri"/>
        </w:rPr>
      </w:pPr>
    </w:p>
    <w:p w:rsidR="00B47407" w:rsidRDefault="00BB18AA">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7.</w:t>
      </w:r>
      <w:r w:rsidR="00C032F2">
        <w:rPr>
          <w:rFonts w:ascii="Calibri" w:hAnsi="Calibri" w:eastAsia="Calibri" w:cs="Calibri"/>
        </w:rPr>
        <w:t>2</w:t>
      </w:r>
      <w:r>
        <w:rPr>
          <w:rFonts w:ascii="Calibri" w:hAnsi="Calibri" w:eastAsia="Calibri" w:cs="Calibri"/>
        </w:rPr>
        <w:tab/>
      </w:r>
      <w:r w:rsidR="00CF54B8">
        <w:rPr>
          <w:rFonts w:ascii="Calibri" w:hAnsi="Calibri" w:eastAsia="Calibri" w:cs="Calibri"/>
        </w:rPr>
        <w:t>U kurzů budou jednotlivé termíny specifikovány dle návazné objednávky objednatele na dílčí kurzy zaslané nejméně 21 dní před zamýšleným datem kurzu. Dodavatel i objednatel se zavazují najít případný náhradní termín po vzájemné dohodě v co nejkratší možné lhůtě, nejdéle však ve lhůtě 30 dní po původní objednací lhůtě. Lhůta počíná běžet ode dne doručení tohoto písemného požadavku jedné z kontaktních osob. Zpráva zasílaná elektronickou poštou se má za doručenou pouze v případě potvrzení jejího přijetí ze strany adresáta odeslaného elektronickou poštou, a to okamžikem doručení tohoto potvrzení. Tyto termíny lze po dohodě smluvních stran změnit</w:t>
      </w:r>
      <w:r w:rsidR="00D87906">
        <w:rPr>
          <w:rFonts w:ascii="Calibri" w:hAnsi="Calibri" w:eastAsia="Calibri" w:cs="Calibri"/>
        </w:rPr>
        <w:t>.</w:t>
      </w:r>
    </w:p>
    <w:p w:rsidR="007278E5" w:rsidRDefault="007278E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111FD2" w:rsidRDefault="00111FD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VIII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Místo plnění</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8.1</w:t>
      </w:r>
      <w:r>
        <w:rPr>
          <w:rFonts w:ascii="Calibri" w:hAnsi="Calibri" w:eastAsia="Calibri" w:cs="Calibri"/>
        </w:rPr>
        <w:tab/>
      </w:r>
      <w:r w:rsidR="008977B3">
        <w:rPr>
          <w:rFonts w:ascii="Calibri" w:hAnsi="Calibri" w:eastAsia="Calibri" w:cs="Calibri"/>
        </w:rPr>
        <w:t>Místem plnění jsou prostory zajištěné objednatelem na adrese Náměstí Dr. E. Beneše 555/6, 729 29 Ostrava</w:t>
      </w:r>
      <w:r>
        <w:rPr>
          <w:rFonts w:ascii="Calibri" w:hAnsi="Calibri" w:eastAsia="Calibri" w:cs="Calibri"/>
        </w:rPr>
        <w:t>.</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IX</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rPr>
          <w:rFonts w:ascii="Calibri" w:hAnsi="Calibri" w:eastAsia="Calibri" w:cs="Calibri"/>
          <w:b/>
        </w:rPr>
      </w:pPr>
      <w:r>
        <w:rPr>
          <w:rFonts w:ascii="Calibri" w:hAnsi="Calibri" w:eastAsia="Calibri" w:cs="Calibri"/>
          <w:b/>
        </w:rPr>
        <w:t>Cena</w:t>
      </w:r>
    </w:p>
    <w:p w:rsidR="00F07B5F" w:rsidRDefault="00F07B5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9.1</w:t>
      </w:r>
      <w:r>
        <w:rPr>
          <w:rFonts w:ascii="Calibri" w:hAnsi="Calibri" w:eastAsia="Calibri" w:cs="Calibri"/>
        </w:rPr>
        <w:tab/>
        <w:t xml:space="preserve">Objednatel se zavazuje zaplatit dodavateli za </w:t>
      </w:r>
      <w:r w:rsidR="00F07B5F">
        <w:rPr>
          <w:rFonts w:ascii="Calibri" w:hAnsi="Calibri" w:eastAsia="Calibri" w:cs="Calibri"/>
        </w:rPr>
        <w:t xml:space="preserve">řádnou </w:t>
      </w:r>
      <w:r>
        <w:rPr>
          <w:rFonts w:ascii="Calibri" w:hAnsi="Calibri" w:eastAsia="Calibri" w:cs="Calibri"/>
        </w:rPr>
        <w:t xml:space="preserve">realizaci předmětu této smlouvy </w:t>
      </w:r>
      <w:r w:rsidR="00F07B5F">
        <w:rPr>
          <w:rFonts w:ascii="Calibri" w:hAnsi="Calibri" w:eastAsia="Calibri" w:cs="Calibri"/>
        </w:rPr>
        <w:t>dále uvedenou a dohodnutou cenu</w:t>
      </w:r>
      <w:r>
        <w:rPr>
          <w:rFonts w:ascii="Calibri" w:hAnsi="Calibri" w:eastAsia="Calibri" w:cs="Calibri"/>
        </w:rPr>
        <w:t>. Cena zahrnuje veškeré náklady nutné a uznatelné k realizaci předmětu této smlouvy v parametrech předepsaných výzvou, touto smlouvou a jejími přílohami. Celková cena za jednotlivé kurzy v rámci dílčího plnění je stanovena jako nejvýše přípustná pro celý předmět plnění a platí po celou dobu účinnosti smlouvy.</w:t>
      </w:r>
    </w:p>
    <w:p w:rsidR="007703D6" w:rsidP="00764218" w:rsidRDefault="007703D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pP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9.2</w:t>
      </w:r>
      <w:r>
        <w:rPr>
          <w:rFonts w:ascii="Calibri" w:hAnsi="Calibri" w:eastAsia="Calibri" w:cs="Calibri"/>
        </w:rPr>
        <w:tab/>
        <w:t>Níže uvedené ceny jsou závazné pro účely fakturace:</w:t>
      </w:r>
    </w:p>
    <w:p w:rsidR="002E4AF2" w:rsidRDefault="002E4AF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2E4AF2" w:rsidP="002E4AF2" w:rsidRDefault="002E4AF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tbl>
      <w:tblPr>
        <w:tblW w:w="9780" w:type="dxa"/>
        <w:tblInd w:w="55" w:type="dxa"/>
        <w:tblCellMar>
          <w:left w:w="70" w:type="dxa"/>
          <w:right w:w="70" w:type="dxa"/>
        </w:tblCellMar>
        <w:tblLook w:firstRow="1" w:lastRow="0" w:firstColumn="1" w:lastColumn="0" w:noHBand="0" w:noVBand="1" w:val="04A0"/>
      </w:tblPr>
      <w:tblGrid>
        <w:gridCol w:w="3588"/>
        <w:gridCol w:w="2469"/>
        <w:gridCol w:w="1543"/>
        <w:gridCol w:w="2180"/>
      </w:tblGrid>
      <w:tr w:rsidR="002E4AF2" w:rsidTr="002E4AF2">
        <w:trPr>
          <w:trHeight w:val="576"/>
        </w:trPr>
        <w:tc>
          <w:tcPr>
            <w:tcW w:w="9780" w:type="dxa"/>
            <w:gridSpan w:val="4"/>
            <w:tcBorders>
              <w:top w:val="single" w:color="auto" w:sz="4" w:space="0"/>
              <w:left w:val="single" w:color="auto" w:sz="4" w:space="0"/>
              <w:bottom w:val="single" w:color="auto" w:sz="4" w:space="0"/>
              <w:right w:val="single" w:color="000000" w:sz="4" w:space="0"/>
            </w:tcBorders>
            <w:noWrap/>
            <w:vAlign w:val="center"/>
            <w:hideMark/>
          </w:tcPr>
          <w:p w:rsidR="002E4AF2" w:rsidP="005A7426" w:rsidRDefault="002E4AF2">
            <w:pPr>
              <w:widowControl/>
              <w:ind w:left="0" w:firstLine="0"/>
              <w:jc w:val="center"/>
              <w:rPr>
                <w:rFonts w:ascii="Calibri" w:hAnsi="Calibri"/>
                <w:b/>
                <w:bCs/>
                <w:sz w:val="24"/>
                <w:szCs w:val="24"/>
              </w:rPr>
            </w:pPr>
            <w:r>
              <w:rPr>
                <w:rFonts w:ascii="Calibri" w:hAnsi="Calibri"/>
                <w:b/>
                <w:bCs/>
                <w:sz w:val="24"/>
                <w:szCs w:val="24"/>
              </w:rPr>
              <w:t xml:space="preserve">ČÁST </w:t>
            </w:r>
            <w:r w:rsidR="005A7426">
              <w:rPr>
                <w:rFonts w:ascii="Calibri" w:hAnsi="Calibri"/>
                <w:b/>
                <w:bCs/>
                <w:sz w:val="24"/>
                <w:szCs w:val="24"/>
              </w:rPr>
              <w:t>C</w:t>
            </w:r>
          </w:p>
        </w:tc>
      </w:tr>
      <w:tr w:rsidR="002E4AF2" w:rsidTr="002E4AF2">
        <w:trPr>
          <w:trHeight w:val="576"/>
        </w:trPr>
        <w:tc>
          <w:tcPr>
            <w:tcW w:w="9780" w:type="dxa"/>
            <w:gridSpan w:val="4"/>
            <w:tcBorders>
              <w:top w:val="single" w:color="auto" w:sz="4" w:space="0"/>
              <w:left w:val="single" w:color="auto" w:sz="4" w:space="0"/>
              <w:bottom w:val="single" w:color="auto" w:sz="4" w:space="0"/>
              <w:right w:val="single" w:color="000000" w:sz="4" w:space="0"/>
            </w:tcBorders>
            <w:shd w:val="clear" w:color="auto" w:fill="D9D9D9"/>
            <w:noWrap/>
            <w:vAlign w:val="center"/>
            <w:hideMark/>
          </w:tcPr>
          <w:p w:rsidR="002E4AF2" w:rsidRDefault="002E4AF2">
            <w:pPr>
              <w:widowControl/>
              <w:ind w:left="0" w:firstLine="0"/>
              <w:jc w:val="center"/>
              <w:rPr>
                <w:rFonts w:ascii="Calibri" w:hAnsi="Calibri"/>
                <w:b/>
                <w:bCs/>
                <w:sz w:val="24"/>
                <w:szCs w:val="24"/>
              </w:rPr>
            </w:pPr>
            <w:r>
              <w:rPr>
                <w:rFonts w:ascii="Calibri" w:hAnsi="Calibri"/>
                <w:b/>
                <w:bCs/>
                <w:sz w:val="24"/>
                <w:szCs w:val="24"/>
              </w:rPr>
              <w:t>Rozvoj znalostí zaměstnanců v oblasti novelizované legislativy</w:t>
            </w:r>
          </w:p>
        </w:tc>
      </w:tr>
      <w:tr w:rsidR="002E4AF2" w:rsidTr="002E4AF2">
        <w:trPr>
          <w:trHeight w:val="726"/>
        </w:trPr>
        <w:tc>
          <w:tcPr>
            <w:tcW w:w="3588" w:type="dxa"/>
            <w:tcBorders>
              <w:top w:val="nil"/>
              <w:left w:val="single" w:color="auto" w:sz="4" w:space="0"/>
              <w:bottom w:val="single" w:color="auto" w:sz="4" w:space="0"/>
              <w:right w:val="single" w:color="auto" w:sz="4" w:space="0"/>
            </w:tcBorders>
            <w:shd w:val="clear" w:color="auto" w:fill="F2F2F2"/>
            <w:vAlign w:val="center"/>
            <w:hideMark/>
          </w:tcPr>
          <w:p w:rsidR="002E4AF2" w:rsidRDefault="002E4AF2">
            <w:pPr>
              <w:widowControl/>
              <w:ind w:left="0" w:firstLine="0"/>
              <w:jc w:val="center"/>
              <w:rPr>
                <w:rFonts w:ascii="Calibri" w:hAnsi="Calibri"/>
                <w:b/>
                <w:bCs/>
              </w:rPr>
            </w:pPr>
            <w:r>
              <w:rPr>
                <w:rFonts w:ascii="Calibri" w:hAnsi="Calibri"/>
                <w:b/>
                <w:bCs/>
              </w:rPr>
              <w:t>Předmět nabídky</w:t>
            </w:r>
          </w:p>
        </w:tc>
        <w:tc>
          <w:tcPr>
            <w:tcW w:w="2469" w:type="dxa"/>
            <w:tcBorders>
              <w:top w:val="nil"/>
              <w:left w:val="nil"/>
              <w:bottom w:val="single" w:color="auto" w:sz="4" w:space="0"/>
              <w:right w:val="single" w:color="auto" w:sz="4" w:space="0"/>
            </w:tcBorders>
            <w:shd w:val="clear" w:color="auto" w:fill="F2F2F2"/>
            <w:vAlign w:val="bottom"/>
            <w:hideMark/>
          </w:tcPr>
          <w:p w:rsidR="002E4AF2" w:rsidRDefault="002E4AF2">
            <w:pPr>
              <w:widowControl/>
              <w:ind w:left="0" w:firstLine="0"/>
              <w:jc w:val="center"/>
              <w:rPr>
                <w:rFonts w:ascii="Calibri" w:hAnsi="Calibri"/>
                <w:b/>
                <w:bCs/>
              </w:rPr>
            </w:pPr>
            <w:r>
              <w:rPr>
                <w:rFonts w:ascii="Calibri" w:hAnsi="Calibri"/>
                <w:b/>
                <w:bCs/>
              </w:rPr>
              <w:t>Nabídková jednotková cena za kurz (vč. DPH)</w:t>
            </w:r>
          </w:p>
        </w:tc>
        <w:tc>
          <w:tcPr>
            <w:tcW w:w="1543" w:type="dxa"/>
            <w:tcBorders>
              <w:top w:val="nil"/>
              <w:left w:val="nil"/>
              <w:bottom w:val="single" w:color="auto" w:sz="4" w:space="0"/>
              <w:right w:val="single" w:color="auto" w:sz="4" w:space="0"/>
            </w:tcBorders>
            <w:shd w:val="clear" w:color="auto" w:fill="F2F2F2"/>
            <w:vAlign w:val="bottom"/>
            <w:hideMark/>
          </w:tcPr>
          <w:p w:rsidR="002E4AF2" w:rsidRDefault="002E4AF2">
            <w:pPr>
              <w:widowControl/>
              <w:ind w:left="0" w:firstLine="0"/>
              <w:jc w:val="center"/>
              <w:rPr>
                <w:rFonts w:ascii="Calibri" w:hAnsi="Calibri"/>
                <w:b/>
                <w:bCs/>
              </w:rPr>
            </w:pPr>
            <w:r>
              <w:rPr>
                <w:rFonts w:ascii="Calibri" w:hAnsi="Calibri"/>
                <w:b/>
                <w:bCs/>
              </w:rPr>
              <w:t>Počet školicích dní</w:t>
            </w:r>
          </w:p>
        </w:tc>
        <w:tc>
          <w:tcPr>
            <w:tcW w:w="2180" w:type="dxa"/>
            <w:tcBorders>
              <w:top w:val="nil"/>
              <w:left w:val="nil"/>
              <w:bottom w:val="single" w:color="auto" w:sz="4" w:space="0"/>
              <w:right w:val="single" w:color="auto" w:sz="4" w:space="0"/>
            </w:tcBorders>
            <w:shd w:val="clear" w:color="auto" w:fill="F2F2F2"/>
            <w:vAlign w:val="bottom"/>
            <w:hideMark/>
          </w:tcPr>
          <w:p w:rsidR="002E4AF2" w:rsidRDefault="002E4AF2">
            <w:pPr>
              <w:widowControl/>
              <w:ind w:left="0" w:firstLine="0"/>
              <w:jc w:val="center"/>
              <w:rPr>
                <w:rFonts w:ascii="Calibri" w:hAnsi="Calibri"/>
                <w:b/>
                <w:bCs/>
              </w:rPr>
            </w:pPr>
            <w:r>
              <w:rPr>
                <w:rFonts w:ascii="Calibri" w:hAnsi="Calibri"/>
                <w:b/>
                <w:bCs/>
              </w:rPr>
              <w:t>Nabídková souhrnná cena za kurz (vč. DPH)</w:t>
            </w:r>
          </w:p>
        </w:tc>
      </w:tr>
      <w:tr w:rsidR="002E4AF2" w:rsidTr="002E4AF2">
        <w:trPr>
          <w:trHeight w:val="726"/>
        </w:trPr>
        <w:tc>
          <w:tcPr>
            <w:tcW w:w="3588" w:type="dxa"/>
            <w:tcBorders>
              <w:top w:val="nil"/>
              <w:left w:val="single" w:color="auto" w:sz="4" w:space="0"/>
              <w:bottom w:val="single" w:color="auto" w:sz="4" w:space="0"/>
              <w:right w:val="single" w:color="auto" w:sz="4" w:space="0"/>
            </w:tcBorders>
            <w:vAlign w:val="center"/>
            <w:hideMark/>
          </w:tcPr>
          <w:p w:rsidR="002E4AF2" w:rsidRDefault="002E4AF2">
            <w:pPr>
              <w:widowControl/>
              <w:ind w:left="0" w:firstLine="0"/>
              <w:jc w:val="left"/>
              <w:rPr>
                <w:rFonts w:ascii="Calibri" w:hAnsi="Calibri"/>
              </w:rPr>
            </w:pPr>
            <w:r>
              <w:rPr>
                <w:rFonts w:ascii="Calibri" w:hAnsi="Calibri"/>
              </w:rPr>
              <w:t>Zákon o finanční kontrole</w:t>
            </w:r>
          </w:p>
        </w:tc>
        <w:tc>
          <w:tcPr>
            <w:tcW w:w="2469" w:type="dxa"/>
            <w:tcBorders>
              <w:top w:val="nil"/>
              <w:left w:val="nil"/>
              <w:bottom w:val="single" w:color="auto" w:sz="4" w:space="0"/>
              <w:right w:val="single" w:color="auto" w:sz="4" w:space="0"/>
            </w:tcBorders>
            <w:shd w:val="clear" w:color="auto" w:fill="FFFF00"/>
            <w:noWrap/>
            <w:vAlign w:val="center"/>
            <w:hideMark/>
          </w:tcPr>
          <w:p w:rsidR="002E4AF2" w:rsidRDefault="002E4AF2">
            <w:pPr>
              <w:widowControl/>
              <w:ind w:left="0" w:firstLine="0"/>
              <w:jc w:val="center"/>
              <w:rPr>
                <w:rFonts w:ascii="Calibri" w:hAnsi="Calibri"/>
              </w:rPr>
            </w:pPr>
            <w:r>
              <w:rPr>
                <w:rFonts w:ascii="Calibri" w:hAnsi="Calibri"/>
              </w:rPr>
              <w:t> </w:t>
            </w:r>
          </w:p>
        </w:tc>
        <w:tc>
          <w:tcPr>
            <w:tcW w:w="1543" w:type="dxa"/>
            <w:tcBorders>
              <w:top w:val="nil"/>
              <w:left w:val="nil"/>
              <w:bottom w:val="single" w:color="auto" w:sz="4" w:space="0"/>
              <w:right w:val="single" w:color="auto" w:sz="4" w:space="0"/>
            </w:tcBorders>
            <w:noWrap/>
            <w:vAlign w:val="center"/>
            <w:hideMark/>
          </w:tcPr>
          <w:p w:rsidR="002E4AF2" w:rsidRDefault="0049694B">
            <w:pPr>
              <w:widowControl/>
              <w:ind w:left="0" w:firstLine="0"/>
              <w:jc w:val="center"/>
              <w:rPr>
                <w:rFonts w:ascii="Calibri" w:hAnsi="Calibri"/>
              </w:rPr>
            </w:pPr>
            <w:r>
              <w:rPr>
                <w:rFonts w:ascii="Calibri" w:hAnsi="Calibri"/>
              </w:rPr>
              <w:t>2</w:t>
            </w:r>
          </w:p>
        </w:tc>
        <w:tc>
          <w:tcPr>
            <w:tcW w:w="2180" w:type="dxa"/>
            <w:tcBorders>
              <w:top w:val="nil"/>
              <w:left w:val="nil"/>
              <w:bottom w:val="single" w:color="auto" w:sz="4" w:space="0"/>
              <w:right w:val="single" w:color="auto" w:sz="4" w:space="0"/>
            </w:tcBorders>
            <w:shd w:val="clear" w:color="auto" w:fill="FFFF00"/>
            <w:noWrap/>
            <w:vAlign w:val="center"/>
            <w:hideMark/>
          </w:tcPr>
          <w:p w:rsidR="002E4AF2" w:rsidRDefault="002E4AF2">
            <w:pPr>
              <w:widowControl/>
              <w:ind w:left="0" w:firstLine="0"/>
              <w:jc w:val="center"/>
              <w:rPr>
                <w:rFonts w:ascii="Calibri" w:hAnsi="Calibri"/>
              </w:rPr>
            </w:pPr>
            <w:r>
              <w:rPr>
                <w:rFonts w:ascii="Calibri" w:hAnsi="Calibri"/>
              </w:rPr>
              <w:t> </w:t>
            </w:r>
          </w:p>
        </w:tc>
      </w:tr>
      <w:tr w:rsidR="002E4AF2" w:rsidTr="002E4AF2">
        <w:trPr>
          <w:trHeight w:val="393"/>
        </w:trPr>
        <w:tc>
          <w:tcPr>
            <w:tcW w:w="9780" w:type="dxa"/>
            <w:gridSpan w:val="4"/>
            <w:tcBorders>
              <w:top w:val="single" w:color="auto" w:sz="4" w:space="0"/>
              <w:left w:val="single" w:color="auto" w:sz="4" w:space="0"/>
              <w:bottom w:val="single" w:color="auto" w:sz="4" w:space="0"/>
              <w:right w:val="single" w:color="auto" w:sz="4" w:space="0"/>
            </w:tcBorders>
            <w:shd w:val="clear" w:color="auto" w:fill="D9D9D9"/>
            <w:noWrap/>
            <w:vAlign w:val="bottom"/>
            <w:hideMark/>
          </w:tcPr>
          <w:p w:rsidR="002E4AF2" w:rsidP="005A7426" w:rsidRDefault="002E4AF2">
            <w:pPr>
              <w:widowControl/>
              <w:ind w:left="0" w:firstLine="0"/>
              <w:jc w:val="center"/>
              <w:rPr>
                <w:rFonts w:ascii="Calibri" w:hAnsi="Calibri"/>
                <w:b/>
                <w:bCs/>
                <w:color w:val="auto"/>
                <w:sz w:val="24"/>
                <w:szCs w:val="24"/>
              </w:rPr>
            </w:pPr>
            <w:r>
              <w:rPr>
                <w:rFonts w:ascii="Calibri" w:hAnsi="Calibri"/>
                <w:b/>
                <w:bCs/>
                <w:color w:val="auto"/>
                <w:sz w:val="24"/>
                <w:szCs w:val="24"/>
              </w:rPr>
              <w:t xml:space="preserve">Nabídková cena celkem za ČÁST </w:t>
            </w:r>
            <w:r w:rsidR="005A7426">
              <w:rPr>
                <w:rFonts w:ascii="Calibri" w:hAnsi="Calibri"/>
                <w:b/>
                <w:bCs/>
                <w:color w:val="auto"/>
                <w:sz w:val="24"/>
                <w:szCs w:val="24"/>
              </w:rPr>
              <w:t>C</w:t>
            </w:r>
            <w:r w:rsidR="00997F04">
              <w:rPr>
                <w:rFonts w:ascii="Calibri" w:hAnsi="Calibri"/>
                <w:b/>
                <w:bCs/>
                <w:color w:val="auto"/>
                <w:sz w:val="24"/>
                <w:szCs w:val="24"/>
              </w:rPr>
              <w:t xml:space="preserve"> </w:t>
            </w:r>
            <w:r>
              <w:rPr>
                <w:rFonts w:ascii="Calibri" w:hAnsi="Calibri"/>
                <w:b/>
                <w:bCs/>
                <w:color w:val="auto"/>
                <w:sz w:val="24"/>
                <w:szCs w:val="24"/>
              </w:rPr>
              <w:t>veřejné zakázky</w:t>
            </w:r>
          </w:p>
        </w:tc>
      </w:tr>
      <w:tr w:rsidR="002E4AF2" w:rsidTr="002E4AF2">
        <w:trPr>
          <w:trHeight w:val="374"/>
        </w:trPr>
        <w:tc>
          <w:tcPr>
            <w:tcW w:w="6057" w:type="dxa"/>
            <w:gridSpan w:val="2"/>
            <w:tcBorders>
              <w:top w:val="single" w:color="auto" w:sz="4" w:space="0"/>
              <w:left w:val="single" w:color="auto" w:sz="4" w:space="0"/>
              <w:bottom w:val="single" w:color="auto" w:sz="4" w:space="0"/>
              <w:right w:val="nil"/>
            </w:tcBorders>
            <w:shd w:val="clear" w:color="auto" w:fill="F2F2F2"/>
            <w:noWrap/>
            <w:vAlign w:val="bottom"/>
            <w:hideMark/>
          </w:tcPr>
          <w:p w:rsidR="002E4AF2" w:rsidP="005A7426" w:rsidRDefault="00774EFC">
            <w:pPr>
              <w:widowControl/>
              <w:ind w:left="0" w:firstLine="0"/>
              <w:jc w:val="left"/>
              <w:rPr>
                <w:rFonts w:ascii="Calibri" w:hAnsi="Calibri"/>
                <w:b/>
                <w:bCs/>
              </w:rPr>
            </w:pPr>
            <w:r>
              <w:rPr>
                <w:rFonts w:ascii="Calibri" w:hAnsi="Calibri"/>
                <w:b/>
                <w:bCs/>
              </w:rPr>
              <w:t xml:space="preserve">Nabídková cena za část </w:t>
            </w:r>
            <w:r w:rsidR="005A7426">
              <w:rPr>
                <w:rFonts w:ascii="Calibri" w:hAnsi="Calibri"/>
                <w:b/>
                <w:bCs/>
              </w:rPr>
              <w:t>C</w:t>
            </w:r>
            <w:r w:rsidR="00997F04">
              <w:rPr>
                <w:rFonts w:ascii="Calibri" w:hAnsi="Calibri"/>
                <w:b/>
                <w:bCs/>
              </w:rPr>
              <w:t xml:space="preserve"> </w:t>
            </w:r>
            <w:r w:rsidR="002E4AF2">
              <w:rPr>
                <w:rFonts w:ascii="Calibri" w:hAnsi="Calibri"/>
                <w:b/>
                <w:bCs/>
              </w:rPr>
              <w:t>celkem (vč. DPH):</w:t>
            </w:r>
          </w:p>
        </w:tc>
        <w:tc>
          <w:tcPr>
            <w:tcW w:w="1543" w:type="dxa"/>
            <w:tcBorders>
              <w:top w:val="nil"/>
              <w:left w:val="nil"/>
              <w:bottom w:val="single" w:color="auto" w:sz="4" w:space="0"/>
              <w:right w:val="single" w:color="auto" w:sz="4" w:space="0"/>
            </w:tcBorders>
            <w:shd w:val="clear" w:color="auto" w:fill="F2F2F2"/>
            <w:noWrap/>
            <w:vAlign w:val="bottom"/>
            <w:hideMark/>
          </w:tcPr>
          <w:p w:rsidR="002E4AF2" w:rsidRDefault="002E4AF2">
            <w:pPr>
              <w:widowControl/>
              <w:ind w:left="0" w:firstLine="0"/>
              <w:jc w:val="left"/>
              <w:rPr>
                <w:rFonts w:ascii="Calibri" w:hAnsi="Calibri"/>
                <w:b/>
                <w:bCs/>
              </w:rPr>
            </w:pPr>
            <w:r>
              <w:rPr>
                <w:rFonts w:ascii="Calibri" w:hAnsi="Calibri"/>
                <w:b/>
                <w:bCs/>
              </w:rPr>
              <w:t> </w:t>
            </w:r>
          </w:p>
        </w:tc>
        <w:tc>
          <w:tcPr>
            <w:tcW w:w="2180" w:type="dxa"/>
            <w:tcBorders>
              <w:top w:val="nil"/>
              <w:left w:val="nil"/>
              <w:bottom w:val="single" w:color="auto" w:sz="4" w:space="0"/>
              <w:right w:val="single" w:color="auto" w:sz="4" w:space="0"/>
            </w:tcBorders>
            <w:shd w:val="clear" w:color="auto" w:fill="FFFF00"/>
            <w:noWrap/>
            <w:vAlign w:val="center"/>
            <w:hideMark/>
          </w:tcPr>
          <w:p w:rsidR="002E4AF2" w:rsidRDefault="002E4AF2">
            <w:pPr>
              <w:widowControl/>
              <w:ind w:left="0" w:firstLine="0"/>
              <w:jc w:val="center"/>
              <w:rPr>
                <w:rFonts w:ascii="Calibri" w:hAnsi="Calibri"/>
              </w:rPr>
            </w:pPr>
            <w:r>
              <w:rPr>
                <w:rFonts w:ascii="Calibri" w:hAnsi="Calibri"/>
              </w:rPr>
              <w:t> </w:t>
            </w:r>
          </w:p>
        </w:tc>
      </w:tr>
      <w:tr w:rsidR="002E4AF2" w:rsidTr="002E4AF2">
        <w:trPr>
          <w:trHeight w:val="374"/>
        </w:trPr>
        <w:tc>
          <w:tcPr>
            <w:tcW w:w="6057" w:type="dxa"/>
            <w:gridSpan w:val="2"/>
            <w:tcBorders>
              <w:top w:val="single" w:color="auto" w:sz="4" w:space="0"/>
              <w:left w:val="single" w:color="auto" w:sz="4" w:space="0"/>
              <w:bottom w:val="single" w:color="auto" w:sz="4" w:space="0"/>
              <w:right w:val="nil"/>
            </w:tcBorders>
            <w:shd w:val="clear" w:color="auto" w:fill="F2F2F2"/>
            <w:noWrap/>
            <w:vAlign w:val="bottom"/>
            <w:hideMark/>
          </w:tcPr>
          <w:p w:rsidR="002E4AF2" w:rsidP="005A7426" w:rsidRDefault="00774EFC">
            <w:pPr>
              <w:widowControl/>
              <w:ind w:left="0" w:firstLine="0"/>
              <w:jc w:val="left"/>
              <w:rPr>
                <w:rFonts w:ascii="Calibri" w:hAnsi="Calibri"/>
                <w:b/>
                <w:bCs/>
              </w:rPr>
            </w:pPr>
            <w:r>
              <w:rPr>
                <w:rFonts w:ascii="Calibri" w:hAnsi="Calibri"/>
                <w:b/>
                <w:bCs/>
              </w:rPr>
              <w:t xml:space="preserve">Nabídková cena za část </w:t>
            </w:r>
            <w:r w:rsidR="005A7426">
              <w:rPr>
                <w:rFonts w:ascii="Calibri" w:hAnsi="Calibri"/>
                <w:b/>
                <w:bCs/>
              </w:rPr>
              <w:t>C</w:t>
            </w:r>
            <w:r w:rsidR="002E4AF2">
              <w:rPr>
                <w:rFonts w:ascii="Calibri" w:hAnsi="Calibri"/>
                <w:b/>
                <w:bCs/>
              </w:rPr>
              <w:t xml:space="preserve"> celkem (bez DPH):</w:t>
            </w:r>
          </w:p>
        </w:tc>
        <w:tc>
          <w:tcPr>
            <w:tcW w:w="1543" w:type="dxa"/>
            <w:tcBorders>
              <w:top w:val="nil"/>
              <w:left w:val="nil"/>
              <w:bottom w:val="single" w:color="auto" w:sz="4" w:space="0"/>
              <w:right w:val="single" w:color="auto" w:sz="4" w:space="0"/>
            </w:tcBorders>
            <w:shd w:val="clear" w:color="auto" w:fill="F2F2F2"/>
            <w:noWrap/>
            <w:vAlign w:val="bottom"/>
            <w:hideMark/>
          </w:tcPr>
          <w:p w:rsidR="002E4AF2" w:rsidRDefault="002E4AF2">
            <w:pPr>
              <w:widowControl/>
              <w:ind w:left="0" w:firstLine="0"/>
              <w:jc w:val="left"/>
              <w:rPr>
                <w:rFonts w:ascii="Calibri" w:hAnsi="Calibri"/>
                <w:b/>
                <w:bCs/>
              </w:rPr>
            </w:pPr>
            <w:r>
              <w:rPr>
                <w:rFonts w:ascii="Calibri" w:hAnsi="Calibri"/>
                <w:b/>
                <w:bCs/>
              </w:rPr>
              <w:t> </w:t>
            </w:r>
          </w:p>
        </w:tc>
        <w:tc>
          <w:tcPr>
            <w:tcW w:w="2180" w:type="dxa"/>
            <w:tcBorders>
              <w:top w:val="nil"/>
              <w:left w:val="nil"/>
              <w:bottom w:val="single" w:color="auto" w:sz="4" w:space="0"/>
              <w:right w:val="single" w:color="auto" w:sz="4" w:space="0"/>
            </w:tcBorders>
            <w:shd w:val="clear" w:color="auto" w:fill="FFFF00"/>
            <w:noWrap/>
            <w:vAlign w:val="center"/>
            <w:hideMark/>
          </w:tcPr>
          <w:p w:rsidR="002E4AF2" w:rsidRDefault="002E4AF2">
            <w:pPr>
              <w:widowControl/>
              <w:ind w:left="0" w:firstLine="0"/>
              <w:jc w:val="center"/>
              <w:rPr>
                <w:rFonts w:ascii="Calibri" w:hAnsi="Calibri"/>
              </w:rPr>
            </w:pPr>
            <w:r>
              <w:rPr>
                <w:rFonts w:ascii="Calibri" w:hAnsi="Calibri"/>
              </w:rPr>
              <w:t> </w:t>
            </w:r>
          </w:p>
        </w:tc>
      </w:tr>
    </w:tbl>
    <w:p w:rsidR="002E4AF2" w:rsidP="002E4AF2" w:rsidRDefault="002E4AF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1156E8" w:rsidP="00913C51" w:rsidRDefault="001156E8">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0" w:firstLine="0"/>
        <w:rPr>
          <w:rFonts w:ascii="Calibri" w:hAnsi="Calibri" w:eastAsia="Calibri" w:cs="Calibr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9.3</w:t>
      </w:r>
      <w:r>
        <w:rPr>
          <w:rFonts w:ascii="Calibri" w:hAnsi="Calibri" w:eastAsia="Calibri" w:cs="Calibri"/>
        </w:rPr>
        <w:tab/>
        <w:t xml:space="preserve">Daň z přidané hodnoty bude účtována ve výši dle předpisů platných ke dni zdanitelného plnění a vyplývá-li to z platné legislativy. O změně sazby DPH není třeba uzavírat dodatek k této smlouvě. </w:t>
      </w:r>
      <w:r w:rsidR="00E30B22">
        <w:rPr>
          <w:rFonts w:ascii="Calibri" w:hAnsi="Calibri" w:eastAsia="Calibri" w:cs="Calibri"/>
        </w:rPr>
        <w:t>Dodavatel</w:t>
      </w:r>
      <w:r>
        <w:rPr>
          <w:rFonts w:ascii="Calibri" w:hAnsi="Calibri" w:eastAsia="Calibri" w:cs="Calibri"/>
        </w:rPr>
        <w:t xml:space="preserve"> odpovídá za to, že sazba daně z přidané hodnoty je stanovena v souladu s platnými právními předpisy. Prokáže-li se v budoucnu, že </w:t>
      </w:r>
      <w:r w:rsidR="00E30B22">
        <w:rPr>
          <w:rFonts w:ascii="Calibri" w:hAnsi="Calibri" w:eastAsia="Calibri" w:cs="Calibri"/>
        </w:rPr>
        <w:t>dodavatel</w:t>
      </w:r>
      <w:r>
        <w:rPr>
          <w:rFonts w:ascii="Calibri" w:hAnsi="Calibri" w:eastAsia="Calibri" w:cs="Calibri"/>
        </w:rPr>
        <w:t xml:space="preserve"> stanovil sazby v rozporu s příslušnými právními předpisy, nese veškeré tímto vzniklé náklady </w:t>
      </w:r>
      <w:r w:rsidR="00E30B22">
        <w:rPr>
          <w:rFonts w:ascii="Calibri" w:hAnsi="Calibri" w:eastAsia="Calibri" w:cs="Calibri"/>
        </w:rPr>
        <w:t>dodavatel</w:t>
      </w:r>
      <w:r>
        <w:rPr>
          <w:rFonts w:ascii="Calibri" w:hAnsi="Calibri" w:eastAsia="Calibri" w:cs="Calibri"/>
        </w:rPr>
        <w:t xml:space="preserve"> a celková cena vč. DPH zůstává nezměněna.</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9.4</w:t>
      </w:r>
      <w:r>
        <w:rPr>
          <w:rFonts w:ascii="Calibri" w:hAnsi="Calibri" w:eastAsia="Calibri" w:cs="Calibri"/>
        </w:rPr>
        <w:tab/>
        <w:t>Smluvní strany se výslovně dohodly, že objednatel je oprávněn zmenšit rozsah předmětu plnění dle této smlouvy. V tomto případě bude smluvní cena poměrně snížena s použitím cen uvedených v této smlouvě.</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jc w:val="center"/>
      </w:pPr>
      <w:r>
        <w:rPr>
          <w:rFonts w:ascii="Calibri" w:hAnsi="Calibri" w:eastAsia="Calibri" w:cs="Calibri"/>
          <w:b/>
        </w:rPr>
        <w:t>Článek X</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jc w:val="center"/>
      </w:pPr>
      <w:r>
        <w:rPr>
          <w:rFonts w:ascii="Calibri" w:hAnsi="Calibri" w:eastAsia="Calibri" w:cs="Calibri"/>
          <w:b/>
        </w:rPr>
        <w:lastRenderedPageBreak/>
        <w:t>Poddodavatelé</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jc w:val="cente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10.1</w:t>
      </w:r>
      <w:r>
        <w:rPr>
          <w:rFonts w:ascii="Calibri" w:hAnsi="Calibri" w:eastAsia="Calibri" w:cs="Calibri"/>
        </w:rPr>
        <w:tab/>
        <w:t>Bude-li předmět smlouvy dodavatel plnit částečně prostřednictvím třetích osob, jsou tyto uvedeny v nabídce dodavatele. Změna těchto třetích osob je možná pouze po předchozím písemném souhlasu objednatele.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10.2</w:t>
      </w:r>
      <w:r>
        <w:rPr>
          <w:rFonts w:ascii="Calibri" w:hAnsi="Calibri" w:eastAsia="Calibri" w:cs="Calibri"/>
        </w:rPr>
        <w:tab/>
        <w:t xml:space="preserve">Poddodavatel je povinen akceptovat právo objednatele na provádění monitorování a kontroly realizace předmětu plnění, jeho rozsahu, kvality a dodržení </w:t>
      </w:r>
      <w:r w:rsidR="00A43778">
        <w:rPr>
          <w:rFonts w:ascii="Calibri" w:hAnsi="Calibri" w:eastAsia="Calibri" w:cs="Calibri"/>
        </w:rPr>
        <w:t>závazného návrhu termínů kurzů</w:t>
      </w:r>
      <w:r>
        <w:rPr>
          <w:rFonts w:ascii="Calibri" w:hAnsi="Calibri" w:eastAsia="Calibri" w:cs="Calibri"/>
        </w:rPr>
        <w:t>, které musí odpovídat požadavkům objednatele. V rámci těchto kontrol je poddodavatel povinen umožnit kontrolu dokladů souvisejících s realizací předmětu plnění a umožnit osobám pověřeným kontrolou a monitorováním vstup na místa realizace aktivit a do sídla poddodavatele.</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Calibri" w:hAnsi="Calibri" w:eastAsia="Calibri" w:cs="Calibri"/>
        </w:rPr>
        <w:t>10.3</w:t>
      </w:r>
      <w:r>
        <w:rPr>
          <w:rFonts w:ascii="Calibri" w:hAnsi="Calibri" w:eastAsia="Calibri" w:cs="Calibri"/>
        </w:rPr>
        <w:tab/>
        <w:t>V případě, že dodavatel realizuje plnění dle této smlouvy bez poddodavatelů, k ustanovením tohoto článku se nepřihlíží.</w:t>
      </w:r>
    </w:p>
    <w:p w:rsidR="008B354A" w:rsidRDefault="008B354A">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XI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Fakturace a platební podmínky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p>
    <w:p w:rsidR="00162190" w:rsidRDefault="0016219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rPr>
          <w:rFonts w:ascii="Calibri" w:hAnsi="Calibri" w:eastAsia="Calibri" w:cs="Calibri"/>
        </w:rPr>
      </w:pPr>
      <w:r>
        <w:rPr>
          <w:rFonts w:ascii="Calibri" w:hAnsi="Calibri" w:eastAsia="Calibri" w:cs="Calibri"/>
        </w:rPr>
        <w:t>11.1</w:t>
      </w:r>
      <w:r>
        <w:rPr>
          <w:rFonts w:ascii="Calibri" w:hAnsi="Calibri" w:eastAsia="Calibri" w:cs="Calibri"/>
        </w:rPr>
        <w:tab/>
        <w:t xml:space="preserve">Objednatel neposkytuje </w:t>
      </w:r>
      <w:r w:rsidR="00F34D90">
        <w:rPr>
          <w:rFonts w:ascii="Calibri" w:hAnsi="Calibri" w:eastAsia="Calibri" w:cs="Calibri"/>
        </w:rPr>
        <w:t>dodavateli</w:t>
      </w:r>
      <w:r>
        <w:rPr>
          <w:rFonts w:ascii="Calibri" w:hAnsi="Calibri" w:eastAsia="Calibri" w:cs="Calibri"/>
        </w:rPr>
        <w:t xml:space="preserve"> zálohu.</w:t>
      </w:r>
    </w:p>
    <w:p w:rsidR="00162190" w:rsidRDefault="00162190">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rPr>
          <w:rFonts w:ascii="Calibri" w:hAnsi="Calibri" w:eastAsia="Calibri" w:cs="Calibr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11.</w:t>
      </w:r>
      <w:r w:rsidR="00162190">
        <w:rPr>
          <w:rFonts w:ascii="Calibri" w:hAnsi="Calibri" w:eastAsia="Calibri" w:cs="Calibri"/>
        </w:rPr>
        <w:t>2</w:t>
      </w:r>
      <w:r>
        <w:rPr>
          <w:rFonts w:ascii="Calibri" w:hAnsi="Calibri" w:eastAsia="Calibri" w:cs="Calibri"/>
        </w:rPr>
        <w:tab/>
        <w:t>Dodavatel, jakožto dodavatel plnění financovaného ze zdrojů Evropského sociálního fondu a státního rozpočtu ČR, se tímto zavazuje, že všechny jeho výdaje budou splňovat tato kritéria:</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w:t>
      </w:r>
      <w:r>
        <w:rPr>
          <w:rFonts w:ascii="Calibri" w:hAnsi="Calibri" w:eastAsia="Calibri" w:cs="Calibri"/>
        </w:rPr>
        <w:tab/>
        <w:t>Účel výdaje: výdaj musí být vynaložen na aktivity v souladu s obsahovou stránkou a cíli projektu popisovanými v této smlouvě a jejích přílohách.</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w:t>
      </w:r>
      <w:r>
        <w:rPr>
          <w:rFonts w:ascii="Calibri" w:hAnsi="Calibri" w:eastAsia="Calibri" w:cs="Calibri"/>
        </w:rPr>
        <w:tab/>
        <w:t>Datum uskutečnění výdaje: výdaj musí vzniknout v době trvání smlouvy mezi objednatelem a dodavatelem.</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64" w:lineRule="auto"/>
        <w:ind w:left="567" w:hanging="567"/>
      </w:pPr>
      <w:r>
        <w:rPr>
          <w:rFonts w:ascii="Calibri" w:hAnsi="Calibri" w:eastAsia="Calibri" w:cs="Calibri"/>
        </w:rPr>
        <w:t>•</w:t>
      </w:r>
      <w:r>
        <w:rPr>
          <w:rFonts w:ascii="Calibri" w:hAnsi="Calibri" w:eastAsia="Calibri" w:cs="Calibri"/>
        </w:rPr>
        <w:tab/>
        <w:t xml:space="preserve">Evidence a prokazování uskutečněného výdaje: výdaj musí skutečně vzniknout, musí být zaznamenán na účtech dodavatele, být identifikovatelný a kontrolovatelný a originály účetních dokladů musí být doložitelné ve smyslu § 11 zákona č. 563/1991 Sb., o účetnictví, </w:t>
      </w:r>
      <w:r w:rsidR="00130566">
        <w:rPr>
          <w:rFonts w:ascii="Calibri" w:hAnsi="Calibri" w:eastAsia="Calibri" w:cs="Calibri"/>
        </w:rPr>
        <w:t>ve znění pozdějších předpisů</w:t>
      </w:r>
      <w:r>
        <w:rPr>
          <w:rFonts w:ascii="Calibri" w:hAnsi="Calibri" w:eastAsia="Calibri" w:cs="Calibri"/>
        </w:rPr>
        <w:t>, resp. originály jiných dokladů ekvivalentní průkazní hodnoty.</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r>
        <w:rPr>
          <w:rFonts w:ascii="Calibri" w:hAnsi="Calibri" w:eastAsia="Calibri" w:cs="Calibri"/>
        </w:rPr>
        <w:t>•Efektivita výdaje: výdaj musí být nezbytný pro realizaci projektu, být vynaložen na aktivity popsané ve výzvě a musí odpovídat požadavkům na efektivní využití finančních prostředků.</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bookmarkStart w:name="_gjdgxs" w:colFirst="0" w:colLast="0" w:id="0"/>
      <w:bookmarkEnd w:id="0"/>
      <w:r>
        <w:rPr>
          <w:rFonts w:ascii="Calibri" w:hAnsi="Calibri" w:eastAsia="Calibri" w:cs="Calibri"/>
        </w:rPr>
        <w:t>11.</w:t>
      </w:r>
      <w:r w:rsidR="00162190">
        <w:rPr>
          <w:rFonts w:ascii="Calibri" w:hAnsi="Calibri" w:eastAsia="Calibri" w:cs="Calibri"/>
        </w:rPr>
        <w:t>3</w:t>
      </w:r>
      <w:r>
        <w:rPr>
          <w:rFonts w:ascii="Calibri" w:hAnsi="Calibri" w:eastAsia="Calibri" w:cs="Calibri"/>
        </w:rPr>
        <w:tab/>
      </w:r>
      <w:r w:rsidRPr="00130566" w:rsidR="00130566">
        <w:rPr>
          <w:rFonts w:ascii="Calibri" w:hAnsi="Calibri" w:eastAsia="Calibri" w:cs="Calibri"/>
        </w:rPr>
        <w:t>Objednatel se zavazuje uhradit cenu za plnění předmětu této smlouvy na základě předložených řádných účetních dokladů (dále jen „faktura“). Splatnost faktury je 30 dní ode dne doručení objednateli. V pochybnostech se má za to, že faktura byla doručena 3. den po jejím odeslání. Úhrada je splněna dnem odepsání fakturované částky z účtu objednatele.</w:t>
      </w:r>
      <w:r w:rsidR="00FA3376">
        <w:rPr>
          <w:rFonts w:ascii="Calibri" w:hAnsi="Calibri" w:eastAsia="Calibri" w:cs="Calibri"/>
        </w:rPr>
        <w:t xml:space="preserve"> Pro placení jiných plateb dle této smlouvy (smluvní pokuty, náhrada škody, apod.) je stanovena stejná lhůta splatnosti.</w:t>
      </w: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4</w:t>
      </w:r>
      <w:r>
        <w:rPr>
          <w:rFonts w:ascii="Calibri" w:hAnsi="Calibri" w:eastAsia="Calibri" w:cs="Calibri"/>
        </w:rPr>
        <w:tab/>
      </w:r>
      <w:r w:rsidR="006D2D41">
        <w:rPr>
          <w:rFonts w:ascii="Calibri" w:hAnsi="Calibri" w:eastAsia="Calibri" w:cs="Calibri"/>
        </w:rPr>
        <w:t>Faktura za skutečně poskytnuté plnění bude vystavována pro každý kurz samostatně.</w:t>
      </w: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5</w:t>
      </w:r>
      <w:r>
        <w:rPr>
          <w:rFonts w:ascii="Calibri" w:hAnsi="Calibri" w:eastAsia="Calibri" w:cs="Calibri"/>
        </w:rPr>
        <w:tab/>
        <w:t xml:space="preserve">Faktura musí mít náležitosti daňového dokladu dle § 29 </w:t>
      </w:r>
      <w:r w:rsidR="00997F04">
        <w:rPr>
          <w:rFonts w:ascii="Calibri" w:hAnsi="Calibri" w:eastAsia="Calibri" w:cs="Calibri"/>
        </w:rPr>
        <w:t>zákona č. 235/2004 Sb., o dani z přidané hodnoty, ve znění pozdějších předpisů</w:t>
      </w:r>
      <w:r>
        <w:rPr>
          <w:rFonts w:ascii="Calibri" w:hAnsi="Calibri" w:eastAsia="Calibri" w:cs="Calibri"/>
        </w:rPr>
        <w:t>, vždy však zejména:</w:t>
      </w:r>
    </w:p>
    <w:p w:rsidR="00130566" w:rsidRDefault="00130566">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 xml:space="preserve">název a sídlo </w:t>
      </w:r>
      <w:r w:rsidR="00D71147">
        <w:rPr>
          <w:rFonts w:asciiTheme="minorHAnsi" w:hAnsiTheme="minorHAnsi"/>
        </w:rPr>
        <w:t>objednatel</w:t>
      </w:r>
      <w:r w:rsidRPr="00D71147">
        <w:rPr>
          <w:rFonts w:asciiTheme="minorHAnsi" w:hAnsiTheme="minorHAnsi"/>
        </w:rPr>
        <w:t xml:space="preserve">e a </w:t>
      </w:r>
      <w:r w:rsidR="00D71147">
        <w:rPr>
          <w:rFonts w:asciiTheme="minorHAnsi" w:hAnsiTheme="minorHAnsi"/>
        </w:rPr>
        <w:t>doda</w:t>
      </w:r>
      <w:r w:rsidRPr="00D71147">
        <w:rPr>
          <w:rFonts w:asciiTheme="minorHAnsi" w:hAnsiTheme="minorHAnsi"/>
        </w:rPr>
        <w:t xml:space="preserve">vatele, přičemž jako sídlo </w:t>
      </w:r>
      <w:r w:rsidR="00D71147">
        <w:rPr>
          <w:rFonts w:asciiTheme="minorHAnsi" w:hAnsiTheme="minorHAnsi"/>
        </w:rPr>
        <w:t>objedna</w:t>
      </w:r>
      <w:r w:rsidRPr="00D71147">
        <w:rPr>
          <w:rFonts w:asciiTheme="minorHAnsi" w:hAnsiTheme="minorHAnsi"/>
        </w:rPr>
        <w:t xml:space="preserve">tele bude uvedeno sídlo </w:t>
      </w:r>
      <w:r w:rsidRPr="00D71147">
        <w:rPr>
          <w:rFonts w:asciiTheme="minorHAnsi" w:hAnsiTheme="minorHAnsi"/>
        </w:rPr>
        <w:lastRenderedPageBreak/>
        <w:t>statutárního města Ostravy, tzn., že daňový doklad bude vystaven takto:</w:t>
      </w:r>
    </w:p>
    <w:p w:rsidRPr="00D71147" w:rsidR="00130566" w:rsidP="00130566" w:rsidRDefault="00130566">
      <w:pPr>
        <w:rPr>
          <w:rFonts w:asciiTheme="minorHAnsi" w:hAnsiTheme="minorHAnsi"/>
        </w:rPr>
      </w:pPr>
    </w:p>
    <w:p w:rsidRPr="00D71147" w:rsidR="00130566" w:rsidP="00130566" w:rsidRDefault="00130566">
      <w:pPr>
        <w:rPr>
          <w:rFonts w:asciiTheme="minorHAnsi" w:hAnsiTheme="minorHAnsi"/>
        </w:rPr>
      </w:pPr>
      <w:r w:rsidRPr="00D71147">
        <w:rPr>
          <w:rFonts w:asciiTheme="minorHAnsi" w:hAnsiTheme="minorHAnsi"/>
        </w:rPr>
        <w:tab/>
      </w:r>
      <w:r w:rsidRPr="00D71147" w:rsidR="00D71147">
        <w:rPr>
          <w:rFonts w:asciiTheme="minorHAnsi" w:hAnsiTheme="minorHAnsi"/>
        </w:rPr>
        <w:t>O</w:t>
      </w:r>
      <w:r w:rsidR="00D71147">
        <w:rPr>
          <w:rFonts w:asciiTheme="minorHAnsi" w:hAnsiTheme="minorHAnsi"/>
        </w:rPr>
        <w:t>bjednate</w:t>
      </w:r>
      <w:r w:rsidRPr="00D71147" w:rsidR="00D71147">
        <w:rPr>
          <w:rFonts w:asciiTheme="minorHAnsi" w:hAnsiTheme="minorHAnsi"/>
        </w:rPr>
        <w:t>l</w:t>
      </w:r>
      <w:r w:rsidRPr="00D71147">
        <w:rPr>
          <w:rFonts w:asciiTheme="minorHAnsi" w:hAnsiTheme="minorHAnsi"/>
        </w:rPr>
        <w:t>:</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Statutární město Ostrava</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Prokešovo náměstí 1803/8</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729 30 Ostrava – Moravská Ostrava</w:t>
      </w:r>
    </w:p>
    <w:p w:rsidRPr="00D71147" w:rsidR="00130566" w:rsidP="00130566" w:rsidRDefault="00130566">
      <w:pPr>
        <w:ind w:left="709" w:hanging="709"/>
        <w:rPr>
          <w:rFonts w:asciiTheme="minorHAnsi" w:hAnsiTheme="minorHAnsi"/>
        </w:rPr>
      </w:pP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Příjemce:</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městský obvod Moravská Ostrava a Přívoz</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náměstí Dr. E. Beneše 555/6</w:t>
      </w:r>
    </w:p>
    <w:p w:rsidRPr="00D71147" w:rsidR="00130566" w:rsidP="00130566" w:rsidRDefault="00130566">
      <w:pPr>
        <w:ind w:left="709" w:hanging="709"/>
        <w:rPr>
          <w:rFonts w:asciiTheme="minorHAnsi" w:hAnsiTheme="minorHAnsi"/>
        </w:rPr>
      </w:pPr>
      <w:r w:rsidRPr="00D71147">
        <w:rPr>
          <w:rFonts w:asciiTheme="minorHAnsi" w:hAnsiTheme="minorHAnsi"/>
        </w:rPr>
        <w:tab/>
      </w:r>
      <w:r w:rsidRPr="00D71147">
        <w:rPr>
          <w:rFonts w:asciiTheme="minorHAnsi" w:hAnsiTheme="minorHAnsi"/>
        </w:rPr>
        <w:tab/>
        <w:t>729 29 Ostrava</w:t>
      </w:r>
    </w:p>
    <w:p w:rsidRPr="00D71147" w:rsidR="00130566" w:rsidP="00130566" w:rsidRDefault="00130566">
      <w:pPr>
        <w:rPr>
          <w:rFonts w:asciiTheme="minorHAnsi" w:hAnsiTheme="minorHAnsi"/>
        </w:rPr>
      </w:pPr>
    </w:p>
    <w:p w:rsidR="00130566" w:rsidP="00130566" w:rsidRDefault="00130566">
      <w:pPr>
        <w:rPr>
          <w:rFonts w:asciiTheme="minorHAnsi" w:hAnsiTheme="minorHAnsi"/>
        </w:rPr>
      </w:pPr>
      <w:r w:rsidRPr="00D71147">
        <w:rPr>
          <w:rFonts w:asciiTheme="minorHAnsi" w:hAnsiTheme="minorHAnsi"/>
        </w:rPr>
        <w:tab/>
        <w:t xml:space="preserve">faktura však bude doručována na adresu sídla městského obvodu Moravská Ostrava a Přívoz, tj. náměstí Dr. E. Beneše 555/6, 729 29 Ostrava – Moravská Ostrava, </w:t>
      </w:r>
      <w:r w:rsidR="00CB0B1F">
        <w:rPr>
          <w:rFonts w:asciiTheme="minorHAnsi" w:hAnsiTheme="minorHAnsi"/>
        </w:rPr>
        <w:t xml:space="preserve">k rukám </w:t>
      </w:r>
      <w:r w:rsidR="00CA7EB1">
        <w:rPr>
          <w:rFonts w:asciiTheme="minorHAnsi" w:hAnsiTheme="minorHAnsi"/>
        </w:rPr>
        <w:t>Bc. Veroniky Baďurové</w:t>
      </w:r>
    </w:p>
    <w:p w:rsidRPr="00D71147" w:rsidR="00343683" w:rsidP="00130566" w:rsidRDefault="00343683">
      <w:pPr>
        <w:rPr>
          <w:rFonts w:asciiTheme="minorHAnsi" w:hAnsiTheme="minorHAnsi"/>
        </w:rPr>
      </w:pPr>
    </w:p>
    <w:p w:rsidRPr="00D71147" w:rsidR="00130566" w:rsidP="00130566" w:rsidRDefault="00130566">
      <w:pPr>
        <w:rPr>
          <w:rFonts w:asciiTheme="minorHAnsi" w:hAnsiTheme="minorHAnsi"/>
        </w:rPr>
      </w:pP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číslo smlouvy a datum jejího uzavření,</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předmět plnění a jeho přesnou sp</w:t>
      </w:r>
      <w:r w:rsidR="00343683">
        <w:rPr>
          <w:rFonts w:asciiTheme="minorHAnsi" w:hAnsiTheme="minorHAnsi"/>
        </w:rPr>
        <w:t xml:space="preserve">ecifikaci ve slovním vyjádření, </w:t>
      </w:r>
      <w:r w:rsidRPr="00D71147">
        <w:rPr>
          <w:rFonts w:asciiTheme="minorHAnsi" w:hAnsiTheme="minorHAnsi"/>
        </w:rPr>
        <w:t xml:space="preserve">nestačí odkaz </w:t>
      </w:r>
      <w:r w:rsidR="00343683">
        <w:rPr>
          <w:rFonts w:asciiTheme="minorHAnsi" w:hAnsiTheme="minorHAnsi"/>
        </w:rPr>
        <w:t>na číslo smlouvy (tj. název kurzu</w:t>
      </w:r>
      <w:r w:rsidRPr="00D71147">
        <w:rPr>
          <w:rFonts w:asciiTheme="minorHAnsi" w:hAnsiTheme="minorHAnsi"/>
        </w:rPr>
        <w:t xml:space="preserve">, </w:t>
      </w:r>
      <w:r w:rsidR="00343683">
        <w:rPr>
          <w:rFonts w:asciiTheme="minorHAnsi" w:hAnsiTheme="minorHAnsi"/>
        </w:rPr>
        <w:t>datum konání kurzu, číslo klíčové aktivity v rámci níž byl kurz realizován a přesný popis poskytnutého plnění)</w:t>
      </w:r>
      <w:r w:rsidR="00D0307F">
        <w:rPr>
          <w:rFonts w:asciiTheme="minorHAnsi" w:hAnsiTheme="minorHAnsi"/>
        </w:rPr>
        <w:t>,</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označení banky a čísla účtu, na který musí být zaplaceno,</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dobu splatnosti faktury,</w:t>
      </w:r>
    </w:p>
    <w:p w:rsidRPr="00D71147"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označení osoby, která fakturu vystavila, vč. jejího podpisu a kontaktního telefonu,</w:t>
      </w:r>
    </w:p>
    <w:p w:rsidR="00130566" w:rsidP="00130566" w:rsidRDefault="00130566">
      <w:pPr>
        <w:numPr>
          <w:ilvl w:val="0"/>
          <w:numId w:val="9"/>
        </w:numPr>
        <w:tabs>
          <w:tab w:val="left" w:pos="284"/>
        </w:tabs>
        <w:rPr>
          <w:rFonts w:asciiTheme="minorHAnsi" w:hAnsiTheme="minorHAnsi"/>
        </w:rPr>
      </w:pPr>
      <w:r w:rsidRPr="00D71147">
        <w:rPr>
          <w:rFonts w:asciiTheme="minorHAnsi" w:hAnsiTheme="minorHAnsi"/>
        </w:rPr>
        <w:t xml:space="preserve">DIČ </w:t>
      </w:r>
      <w:r w:rsidRPr="00D71147" w:rsidR="00D71147">
        <w:rPr>
          <w:rFonts w:asciiTheme="minorHAnsi" w:hAnsiTheme="minorHAnsi"/>
        </w:rPr>
        <w:t>o</w:t>
      </w:r>
      <w:r w:rsidR="00D71147">
        <w:rPr>
          <w:rFonts w:asciiTheme="minorHAnsi" w:hAnsiTheme="minorHAnsi"/>
        </w:rPr>
        <w:t>bjednatel</w:t>
      </w:r>
      <w:r w:rsidRPr="00D71147">
        <w:rPr>
          <w:rFonts w:asciiTheme="minorHAnsi" w:hAnsiTheme="minorHAnsi"/>
        </w:rPr>
        <w:t xml:space="preserve">e i </w:t>
      </w:r>
      <w:r w:rsidRPr="00D71147" w:rsidR="00D71147">
        <w:rPr>
          <w:rFonts w:asciiTheme="minorHAnsi" w:hAnsiTheme="minorHAnsi"/>
        </w:rPr>
        <w:t>doda</w:t>
      </w:r>
      <w:r w:rsidR="00343683">
        <w:rPr>
          <w:rFonts w:asciiTheme="minorHAnsi" w:hAnsiTheme="minorHAnsi"/>
        </w:rPr>
        <w:t>vatele</w:t>
      </w:r>
      <w:r w:rsidR="00EA0638">
        <w:rPr>
          <w:rFonts w:asciiTheme="minorHAnsi" w:hAnsiTheme="minorHAnsi"/>
        </w:rPr>
        <w:t>,</w:t>
      </w:r>
    </w:p>
    <w:p w:rsidR="00343683" w:rsidP="00130566" w:rsidRDefault="00343683">
      <w:pPr>
        <w:numPr>
          <w:ilvl w:val="0"/>
          <w:numId w:val="9"/>
        </w:numPr>
        <w:tabs>
          <w:tab w:val="left" w:pos="284"/>
        </w:tabs>
        <w:rPr>
          <w:rFonts w:asciiTheme="minorHAnsi" w:hAnsiTheme="minorHAnsi"/>
        </w:rPr>
      </w:pPr>
      <w:r>
        <w:rPr>
          <w:rFonts w:asciiTheme="minorHAnsi" w:hAnsiTheme="minorHAnsi"/>
        </w:rPr>
        <w:t xml:space="preserve">Název projektu: „Vzděláváním k vyšší profesionalizaci </w:t>
      </w:r>
      <w:proofErr w:type="spellStart"/>
      <w:r>
        <w:rPr>
          <w:rFonts w:asciiTheme="minorHAnsi" w:hAnsiTheme="minorHAnsi"/>
        </w:rPr>
        <w:t>ÚMOb</w:t>
      </w:r>
      <w:proofErr w:type="spellEnd"/>
      <w:r>
        <w:rPr>
          <w:rFonts w:asciiTheme="minorHAnsi" w:hAnsiTheme="minorHAnsi"/>
        </w:rPr>
        <w:t xml:space="preserve"> </w:t>
      </w:r>
      <w:proofErr w:type="spellStart"/>
      <w:r>
        <w:rPr>
          <w:rFonts w:asciiTheme="minorHAnsi" w:hAnsiTheme="minorHAnsi"/>
        </w:rPr>
        <w:t>MOaP</w:t>
      </w:r>
      <w:proofErr w:type="spellEnd"/>
      <w:r>
        <w:rPr>
          <w:rFonts w:asciiTheme="minorHAnsi" w:hAnsiTheme="minorHAnsi"/>
        </w:rPr>
        <w:t>“</w:t>
      </w:r>
      <w:r w:rsidR="00EA0638">
        <w:rPr>
          <w:rFonts w:asciiTheme="minorHAnsi" w:hAnsiTheme="minorHAnsi"/>
        </w:rPr>
        <w:t>,</w:t>
      </w:r>
    </w:p>
    <w:p w:rsidR="00343683" w:rsidP="00130566" w:rsidRDefault="00343683">
      <w:pPr>
        <w:numPr>
          <w:ilvl w:val="0"/>
          <w:numId w:val="9"/>
        </w:numPr>
        <w:tabs>
          <w:tab w:val="left" w:pos="284"/>
        </w:tabs>
        <w:rPr>
          <w:rFonts w:asciiTheme="minorHAnsi" w:hAnsiTheme="minorHAnsi"/>
        </w:rPr>
      </w:pPr>
      <w:r>
        <w:rPr>
          <w:rFonts w:asciiTheme="minorHAnsi" w:hAnsiTheme="minorHAnsi"/>
        </w:rPr>
        <w:t>Číslo projektu: CZ.03.4.74/0.0/0.0/16_033/0002856</w:t>
      </w:r>
      <w:r w:rsidR="00EA0638">
        <w:rPr>
          <w:rFonts w:asciiTheme="minorHAnsi" w:hAnsiTheme="minorHAnsi"/>
        </w:rPr>
        <w:t>.</w:t>
      </w:r>
    </w:p>
    <w:p w:rsidR="00D71147" w:rsidP="00D71147" w:rsidRDefault="00D71147">
      <w:pPr>
        <w:tabs>
          <w:tab w:val="left" w:pos="284"/>
        </w:tabs>
        <w:rPr>
          <w:rFonts w:asciiTheme="minorHAnsi" w:hAnsiTheme="minorHAnsi"/>
        </w:rPr>
      </w:pPr>
    </w:p>
    <w:p w:rsidR="001703B5" w:rsidP="001703B5" w:rsidRDefault="00D7114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Theme="minorHAnsi" w:hAnsiTheme="minorHAnsi"/>
        </w:rPr>
        <w:t>11.</w:t>
      </w:r>
      <w:r w:rsidR="00162190">
        <w:rPr>
          <w:rFonts w:asciiTheme="minorHAnsi" w:hAnsiTheme="minorHAnsi"/>
        </w:rPr>
        <w:t>6</w:t>
      </w:r>
      <w:r>
        <w:rPr>
          <w:rFonts w:asciiTheme="minorHAnsi" w:hAnsiTheme="minorHAnsi"/>
        </w:rPr>
        <w:tab/>
      </w:r>
      <w:r w:rsidR="00FA3376">
        <w:rPr>
          <w:rFonts w:ascii="Calibri" w:hAnsi="Calibri" w:eastAsia="Calibri" w:cs="Calibri"/>
        </w:rPr>
        <w:t>Fakturu, která nemá požadované náležitosti, není objednatel povinen uhradit. Fakturu, která obsahuje nesprávné údaje, je objednatel oprávněn vrátit ve lhůtě splatnosti a to doporučeným dopisem, kde uvede údaje, které považuje za nesprávné. Řádně vrácenou fakturu je dodavatel povinen opravit a doručit objednateli. Nová lhůta splatnosti začne běžet dnem doručení opravené faktury.</w:t>
      </w: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7</w:t>
      </w:r>
      <w:r>
        <w:rPr>
          <w:rFonts w:ascii="Calibri" w:hAnsi="Calibri" w:eastAsia="Calibri" w:cs="Calibri"/>
        </w:rPr>
        <w:tab/>
        <w:t>Smluvní strany se dohodly, že platba bude provedena na číslo účtu uvedené dodavatelem ve faktuře bez ohledu na číslo účtu uvedené v záhlaví této smlouvy. Musí se však jednat o číslo účtu zveřejněné způsobem umožňujícím dálkový přístup podle § 96 zákona č. 235/2004 Sb., o dani z přidané hodnoty, ve znění pozdějších předpisů. Zároveň se musí jednat o účet vedený v tuzemsku.</w:t>
      </w: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r>
        <w:rPr>
          <w:rFonts w:ascii="Calibri" w:hAnsi="Calibri" w:eastAsia="Calibri" w:cs="Calibri"/>
        </w:rPr>
        <w:t>11.</w:t>
      </w:r>
      <w:r w:rsidR="00162190">
        <w:rPr>
          <w:rFonts w:ascii="Calibri" w:hAnsi="Calibri" w:eastAsia="Calibri" w:cs="Calibri"/>
        </w:rPr>
        <w:t>8</w:t>
      </w:r>
      <w:r>
        <w:rPr>
          <w:rFonts w:ascii="Calibri" w:hAnsi="Calibri" w:eastAsia="Calibri" w:cs="Calibri"/>
        </w:rPr>
        <w:tab/>
        <w:t xml:space="preserve">Pokud se stane dodavatel nespolehlivým plátcem daně dle § 106a </w:t>
      </w:r>
      <w:r w:rsidR="00997F04">
        <w:rPr>
          <w:rFonts w:ascii="Calibri" w:hAnsi="Calibri" w:eastAsia="Calibri" w:cs="Calibri"/>
        </w:rPr>
        <w:t>zákona č. 235/2004 Sb., o dani z přidané hodnoty, ve znění pozdějších předpisů</w:t>
      </w:r>
      <w:r>
        <w:rPr>
          <w:rFonts w:ascii="Calibri" w:hAnsi="Calibri" w:eastAsia="Calibri" w:cs="Calibri"/>
        </w:rPr>
        <w:t xml:space="preserve">, je objednatel oprávněn uhradit dodavateli za zdanitelné plnění částku bez DPH a úhradu samotné DPH provést přímo na příslušný účet daného finančního úřadu, dle § 109a </w:t>
      </w:r>
      <w:r w:rsidR="00997F04">
        <w:rPr>
          <w:rFonts w:ascii="Calibri" w:hAnsi="Calibri" w:eastAsia="Calibri" w:cs="Calibri"/>
        </w:rPr>
        <w:t>zákona č. 235/2004 Sb., o dani z přidané hodnoty, ve znění pozdějších předpisů</w:t>
      </w:r>
      <w:r>
        <w:rPr>
          <w:rFonts w:ascii="Calibri" w:hAnsi="Calibri" w:eastAsia="Calibri" w:cs="Calibri"/>
        </w:rPr>
        <w:t>. Zaplacení částky ve výši daně na účet správce daně dodavatele a zaplacení ceny bez DPH dodavateli bude považováno za splnění závazku objednatele uhradit sjednanou cenu.</w:t>
      </w:r>
    </w:p>
    <w:p w:rsidR="005B2203" w:rsidP="001703B5" w:rsidRDefault="005B220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Calibri" w:hAnsi="Calibri" w:eastAsia="Calibri" w:cs="Calibri"/>
        </w:rPr>
      </w:pPr>
    </w:p>
    <w:p w:rsidR="005B2203" w:rsidP="001703B5" w:rsidRDefault="005B220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11.</w:t>
      </w:r>
      <w:r w:rsidR="00162190">
        <w:rPr>
          <w:rFonts w:ascii="Calibri" w:hAnsi="Calibri" w:eastAsia="Calibri" w:cs="Calibri"/>
        </w:rPr>
        <w:t>9</w:t>
      </w:r>
      <w:r>
        <w:rPr>
          <w:rFonts w:ascii="Calibri" w:hAnsi="Calibri" w:eastAsia="Calibri" w:cs="Calibri"/>
        </w:rPr>
        <w:tab/>
        <w:t xml:space="preserve">V souladu s požadavky na příjemce finanční podpory projektů OPZ je dodavatel povinen fakturovat dodané služby tak, aby byla doložena účelovost příslušných částek včetně specifikace jednotlivých </w:t>
      </w:r>
      <w:r>
        <w:rPr>
          <w:rFonts w:ascii="Calibri" w:hAnsi="Calibri" w:eastAsia="Calibri" w:cs="Calibri"/>
        </w:rPr>
        <w:lastRenderedPageBreak/>
        <w:t>uznatelných nákladů dle rozpočtu projektu.</w:t>
      </w:r>
    </w:p>
    <w:p w:rsidR="004D0769" w:rsidP="001703B5"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XII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Smluvní pokuty a odstoupení od smlouvy</w:t>
      </w:r>
    </w:p>
    <w:p w:rsidR="004D0769" w:rsidRDefault="004D0769">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before="60" w:after="60"/>
        <w:ind w:left="567" w:hanging="567"/>
        <w:jc w:val="center"/>
      </w:pPr>
    </w:p>
    <w:p w:rsidR="00AF21BA" w:rsidRDefault="00AF21BA">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1</w:t>
      </w:r>
      <w:r>
        <w:rPr>
          <w:rFonts w:eastAsia="Arial" w:cs="Arial" w:asciiTheme="minorHAnsi" w:hAnsiTheme="minorHAnsi"/>
        </w:rPr>
        <w:tab/>
        <w:t>V případě prodlení dodavatele s poskytnutím kurzu ve školícím dni, pokud je prodlení prokazatelně zaviněno dodavatelem</w:t>
      </w:r>
      <w:r w:rsidR="00162190">
        <w:rPr>
          <w:rFonts w:eastAsia="Arial" w:cs="Arial" w:asciiTheme="minorHAnsi" w:hAnsiTheme="minorHAnsi"/>
        </w:rPr>
        <w:t xml:space="preserve">, je dodavatel povinen zaplatit </w:t>
      </w:r>
      <w:r>
        <w:rPr>
          <w:rFonts w:eastAsia="Arial" w:cs="Arial" w:asciiTheme="minorHAnsi" w:hAnsiTheme="minorHAnsi"/>
        </w:rPr>
        <w:t>za každou započatou hodinu jeho prodlení smluvní pokutu 1.500 Kč, maximálně však 12.000 Kč za den.</w:t>
      </w:r>
    </w:p>
    <w:p w:rsidR="00F07B5F" w:rsidRDefault="00F07B5F">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2D059D" w:rsidRDefault="002D059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2</w:t>
      </w:r>
      <w:r>
        <w:rPr>
          <w:rFonts w:eastAsia="Arial" w:cs="Arial" w:asciiTheme="minorHAnsi" w:hAnsiTheme="minorHAnsi"/>
        </w:rPr>
        <w:tab/>
      </w:r>
      <w:r w:rsidRPr="002D059D">
        <w:rPr>
          <w:rFonts w:eastAsia="Arial" w:cs="Arial" w:asciiTheme="minorHAnsi" w:hAnsiTheme="minorHAnsi"/>
        </w:rPr>
        <w:t xml:space="preserve">V případě, že zaviněním </w:t>
      </w:r>
      <w:r>
        <w:rPr>
          <w:rFonts w:eastAsia="Arial" w:cs="Arial" w:asciiTheme="minorHAnsi" w:hAnsiTheme="minorHAnsi"/>
        </w:rPr>
        <w:t>doda</w:t>
      </w:r>
      <w:r w:rsidRPr="002D059D">
        <w:rPr>
          <w:rFonts w:eastAsia="Arial" w:cs="Arial" w:asciiTheme="minorHAnsi" w:hAnsiTheme="minorHAnsi"/>
        </w:rPr>
        <w:t xml:space="preserve">vatele nebudou dodrženy indikátory projektu, je </w:t>
      </w:r>
      <w:r>
        <w:rPr>
          <w:rFonts w:eastAsia="Arial" w:cs="Arial" w:asciiTheme="minorHAnsi" w:hAnsiTheme="minorHAnsi"/>
        </w:rPr>
        <w:t>dodavatel</w:t>
      </w:r>
      <w:r w:rsidRPr="002D059D">
        <w:rPr>
          <w:rFonts w:eastAsia="Arial" w:cs="Arial" w:asciiTheme="minorHAnsi" w:hAnsiTheme="minorHAnsi"/>
        </w:rPr>
        <w:t xml:space="preserve"> povinen zaplatit smluvní pokutu ve výši </w:t>
      </w:r>
      <w:r w:rsidR="00471BD4">
        <w:rPr>
          <w:rFonts w:eastAsia="Arial" w:cs="Arial" w:asciiTheme="minorHAnsi" w:hAnsiTheme="minorHAnsi"/>
        </w:rPr>
        <w:t>5</w:t>
      </w:r>
      <w:r w:rsidRPr="002D059D">
        <w:rPr>
          <w:rFonts w:eastAsia="Arial" w:cs="Arial" w:asciiTheme="minorHAnsi" w:hAnsiTheme="minorHAnsi"/>
        </w:rPr>
        <w:t>00 Kč, a to pro každý jednotlivý případ porušení této povinnosti.</w:t>
      </w:r>
    </w:p>
    <w:p w:rsidR="00835FA7" w:rsidRDefault="00835FA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835FA7" w:rsidRDefault="00835FA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3</w:t>
      </w:r>
      <w:r>
        <w:rPr>
          <w:rFonts w:eastAsia="Arial" w:cs="Arial" w:asciiTheme="minorHAnsi" w:hAnsiTheme="minorHAnsi"/>
        </w:rPr>
        <w:tab/>
      </w:r>
      <w:r w:rsidRPr="00835FA7">
        <w:rPr>
          <w:rFonts w:eastAsia="Arial" w:cs="Arial" w:asciiTheme="minorHAnsi" w:hAnsiTheme="minorHAnsi"/>
        </w:rPr>
        <w:t xml:space="preserve">V případě, že </w:t>
      </w:r>
      <w:r>
        <w:rPr>
          <w:rFonts w:eastAsia="Arial" w:cs="Arial" w:asciiTheme="minorHAnsi" w:hAnsiTheme="minorHAnsi"/>
        </w:rPr>
        <w:t>dodavatel</w:t>
      </w:r>
      <w:r w:rsidRPr="00835FA7">
        <w:rPr>
          <w:rFonts w:eastAsia="Arial" w:cs="Arial" w:asciiTheme="minorHAnsi" w:hAnsiTheme="minorHAnsi"/>
        </w:rPr>
        <w:t xml:space="preserve"> poruší povinnosti týkající se publicity projektu</w:t>
      </w:r>
      <w:r w:rsidR="004609DE">
        <w:rPr>
          <w:rFonts w:eastAsia="Arial" w:cs="Arial" w:asciiTheme="minorHAnsi" w:hAnsiTheme="minorHAnsi"/>
        </w:rPr>
        <w:t xml:space="preserve"> dle čl. VI bodu 6.</w:t>
      </w:r>
      <w:r w:rsidR="00262FC4">
        <w:rPr>
          <w:rFonts w:eastAsia="Arial" w:cs="Arial" w:asciiTheme="minorHAnsi" w:hAnsiTheme="minorHAnsi"/>
        </w:rPr>
        <w:t xml:space="preserve">9 </w:t>
      </w:r>
      <w:r w:rsidR="004609DE">
        <w:rPr>
          <w:rFonts w:eastAsia="Arial" w:cs="Arial" w:asciiTheme="minorHAnsi" w:hAnsiTheme="minorHAnsi"/>
        </w:rPr>
        <w:t>této smlouvy</w:t>
      </w:r>
      <w:r w:rsidRPr="00835FA7">
        <w:rPr>
          <w:rFonts w:eastAsia="Arial" w:cs="Arial" w:asciiTheme="minorHAnsi" w:hAnsiTheme="minorHAnsi"/>
        </w:rPr>
        <w:t xml:space="preserve">, je </w:t>
      </w:r>
      <w:r>
        <w:rPr>
          <w:rFonts w:eastAsia="Arial" w:cs="Arial" w:asciiTheme="minorHAnsi" w:hAnsiTheme="minorHAnsi"/>
        </w:rPr>
        <w:t>dodavatel</w:t>
      </w:r>
      <w:r w:rsidRPr="00835FA7">
        <w:rPr>
          <w:rFonts w:eastAsia="Arial" w:cs="Arial" w:asciiTheme="minorHAnsi" w:hAnsiTheme="minorHAnsi"/>
        </w:rPr>
        <w:t xml:space="preserve"> povinen zaplatit smluvní pokutu ve výši </w:t>
      </w:r>
      <w:r w:rsidR="00471BD4">
        <w:rPr>
          <w:rFonts w:eastAsia="Arial" w:cs="Arial" w:asciiTheme="minorHAnsi" w:hAnsiTheme="minorHAnsi"/>
        </w:rPr>
        <w:t>5</w:t>
      </w:r>
      <w:r w:rsidRPr="00835FA7">
        <w:rPr>
          <w:rFonts w:eastAsia="Arial" w:cs="Arial" w:asciiTheme="minorHAnsi" w:hAnsiTheme="minorHAnsi"/>
        </w:rPr>
        <w:t>00 Kč, a to pro každý jednotlivý případ porušení této povinnosti.</w:t>
      </w:r>
    </w:p>
    <w:p w:rsidR="00835FA7" w:rsidRDefault="00835FA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835FA7" w:rsidRDefault="00835FA7">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4</w:t>
      </w:r>
      <w:r>
        <w:rPr>
          <w:rFonts w:eastAsia="Arial" w:cs="Arial" w:asciiTheme="minorHAnsi" w:hAnsiTheme="minorHAnsi"/>
        </w:rPr>
        <w:tab/>
        <w:t xml:space="preserve">V případě, že dodavatel </w:t>
      </w:r>
      <w:r w:rsidR="00CA7973">
        <w:rPr>
          <w:rFonts w:eastAsia="Arial" w:cs="Arial" w:asciiTheme="minorHAnsi" w:hAnsiTheme="minorHAnsi"/>
        </w:rPr>
        <w:t>provede výměnu osob v realizačním týmu bez předchozího schválení objednatele dle čl. VI bodu 6.3 této smlouvy je dodavatel povinen zaplatit smluvní pokutu ve výši 2.000 Kč, a to pro každý jednotlivý případ porušení této povinnosti.</w:t>
      </w:r>
    </w:p>
    <w:p w:rsidR="00CA7973" w:rsidRDefault="00CA797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CA7973" w:rsidRDefault="00CA7973">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5</w:t>
      </w:r>
      <w:r>
        <w:rPr>
          <w:rFonts w:eastAsia="Arial" w:cs="Arial" w:asciiTheme="minorHAnsi" w:hAnsiTheme="minorHAnsi"/>
        </w:rPr>
        <w:tab/>
        <w:t>V případě, že dodavatel nedodá dokumenty uvedené v čl. VI bodu</w:t>
      </w:r>
      <w:r w:rsidR="004609DE">
        <w:rPr>
          <w:rFonts w:eastAsia="Arial" w:cs="Arial" w:asciiTheme="minorHAnsi" w:hAnsiTheme="minorHAnsi"/>
        </w:rPr>
        <w:t xml:space="preserve"> 6.1</w:t>
      </w:r>
      <w:r w:rsidR="00262FC4">
        <w:rPr>
          <w:rFonts w:eastAsia="Arial" w:cs="Arial" w:asciiTheme="minorHAnsi" w:hAnsiTheme="minorHAnsi"/>
        </w:rPr>
        <w:t>2</w:t>
      </w:r>
      <w:r w:rsidR="004609DE">
        <w:rPr>
          <w:rFonts w:eastAsia="Arial" w:cs="Arial" w:asciiTheme="minorHAnsi" w:hAnsiTheme="minorHAnsi"/>
        </w:rPr>
        <w:t xml:space="preserve"> ve smluvené době, je dodavatel povinen zaplatit smluvní pokutu ve výši</w:t>
      </w:r>
      <w:r w:rsidR="007166BE">
        <w:rPr>
          <w:rFonts w:eastAsia="Arial" w:cs="Arial" w:asciiTheme="minorHAnsi" w:hAnsiTheme="minorHAnsi"/>
        </w:rPr>
        <w:t xml:space="preserve"> </w:t>
      </w:r>
      <w:r w:rsidR="00262FC4">
        <w:rPr>
          <w:rFonts w:eastAsia="Arial" w:cs="Arial" w:asciiTheme="minorHAnsi" w:hAnsiTheme="minorHAnsi"/>
        </w:rPr>
        <w:t>500 Kč, za každý den prodlení v případě jednotlivého dokumentu.</w:t>
      </w:r>
    </w:p>
    <w:p w:rsidR="00262FC4" w:rsidRDefault="00262FC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262FC4" w:rsidRDefault="00262FC4">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9648AA">
        <w:rPr>
          <w:rFonts w:eastAsia="Arial" w:cs="Arial" w:asciiTheme="minorHAnsi" w:hAnsiTheme="minorHAnsi"/>
        </w:rPr>
        <w:t>6</w:t>
      </w:r>
      <w:r>
        <w:rPr>
          <w:rFonts w:eastAsia="Arial" w:cs="Arial" w:asciiTheme="minorHAnsi" w:hAnsiTheme="minorHAnsi"/>
        </w:rPr>
        <w:tab/>
        <w:t>V případě, že dodavatel nedodá dokumenty uvedené v čl. VI bodu 6.13 ve smluvené době, je dodavatel povinen zaplatit smluvní pokutu ve výši 200 Kč, a to pro každý jednotlivý případ porušení této povinnosti.</w:t>
      </w:r>
    </w:p>
    <w:p w:rsidR="00FB7C6D" w:rsidRDefault="00FB7C6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Calibri" w:cs="Calibri" w:asciiTheme="minorHAnsi" w:hAnsiTheme="minorHAnsi"/>
        </w:rPr>
      </w:pPr>
      <w:r w:rsidRPr="001703B5">
        <w:rPr>
          <w:rFonts w:eastAsia="Arial" w:cs="Arial" w:asciiTheme="minorHAnsi" w:hAnsiTheme="minorHAnsi"/>
        </w:rPr>
        <w:t>12.</w:t>
      </w:r>
      <w:r w:rsidR="009648AA">
        <w:rPr>
          <w:rFonts w:eastAsia="Arial" w:cs="Arial" w:asciiTheme="minorHAnsi" w:hAnsiTheme="minorHAnsi"/>
        </w:rPr>
        <w:t>7</w:t>
      </w:r>
      <w:r w:rsidRPr="001703B5">
        <w:rPr>
          <w:rFonts w:eastAsia="Arial" w:cs="Arial" w:asciiTheme="minorHAnsi" w:hAnsiTheme="minorHAnsi"/>
        </w:rPr>
        <w:tab/>
      </w:r>
      <w:r w:rsidRPr="001703B5" w:rsidR="001703B5">
        <w:rPr>
          <w:rFonts w:eastAsia="Calibri" w:cs="Calibri" w:asciiTheme="minorHAnsi" w:hAnsiTheme="minorHAnsi"/>
        </w:rPr>
        <w:t xml:space="preserve">V případě prodlení kterékoliv smluvní strany se zaplacením peněžitého závazku, je tato smluvní strana povinna zaplatit druhé smluvní straně úrok z prodlení v zákonné výši počítaný z dlužné částky za každý i započatý den prodlení. Smluvní strany se dohodly, že vylučují aplikaci </w:t>
      </w:r>
      <w:proofErr w:type="spellStart"/>
      <w:r w:rsidRPr="001703B5" w:rsidR="001703B5">
        <w:rPr>
          <w:rFonts w:eastAsia="Calibri" w:cs="Calibri" w:asciiTheme="minorHAnsi" w:hAnsiTheme="minorHAnsi"/>
        </w:rPr>
        <w:t>ust</w:t>
      </w:r>
      <w:proofErr w:type="spellEnd"/>
      <w:r w:rsidRPr="001703B5" w:rsidR="001703B5">
        <w:rPr>
          <w:rFonts w:eastAsia="Calibri" w:cs="Calibri" w:asciiTheme="minorHAnsi" w:hAnsiTheme="minorHAnsi"/>
        </w:rPr>
        <w:t>. § 1805 odst. 2 občanského zákoníku.</w:t>
      </w:r>
    </w:p>
    <w:p w:rsidR="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Theme="minorHAnsi" w:hAnsiTheme="minorHAns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Theme="minorHAnsi" w:hAnsiTheme="minorHAnsi"/>
        </w:rPr>
      </w:pPr>
      <w:r>
        <w:rPr>
          <w:rFonts w:asciiTheme="minorHAnsi" w:hAnsiTheme="minorHAnsi"/>
        </w:rPr>
        <w:t>12.</w:t>
      </w:r>
      <w:r w:rsidR="009648AA">
        <w:rPr>
          <w:rFonts w:asciiTheme="minorHAnsi" w:hAnsiTheme="minorHAnsi"/>
        </w:rPr>
        <w:t>8</w:t>
      </w:r>
      <w:r>
        <w:rPr>
          <w:rFonts w:asciiTheme="minorHAnsi" w:hAnsiTheme="minorHAnsi"/>
        </w:rPr>
        <w:tab/>
      </w:r>
      <w:r w:rsidRPr="001703B5">
        <w:rPr>
          <w:rFonts w:asciiTheme="minorHAnsi" w:hAnsiTheme="minorHAnsi"/>
        </w:rPr>
        <w:t>Nedohodnou-li si strany něco jiného, zaplacením smluvních pokut dohodnutých v této smlouvě není dotčena povinnost smluvní strany závazek splnit ani právo smluvní strany oprávněné ze smluvní pokuty vedle smluvní pokuty požadovat i náhradu škody bez ohledu na sjednanou a případně též uhrazenou smluvní pokutu.</w:t>
      </w: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asciiTheme="minorHAnsi" w:hAnsiTheme="minorHAnsi"/>
        </w:rPr>
      </w:pPr>
    </w:p>
    <w:p w:rsidR="001703B5" w:rsidP="001703B5" w:rsidRDefault="001703B5">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asciiTheme="minorHAnsi" w:hAnsiTheme="minorHAnsi"/>
        </w:rPr>
        <w:t>12.</w:t>
      </w:r>
      <w:r w:rsidR="009648AA">
        <w:rPr>
          <w:rFonts w:asciiTheme="minorHAnsi" w:hAnsiTheme="minorHAnsi"/>
        </w:rPr>
        <w:t>9</w:t>
      </w:r>
      <w:r>
        <w:rPr>
          <w:rFonts w:asciiTheme="minorHAnsi" w:hAnsiTheme="minorHAnsi"/>
        </w:rPr>
        <w:tab/>
      </w:r>
      <w:r w:rsidRPr="001703B5">
        <w:rPr>
          <w:rFonts w:eastAsia="Arial" w:cs="Arial" w:asciiTheme="minorHAnsi" w:hAnsiTheme="minorHAnsi"/>
        </w:rPr>
        <w:t>Objednatel je oprávněn odstoupit od této smlouvy v případě závažného porušení smlouvy ze strany dodavatele, např. prodlení dodavatele s plněním veřejné zakázky o 1 měsíc a déle zaviněné dodavatelem, vykazování neexistujících plnění, finanční nesrovnalosti, které nebudou objasněny do jednoho měsíce po jejich zjištění, jednání dodavatele, které odporuje dobrým mravům. Ke zrušení smlouvy dochází okamžikem doručení písemného projevu vůle odstoupit od této smlouvy dodavateli.</w:t>
      </w:r>
    </w:p>
    <w:p w:rsidR="006D2D41" w:rsidP="001703B5" w:rsidRDefault="006D2D4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p>
    <w:p w:rsidRPr="006D2D41" w:rsidR="004D0769" w:rsidP="006D2D41" w:rsidRDefault="006D2D4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rPr>
          <w:rFonts w:eastAsia="Arial" w:cs="Arial" w:asciiTheme="minorHAnsi" w:hAnsiTheme="minorHAnsi"/>
        </w:rPr>
      </w:pPr>
      <w:r>
        <w:rPr>
          <w:rFonts w:eastAsia="Arial" w:cs="Arial" w:asciiTheme="minorHAnsi" w:hAnsiTheme="minorHAnsi"/>
        </w:rPr>
        <w:t>12.</w:t>
      </w:r>
      <w:r w:rsidR="00262FC4">
        <w:rPr>
          <w:rFonts w:eastAsia="Arial" w:cs="Arial" w:asciiTheme="minorHAnsi" w:hAnsiTheme="minorHAnsi"/>
        </w:rPr>
        <w:t>1</w:t>
      </w:r>
      <w:r w:rsidR="009648AA">
        <w:rPr>
          <w:rFonts w:eastAsia="Arial" w:cs="Arial" w:asciiTheme="minorHAnsi" w:hAnsiTheme="minorHAnsi"/>
        </w:rPr>
        <w:t>0</w:t>
      </w:r>
      <w:r>
        <w:rPr>
          <w:rFonts w:eastAsia="Arial" w:cs="Arial" w:asciiTheme="minorHAnsi" w:hAnsiTheme="minorHAnsi"/>
        </w:rPr>
        <w:tab/>
      </w:r>
      <w:r>
        <w:rPr>
          <w:rFonts w:ascii="Calibri" w:hAnsi="Calibri" w:eastAsia="Calibri" w:cs="Calibri"/>
        </w:rPr>
        <w:t xml:space="preserve">Odstoupí-li objednatel od smlouvy, je povinen zaplatit dodavateli jen cenu přiměřeně sníženou. Povinnost k náhradě škody vzniklé z důvodu prodlení dodavatele a následného odstoupení </w:t>
      </w:r>
      <w:r>
        <w:rPr>
          <w:rFonts w:ascii="Calibri" w:hAnsi="Calibri" w:eastAsia="Calibri" w:cs="Calibri"/>
        </w:rPr>
        <w:lastRenderedPageBreak/>
        <w:t>objednatele od smlouvy tím není dotčena. Do okamžiku účinnosti odstoupení od smlouvy je objednatel oprávněn účtovat dodavateli smluvní pokuty sjednané touto smlouvou.</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ab/>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pPr>
      <w:r>
        <w:rPr>
          <w:rFonts w:ascii="Calibri" w:hAnsi="Calibri" w:eastAsia="Calibri" w:cs="Calibri"/>
          <w:b/>
        </w:rPr>
        <w:t>Článek X</w:t>
      </w:r>
      <w:r w:rsidR="007A648E">
        <w:rPr>
          <w:rFonts w:ascii="Calibri" w:hAnsi="Calibri" w:eastAsia="Calibri" w:cs="Calibri"/>
          <w:b/>
        </w:rPr>
        <w:t>I</w:t>
      </w:r>
      <w:r w:rsidR="00997F04">
        <w:rPr>
          <w:rFonts w:ascii="Calibri" w:hAnsi="Calibri" w:eastAsia="Calibri" w:cs="Calibri"/>
          <w:b/>
        </w:rPr>
        <w:t>II</w:t>
      </w:r>
    </w:p>
    <w:p w:rsidR="004D0769" w:rsidRDefault="00514622">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jc w:val="center"/>
        <w:rPr>
          <w:rFonts w:ascii="Calibri" w:hAnsi="Calibri" w:eastAsia="Calibri" w:cs="Calibri"/>
          <w:b/>
        </w:rPr>
      </w:pPr>
      <w:r>
        <w:rPr>
          <w:rFonts w:ascii="Calibri" w:hAnsi="Calibri" w:eastAsia="Calibri" w:cs="Calibri"/>
          <w:b/>
        </w:rPr>
        <w:t>Závěrečná ujednání</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.1</w:t>
      </w:r>
      <w:r>
        <w:rPr>
          <w:rFonts w:ascii="Calibri" w:hAnsi="Calibri" w:eastAsia="Calibri" w:cs="Calibri"/>
        </w:rPr>
        <w:tab/>
      </w:r>
      <w:r w:rsidRPr="007A648E">
        <w:rPr>
          <w:rFonts w:ascii="Calibri" w:hAnsi="Calibri" w:eastAsia="Calibri" w:cs="Calibri"/>
        </w:rPr>
        <w:t>Smluvní strany berou na vědomí, že na tuto smlouvu se na základě zákona č. 340/2015 Sb., o zvláštních podmínkách účinnosti některých smluv, uveřejňování těchto smluv a o registru smluv (zákon o registru smluv) vztahuje povinnost zveřejnění v registru smluv. Smluvní strany se dohodly, že tuto smlouvu zašle</w:t>
      </w:r>
      <w:r>
        <w:rPr>
          <w:rFonts w:ascii="Calibri" w:hAnsi="Calibri" w:eastAsia="Calibri" w:cs="Calibri"/>
        </w:rPr>
        <w:t xml:space="preserve"> k uveřejnění v registru smluv o</w:t>
      </w:r>
      <w:r w:rsidRPr="007A648E">
        <w:rPr>
          <w:rFonts w:ascii="Calibri" w:hAnsi="Calibri" w:eastAsia="Calibri" w:cs="Calibri"/>
        </w:rPr>
        <w:t xml:space="preserve">bjednatel. Uzavíraná smlouva nabývá účinnosti dnem uveřejnění v registru smluv. Objednatel zašle </w:t>
      </w:r>
      <w:r>
        <w:rPr>
          <w:rFonts w:ascii="Calibri" w:hAnsi="Calibri" w:eastAsia="Calibri" w:cs="Calibri"/>
        </w:rPr>
        <w:t>dodavateli</w:t>
      </w:r>
      <w:r w:rsidRPr="007A648E">
        <w:rPr>
          <w:rFonts w:ascii="Calibri" w:hAnsi="Calibri" w:eastAsia="Calibri" w:cs="Calibri"/>
        </w:rPr>
        <w:t xml:space="preserve"> písemné oznámení o skutečnosti, že byla tato smlouva uveřejněna v registru smluv, a to bez zbytečného odkladu od jejího uveřejnění. Zaslání tohoto oznámení však nemá vliv na nabytí účinnosti této smlouvy dle předchozí věty tohoto </w:t>
      </w:r>
      <w:r w:rsidR="005B2203">
        <w:rPr>
          <w:rFonts w:ascii="Calibri" w:hAnsi="Calibri" w:eastAsia="Calibri" w:cs="Calibri"/>
        </w:rPr>
        <w:t>odstavce</w:t>
      </w:r>
      <w:r w:rsidRPr="007A648E">
        <w:rPr>
          <w:rFonts w:ascii="Calibri" w:hAnsi="Calibri" w:eastAsia="Calibri" w:cs="Calibri"/>
        </w:rPr>
        <w:t xml:space="preserve"> smlouvy.</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7A648E" w:rsidP="00CF54B8"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.2</w:t>
      </w:r>
      <w:r>
        <w:rPr>
          <w:rFonts w:ascii="Calibri" w:hAnsi="Calibri" w:eastAsia="Calibri" w:cs="Calibri"/>
        </w:rPr>
        <w:tab/>
      </w:r>
      <w:r w:rsidRPr="007A648E" w:rsidR="00CF54B8">
        <w:rPr>
          <w:rFonts w:ascii="Calibri" w:hAnsi="Calibri" w:eastAsia="Calibri" w:cs="Calibri"/>
        </w:rPr>
        <w:t xml:space="preserve">Pro veškerá jednání ve věci této Smlouvy </w:t>
      </w:r>
      <w:r w:rsidR="00CF54B8">
        <w:rPr>
          <w:rFonts w:ascii="Calibri" w:hAnsi="Calibri" w:eastAsia="Calibri" w:cs="Calibri"/>
        </w:rPr>
        <w:t xml:space="preserve">se </w:t>
      </w:r>
      <w:r w:rsidRPr="007A648E" w:rsidR="00CF54B8">
        <w:rPr>
          <w:rFonts w:ascii="Calibri" w:hAnsi="Calibri" w:eastAsia="Calibri" w:cs="Calibri"/>
        </w:rPr>
        <w:t xml:space="preserve">smluvní strany </w:t>
      </w:r>
      <w:r w:rsidR="00CF54B8">
        <w:rPr>
          <w:rFonts w:ascii="Calibri" w:hAnsi="Calibri" w:eastAsia="Calibri" w:cs="Calibri"/>
        </w:rPr>
        <w:t>zavazují určit kontaktní osobu/y a prokazatelně tuto skutečnost sdělit druhé smluvní straně.</w:t>
      </w:r>
      <w:r w:rsidRPr="007A648E">
        <w:rPr>
          <w:rFonts w:ascii="Calibri" w:hAnsi="Calibri" w:eastAsia="Calibri" w:cs="Calibri"/>
        </w:rPr>
        <w:t xml:space="preserve"> </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7A648E" w:rsidP="00F424CF"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.3</w:t>
      </w:r>
      <w:r>
        <w:rPr>
          <w:rFonts w:ascii="Calibri" w:hAnsi="Calibri" w:eastAsia="Calibri" w:cs="Calibri"/>
        </w:rPr>
        <w:tab/>
        <w:t>Tato smlouva může být měněna jen písemnou formou po dohodě oprávněných zástupců smluvních stran, a to vzestupně číslovanými dodatky uzavřenými v listinné podobě.</w:t>
      </w:r>
    </w:p>
    <w:p w:rsidR="007A648E" w:rsidP="007A648E" w:rsidRDefault="007A648E">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D0769" w:rsidP="00FE3F78" w:rsidRDefault="007A648E">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.4</w:t>
      </w:r>
      <w:r>
        <w:rPr>
          <w:rFonts w:ascii="Calibri" w:hAnsi="Calibri" w:eastAsia="Calibri" w:cs="Calibri"/>
        </w:rPr>
        <w:tab/>
      </w:r>
      <w:r w:rsidRPr="00FE3F78" w:rsidR="00FE3F78">
        <w:rPr>
          <w:rFonts w:ascii="Calibri" w:hAnsi="Calibri" w:eastAsia="Calibri" w:cs="Calibri"/>
        </w:rPr>
        <w:t xml:space="preserve">Bez předchozího písemného souhlasu objednatele není dodavatel oprávněn postoupit </w:t>
      </w:r>
      <w:r w:rsidR="00FE3F78">
        <w:rPr>
          <w:rFonts w:ascii="Calibri" w:hAnsi="Calibri" w:eastAsia="Calibri" w:cs="Calibri"/>
        </w:rPr>
        <w:t xml:space="preserve">svá práva a povinnosti plynoucí ze smlouvy </w:t>
      </w:r>
      <w:r w:rsidRPr="00FE3F78" w:rsidR="00FE3F78">
        <w:rPr>
          <w:rFonts w:ascii="Calibri" w:hAnsi="Calibri" w:eastAsia="Calibri" w:cs="Calibri"/>
        </w:rPr>
        <w:t xml:space="preserve">třetí osobě. Dodavatel je rovněž povinen objednateli bez zbytečného odkladu </w:t>
      </w:r>
      <w:r w:rsidR="00E0562E">
        <w:rPr>
          <w:rFonts w:ascii="Calibri" w:hAnsi="Calibri" w:eastAsia="Calibri" w:cs="Calibri"/>
        </w:rPr>
        <w:t xml:space="preserve">písemně </w:t>
      </w:r>
      <w:r w:rsidRPr="00FE3F78" w:rsidR="00FE3F78">
        <w:rPr>
          <w:rFonts w:ascii="Calibri" w:hAnsi="Calibri" w:eastAsia="Calibri" w:cs="Calibri"/>
        </w:rPr>
        <w:t>oznámit veškeré skutečnosti, které mohou mít vliv na jeho plnění dle této smlouvy (zejména přeměnu společnosti, vstup do likvidace, prohlášení konkurzu, apod.)</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.5</w:t>
      </w:r>
      <w:r>
        <w:rPr>
          <w:rFonts w:ascii="Calibri" w:hAnsi="Calibri" w:eastAsia="Calibri" w:cs="Calibri"/>
        </w:rPr>
        <w:tab/>
        <w:t>Dodavatel prohlašuje, že tato smlouva neobsahuje žádné skutečnosti, které lze označit jako obchodní tajemství.</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.6</w:t>
      </w:r>
      <w:r>
        <w:rPr>
          <w:rFonts w:ascii="Calibri" w:hAnsi="Calibri" w:eastAsia="Calibri" w:cs="Calibri"/>
        </w:rPr>
        <w:tab/>
      </w:r>
      <w:r w:rsidRPr="00FE3F78">
        <w:rPr>
          <w:rFonts w:ascii="Calibri" w:hAnsi="Calibri" w:eastAsia="Calibri" w:cs="Calibri"/>
        </w:rPr>
        <w:t>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platnosti (zejména z důvodu rozporu s aplikovatelnými zákony a ostatními právními normami), provedou smluvní strany konzultace a dohodnou se na právně přijatelném způsobu provedení záměrů obsažených v takové části smlouvy, jež pozbyla platnosti.</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.7</w:t>
      </w:r>
      <w:r>
        <w:rPr>
          <w:rFonts w:ascii="Calibri" w:hAnsi="Calibri" w:eastAsia="Calibri" w:cs="Calibri"/>
        </w:rPr>
        <w:tab/>
      </w:r>
      <w:r w:rsidR="004F157D">
        <w:rPr>
          <w:rFonts w:ascii="Calibri" w:hAnsi="Calibri" w:eastAsia="Calibri" w:cs="Calibri"/>
        </w:rPr>
        <w:t>V otázkách touto smlouvou neupravených se užije občanský zákoník.</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.8</w:t>
      </w:r>
      <w:r>
        <w:rPr>
          <w:rFonts w:ascii="Calibri" w:hAnsi="Calibri" w:eastAsia="Calibri" w:cs="Calibri"/>
        </w:rPr>
        <w:tab/>
        <w:t>Smluvní strany shodně prohlašují, že si tuto smlouvu před jejím podepsáním přečetly, že byla uzavřena po vzájemném projednání podle jejich pravé a svobodné vůle určitě, vážně a srozumitelně</w:t>
      </w:r>
      <w:r w:rsidR="00F34D90">
        <w:rPr>
          <w:rFonts w:ascii="Calibri" w:hAnsi="Calibri" w:eastAsia="Calibri" w:cs="Calibri"/>
        </w:rPr>
        <w:t xml:space="preserve"> </w:t>
      </w:r>
      <w:r>
        <w:rPr>
          <w:rFonts w:ascii="Calibri" w:hAnsi="Calibri" w:eastAsia="Calibri" w:cs="Calibri"/>
        </w:rPr>
        <w:t>a že se dohodly o celém jejím obsahu, což stvrzují svými podpisy</w:t>
      </w:r>
      <w:r w:rsidR="00F34D90">
        <w:rPr>
          <w:rFonts w:ascii="Calibri" w:hAnsi="Calibri" w:eastAsia="Calibri" w:cs="Calibri"/>
        </w:rPr>
        <w:t>.</w:t>
      </w: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FE3F78" w:rsidP="00FE3F78" w:rsidRDefault="00FE3F78">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r>
        <w:rPr>
          <w:rFonts w:ascii="Calibri" w:hAnsi="Calibri" w:eastAsia="Calibri" w:cs="Calibri"/>
        </w:rPr>
        <w:t>1</w:t>
      </w:r>
      <w:r w:rsidR="00997F04">
        <w:rPr>
          <w:rFonts w:ascii="Calibri" w:hAnsi="Calibri" w:eastAsia="Calibri" w:cs="Calibri"/>
        </w:rPr>
        <w:t>3</w:t>
      </w:r>
      <w:r>
        <w:rPr>
          <w:rFonts w:ascii="Calibri" w:hAnsi="Calibri" w:eastAsia="Calibri" w:cs="Calibri"/>
        </w:rPr>
        <w:t>.9</w:t>
      </w:r>
      <w:r w:rsidR="004F157D">
        <w:rPr>
          <w:rFonts w:ascii="Calibri" w:hAnsi="Calibri" w:eastAsia="Calibri" w:cs="Calibri"/>
        </w:rPr>
        <w:tab/>
      </w:r>
      <w:r w:rsidRPr="004F157D" w:rsidR="004F157D">
        <w:rPr>
          <w:rFonts w:ascii="Calibri" w:hAnsi="Calibri" w:eastAsia="Calibri" w:cs="Calibri"/>
        </w:rPr>
        <w:t>Tat</w:t>
      </w:r>
      <w:r w:rsidR="009A58B5">
        <w:rPr>
          <w:rFonts w:ascii="Calibri" w:hAnsi="Calibri" w:eastAsia="Calibri" w:cs="Calibri"/>
        </w:rPr>
        <w:t xml:space="preserve">o smlouva je sepsána ve </w:t>
      </w:r>
      <w:r w:rsidR="0028334E">
        <w:rPr>
          <w:rFonts w:ascii="Calibri" w:hAnsi="Calibri" w:eastAsia="Calibri" w:cs="Calibri"/>
        </w:rPr>
        <w:t>čtyřech</w:t>
      </w:r>
      <w:r w:rsidR="009A58B5">
        <w:rPr>
          <w:rFonts w:ascii="Calibri" w:hAnsi="Calibri" w:eastAsia="Calibri" w:cs="Calibri"/>
        </w:rPr>
        <w:t xml:space="preserve"> (4</w:t>
      </w:r>
      <w:r w:rsidRPr="004F157D" w:rsidR="004F157D">
        <w:rPr>
          <w:rFonts w:ascii="Calibri" w:hAnsi="Calibri" w:eastAsia="Calibri" w:cs="Calibri"/>
        </w:rPr>
        <w:t>) vyhotoveních, v nichž není nic škrtáno, přepisováno ani dopisováno, a z nichž každý má platnost originálu. Dodavat</w:t>
      </w:r>
      <w:r w:rsidR="009A58B5">
        <w:rPr>
          <w:rFonts w:ascii="Calibri" w:hAnsi="Calibri" w:eastAsia="Calibri" w:cs="Calibri"/>
        </w:rPr>
        <w:t xml:space="preserve">el obdrží jedno a objednatel </w:t>
      </w:r>
      <w:proofErr w:type="gramStart"/>
      <w:r w:rsidR="009A58B5">
        <w:rPr>
          <w:rFonts w:ascii="Calibri" w:hAnsi="Calibri" w:eastAsia="Calibri" w:cs="Calibri"/>
        </w:rPr>
        <w:t xml:space="preserve">tři </w:t>
      </w:r>
      <w:r w:rsidR="0028334E">
        <w:rPr>
          <w:rFonts w:ascii="Calibri" w:hAnsi="Calibri" w:eastAsia="Calibri" w:cs="Calibri"/>
        </w:rPr>
        <w:t xml:space="preserve"> </w:t>
      </w:r>
      <w:r w:rsidRPr="004F157D" w:rsidR="004F157D">
        <w:rPr>
          <w:rFonts w:ascii="Calibri" w:hAnsi="Calibri" w:eastAsia="Calibri" w:cs="Calibri"/>
        </w:rPr>
        <w:t>vyhotovení</w:t>
      </w:r>
      <w:proofErr w:type="gramEnd"/>
      <w:r w:rsidRPr="004F157D" w:rsidR="004F157D">
        <w:rPr>
          <w:rFonts w:ascii="Calibri" w:hAnsi="Calibri" w:eastAsia="Calibri" w:cs="Calibri"/>
        </w:rPr>
        <w:t>.</w:t>
      </w:r>
    </w:p>
    <w:p w:rsidR="004F157D" w:rsidP="00FE3F78" w:rsidRDefault="004F157D">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F157D" w:rsidP="004F157D" w:rsidRDefault="004F157D">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pacing w:line="228" w:lineRule="auto"/>
        <w:ind w:left="567" w:hanging="567"/>
      </w:pPr>
      <w:r>
        <w:rPr>
          <w:rFonts w:ascii="Calibri" w:hAnsi="Calibri" w:eastAsia="Calibri" w:cs="Calibri"/>
        </w:rPr>
        <w:t>1</w:t>
      </w:r>
      <w:r w:rsidR="00997F04">
        <w:rPr>
          <w:rFonts w:ascii="Calibri" w:hAnsi="Calibri" w:eastAsia="Calibri" w:cs="Calibri"/>
        </w:rPr>
        <w:t>3</w:t>
      </w:r>
      <w:r>
        <w:rPr>
          <w:rFonts w:ascii="Calibri" w:hAnsi="Calibri" w:eastAsia="Calibri" w:cs="Calibri"/>
        </w:rPr>
        <w:t>.10</w:t>
      </w:r>
      <w:r>
        <w:rPr>
          <w:rFonts w:ascii="Calibri" w:hAnsi="Calibri" w:eastAsia="Calibri" w:cs="Calibri"/>
        </w:rPr>
        <w:tab/>
        <w:t xml:space="preserve">O uzavření této smlouvy rozhodla rada městského obvodu usnesením č. </w:t>
      </w:r>
      <w:proofErr w:type="gramStart"/>
      <w:r>
        <w:rPr>
          <w:rFonts w:ascii="Calibri" w:hAnsi="Calibri" w:eastAsia="Calibri" w:cs="Calibri"/>
        </w:rPr>
        <w:t>…../…</w:t>
      </w:r>
      <w:proofErr w:type="gramEnd"/>
      <w:r>
        <w:rPr>
          <w:rFonts w:ascii="Calibri" w:hAnsi="Calibri" w:eastAsia="Calibri" w:cs="Calibri"/>
        </w:rPr>
        <w:t>…/… ze dne …..……… Stejným usnesením byl</w:t>
      </w:r>
      <w:r w:rsidR="00F34D90">
        <w:rPr>
          <w:rFonts w:ascii="Calibri" w:hAnsi="Calibri" w:eastAsia="Calibri" w:cs="Calibri"/>
        </w:rPr>
        <w:t>a</w:t>
      </w:r>
      <w:r>
        <w:rPr>
          <w:rFonts w:ascii="Calibri" w:hAnsi="Calibri" w:eastAsia="Calibri" w:cs="Calibri"/>
        </w:rPr>
        <w:t xml:space="preserve"> k podpisu smlouvy zmocněna Ing. Petra Bernfeldová, starostka.</w:t>
      </w:r>
    </w:p>
    <w:p w:rsidR="004F157D" w:rsidP="00FE3F78" w:rsidRDefault="004F157D">
      <w:pPr>
        <w:tabs>
          <w:tab w:val="left" w:pos="0"/>
          <w:tab w:val="left" w:pos="162"/>
          <w:tab w:val="left" w:pos="732"/>
          <w:tab w:val="left" w:pos="1584"/>
          <w:tab w:val="left" w:pos="2448"/>
          <w:tab w:val="left" w:pos="2871"/>
          <w:tab w:val="left" w:pos="3312"/>
          <w:tab w:val="left" w:pos="4176"/>
          <w:tab w:val="left" w:pos="5040"/>
          <w:tab w:val="left" w:pos="5904"/>
          <w:tab w:val="left" w:pos="6768"/>
          <w:tab w:val="left" w:pos="7632"/>
          <w:tab w:val="left" w:pos="8496"/>
          <w:tab w:val="left" w:pos="9360"/>
        </w:tabs>
        <w:ind w:left="567" w:hanging="567"/>
        <w:rPr>
          <w:rFonts w:ascii="Calibri" w:hAnsi="Calibri" w:eastAsia="Calibri" w:cs="Calibri"/>
        </w:rPr>
      </w:pPr>
    </w:p>
    <w:p w:rsidR="004D0769" w:rsidP="002F0564" w:rsidRDefault="002F0564">
      <w:pPr>
        <w:tabs>
          <w:tab w:val="left" w:pos="5904"/>
        </w:tabs>
        <w:ind w:left="0" w:firstLine="0"/>
      </w:pPr>
      <w:r>
        <w:tab/>
      </w:r>
    </w:p>
    <w:p w:rsidRPr="004D0630" w:rsidR="007A648E" w:rsidRDefault="00514622">
      <w:pPr>
        <w:rPr>
          <w:rFonts w:asciiTheme="minorHAnsi" w:hAnsiTheme="minorHAnsi"/>
        </w:rPr>
      </w:pPr>
      <w:r w:rsidRPr="004D0630">
        <w:rPr>
          <w:rFonts w:ascii="Calibri" w:hAnsi="Calibri" w:eastAsia="Calibri" w:cs="Calibri"/>
          <w:b/>
        </w:rPr>
        <w:t>Příloh</w:t>
      </w:r>
      <w:r w:rsidRPr="004D0630" w:rsidR="00F67151">
        <w:rPr>
          <w:rFonts w:ascii="Calibri" w:hAnsi="Calibri" w:eastAsia="Calibri" w:cs="Calibri"/>
          <w:b/>
        </w:rPr>
        <w:t>y</w:t>
      </w:r>
      <w:r w:rsidRPr="004D0630" w:rsidR="007A648E">
        <w:rPr>
          <w:rFonts w:ascii="Calibri" w:hAnsi="Calibri" w:eastAsia="Calibri" w:cs="Calibri"/>
        </w:rPr>
        <w:t>:</w:t>
      </w:r>
      <w:r w:rsidRPr="004D0630" w:rsidR="007A648E">
        <w:rPr>
          <w:rFonts w:ascii="Calibri" w:hAnsi="Calibri" w:eastAsia="Calibri" w:cs="Calibri"/>
        </w:rPr>
        <w:tab/>
      </w:r>
      <w:r w:rsidRPr="004D0630" w:rsidR="007A648E">
        <w:rPr>
          <w:rFonts w:ascii="Calibri" w:hAnsi="Calibri" w:eastAsia="Calibri" w:cs="Calibri"/>
        </w:rPr>
        <w:tab/>
      </w:r>
      <w:r w:rsidRPr="004D0630" w:rsidR="007A648E">
        <w:rPr>
          <w:rFonts w:asciiTheme="minorHAnsi" w:hAnsiTheme="minorHAnsi"/>
        </w:rPr>
        <w:t xml:space="preserve">Příloha č. </w:t>
      </w:r>
      <w:r w:rsidR="00F34D90">
        <w:rPr>
          <w:rFonts w:asciiTheme="minorHAnsi" w:hAnsiTheme="minorHAnsi"/>
        </w:rPr>
        <w:t>1</w:t>
      </w:r>
      <w:r w:rsidRPr="004D0630" w:rsidR="007A648E">
        <w:rPr>
          <w:rFonts w:asciiTheme="minorHAnsi" w:hAnsiTheme="minorHAnsi"/>
        </w:rPr>
        <w:t xml:space="preserve"> – Specifikace předmětu plnění</w:t>
      </w:r>
      <w:r w:rsidRPr="004D0630" w:rsidR="00B1502A">
        <w:rPr>
          <w:rFonts w:asciiTheme="minorHAnsi" w:hAnsiTheme="minorHAnsi"/>
        </w:rPr>
        <w:t xml:space="preserve"> </w:t>
      </w:r>
      <w:r w:rsidR="009648AA">
        <w:rPr>
          <w:rFonts w:asciiTheme="minorHAnsi" w:hAnsiTheme="minorHAnsi"/>
        </w:rPr>
        <w:t>KA7</w:t>
      </w:r>
    </w:p>
    <w:p w:rsidR="004D0769" w:rsidRDefault="004D0769"/>
    <w:p w:rsidR="004D0769" w:rsidRDefault="004D0769"/>
    <w:p w:rsidR="004D0769" w:rsidRDefault="00514622">
      <w:r>
        <w:rPr>
          <w:rFonts w:ascii="Calibri" w:hAnsi="Calibri" w:eastAsia="Calibri" w:cs="Calibri"/>
          <w:b/>
        </w:rPr>
        <w:t>Za objednatele</w:t>
      </w:r>
      <w:r>
        <w:rPr>
          <w:rFonts w:ascii="Calibri" w:hAnsi="Calibri" w:eastAsia="Calibri" w:cs="Calibri"/>
          <w:b/>
        </w:rPr>
        <w:tab/>
      </w:r>
      <w:r>
        <w:rPr>
          <w:rFonts w:ascii="Calibri" w:hAnsi="Calibri" w:eastAsia="Calibri" w:cs="Calibri"/>
          <w:b/>
        </w:rPr>
        <w:tab/>
      </w:r>
      <w:r>
        <w:rPr>
          <w:rFonts w:ascii="Calibri" w:hAnsi="Calibri" w:eastAsia="Calibri" w:cs="Calibri"/>
          <w:b/>
        </w:rPr>
        <w:tab/>
      </w:r>
      <w:r>
        <w:rPr>
          <w:rFonts w:ascii="Calibri" w:hAnsi="Calibri" w:eastAsia="Calibri" w:cs="Calibri"/>
          <w:b/>
        </w:rPr>
        <w:tab/>
      </w:r>
      <w:r>
        <w:rPr>
          <w:rFonts w:ascii="Calibri" w:hAnsi="Calibri" w:eastAsia="Calibri" w:cs="Calibri"/>
          <w:b/>
        </w:rPr>
        <w:tab/>
      </w:r>
      <w:r>
        <w:rPr>
          <w:rFonts w:ascii="Calibri" w:hAnsi="Calibri" w:eastAsia="Calibri" w:cs="Calibri"/>
          <w:b/>
        </w:rPr>
        <w:tab/>
      </w:r>
      <w:r w:rsidRPr="004F157D">
        <w:rPr>
          <w:rFonts w:ascii="Calibri" w:hAnsi="Calibri" w:eastAsia="Calibri" w:cs="Calibri"/>
          <w:b/>
          <w:shd w:val="clear" w:color="auto" w:fill="FFFF00"/>
        </w:rPr>
        <w:t xml:space="preserve">Za </w:t>
      </w:r>
      <w:r w:rsidRPr="004F157D" w:rsidR="00F67151">
        <w:rPr>
          <w:rFonts w:ascii="Calibri" w:hAnsi="Calibri" w:eastAsia="Calibri" w:cs="Calibri"/>
          <w:b/>
          <w:shd w:val="clear" w:color="auto" w:fill="FFFF00"/>
        </w:rPr>
        <w:t>dodavatele</w:t>
      </w:r>
      <w:r>
        <w:rPr>
          <w:rFonts w:ascii="Calibri" w:hAnsi="Calibri" w:eastAsia="Calibri" w:cs="Calibri"/>
          <w:b/>
        </w:rPr>
        <w:tab/>
      </w:r>
      <w:r>
        <w:rPr>
          <w:rFonts w:ascii="Calibri" w:hAnsi="Calibri" w:eastAsia="Calibri" w:cs="Calibri"/>
          <w:b/>
        </w:rPr>
        <w:tab/>
      </w:r>
      <w:r>
        <w:rPr>
          <w:rFonts w:ascii="Calibri" w:hAnsi="Calibri" w:eastAsia="Calibri" w:cs="Calibri"/>
          <w:b/>
        </w:rPr>
        <w:tab/>
      </w:r>
    </w:p>
    <w:p w:rsidR="004D0769" w:rsidRDefault="004D0769">
      <w:pPr>
        <w:ind w:left="0" w:firstLine="0"/>
      </w:pPr>
    </w:p>
    <w:p w:rsidR="004D0769" w:rsidRDefault="00514622">
      <w:pPr>
        <w:ind w:left="0" w:firstLine="0"/>
      </w:pPr>
      <w:r>
        <w:rPr>
          <w:rFonts w:ascii="Calibri" w:hAnsi="Calibri" w:eastAsia="Calibri" w:cs="Calibri"/>
        </w:rPr>
        <w:t>V Ostravě, dne ……………………</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t>V ……………………</w:t>
      </w:r>
      <w:proofErr w:type="gramStart"/>
      <w:r>
        <w:rPr>
          <w:rFonts w:ascii="Calibri" w:hAnsi="Calibri" w:eastAsia="Calibri" w:cs="Calibri"/>
        </w:rPr>
        <w:t>….., dne</w:t>
      </w:r>
      <w:proofErr w:type="gramEnd"/>
      <w:r>
        <w:rPr>
          <w:rFonts w:ascii="Calibri" w:hAnsi="Calibri" w:eastAsia="Calibri" w:cs="Calibri"/>
        </w:rPr>
        <w:t xml:space="preserve"> …………………</w:t>
      </w:r>
      <w:r>
        <w:rPr>
          <w:rFonts w:ascii="Calibri" w:hAnsi="Calibri" w:eastAsia="Calibri" w:cs="Calibri"/>
        </w:rPr>
        <w:tab/>
      </w:r>
      <w:r>
        <w:rPr>
          <w:rFonts w:ascii="Calibri" w:hAnsi="Calibri" w:eastAsia="Calibri" w:cs="Calibri"/>
        </w:rPr>
        <w:tab/>
      </w:r>
    </w:p>
    <w:p w:rsidR="004D0769" w:rsidRDefault="00514622">
      <w:r>
        <w:rPr>
          <w:rFonts w:ascii="Calibri" w:hAnsi="Calibri" w:eastAsia="Calibri" w:cs="Calibri"/>
        </w:rPr>
        <w:tab/>
      </w:r>
      <w:r>
        <w:rPr>
          <w:rFonts w:ascii="Calibri" w:hAnsi="Calibri" w:eastAsia="Calibri" w:cs="Calibri"/>
        </w:rPr>
        <w:tab/>
      </w:r>
    </w:p>
    <w:p w:rsidR="004D0769" w:rsidRDefault="004D0769">
      <w:pPr>
        <w:ind w:left="0" w:firstLine="0"/>
      </w:pPr>
    </w:p>
    <w:p w:rsidR="004D0769" w:rsidRDefault="00514622">
      <w:r>
        <w:rPr>
          <w:rFonts w:ascii="Calibri" w:hAnsi="Calibri" w:eastAsia="Calibri" w:cs="Calibri"/>
        </w:rPr>
        <w:t>_____________________________</w:t>
      </w:r>
      <w:r>
        <w:rPr>
          <w:rFonts w:ascii="Calibri" w:hAnsi="Calibri" w:eastAsia="Calibri" w:cs="Calibri"/>
        </w:rPr>
        <w:tab/>
      </w:r>
      <w:r>
        <w:rPr>
          <w:rFonts w:ascii="Calibri" w:hAnsi="Calibri" w:eastAsia="Calibri" w:cs="Calibri"/>
        </w:rPr>
        <w:tab/>
      </w:r>
      <w:r>
        <w:rPr>
          <w:rFonts w:ascii="Calibri" w:hAnsi="Calibri" w:eastAsia="Calibri" w:cs="Calibri"/>
        </w:rPr>
        <w:tab/>
        <w:t>_____________________________</w:t>
      </w:r>
    </w:p>
    <w:p w:rsidR="004D0769" w:rsidRDefault="00F67151">
      <w:r>
        <w:rPr>
          <w:rFonts w:ascii="Calibri" w:hAnsi="Calibri" w:eastAsia="Calibri" w:cs="Calibri"/>
          <w:b/>
        </w:rPr>
        <w:t>Ing. Petra Bernfeldová</w:t>
      </w:r>
      <w:r w:rsidR="00EE1102">
        <w:rPr>
          <w:rFonts w:ascii="Calibri" w:hAnsi="Calibri" w:eastAsia="Calibri" w:cs="Calibri"/>
          <w:b/>
        </w:rPr>
        <w:tab/>
      </w:r>
      <w:r w:rsidR="00EE1102">
        <w:rPr>
          <w:rFonts w:ascii="Calibri" w:hAnsi="Calibri" w:eastAsia="Calibri" w:cs="Calibri"/>
          <w:b/>
        </w:rPr>
        <w:tab/>
      </w:r>
      <w:r w:rsidR="00EE1102">
        <w:rPr>
          <w:rFonts w:ascii="Calibri" w:hAnsi="Calibri" w:eastAsia="Calibri" w:cs="Calibri"/>
          <w:b/>
        </w:rPr>
        <w:tab/>
      </w:r>
      <w:r w:rsidR="00EE1102">
        <w:rPr>
          <w:rFonts w:ascii="Calibri" w:hAnsi="Calibri" w:eastAsia="Calibri" w:cs="Calibri"/>
          <w:b/>
        </w:rPr>
        <w:tab/>
      </w:r>
      <w:r w:rsidR="00EE1102">
        <w:rPr>
          <w:rFonts w:ascii="Calibri" w:hAnsi="Calibri" w:eastAsia="Calibri" w:cs="Calibri"/>
          <w:b/>
        </w:rPr>
        <w:tab/>
      </w:r>
      <w:r w:rsidR="00EE1102">
        <w:rPr>
          <w:rFonts w:ascii="Calibri" w:hAnsi="Calibri" w:eastAsia="Calibri" w:cs="Calibri"/>
          <w:b/>
        </w:rPr>
        <w:tab/>
      </w:r>
      <w:r w:rsidR="00EE1102">
        <w:rPr>
          <w:rFonts w:ascii="Calibri" w:hAnsi="Calibri" w:eastAsia="Calibri" w:cs="Calibri"/>
          <w:b/>
        </w:rPr>
        <w:tab/>
      </w:r>
      <w:r w:rsidR="00514622">
        <w:rPr>
          <w:rFonts w:ascii="Calibri" w:hAnsi="Calibri" w:eastAsia="Calibri" w:cs="Calibri"/>
          <w:b/>
        </w:rPr>
        <w:t>jméno</w:t>
      </w:r>
    </w:p>
    <w:p w:rsidR="004D008C" w:rsidRDefault="00514622">
      <w:pPr>
        <w:rPr>
          <w:rFonts w:ascii="Calibri" w:hAnsi="Calibri" w:eastAsia="Calibri" w:cs="Calibri"/>
        </w:rPr>
      </w:pPr>
      <w:r>
        <w:rPr>
          <w:rFonts w:ascii="Calibri" w:hAnsi="Calibri" w:eastAsia="Calibri" w:cs="Calibri"/>
        </w:rPr>
        <w:t>starost</w:t>
      </w:r>
      <w:r w:rsidR="00F67151">
        <w:rPr>
          <w:rFonts w:ascii="Calibri" w:hAnsi="Calibri" w:eastAsia="Calibri" w:cs="Calibri"/>
        </w:rPr>
        <w:t>k</w:t>
      </w:r>
      <w:r>
        <w:rPr>
          <w:rFonts w:ascii="Calibri" w:hAnsi="Calibri" w:eastAsia="Calibri" w:cs="Calibri"/>
        </w:rPr>
        <w:t>a</w:t>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Pr>
          <w:rFonts w:ascii="Calibri" w:hAnsi="Calibri" w:eastAsia="Calibri" w:cs="Calibri"/>
        </w:rPr>
        <w:tab/>
      </w:r>
      <w:r w:rsidR="00EE1102">
        <w:rPr>
          <w:rFonts w:ascii="Calibri" w:hAnsi="Calibri" w:eastAsia="Calibri" w:cs="Calibri"/>
        </w:rPr>
        <w:tab/>
      </w:r>
      <w:r w:rsidR="00EE1102">
        <w:rPr>
          <w:rFonts w:ascii="Calibri" w:hAnsi="Calibri" w:eastAsia="Calibri" w:cs="Calibri"/>
        </w:rPr>
        <w:tab/>
      </w:r>
      <w:r>
        <w:rPr>
          <w:rFonts w:ascii="Calibri" w:hAnsi="Calibri" w:eastAsia="Calibri" w:cs="Calibri"/>
        </w:rPr>
        <w:t>funkce</w:t>
      </w:r>
    </w:p>
    <w:p w:rsidR="004D008C" w:rsidRDefault="004D008C">
      <w:pPr>
        <w:rPr>
          <w:rFonts w:ascii="Calibri" w:hAnsi="Calibri" w:eastAsia="Calibri" w:cs="Calibri"/>
        </w:rPr>
      </w:pPr>
      <w:r>
        <w:rPr>
          <w:rFonts w:ascii="Calibri" w:hAnsi="Calibri" w:eastAsia="Calibri" w:cs="Calibri"/>
        </w:rPr>
        <w:br w:type="page"/>
      </w:r>
    </w:p>
    <w:p w:rsidR="004D008C" w:rsidP="004D008C" w:rsidRDefault="004D008C">
      <w:pPr>
        <w:rPr>
          <w:rFonts w:asciiTheme="minorHAnsi" w:hAnsiTheme="minorHAnsi"/>
          <w:b/>
        </w:rPr>
      </w:pPr>
      <w:r>
        <w:rPr>
          <w:rFonts w:asciiTheme="minorHAnsi" w:hAnsiTheme="minorHAnsi"/>
          <w:b/>
        </w:rPr>
        <w:lastRenderedPageBreak/>
        <w:t>Příloha č. 1</w:t>
      </w:r>
    </w:p>
    <w:p w:rsidRPr="00C46E41" w:rsidR="004D008C" w:rsidP="004D008C" w:rsidRDefault="004D008C">
      <w:pPr>
        <w:spacing w:after="120"/>
        <w:jc w:val="center"/>
        <w:rPr>
          <w:rFonts w:ascii="Arial" w:hAnsi="Arial" w:cs="Arial"/>
          <w:b/>
          <w:sz w:val="52"/>
          <w:szCs w:val="52"/>
        </w:rPr>
      </w:pPr>
      <w:r>
        <w:rPr>
          <w:rFonts w:ascii="Arial" w:hAnsi="Arial" w:cs="Arial"/>
          <w:b/>
          <w:sz w:val="52"/>
          <w:szCs w:val="52"/>
        </w:rPr>
        <w:t xml:space="preserve">Specifikace předmětu plnění </w:t>
      </w:r>
      <w:r w:rsidR="00680F6A">
        <w:rPr>
          <w:rFonts w:ascii="Arial" w:hAnsi="Arial" w:cs="Arial"/>
          <w:b/>
          <w:sz w:val="52"/>
          <w:szCs w:val="52"/>
        </w:rPr>
        <w:t>KA7</w:t>
      </w:r>
    </w:p>
    <w:p w:rsidRPr="00A73CC3" w:rsidR="00313D40" w:rsidP="00313D40" w:rsidRDefault="00313D40">
      <w:pPr>
        <w:pStyle w:val="Odstavecseseznamem"/>
        <w:widowControl/>
        <w:numPr>
          <w:ilvl w:val="0"/>
          <w:numId w:val="24"/>
        </w:numPr>
        <w:spacing w:after="200" w:line="276" w:lineRule="auto"/>
        <w:rPr>
          <w:b/>
          <w:sz w:val="24"/>
        </w:rPr>
      </w:pPr>
      <w:r>
        <w:rPr>
          <w:sz w:val="24"/>
        </w:rPr>
        <w:t xml:space="preserve">Všechny níže uvedené kurzy musí být realizovány v českém jazyce a veškeré materiály (skripta, testy, dotazníky a další) musí být zpracovány a poskytnuty v českém jazyce. Prezenční listiny, skripta, osvědčení, potvrzení o absolvování a všechny ostatní podklady dodané dodavatelem budou obsahovat prvky povinné publicity dle pravidel OP Zaměstnanost. </w:t>
      </w:r>
    </w:p>
    <w:p w:rsidRPr="00A73CC3" w:rsidR="00313D40" w:rsidP="00313D40" w:rsidRDefault="00313D40">
      <w:pPr>
        <w:pStyle w:val="Odstavecseseznamem"/>
        <w:widowControl/>
        <w:numPr>
          <w:ilvl w:val="0"/>
          <w:numId w:val="24"/>
        </w:numPr>
        <w:spacing w:after="200" w:line="276" w:lineRule="auto"/>
        <w:rPr>
          <w:b/>
          <w:sz w:val="24"/>
        </w:rPr>
      </w:pPr>
      <w:r>
        <w:rPr>
          <w:sz w:val="24"/>
        </w:rPr>
        <w:t xml:space="preserve">Všechny výukové materiály a pomůcky budou poskytnuty v tištěné formě každému účastníkovi kurzu. </w:t>
      </w:r>
    </w:p>
    <w:p w:rsidRPr="00A73CC3" w:rsidR="00313D40" w:rsidP="00313D40" w:rsidRDefault="00313D40">
      <w:pPr>
        <w:pStyle w:val="Odstavecseseznamem"/>
        <w:widowControl/>
        <w:numPr>
          <w:ilvl w:val="0"/>
          <w:numId w:val="24"/>
        </w:numPr>
        <w:spacing w:after="200" w:line="276" w:lineRule="auto"/>
        <w:rPr>
          <w:b/>
          <w:sz w:val="24"/>
        </w:rPr>
      </w:pPr>
      <w:r>
        <w:rPr>
          <w:sz w:val="24"/>
        </w:rPr>
        <w:t xml:space="preserve">Kompletní dokumentace k jednotlivým kurzům bude dodavateli v písemné formě dodána do 10 pracovních dnů od data konání kurzu. </w:t>
      </w:r>
    </w:p>
    <w:p w:rsidRPr="00A73CC3" w:rsidR="00313D40" w:rsidP="00313D40" w:rsidRDefault="00313D40">
      <w:pPr>
        <w:pStyle w:val="Odstavecseseznamem"/>
        <w:widowControl/>
        <w:numPr>
          <w:ilvl w:val="0"/>
          <w:numId w:val="24"/>
        </w:numPr>
        <w:spacing w:after="200" w:line="276" w:lineRule="auto"/>
        <w:rPr>
          <w:b/>
          <w:sz w:val="24"/>
        </w:rPr>
      </w:pPr>
      <w:r>
        <w:rPr>
          <w:sz w:val="24"/>
        </w:rPr>
        <w:t>Pro kurzy obsažené v klíčové aktivitě č. 7 s výjimkou kurzu s názvem Vymáhání pohledávek, exekuce platí, že vyučovací hodinou se rozumí 60 minut. Školícím dnem je pak myšlen den v délce 4 vyučovacích hodin bez přestávek. Přestávky navrhne uchazeč nad uvedený časový rozsah v min. počtu 2 v rozsahu 15 minut.</w:t>
      </w:r>
    </w:p>
    <w:p w:rsidRPr="00A73CC3" w:rsidR="00313D40" w:rsidP="00313D40" w:rsidRDefault="00313D40">
      <w:pPr>
        <w:pStyle w:val="Odstavecseseznamem"/>
        <w:widowControl/>
        <w:numPr>
          <w:ilvl w:val="0"/>
          <w:numId w:val="24"/>
        </w:numPr>
        <w:spacing w:after="200" w:line="276" w:lineRule="auto"/>
        <w:rPr>
          <w:b/>
          <w:sz w:val="24"/>
        </w:rPr>
      </w:pPr>
      <w:r>
        <w:rPr>
          <w:sz w:val="24"/>
        </w:rPr>
        <w:t xml:space="preserve">Pro kurz Vymáhání pohledávek, exekuce platí, že celkový rozsah tohoto kurzu (tj. 16 hodin) bude rozdělen do 3 školících dnů, tzn., první školící den bude v rozsahu 6 vyučovacích hodin, druhý školící den bude v rozsahu 5 vyučovacích hodin a třetí školící den také v rozsahu 5 vyučovacích hodin, a to vždy bez přestávek. Přestávky navrhne uchazeč nad uvedený časový rozsah v min. počtu 2 v rozsahu 15 minut. Vyučovací hodinou se rozumí 60 minut. </w:t>
      </w:r>
    </w:p>
    <w:p w:rsidRPr="00A73CC3" w:rsidR="00313D40" w:rsidP="00313D40" w:rsidRDefault="00313D40">
      <w:pPr>
        <w:pStyle w:val="Odstavecseseznamem"/>
        <w:widowControl/>
        <w:numPr>
          <w:ilvl w:val="0"/>
          <w:numId w:val="24"/>
        </w:numPr>
        <w:spacing w:after="200" w:line="276" w:lineRule="auto"/>
        <w:rPr>
          <w:b/>
          <w:sz w:val="24"/>
        </w:rPr>
      </w:pPr>
      <w:r>
        <w:rPr>
          <w:sz w:val="24"/>
        </w:rPr>
        <w:t xml:space="preserve">Termíny realizace kurzů „na míru“ budou navrženy dle požadavků zadavatele, a to tak, že zadavatel si vyhrazuje právo na poskytování plnění ve dny, které jsou uvedeny u jednotlivých klíčových aktivit. </w:t>
      </w:r>
    </w:p>
    <w:p w:rsidRPr="00582374" w:rsidR="00582374" w:rsidP="00582374" w:rsidRDefault="00CF54B8">
      <w:pPr>
        <w:pStyle w:val="Odstavecseseznamem"/>
        <w:widowControl/>
        <w:numPr>
          <w:ilvl w:val="0"/>
          <w:numId w:val="24"/>
        </w:numPr>
        <w:spacing w:after="120" w:line="276" w:lineRule="auto"/>
        <w:rPr>
          <w:sz w:val="24"/>
          <w:szCs w:val="24"/>
        </w:rPr>
      </w:pPr>
      <w:r w:rsidRPr="00FF39FC">
        <w:rPr>
          <w:sz w:val="24"/>
          <w:szCs w:val="24"/>
        </w:rPr>
        <w:t>Školení budou probíhat na základě dohody s dodavatelem dle termínů navržených objednatelem</w:t>
      </w:r>
      <w:r>
        <w:rPr>
          <w:sz w:val="24"/>
          <w:szCs w:val="24"/>
        </w:rPr>
        <w:t>.</w:t>
      </w:r>
    </w:p>
    <w:p w:rsidRPr="00582374" w:rsidR="004D008C" w:rsidP="004D008C" w:rsidRDefault="004D008C">
      <w:pPr>
        <w:rPr>
          <w:rFonts w:ascii="Arial" w:hAnsi="Arial" w:cs="Arial"/>
          <w:sz w:val="24"/>
          <w:szCs w:val="24"/>
        </w:rPr>
      </w:pPr>
      <w:r w:rsidRPr="00582374">
        <w:rPr>
          <w:rFonts w:ascii="Arial" w:hAnsi="Arial" w:cs="Arial"/>
          <w:sz w:val="24"/>
          <w:szCs w:val="24"/>
        </w:rPr>
        <w:br w:type="page"/>
      </w:r>
    </w:p>
    <w:tbl>
      <w:tblPr>
        <w:tblStyle w:val="Mkatabulky"/>
        <w:tblW w:w="0" w:type="auto"/>
        <w:tblLook w:firstRow="1" w:lastRow="0" w:firstColumn="1" w:lastColumn="0" w:noHBand="0" w:noVBand="1" w:val="04A0"/>
      </w:tblPr>
      <w:tblGrid>
        <w:gridCol w:w="2223"/>
        <w:gridCol w:w="7065"/>
      </w:tblGrid>
      <w:tr w:rsidRPr="00762E82" w:rsidR="00313D40" w:rsidTr="00F86ECF">
        <w:tc>
          <w:tcPr>
            <w:tcW w:w="2223" w:type="dxa"/>
            <w:shd w:val="clear" w:color="auto" w:fill="D9D9D9" w:themeFill="background1" w:themeFillShade="D9"/>
            <w:vAlign w:val="center"/>
          </w:tcPr>
          <w:p w:rsidRPr="00762E82" w:rsidR="00313D40" w:rsidP="00F86ECF" w:rsidRDefault="00313D40">
            <w:pPr>
              <w:rPr>
                <w:rFonts w:ascii="Arial" w:hAnsi="Arial" w:cs="Arial"/>
                <w:b/>
              </w:rPr>
            </w:pPr>
            <w:r w:rsidRPr="00762E82">
              <w:rPr>
                <w:rFonts w:ascii="Arial" w:hAnsi="Arial" w:cs="Arial"/>
                <w:b/>
              </w:rPr>
              <w:lastRenderedPageBreak/>
              <w:t>Název:</w:t>
            </w:r>
          </w:p>
        </w:tc>
        <w:tc>
          <w:tcPr>
            <w:tcW w:w="7065" w:type="dxa"/>
            <w:shd w:val="clear" w:color="auto" w:fill="D9D9D9" w:themeFill="background1" w:themeFillShade="D9"/>
          </w:tcPr>
          <w:p w:rsidRPr="00762E82" w:rsidR="00313D40" w:rsidP="00F86ECF" w:rsidRDefault="00313D40">
            <w:pPr>
              <w:jc w:val="center"/>
              <w:rPr>
                <w:rFonts w:ascii="Arial" w:hAnsi="Arial" w:cs="Arial"/>
                <w:b/>
                <w:sz w:val="28"/>
                <w:szCs w:val="28"/>
              </w:rPr>
            </w:pPr>
            <w:r>
              <w:rPr>
                <w:rFonts w:ascii="Arial" w:hAnsi="Arial" w:cs="Arial"/>
                <w:b/>
                <w:sz w:val="28"/>
                <w:szCs w:val="28"/>
              </w:rPr>
              <w:t xml:space="preserve">Klíčová aktivita č. 7: </w:t>
            </w:r>
            <w:r w:rsidRPr="00762E82">
              <w:rPr>
                <w:rFonts w:ascii="Arial" w:hAnsi="Arial" w:cs="Arial"/>
                <w:b/>
                <w:sz w:val="28"/>
                <w:szCs w:val="28"/>
              </w:rPr>
              <w:t>Rozvoj znalostí zaměstnanců v oblasti novelizované legislativy</w:t>
            </w:r>
          </w:p>
        </w:tc>
      </w:tr>
      <w:tr w:rsidRPr="004B1840" w:rsidR="00313D40" w:rsidTr="00F86ECF">
        <w:tc>
          <w:tcPr>
            <w:tcW w:w="2223" w:type="dxa"/>
            <w:vAlign w:val="center"/>
          </w:tcPr>
          <w:p w:rsidRPr="00762E82" w:rsidR="00313D40" w:rsidP="00F86ECF" w:rsidRDefault="00313D40">
            <w:pPr>
              <w:rPr>
                <w:rFonts w:ascii="Arial" w:hAnsi="Arial" w:cs="Arial"/>
                <w:b/>
              </w:rPr>
            </w:pPr>
            <w:r w:rsidRPr="00762E82">
              <w:rPr>
                <w:rFonts w:ascii="Arial" w:hAnsi="Arial" w:cs="Arial"/>
                <w:b/>
              </w:rPr>
              <w:t>Předmět zakázky:</w:t>
            </w:r>
          </w:p>
        </w:tc>
        <w:tc>
          <w:tcPr>
            <w:tcW w:w="7065" w:type="dxa"/>
          </w:tcPr>
          <w:p w:rsidR="00313D40" w:rsidP="00F86ECF" w:rsidRDefault="00313D40">
            <w:pPr>
              <w:jc w:val="both"/>
              <w:rPr>
                <w:rFonts w:ascii="Arial" w:hAnsi="Arial" w:cs="Arial"/>
              </w:rPr>
            </w:pPr>
            <w:r w:rsidRPr="00762E82">
              <w:rPr>
                <w:rFonts w:ascii="Arial" w:hAnsi="Arial" w:cs="Arial"/>
              </w:rPr>
              <w:t>Předmětem zakázky je zajištění realizace vzdělávacích kurzů v oblasti legislativy. Kurzy jsou určeny pro zaměstnance Úřadu městského obvodu Moravská Ostrava a Přívoz.</w:t>
            </w:r>
          </w:p>
          <w:p w:rsidRPr="00762E82" w:rsidR="00313D40" w:rsidP="00F86ECF" w:rsidRDefault="00313D40">
            <w:pPr>
              <w:jc w:val="both"/>
              <w:rPr>
                <w:rFonts w:ascii="Arial" w:hAnsi="Arial" w:cs="Arial"/>
              </w:rPr>
            </w:pPr>
            <w:r w:rsidRPr="00762E82">
              <w:rPr>
                <w:rFonts w:ascii="Arial" w:hAnsi="Arial" w:cs="Arial"/>
              </w:rPr>
              <w:t>P</w:t>
            </w:r>
            <w:r>
              <w:rPr>
                <w:rFonts w:ascii="Arial" w:hAnsi="Arial" w:cs="Arial"/>
              </w:rPr>
              <w:t>ředmět zakázky je rozdělen do 12</w:t>
            </w:r>
            <w:r w:rsidRPr="00762E82">
              <w:rPr>
                <w:rFonts w:ascii="Arial" w:hAnsi="Arial" w:cs="Arial"/>
              </w:rPr>
              <w:t xml:space="preserve"> </w:t>
            </w:r>
            <w:r>
              <w:rPr>
                <w:rFonts w:ascii="Arial" w:hAnsi="Arial" w:cs="Arial"/>
              </w:rPr>
              <w:t xml:space="preserve">částí (A-L). </w:t>
            </w:r>
            <w:r w:rsidRPr="00762E82">
              <w:rPr>
                <w:rFonts w:ascii="Arial" w:hAnsi="Arial" w:cs="Arial"/>
              </w:rPr>
              <w:t xml:space="preserve">Celkem bude proškoleno 14 skupin účastníků. Realizace kurzů bude probíhat v prostorách zadavatele (tj. na adrese uvedené ve Výzvě k podání nabídek), který zajistí potřebnou techniku. Součástí nabídkové ceny jsou veškeré náklady spojené s řádným zajištěním předmětu plnění: odměna lektora, cestovné a stravné lektora, školící pomůcky a materiály pro všechny účastníky kurzů (skripta). Náklady na školící místnost a prezentační techniku (dataprojektor, </w:t>
            </w:r>
            <w:proofErr w:type="spellStart"/>
            <w:r w:rsidRPr="00762E82">
              <w:rPr>
                <w:rFonts w:ascii="Arial" w:hAnsi="Arial" w:cs="Arial"/>
              </w:rPr>
              <w:t>flipchart</w:t>
            </w:r>
            <w:proofErr w:type="spellEnd"/>
            <w:r w:rsidRPr="00762E82">
              <w:rPr>
                <w:rFonts w:ascii="Arial" w:hAnsi="Arial" w:cs="Arial"/>
              </w:rPr>
              <w:t xml:space="preserve">, počítačové vybavení) nejsou součástí nabídkové ceny a budou poskytnuty zadavatelem. Součástí plnění je dodání dokumentace týkající se daného kurzu dodavatelem – tzn. prezenčních listin, vyhodnocení zpětné vazby včetně dotazníků a osvědčení o úspěšném absolvování školení, jehož podmínkou je vyplnění závěrečného testu účastníky kurzu na úrovni 80 % úspěšnosti. Testy budou rovněž nedílnou součástí této dokumentace. Těm, kteří nezískají osvědčení o úspěšném absolvování kurzu, bude vystaveno potvrzení o absolvování kurzu. </w:t>
            </w:r>
          </w:p>
          <w:p w:rsidRPr="00762E82" w:rsidR="00313D40" w:rsidP="00F86ECF" w:rsidRDefault="00313D40">
            <w:pPr>
              <w:jc w:val="both"/>
              <w:rPr>
                <w:rFonts w:ascii="Arial" w:hAnsi="Arial" w:cs="Arial"/>
              </w:rPr>
            </w:pPr>
          </w:p>
          <w:p w:rsidR="00313D40" w:rsidP="00F86ECF" w:rsidRDefault="00313D40">
            <w:pPr>
              <w:jc w:val="both"/>
              <w:rPr>
                <w:rFonts w:ascii="Arial" w:hAnsi="Arial" w:cs="Arial"/>
              </w:rPr>
            </w:pPr>
            <w:r w:rsidRPr="00762E82">
              <w:rPr>
                <w:rFonts w:ascii="Arial" w:hAnsi="Arial" w:cs="Arial"/>
              </w:rPr>
              <w:t xml:space="preserve">Jedná se o kurzy </w:t>
            </w:r>
            <w:r w:rsidRPr="00762E82">
              <w:rPr>
                <w:rFonts w:ascii="Arial" w:hAnsi="Arial" w:cs="Arial"/>
                <w:b/>
              </w:rPr>
              <w:t>„na míru“</w:t>
            </w:r>
            <w:r w:rsidRPr="00762E82">
              <w:rPr>
                <w:rFonts w:ascii="Arial" w:hAnsi="Arial" w:cs="Arial"/>
              </w:rPr>
              <w:t xml:space="preserve"> a jejich obsahová náplň musí být v souladu s požadavky zadavatele, platnou legislativou a zohledňovat potřeby cílové skupiny!</w:t>
            </w:r>
            <w:bookmarkStart w:name="_GoBack" w:id="1"/>
            <w:bookmarkEnd w:id="1"/>
            <w:r w:rsidRPr="00762E82">
              <w:rPr>
                <w:rFonts w:ascii="Arial" w:hAnsi="Arial" w:cs="Arial"/>
              </w:rPr>
              <w:t xml:space="preserve"> </w:t>
            </w:r>
          </w:p>
          <w:p w:rsidR="00313D40" w:rsidP="00F86ECF" w:rsidRDefault="00313D40">
            <w:pPr>
              <w:jc w:val="both"/>
              <w:rPr>
                <w:rFonts w:ascii="Arial" w:hAnsi="Arial" w:cs="Arial"/>
              </w:rPr>
            </w:pPr>
          </w:p>
          <w:p w:rsidR="00313D40" w:rsidP="00F86ECF" w:rsidRDefault="00313D40">
            <w:pPr>
              <w:jc w:val="both"/>
              <w:rPr>
                <w:rFonts w:ascii="Arial" w:hAnsi="Arial" w:cs="Arial"/>
              </w:rPr>
            </w:pPr>
            <w:r w:rsidRPr="003D37BC">
              <w:rPr>
                <w:rFonts w:ascii="Arial" w:hAnsi="Arial" w:cs="Arial"/>
                <w:b/>
              </w:rPr>
              <w:t>Rozdělení předmětu zakázky je následující</w:t>
            </w:r>
            <w:r>
              <w:rPr>
                <w:rFonts w:ascii="Arial" w:hAnsi="Arial" w:cs="Arial"/>
              </w:rPr>
              <w:t xml:space="preserve">: </w:t>
            </w:r>
          </w:p>
          <w:p w:rsidR="00313D40" w:rsidP="00F86ECF" w:rsidRDefault="00313D40">
            <w:pPr>
              <w:jc w:val="both"/>
              <w:rPr>
                <w:rFonts w:ascii="Arial" w:hAnsi="Arial" w:cs="Arial"/>
              </w:rPr>
            </w:pPr>
          </w:p>
          <w:p w:rsidR="00313D40" w:rsidP="00F86ECF" w:rsidRDefault="00313D40">
            <w:pPr>
              <w:jc w:val="both"/>
              <w:rPr>
                <w:rFonts w:ascii="Arial" w:hAnsi="Arial" w:cs="Arial"/>
              </w:rPr>
            </w:pPr>
            <w:r w:rsidRPr="003D37BC">
              <w:rPr>
                <w:rFonts w:ascii="Arial" w:hAnsi="Arial" w:cs="Arial"/>
                <w:b/>
              </w:rPr>
              <w:t>Část A:</w:t>
            </w:r>
            <w:r>
              <w:rPr>
                <w:rFonts w:ascii="Arial" w:hAnsi="Arial" w:cs="Arial"/>
              </w:rPr>
              <w:t xml:space="preserve"> Veřejné zakázky v praxi</w:t>
            </w:r>
          </w:p>
          <w:p w:rsidR="00313D40" w:rsidP="00F86ECF" w:rsidRDefault="00313D40">
            <w:pPr>
              <w:jc w:val="both"/>
              <w:rPr>
                <w:rFonts w:ascii="Arial" w:hAnsi="Arial" w:cs="Arial"/>
              </w:rPr>
            </w:pPr>
            <w:r w:rsidRPr="003D37BC">
              <w:rPr>
                <w:rFonts w:ascii="Arial" w:hAnsi="Arial" w:cs="Arial"/>
                <w:b/>
              </w:rPr>
              <w:t>Část B:</w:t>
            </w:r>
            <w:r>
              <w:rPr>
                <w:rFonts w:ascii="Arial" w:hAnsi="Arial" w:cs="Arial"/>
              </w:rPr>
              <w:t xml:space="preserve"> Rozpočet a rozpočtová skladba</w:t>
            </w:r>
          </w:p>
          <w:p w:rsidR="00313D40" w:rsidP="00F86ECF" w:rsidRDefault="00313D40">
            <w:pPr>
              <w:jc w:val="both"/>
              <w:rPr>
                <w:rFonts w:ascii="Arial" w:hAnsi="Arial" w:cs="Arial"/>
              </w:rPr>
            </w:pPr>
            <w:r w:rsidRPr="003D37BC">
              <w:rPr>
                <w:rFonts w:ascii="Arial" w:hAnsi="Arial" w:cs="Arial"/>
                <w:b/>
              </w:rPr>
              <w:t>Část C:</w:t>
            </w:r>
            <w:r>
              <w:rPr>
                <w:rFonts w:ascii="Arial" w:hAnsi="Arial" w:cs="Arial"/>
              </w:rPr>
              <w:t xml:space="preserve"> Zákon o finanční kontrole</w:t>
            </w:r>
          </w:p>
          <w:p w:rsidR="00313D40" w:rsidP="00F86ECF" w:rsidRDefault="00313D40">
            <w:pPr>
              <w:jc w:val="both"/>
              <w:rPr>
                <w:rFonts w:ascii="Arial" w:hAnsi="Arial" w:cs="Arial"/>
              </w:rPr>
            </w:pPr>
            <w:r w:rsidRPr="003D37BC">
              <w:rPr>
                <w:rFonts w:ascii="Arial" w:hAnsi="Arial" w:cs="Arial"/>
                <w:b/>
              </w:rPr>
              <w:t>Část D</w:t>
            </w:r>
            <w:r>
              <w:rPr>
                <w:rFonts w:ascii="Arial" w:hAnsi="Arial" w:cs="Arial"/>
              </w:rPr>
              <w:t>: Zákon o hmotné nouzi</w:t>
            </w:r>
          </w:p>
          <w:p w:rsidR="00313D40" w:rsidP="00F86ECF" w:rsidRDefault="00313D40">
            <w:pPr>
              <w:jc w:val="both"/>
              <w:rPr>
                <w:rFonts w:ascii="Arial" w:hAnsi="Arial" w:cs="Arial"/>
              </w:rPr>
            </w:pPr>
            <w:r w:rsidRPr="003D37BC">
              <w:rPr>
                <w:rFonts w:ascii="Arial" w:hAnsi="Arial" w:cs="Arial"/>
                <w:b/>
              </w:rPr>
              <w:t>Část E</w:t>
            </w:r>
            <w:r>
              <w:rPr>
                <w:rFonts w:ascii="Arial" w:hAnsi="Arial" w:cs="Arial"/>
              </w:rPr>
              <w:t>: Zákon o sociálních službách</w:t>
            </w:r>
          </w:p>
          <w:p w:rsidR="00313D40" w:rsidP="00F86ECF" w:rsidRDefault="00313D40">
            <w:pPr>
              <w:jc w:val="both"/>
              <w:rPr>
                <w:rFonts w:ascii="Arial" w:hAnsi="Arial" w:cs="Arial"/>
              </w:rPr>
            </w:pPr>
            <w:r w:rsidRPr="00C97D95">
              <w:rPr>
                <w:rFonts w:ascii="Arial" w:hAnsi="Arial" w:cs="Arial"/>
                <w:b/>
              </w:rPr>
              <w:t>Část F</w:t>
            </w:r>
            <w:r>
              <w:rPr>
                <w:rFonts w:ascii="Arial" w:hAnsi="Arial" w:cs="Arial"/>
              </w:rPr>
              <w:t>: Stavební zákon a stavebně-správní problematika</w:t>
            </w:r>
          </w:p>
          <w:p w:rsidR="00313D40" w:rsidP="00F86ECF" w:rsidRDefault="00313D40">
            <w:pPr>
              <w:jc w:val="both"/>
              <w:rPr>
                <w:rFonts w:ascii="Arial" w:hAnsi="Arial" w:cs="Arial"/>
              </w:rPr>
            </w:pPr>
            <w:r w:rsidRPr="005B226D">
              <w:rPr>
                <w:rFonts w:ascii="Arial" w:hAnsi="Arial" w:cs="Arial"/>
                <w:b/>
              </w:rPr>
              <w:t>Část G</w:t>
            </w:r>
            <w:r>
              <w:rPr>
                <w:rFonts w:ascii="Arial" w:hAnsi="Arial" w:cs="Arial"/>
              </w:rPr>
              <w:t>: Katastr nemovitostí</w:t>
            </w:r>
          </w:p>
          <w:p w:rsidR="00313D40" w:rsidP="00F86ECF" w:rsidRDefault="00313D40">
            <w:pPr>
              <w:jc w:val="both"/>
              <w:rPr>
                <w:rFonts w:ascii="Arial" w:hAnsi="Arial" w:cs="Arial"/>
              </w:rPr>
            </w:pPr>
            <w:r w:rsidRPr="005B226D">
              <w:rPr>
                <w:rFonts w:ascii="Arial" w:hAnsi="Arial" w:cs="Arial"/>
                <w:b/>
              </w:rPr>
              <w:t>Část H</w:t>
            </w:r>
            <w:r>
              <w:rPr>
                <w:rFonts w:ascii="Arial" w:hAnsi="Arial" w:cs="Arial"/>
              </w:rPr>
              <w:t>: Zákon o pozemních komunikacích</w:t>
            </w:r>
          </w:p>
          <w:p w:rsidR="00313D40" w:rsidP="00F86ECF" w:rsidRDefault="00313D40">
            <w:pPr>
              <w:jc w:val="both"/>
              <w:rPr>
                <w:rFonts w:ascii="Arial" w:hAnsi="Arial" w:cs="Arial"/>
              </w:rPr>
            </w:pPr>
            <w:r w:rsidRPr="005B226D">
              <w:rPr>
                <w:rFonts w:ascii="Arial" w:hAnsi="Arial" w:cs="Arial"/>
                <w:b/>
              </w:rPr>
              <w:t>Část I</w:t>
            </w:r>
            <w:r>
              <w:rPr>
                <w:rFonts w:ascii="Arial" w:hAnsi="Arial" w:cs="Arial"/>
              </w:rPr>
              <w:t>: Smlouvy podle občanského zákoníku</w:t>
            </w:r>
          </w:p>
          <w:p w:rsidR="00313D40" w:rsidP="00F86ECF" w:rsidRDefault="00313D40">
            <w:pPr>
              <w:jc w:val="both"/>
              <w:rPr>
                <w:rFonts w:ascii="Arial" w:hAnsi="Arial" w:cs="Arial"/>
              </w:rPr>
            </w:pPr>
            <w:r w:rsidRPr="005B226D">
              <w:rPr>
                <w:rFonts w:ascii="Arial" w:hAnsi="Arial" w:cs="Arial"/>
                <w:b/>
              </w:rPr>
              <w:t>Část J</w:t>
            </w:r>
            <w:r>
              <w:rPr>
                <w:rFonts w:ascii="Arial" w:hAnsi="Arial" w:cs="Arial"/>
              </w:rPr>
              <w:t>: Nakládání s majetkem obcí dle zákona o obcích</w:t>
            </w:r>
          </w:p>
          <w:p w:rsidR="00313D40" w:rsidP="00F86ECF" w:rsidRDefault="00313D40">
            <w:pPr>
              <w:jc w:val="both"/>
              <w:rPr>
                <w:rFonts w:ascii="Arial" w:hAnsi="Arial" w:cs="Arial"/>
              </w:rPr>
            </w:pPr>
            <w:r w:rsidRPr="005B226D">
              <w:rPr>
                <w:rFonts w:ascii="Arial" w:hAnsi="Arial" w:cs="Arial"/>
                <w:b/>
              </w:rPr>
              <w:t>Část K</w:t>
            </w:r>
            <w:r>
              <w:rPr>
                <w:rFonts w:ascii="Arial" w:hAnsi="Arial" w:cs="Arial"/>
              </w:rPr>
              <w:t>: Vymáhání pohledávek, exekuce</w:t>
            </w:r>
          </w:p>
          <w:p w:rsidR="00313D40" w:rsidP="00F86ECF" w:rsidRDefault="00313D40">
            <w:pPr>
              <w:jc w:val="both"/>
              <w:rPr>
                <w:rFonts w:ascii="Arial" w:hAnsi="Arial" w:cs="Arial"/>
              </w:rPr>
            </w:pPr>
            <w:r w:rsidRPr="005B226D">
              <w:rPr>
                <w:rFonts w:ascii="Arial" w:hAnsi="Arial" w:cs="Arial"/>
                <w:b/>
              </w:rPr>
              <w:t>Část L</w:t>
            </w:r>
            <w:r>
              <w:rPr>
                <w:rFonts w:ascii="Arial" w:hAnsi="Arial" w:cs="Arial"/>
              </w:rPr>
              <w:t>: Přestupky</w:t>
            </w:r>
          </w:p>
          <w:p w:rsidRPr="00762E82" w:rsidR="00313D40" w:rsidP="00F86ECF" w:rsidRDefault="00313D40">
            <w:pPr>
              <w:rPr>
                <w:rFonts w:ascii="Arial" w:hAnsi="Arial" w:cs="Arial"/>
              </w:rPr>
            </w:pPr>
          </w:p>
          <w:p w:rsidRPr="00762E82" w:rsidR="00313D40" w:rsidP="00F86ECF" w:rsidRDefault="00313D40">
            <w:pPr>
              <w:rPr>
                <w:rFonts w:ascii="Arial" w:hAnsi="Arial" w:cs="Arial"/>
                <w:b/>
              </w:rPr>
            </w:pPr>
            <w:r w:rsidRPr="00762E82">
              <w:rPr>
                <w:rFonts w:ascii="Arial" w:hAnsi="Arial" w:cs="Arial"/>
                <w:b/>
              </w:rPr>
              <w:t>Výuka těchto kurzů bude probíhat vždy v úterky, nebo pátky!!!</w:t>
            </w:r>
          </w:p>
        </w:tc>
      </w:tr>
    </w:tbl>
    <w:p w:rsidR="004D008C" w:rsidP="004D008C" w:rsidRDefault="004D008C">
      <w:pPr>
        <w:pStyle w:val="Odstavecseseznamem"/>
        <w:spacing w:after="120"/>
        <w:ind w:left="714"/>
        <w:rPr>
          <w:rFonts w:ascii="Arial" w:hAnsi="Arial" w:cs="Arial"/>
        </w:rPr>
      </w:pPr>
    </w:p>
    <w:p w:rsidR="00223545" w:rsidP="004D008C" w:rsidRDefault="00223545">
      <w:pPr>
        <w:pStyle w:val="Odstavecseseznamem"/>
        <w:spacing w:after="120"/>
        <w:ind w:left="714"/>
        <w:rPr>
          <w:rFonts w:ascii="Arial" w:hAnsi="Arial" w:cs="Arial"/>
        </w:rPr>
      </w:pPr>
    </w:p>
    <w:p w:rsidR="00223545" w:rsidP="004D008C" w:rsidRDefault="00223545">
      <w:pPr>
        <w:pStyle w:val="Odstavecseseznamem"/>
        <w:spacing w:after="120"/>
        <w:ind w:left="714"/>
        <w:rPr>
          <w:rFonts w:ascii="Arial" w:hAnsi="Arial" w:cs="Arial"/>
        </w:rPr>
      </w:pPr>
    </w:p>
    <w:tbl>
      <w:tblPr>
        <w:tblStyle w:val="Mkatabulky"/>
        <w:tblW w:w="0" w:type="auto"/>
        <w:tblLook w:firstRow="1" w:lastRow="0" w:firstColumn="1" w:lastColumn="0" w:noHBand="0" w:noVBand="1" w:val="04A0"/>
      </w:tblPr>
      <w:tblGrid>
        <w:gridCol w:w="3051"/>
        <w:gridCol w:w="6237"/>
      </w:tblGrid>
      <w:tr w:rsidRPr="006959BB" w:rsidR="005A7426" w:rsidTr="00F86ECF">
        <w:trPr>
          <w:trHeight w:val="255"/>
        </w:trPr>
        <w:tc>
          <w:tcPr>
            <w:tcW w:w="9288" w:type="dxa"/>
            <w:gridSpan w:val="2"/>
            <w:shd w:val="clear" w:color="auto" w:fill="F2F2F2" w:themeFill="background1" w:themeFillShade="F2"/>
            <w:vAlign w:val="center"/>
          </w:tcPr>
          <w:p w:rsidRPr="00B616C5" w:rsidR="005A7426" w:rsidP="00F86ECF" w:rsidRDefault="005A7426">
            <w:pPr>
              <w:jc w:val="center"/>
              <w:rPr>
                <w:rFonts w:ascii="Arial" w:hAnsi="Arial" w:cs="Arial"/>
                <w:b/>
              </w:rPr>
            </w:pPr>
            <w:r>
              <w:rPr>
                <w:rFonts w:ascii="Arial" w:hAnsi="Arial" w:cs="Arial"/>
                <w:b/>
              </w:rPr>
              <w:lastRenderedPageBreak/>
              <w:t>ČÁST C</w:t>
            </w:r>
          </w:p>
        </w:tc>
      </w:tr>
      <w:tr w:rsidRPr="006959BB" w:rsidR="005A7426" w:rsidTr="00F86ECF">
        <w:trPr>
          <w:trHeight w:val="255"/>
        </w:trPr>
        <w:tc>
          <w:tcPr>
            <w:tcW w:w="9288" w:type="dxa"/>
            <w:gridSpan w:val="2"/>
            <w:shd w:val="clear" w:color="auto" w:fill="F2F2F2" w:themeFill="background1" w:themeFillShade="F2"/>
            <w:vAlign w:val="center"/>
          </w:tcPr>
          <w:p w:rsidRPr="00B616C5" w:rsidR="005A7426" w:rsidP="00F86ECF" w:rsidRDefault="005A7426">
            <w:pPr>
              <w:jc w:val="center"/>
              <w:rPr>
                <w:rFonts w:ascii="Arial" w:hAnsi="Arial" w:cs="Arial"/>
                <w:b/>
              </w:rPr>
            </w:pPr>
            <w:r w:rsidRPr="00B616C5">
              <w:rPr>
                <w:rFonts w:ascii="Arial" w:hAnsi="Arial" w:cs="Arial"/>
                <w:b/>
              </w:rPr>
              <w:t>Zákon o finanční kontrole</w:t>
            </w:r>
          </w:p>
        </w:tc>
      </w:tr>
      <w:tr w:rsidRPr="006959BB" w:rsidR="005A7426" w:rsidTr="00F86ECF">
        <w:trPr>
          <w:trHeight w:val="255"/>
        </w:trPr>
        <w:tc>
          <w:tcPr>
            <w:tcW w:w="3051" w:type="dxa"/>
            <w:vAlign w:val="center"/>
          </w:tcPr>
          <w:p w:rsidR="005A7426" w:rsidP="00F86ECF" w:rsidRDefault="005A7426">
            <w:pPr>
              <w:rPr>
                <w:rFonts w:ascii="Arial" w:hAnsi="Arial" w:cs="Arial"/>
                <w:b/>
              </w:rPr>
            </w:pPr>
            <w:r>
              <w:rPr>
                <w:rFonts w:ascii="Arial" w:hAnsi="Arial" w:cs="Arial"/>
                <w:b/>
              </w:rPr>
              <w:t>Počet účastníků:</w:t>
            </w:r>
          </w:p>
        </w:tc>
        <w:tc>
          <w:tcPr>
            <w:tcW w:w="6237" w:type="dxa"/>
            <w:vAlign w:val="center"/>
          </w:tcPr>
          <w:p w:rsidRPr="00677893" w:rsidR="005A7426" w:rsidP="00F86ECF" w:rsidRDefault="005A7426">
            <w:pPr>
              <w:rPr>
                <w:rFonts w:ascii="Arial" w:hAnsi="Arial" w:cs="Arial"/>
              </w:rPr>
            </w:pPr>
            <w:r>
              <w:rPr>
                <w:rFonts w:ascii="Arial" w:hAnsi="Arial" w:cs="Arial"/>
              </w:rPr>
              <w:t>16</w:t>
            </w:r>
          </w:p>
        </w:tc>
      </w:tr>
      <w:tr w:rsidRPr="006959BB" w:rsidR="005A7426" w:rsidTr="00F86ECF">
        <w:trPr>
          <w:trHeight w:val="255"/>
        </w:trPr>
        <w:tc>
          <w:tcPr>
            <w:tcW w:w="3051" w:type="dxa"/>
            <w:vAlign w:val="center"/>
          </w:tcPr>
          <w:p w:rsidR="005A7426" w:rsidP="00F86ECF" w:rsidRDefault="005A7426">
            <w:pPr>
              <w:rPr>
                <w:rFonts w:ascii="Arial" w:hAnsi="Arial" w:cs="Arial"/>
                <w:b/>
              </w:rPr>
            </w:pPr>
            <w:r>
              <w:rPr>
                <w:rFonts w:ascii="Arial" w:hAnsi="Arial" w:cs="Arial"/>
                <w:b/>
              </w:rPr>
              <w:t>Počet skupin:</w:t>
            </w:r>
          </w:p>
        </w:tc>
        <w:tc>
          <w:tcPr>
            <w:tcW w:w="6237" w:type="dxa"/>
            <w:vAlign w:val="center"/>
          </w:tcPr>
          <w:p w:rsidRPr="00677893" w:rsidR="005A7426" w:rsidP="00F86ECF" w:rsidRDefault="005A7426">
            <w:pPr>
              <w:rPr>
                <w:rFonts w:ascii="Arial" w:hAnsi="Arial" w:cs="Arial"/>
              </w:rPr>
            </w:pPr>
            <w:r>
              <w:rPr>
                <w:rFonts w:ascii="Arial" w:hAnsi="Arial" w:cs="Arial"/>
              </w:rPr>
              <w:t>1</w:t>
            </w:r>
          </w:p>
        </w:tc>
      </w:tr>
      <w:tr w:rsidRPr="006959BB" w:rsidR="005A7426" w:rsidTr="00F86ECF">
        <w:trPr>
          <w:trHeight w:val="255"/>
        </w:trPr>
        <w:tc>
          <w:tcPr>
            <w:tcW w:w="3051" w:type="dxa"/>
            <w:vAlign w:val="center"/>
          </w:tcPr>
          <w:p w:rsidR="005A7426" w:rsidP="00F86ECF" w:rsidRDefault="005A7426">
            <w:pPr>
              <w:rPr>
                <w:rFonts w:ascii="Arial" w:hAnsi="Arial" w:cs="Arial"/>
                <w:b/>
              </w:rPr>
            </w:pPr>
            <w:r>
              <w:rPr>
                <w:rFonts w:ascii="Arial" w:hAnsi="Arial" w:cs="Arial"/>
                <w:b/>
              </w:rPr>
              <w:t>Rozsah výuky:</w:t>
            </w:r>
          </w:p>
        </w:tc>
        <w:tc>
          <w:tcPr>
            <w:tcW w:w="6237" w:type="dxa"/>
            <w:vAlign w:val="center"/>
          </w:tcPr>
          <w:p w:rsidRPr="00C275F1" w:rsidR="005A7426" w:rsidP="00F86ECF" w:rsidRDefault="005A7426">
            <w:pPr>
              <w:rPr>
                <w:rFonts w:ascii="Arial" w:hAnsi="Arial" w:cs="Arial"/>
              </w:rPr>
            </w:pPr>
            <w:r w:rsidRPr="00C275F1">
              <w:rPr>
                <w:rFonts w:ascii="Arial" w:hAnsi="Arial" w:cs="Arial"/>
              </w:rPr>
              <w:t>2 dny à 4 vyučovací hodiny / celkem 8 hodin (pro 1 skupinu)</w:t>
            </w:r>
          </w:p>
        </w:tc>
      </w:tr>
      <w:tr w:rsidRPr="006959BB" w:rsidR="00CF54B8" w:rsidTr="00F86ECF">
        <w:trPr>
          <w:trHeight w:val="255"/>
        </w:trPr>
        <w:tc>
          <w:tcPr>
            <w:tcW w:w="3051" w:type="dxa"/>
            <w:vAlign w:val="center"/>
          </w:tcPr>
          <w:p w:rsidR="00CF54B8" w:rsidP="00F86ECF" w:rsidRDefault="00CF54B8">
            <w:pPr>
              <w:rPr>
                <w:rFonts w:ascii="Arial" w:hAnsi="Arial" w:cs="Arial"/>
                <w:b/>
              </w:rPr>
            </w:pPr>
            <w:r>
              <w:rPr>
                <w:rFonts w:ascii="Arial" w:hAnsi="Arial" w:cs="Arial"/>
                <w:b/>
              </w:rPr>
              <w:t>Plánovaný termín realizace:</w:t>
            </w:r>
          </w:p>
        </w:tc>
        <w:tc>
          <w:tcPr>
            <w:tcW w:w="6237" w:type="dxa"/>
            <w:vAlign w:val="center"/>
          </w:tcPr>
          <w:p w:rsidRPr="00EE24DB" w:rsidR="00CF54B8" w:rsidP="00B01BE8" w:rsidRDefault="00CA7EB1">
            <w:pPr>
              <w:rPr>
                <w:rFonts w:ascii="Arial" w:hAnsi="Arial" w:cs="Arial"/>
              </w:rPr>
            </w:pPr>
            <w:r>
              <w:rPr>
                <w:rFonts w:ascii="Arial" w:hAnsi="Arial" w:cs="Arial"/>
              </w:rPr>
              <w:t>květen</w:t>
            </w:r>
            <w:r w:rsidR="00CF54B8">
              <w:rPr>
                <w:rFonts w:ascii="Arial" w:hAnsi="Arial" w:cs="Arial"/>
              </w:rPr>
              <w:t xml:space="preserve"> 2018 – říjen 2019</w:t>
            </w:r>
          </w:p>
        </w:tc>
      </w:tr>
      <w:tr w:rsidRPr="006959BB" w:rsidR="005A7426" w:rsidTr="00F86ECF">
        <w:trPr>
          <w:trHeight w:val="255"/>
        </w:trPr>
        <w:tc>
          <w:tcPr>
            <w:tcW w:w="3051" w:type="dxa"/>
            <w:vAlign w:val="center"/>
          </w:tcPr>
          <w:p w:rsidR="005A7426" w:rsidP="00F86ECF" w:rsidRDefault="005A7426">
            <w:pPr>
              <w:jc w:val="center"/>
              <w:rPr>
                <w:rFonts w:ascii="Arial" w:hAnsi="Arial" w:cs="Arial"/>
                <w:b/>
              </w:rPr>
            </w:pPr>
            <w:r>
              <w:rPr>
                <w:rFonts w:ascii="Arial" w:hAnsi="Arial" w:cs="Arial"/>
                <w:b/>
              </w:rPr>
              <w:t>Obsahová náplň:</w:t>
            </w:r>
          </w:p>
        </w:tc>
        <w:tc>
          <w:tcPr>
            <w:tcW w:w="6237" w:type="dxa"/>
            <w:vAlign w:val="center"/>
          </w:tcPr>
          <w:p w:rsidR="005A7426" w:rsidP="005A7426" w:rsidRDefault="005A7426">
            <w:pPr>
              <w:pStyle w:val="Odstavecseseznamem"/>
              <w:numPr>
                <w:ilvl w:val="0"/>
                <w:numId w:val="15"/>
              </w:numPr>
              <w:rPr>
                <w:rFonts w:ascii="Arial" w:hAnsi="Arial" w:cs="Arial"/>
              </w:rPr>
            </w:pPr>
            <w:r>
              <w:rPr>
                <w:rFonts w:ascii="Arial" w:hAnsi="Arial" w:cs="Arial"/>
              </w:rPr>
              <w:t>Aktuální znění zákona o finanční kontrole a prováděcích vyhlášek</w:t>
            </w:r>
          </w:p>
          <w:p w:rsidR="005A7426" w:rsidP="005A7426" w:rsidRDefault="005A7426">
            <w:pPr>
              <w:pStyle w:val="Odstavecseseznamem"/>
              <w:numPr>
                <w:ilvl w:val="0"/>
                <w:numId w:val="15"/>
              </w:numPr>
              <w:rPr>
                <w:rFonts w:ascii="Arial" w:hAnsi="Arial" w:cs="Arial"/>
              </w:rPr>
            </w:pPr>
            <w:r>
              <w:rPr>
                <w:rFonts w:ascii="Arial" w:hAnsi="Arial" w:cs="Arial"/>
              </w:rPr>
              <w:t>Výklad zákona a prováděcích vyhlášek v praxi (práva a povinnosti kontrolorů a kontrolovaných, protokol o výsledku kontroly, mlčenlivost, námitka)</w:t>
            </w:r>
          </w:p>
          <w:p w:rsidR="005A7426" w:rsidP="005A7426" w:rsidRDefault="005A7426">
            <w:pPr>
              <w:pStyle w:val="Odstavecseseznamem"/>
              <w:numPr>
                <w:ilvl w:val="0"/>
                <w:numId w:val="15"/>
              </w:numPr>
              <w:rPr>
                <w:rFonts w:ascii="Arial" w:hAnsi="Arial" w:cs="Arial"/>
              </w:rPr>
            </w:pPr>
            <w:r>
              <w:rPr>
                <w:rFonts w:ascii="Arial" w:hAnsi="Arial" w:cs="Arial"/>
              </w:rPr>
              <w:t>Metody a postupy při finanční kontrole</w:t>
            </w:r>
          </w:p>
          <w:p w:rsidR="005A7426" w:rsidP="005A7426" w:rsidRDefault="005A7426">
            <w:pPr>
              <w:pStyle w:val="Odstavecseseznamem"/>
              <w:numPr>
                <w:ilvl w:val="0"/>
                <w:numId w:val="15"/>
              </w:numPr>
              <w:rPr>
                <w:rFonts w:ascii="Arial" w:hAnsi="Arial" w:cs="Arial"/>
              </w:rPr>
            </w:pPr>
            <w:r>
              <w:rPr>
                <w:rFonts w:ascii="Arial" w:hAnsi="Arial" w:cs="Arial"/>
              </w:rPr>
              <w:t>Průběh kontroly (příprava, zahájení, průběh a ukončení kontroly)</w:t>
            </w:r>
          </w:p>
          <w:p w:rsidR="005A7426" w:rsidP="005A7426" w:rsidRDefault="005A7426">
            <w:pPr>
              <w:pStyle w:val="Odstavecseseznamem"/>
              <w:numPr>
                <w:ilvl w:val="0"/>
                <w:numId w:val="15"/>
              </w:numPr>
              <w:rPr>
                <w:rFonts w:ascii="Arial" w:hAnsi="Arial" w:cs="Arial"/>
              </w:rPr>
            </w:pPr>
            <w:r>
              <w:rPr>
                <w:rFonts w:ascii="Arial" w:hAnsi="Arial" w:cs="Arial"/>
              </w:rPr>
              <w:t>Případové studie k nejčastějším problémovým oblastem aplikace a jejich rozbor (praktické příklady)</w:t>
            </w:r>
          </w:p>
          <w:p w:rsidR="005A7426" w:rsidP="005A7426" w:rsidRDefault="005A7426">
            <w:pPr>
              <w:pStyle w:val="Odstavecseseznamem"/>
              <w:numPr>
                <w:ilvl w:val="0"/>
                <w:numId w:val="15"/>
              </w:numPr>
              <w:rPr>
                <w:rFonts w:ascii="Arial" w:hAnsi="Arial" w:cs="Arial"/>
              </w:rPr>
            </w:pPr>
            <w:r>
              <w:rPr>
                <w:rFonts w:ascii="Arial" w:hAnsi="Arial" w:cs="Arial"/>
              </w:rPr>
              <w:t>Diskuse, dotazy účastníků školení</w:t>
            </w:r>
          </w:p>
          <w:p w:rsidRPr="00A22AC8" w:rsidR="005A7426" w:rsidP="005A7426" w:rsidRDefault="005A7426">
            <w:pPr>
              <w:pStyle w:val="Odstavecseseznamem"/>
              <w:numPr>
                <w:ilvl w:val="0"/>
                <w:numId w:val="15"/>
              </w:numPr>
              <w:rPr>
                <w:rFonts w:ascii="Arial" w:hAnsi="Arial" w:cs="Arial"/>
              </w:rPr>
            </w:pPr>
            <w:r>
              <w:rPr>
                <w:rFonts w:ascii="Arial" w:hAnsi="Arial" w:cs="Arial"/>
              </w:rPr>
              <w:t xml:space="preserve">Test a závěr </w:t>
            </w:r>
          </w:p>
        </w:tc>
      </w:tr>
    </w:tbl>
    <w:p w:rsidR="00223545" w:rsidP="00CF54B8" w:rsidRDefault="00223545">
      <w:pPr>
        <w:rPr>
          <w:rFonts w:asciiTheme="minorHAnsi" w:hAnsiTheme="minorHAnsi"/>
          <w:b/>
        </w:rPr>
      </w:pPr>
    </w:p>
    <w:sectPr w:rsidR="00223545" w:rsidSect="00FE679B">
      <w:headerReference w:type="default" r:id="rId10"/>
      <w:footerReference w:type="default" r:id="rId11"/>
      <w:headerReference w:type="first" r:id="rId12"/>
      <w:footerReference w:type="first" r:id="rId13"/>
      <w:pgSz w:w="11906" w:h="16838"/>
      <w:pgMar w:top="1797" w:right="1106" w:bottom="1797" w:left="1077" w:header="0" w:footer="708" w:gutter="0"/>
      <w:pgNumType w:start="1"/>
      <w:cols w:space="708"/>
      <w:titlePg/>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endnote w:type="separator" w:id="-1">
    <w:p w:rsidR="00967E74" w:rsidRDefault="00967E74">
      <w:r>
        <w:separator/>
      </w:r>
    </w:p>
  </w:endnote>
  <w:endnote w:type="continuationSeparator" w:id="0">
    <w:p w:rsidR="00967E74" w:rsidRDefault="00967E74">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RDefault="008C28A3">
    <w:pPr>
      <w:tabs>
        <w:tab w:val="left" w:pos="1418"/>
        <w:tab w:val="center" w:pos="14220"/>
      </w:tabs>
      <w:ind w:left="0" w:firstLine="0"/>
      <w:jc w:val="left"/>
    </w:pPr>
  </w:p>
  <w:p w:rsidR="008C28A3" w:rsidRDefault="008C28A3">
    <w:pPr>
      <w:tabs>
        <w:tab w:val="left" w:pos="1418"/>
        <w:tab w:val="center" w:pos="14220"/>
      </w:tabs>
      <w:spacing w:after="1289"/>
      <w:ind w:left="0" w:firstLine="0"/>
      <w:jc w:val="left"/>
    </w:pPr>
    <w:r>
      <w:rPr>
        <w:noProof/>
      </w:rPr>
      <w:drawing>
        <wp:anchor distT="0" distB="0" distL="114300" distR="114300" simplePos="false" relativeHeight="251658240" behindDoc="false" locked="false" layoutInCell="false" allowOverlap="true" wp14:anchorId="7184D67F" wp14:editId="1025B45C">
          <wp:simplePos x="0" y="0"/>
          <wp:positionH relativeFrom="margin">
            <wp:posOffset>4961255</wp:posOffset>
          </wp:positionH>
          <wp:positionV relativeFrom="paragraph">
            <wp:posOffset>410845</wp:posOffset>
          </wp:positionV>
          <wp:extent cx="1555750" cy="533400"/>
          <wp:effectExtent l="0" t="0" r="6350" b="0"/>
          <wp:wrapSquare wrapText="bothSides" distT="0" distB="0" distL="114300" distR="114300"/>
          <wp:docPr id="2" name="image02.png" descr="Mor_Ost_Privoz_lg_rgb"/>
          <wp:cNvGraphicFramePr/>
          <a:graphic>
            <a:graphicData uri="http://schemas.openxmlformats.org/drawingml/2006/picture">
              <pic:pic>
                <pic:nvPicPr>
                  <pic:cNvPr id="0" name="image02.png" descr="Mor_Ost_Privoz_lg_rgb"/>
                  <pic:cNvPicPr preferRelativeResize="false"/>
                </pic:nvPicPr>
                <pic:blipFill>
                  <a:blip r:embed="rId1"/>
                  <a:srcRect/>
                  <a:stretch>
                    <a:fillRect/>
                  </a:stretch>
                </pic:blipFill>
                <pic:spPr>
                  <a:xfrm>
                    <a:off x="0" y="0"/>
                    <a:ext cx="1555750" cy="533400"/>
                  </a:xfrm>
                  <a:prstGeom prst="rect">
                    <a:avLst/>
                  </a:prstGeom>
                  <a:ln/>
                </pic:spPr>
              </pic:pic>
            </a:graphicData>
          </a:graphic>
        </wp:anchor>
      </w:drawing>
    </w:r>
    <w:r>
      <w:fldChar w:fldCharType="begin"/>
    </w:r>
    <w:r>
      <w:instrText>PAGE</w:instrText>
    </w:r>
    <w:r>
      <w:fldChar w:fldCharType="separate"/>
    </w:r>
    <w:r w:rsidR="008E0FAA">
      <w:rPr>
        <w:noProof/>
      </w:rPr>
      <w:t>12</w:t>
    </w:r>
    <w:r>
      <w:fldChar w:fldCharType="end"/>
    </w:r>
    <w:r>
      <w:rPr>
        <w:rFonts w:ascii="Arial" w:hAnsi="Arial" w:eastAsia="Arial" w:cs="Arial"/>
        <w:color w:val="003C69"/>
        <w:sz w:val="20"/>
        <w:szCs w:val="20"/>
      </w:rPr>
      <w:t>/</w:t>
    </w:r>
    <w:r>
      <w:fldChar w:fldCharType="begin"/>
    </w:r>
    <w:r>
      <w:instrText>NUMPAGES</w:instrText>
    </w:r>
    <w:r>
      <w:fldChar w:fldCharType="separate"/>
    </w:r>
    <w:r w:rsidR="008E0FAA">
      <w:rPr>
        <w:noProof/>
      </w:rPr>
      <w:t>13</w:t>
    </w:r>
    <w:r>
      <w:fldChar w:fldCharType="end"/>
    </w:r>
    <w:r>
      <w:rPr>
        <w:rFonts w:ascii="Arial" w:hAnsi="Arial" w:eastAsia="Arial" w:cs="Arial"/>
        <w:color w:val="003C69"/>
        <w:sz w:val="20"/>
        <w:szCs w:val="20"/>
      </w:rPr>
      <w:t xml:space="preserve"> </w:t>
    </w:r>
    <w:r>
      <w:rPr>
        <w:rFonts w:ascii="Arial" w:hAnsi="Arial" w:eastAsia="Arial" w:cs="Arial"/>
        <w:color w:val="003C69"/>
        <w:sz w:val="16"/>
        <w:szCs w:val="16"/>
      </w:rPr>
      <w:t xml:space="preserve">Smlouva o </w:t>
    </w:r>
    <w:r w:rsidRPr="00530F05">
      <w:rPr>
        <w:rFonts w:ascii="Arial" w:hAnsi="Arial" w:eastAsia="Arial" w:cs="Arial"/>
        <w:color w:val="003C69"/>
        <w:sz w:val="16"/>
        <w:szCs w:val="16"/>
      </w:rPr>
      <w:t>Zajištění komplexních vzdělávacích služeb pro projekt „Vzdělá</w:t>
    </w:r>
    <w:r w:rsidR="00CA7EB1">
      <w:rPr>
        <w:rFonts w:ascii="Arial" w:hAnsi="Arial" w:eastAsia="Arial" w:cs="Arial"/>
        <w:color w:val="003C69"/>
        <w:sz w:val="16"/>
        <w:szCs w:val="16"/>
      </w:rPr>
      <w:t>vá</w:t>
    </w:r>
    <w:r w:rsidRPr="00530F05">
      <w:rPr>
        <w:rFonts w:ascii="Arial" w:hAnsi="Arial" w:eastAsia="Arial" w:cs="Arial"/>
        <w:color w:val="003C69"/>
        <w:sz w:val="16"/>
        <w:szCs w:val="16"/>
      </w:rPr>
      <w:t xml:space="preserve">ním k vyšší profesionalizaci </w:t>
    </w:r>
    <w:proofErr w:type="spellStart"/>
    <w:r w:rsidRPr="00530F05">
      <w:rPr>
        <w:rFonts w:ascii="Arial" w:hAnsi="Arial" w:eastAsia="Arial" w:cs="Arial"/>
        <w:color w:val="003C69"/>
        <w:sz w:val="16"/>
        <w:szCs w:val="16"/>
      </w:rPr>
      <w:t>ÚMOb</w:t>
    </w:r>
    <w:proofErr w:type="spellEnd"/>
    <w:r w:rsidRPr="00530F05">
      <w:rPr>
        <w:rFonts w:ascii="Arial" w:hAnsi="Arial" w:eastAsia="Arial" w:cs="Arial"/>
        <w:color w:val="003C69"/>
        <w:sz w:val="16"/>
        <w:szCs w:val="16"/>
      </w:rPr>
      <w:t xml:space="preserve"> </w:t>
    </w:r>
    <w:proofErr w:type="spellStart"/>
    <w:r w:rsidRPr="00530F05">
      <w:rPr>
        <w:rFonts w:ascii="Arial" w:hAnsi="Arial" w:eastAsia="Arial" w:cs="Arial"/>
        <w:color w:val="003C69"/>
        <w:sz w:val="16"/>
        <w:szCs w:val="16"/>
      </w:rPr>
      <w:t>MOaP</w:t>
    </w:r>
    <w:proofErr w:type="spellEnd"/>
    <w:r w:rsidRPr="00530F05">
      <w:rPr>
        <w:rFonts w:ascii="Arial" w:hAnsi="Arial" w:eastAsia="Arial" w:cs="Arial"/>
        <w:color w:val="003C69"/>
        <w:sz w:val="16"/>
        <w:szCs w:val="16"/>
      </w:rPr>
      <w:t xml:space="preserve">“ </w:t>
    </w:r>
    <w:r w:rsidR="008977B3">
      <w:rPr>
        <w:rFonts w:ascii="Arial" w:hAnsi="Arial" w:eastAsia="Arial" w:cs="Arial"/>
        <w:color w:val="003C69"/>
        <w:sz w:val="16"/>
        <w:szCs w:val="16"/>
      </w:rPr>
      <w:t>klíčovou aktivitu č. 7</w:t>
    </w:r>
    <w:r w:rsidR="00CA7EB1">
      <w:rPr>
        <w:rFonts w:ascii="Arial" w:hAnsi="Arial" w:eastAsia="Arial" w:cs="Arial"/>
        <w:color w:val="003C69"/>
        <w:sz w:val="16"/>
        <w:szCs w:val="16"/>
      </w:rPr>
      <w:t xml:space="preserve"> -</w:t>
    </w:r>
    <w:r w:rsidR="008977B3">
      <w:rPr>
        <w:rFonts w:ascii="Arial" w:hAnsi="Arial" w:eastAsia="Arial" w:cs="Arial"/>
        <w:color w:val="003C69"/>
        <w:sz w:val="16"/>
        <w:szCs w:val="16"/>
      </w:rPr>
      <w:t xml:space="preserve"> část </w:t>
    </w:r>
    <w:r w:rsidR="005A7426">
      <w:rPr>
        <w:rFonts w:ascii="Arial" w:hAnsi="Arial" w:eastAsia="Arial" w:cs="Arial"/>
        <w:color w:val="003C69"/>
        <w:sz w:val="16"/>
        <w:szCs w:val="16"/>
      </w:rPr>
      <w:t>C</w:t>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RDefault="008C28A3">
    <w:pPr>
      <w:tabs>
        <w:tab w:val="left" w:pos="540"/>
        <w:tab w:val="left" w:pos="1418"/>
        <w:tab w:val="left" w:pos="1980"/>
        <w:tab w:val="left" w:pos="7620"/>
      </w:tabs>
      <w:ind w:left="0" w:hanging="540"/>
      <w:jc w:val="left"/>
    </w:pPr>
  </w:p>
  <w:p w:rsidR="008C28A3" w:rsidRDefault="008C28A3">
    <w:pPr>
      <w:tabs>
        <w:tab w:val="left" w:pos="540"/>
        <w:tab w:val="left" w:pos="1418"/>
        <w:tab w:val="left" w:pos="1980"/>
        <w:tab w:val="left" w:pos="7620"/>
      </w:tabs>
      <w:spacing w:after="1289"/>
      <w:ind w:left="0" w:hanging="540"/>
      <w:jc w:val="left"/>
    </w:pPr>
    <w:r>
      <w:rPr>
        <w:noProof/>
      </w:rPr>
      <w:drawing>
        <wp:anchor distT="0" distB="0" distL="114300" distR="114300" simplePos="false" relativeHeight="251659264" behindDoc="false" locked="false" layoutInCell="false" allowOverlap="true" wp14:anchorId="4E108976" wp14:editId="6B765D10">
          <wp:simplePos x="0" y="0"/>
          <wp:positionH relativeFrom="margin">
            <wp:posOffset>5085715</wp:posOffset>
          </wp:positionH>
          <wp:positionV relativeFrom="paragraph">
            <wp:posOffset>509270</wp:posOffset>
          </wp:positionV>
          <wp:extent cx="1578610" cy="575310"/>
          <wp:effectExtent l="0" t="0" r="2540" b="0"/>
          <wp:wrapSquare wrapText="bothSides" distT="0" distB="0" distL="114300" distR="114300"/>
          <wp:docPr id="1" name="image01.png" descr="Mor_Ost_Privoz_lg_rgb"/>
          <wp:cNvGraphicFramePr/>
          <a:graphic>
            <a:graphicData uri="http://schemas.openxmlformats.org/drawingml/2006/picture">
              <pic:pic>
                <pic:nvPicPr>
                  <pic:cNvPr id="0" name="image01.png" descr="Mor_Ost_Privoz_lg_rgb"/>
                  <pic:cNvPicPr preferRelativeResize="false"/>
                </pic:nvPicPr>
                <pic:blipFill>
                  <a:blip r:embed="rId1"/>
                  <a:srcRect/>
                  <a:stretch>
                    <a:fillRect/>
                  </a:stretch>
                </pic:blipFill>
                <pic:spPr>
                  <a:xfrm>
                    <a:off x="0" y="0"/>
                    <a:ext cx="1578610" cy="575310"/>
                  </a:xfrm>
                  <a:prstGeom prst="rect">
                    <a:avLst/>
                  </a:prstGeom>
                  <a:ln/>
                </pic:spPr>
              </pic:pic>
            </a:graphicData>
          </a:graphic>
        </wp:anchor>
      </w:drawing>
    </w:r>
    <w:r>
      <w:fldChar w:fldCharType="begin"/>
    </w:r>
    <w:r>
      <w:instrText>PAGE</w:instrText>
    </w:r>
    <w:r>
      <w:fldChar w:fldCharType="separate"/>
    </w:r>
    <w:r w:rsidR="008E0FAA">
      <w:rPr>
        <w:noProof/>
      </w:rPr>
      <w:t>1</w:t>
    </w:r>
    <w:r>
      <w:fldChar w:fldCharType="end"/>
    </w:r>
    <w:r>
      <w:rPr>
        <w:rFonts w:ascii="Arial" w:hAnsi="Arial" w:eastAsia="Arial" w:cs="Arial"/>
        <w:color w:val="003C69"/>
        <w:sz w:val="20"/>
        <w:szCs w:val="20"/>
      </w:rPr>
      <w:t>/</w:t>
    </w:r>
    <w:r>
      <w:fldChar w:fldCharType="begin"/>
    </w:r>
    <w:r>
      <w:instrText>NUMPAGES</w:instrText>
    </w:r>
    <w:r>
      <w:fldChar w:fldCharType="separate"/>
    </w:r>
    <w:r w:rsidR="008E0FAA">
      <w:rPr>
        <w:noProof/>
      </w:rPr>
      <w:t>3</w:t>
    </w:r>
    <w:r>
      <w:fldChar w:fldCharType="end"/>
    </w:r>
    <w:r>
      <w:rPr>
        <w:rFonts w:ascii="Arial" w:hAnsi="Arial" w:eastAsia="Arial" w:cs="Arial"/>
        <w:color w:val="003C69"/>
        <w:sz w:val="20"/>
        <w:szCs w:val="20"/>
      </w:rPr>
      <w:t xml:space="preserve"> </w:t>
    </w:r>
    <w:r>
      <w:rPr>
        <w:rFonts w:ascii="Arial" w:hAnsi="Arial" w:eastAsia="Arial" w:cs="Arial"/>
        <w:color w:val="003C69"/>
        <w:sz w:val="16"/>
        <w:szCs w:val="16"/>
      </w:rPr>
      <w:t xml:space="preserve">Smlouva o </w:t>
    </w:r>
    <w:r w:rsidRPr="00530F05">
      <w:rPr>
        <w:rFonts w:ascii="Arial" w:hAnsi="Arial" w:eastAsia="Arial" w:cs="Arial"/>
        <w:color w:val="003C69"/>
        <w:sz w:val="16"/>
        <w:szCs w:val="16"/>
      </w:rPr>
      <w:t>Zajištění komplexních vzdělávacích služeb pro projekt „Vzdělá</w:t>
    </w:r>
    <w:r w:rsidR="00CA7EB1">
      <w:rPr>
        <w:rFonts w:ascii="Arial" w:hAnsi="Arial" w:eastAsia="Arial" w:cs="Arial"/>
        <w:color w:val="003C69"/>
        <w:sz w:val="16"/>
        <w:szCs w:val="16"/>
      </w:rPr>
      <w:t>vá</w:t>
    </w:r>
    <w:r w:rsidRPr="00530F05">
      <w:rPr>
        <w:rFonts w:ascii="Arial" w:hAnsi="Arial" w:eastAsia="Arial" w:cs="Arial"/>
        <w:color w:val="003C69"/>
        <w:sz w:val="16"/>
        <w:szCs w:val="16"/>
      </w:rPr>
      <w:t xml:space="preserve">ním k vyšší profesionalizaci </w:t>
    </w:r>
    <w:proofErr w:type="spellStart"/>
    <w:r w:rsidRPr="00530F05">
      <w:rPr>
        <w:rFonts w:ascii="Arial" w:hAnsi="Arial" w:eastAsia="Arial" w:cs="Arial"/>
        <w:color w:val="003C69"/>
        <w:sz w:val="16"/>
        <w:szCs w:val="16"/>
      </w:rPr>
      <w:t>ÚMOb</w:t>
    </w:r>
    <w:proofErr w:type="spellEnd"/>
    <w:r w:rsidRPr="00530F05">
      <w:rPr>
        <w:rFonts w:ascii="Arial" w:hAnsi="Arial" w:eastAsia="Arial" w:cs="Arial"/>
        <w:color w:val="003C69"/>
        <w:sz w:val="16"/>
        <w:szCs w:val="16"/>
      </w:rPr>
      <w:t xml:space="preserve"> </w:t>
    </w:r>
    <w:proofErr w:type="spellStart"/>
    <w:r w:rsidRPr="00530F05">
      <w:rPr>
        <w:rFonts w:ascii="Arial" w:hAnsi="Arial" w:eastAsia="Arial" w:cs="Arial"/>
        <w:color w:val="003C69"/>
        <w:sz w:val="16"/>
        <w:szCs w:val="16"/>
      </w:rPr>
      <w:t>MOaP</w:t>
    </w:r>
    <w:proofErr w:type="spellEnd"/>
    <w:r w:rsidRPr="00530F05">
      <w:rPr>
        <w:rFonts w:ascii="Arial" w:hAnsi="Arial" w:eastAsia="Arial" w:cs="Arial"/>
        <w:color w:val="003C69"/>
        <w:sz w:val="16"/>
        <w:szCs w:val="16"/>
      </w:rPr>
      <w:t xml:space="preserve">“ </w:t>
    </w:r>
    <w:r w:rsidR="00EA125D">
      <w:rPr>
        <w:rFonts w:ascii="Arial" w:hAnsi="Arial" w:eastAsia="Arial" w:cs="Arial"/>
        <w:color w:val="003C69"/>
        <w:sz w:val="16"/>
        <w:szCs w:val="16"/>
      </w:rPr>
      <w:t xml:space="preserve">klíčovou aktivitu č. 7 </w:t>
    </w:r>
    <w:r w:rsidR="00CA7EB1">
      <w:rPr>
        <w:rFonts w:ascii="Arial" w:hAnsi="Arial" w:eastAsia="Arial" w:cs="Arial"/>
        <w:color w:val="003C69"/>
        <w:sz w:val="16"/>
        <w:szCs w:val="16"/>
      </w:rPr>
      <w:t xml:space="preserve">- </w:t>
    </w:r>
    <w:r w:rsidR="00EA125D">
      <w:rPr>
        <w:rFonts w:ascii="Arial" w:hAnsi="Arial" w:eastAsia="Arial" w:cs="Arial"/>
        <w:color w:val="003C69"/>
        <w:sz w:val="16"/>
        <w:szCs w:val="16"/>
      </w:rPr>
      <w:t xml:space="preserve">část </w:t>
    </w:r>
    <w:r w:rsidR="005A7426">
      <w:rPr>
        <w:rFonts w:ascii="Arial" w:hAnsi="Arial" w:eastAsia="Arial" w:cs="Arial"/>
        <w:color w:val="003C69"/>
        <w:sz w:val="16"/>
        <w:szCs w:val="16"/>
      </w:rPr>
      <w:t>C</w:t>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footnote w:type="separator" w:id="-1">
    <w:p w:rsidR="00967E74" w:rsidRDefault="00967E74">
      <w:r>
        <w:separator/>
      </w:r>
    </w:p>
  </w:footnote>
  <w:footnote w:type="continuationSeparator" w:id="0">
    <w:p w:rsidR="00967E74" w:rsidRDefault="00967E74">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P="00E33EE3" w:rsidRDefault="008C28A3">
    <w:pPr>
      <w:tabs>
        <w:tab w:val="center" w:pos="4536"/>
        <w:tab w:val="right" w:pos="9072"/>
      </w:tabs>
      <w:spacing w:before="709"/>
      <w:ind w:left="0" w:firstLine="0"/>
      <w:jc w:val="left"/>
    </w:pPr>
    <w:r>
      <w:rPr>
        <w:rFonts w:ascii="Arial" w:hAnsi="Arial" w:eastAsia="Arial" w:cs="Arial"/>
        <w:color w:val="003C69"/>
        <w:sz w:val="20"/>
        <w:szCs w:val="20"/>
      </w:rPr>
      <w:tab/>
      <w:t xml:space="preserve">                                                                                                                   </w:t>
    </w:r>
    <w:r>
      <w:rPr>
        <w:rFonts w:ascii="Arial" w:hAnsi="Arial" w:eastAsia="Arial" w:cs="Arial"/>
        <w:b/>
        <w:color w:val="003C69"/>
        <w:sz w:val="20"/>
        <w:szCs w:val="20"/>
      </w:rPr>
      <w:t xml:space="preserve">Smlouva                                                                            </w:t>
    </w:r>
  </w:p>
  <w:p w:rsidR="008C28A3" w:rsidP="006460B7" w:rsidRDefault="008C28A3">
    <w:pPr>
      <w:spacing w:line="480" w:lineRule="auto"/>
      <w:ind w:left="0" w:firstLine="0"/>
    </w:pPr>
    <w:r>
      <w:rPr>
        <w:noProof/>
      </w:rPr>
      <w:drawing>
        <wp:inline distT="0" distB="0" distL="0" distR="0">
          <wp:extent cx="2571750" cy="529080"/>
          <wp:effectExtent l="0" t="0" r="0" b="4445"/>
          <wp:docPr id="5" name="Obrázek 5"/>
          <wp:cNvGraphicFramePr>
            <a:graphicFrameLocks noChangeAspect="true"/>
          </wp:cNvGraphicFramePr>
          <a:graphic>
            <a:graphicData uri="http://schemas.openxmlformats.org/drawingml/2006/picture">
              <pic:pic>
                <pic:nvPicPr>
                  <pic:cNvPr id="0" name="Logo OPZ černobílé.jpg"/>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2577354" cy="530233"/>
                  </a:xfrm>
                  <a:prstGeom prst="rect">
                    <a:avLst/>
                  </a:prstGeom>
                </pic:spPr>
              </pic:pic>
            </a:graphicData>
          </a:graphic>
        </wp:inline>
      </w:drawing>
    </w: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p w:rsidR="008C28A3" w:rsidRDefault="008C28A3">
    <w:pPr>
      <w:tabs>
        <w:tab w:val="center" w:pos="4536"/>
        <w:tab w:val="right" w:pos="9072"/>
      </w:tabs>
      <w:spacing w:before="709"/>
      <w:ind w:left="0" w:firstLine="0"/>
      <w:jc w:val="left"/>
    </w:pPr>
    <w:r>
      <w:rPr>
        <w:rFonts w:ascii="Arial" w:hAnsi="Arial" w:eastAsia="Arial" w:cs="Arial"/>
        <w:b/>
        <w:color w:val="003C69"/>
        <w:sz w:val="20"/>
        <w:szCs w:val="20"/>
      </w:rPr>
      <w:tab/>
    </w:r>
    <w:r>
      <w:rPr>
        <w:rFonts w:ascii="Arial" w:hAnsi="Arial" w:eastAsia="Arial" w:cs="Arial"/>
        <w:b/>
        <w:color w:val="003C69"/>
        <w:sz w:val="20"/>
        <w:szCs w:val="20"/>
      </w:rPr>
      <w:tab/>
    </w:r>
    <w:r w:rsidR="00D30C1B">
      <w:rPr>
        <w:rFonts w:ascii="Arial" w:hAnsi="Arial" w:eastAsia="Arial" w:cs="Arial"/>
        <w:b/>
        <w:color w:val="33CCCC"/>
        <w:sz w:val="28"/>
        <w:szCs w:val="28"/>
      </w:rPr>
      <w:t xml:space="preserve">Příloha č. </w:t>
    </w:r>
    <w:r w:rsidR="00EA125D">
      <w:rPr>
        <w:rFonts w:ascii="Arial" w:hAnsi="Arial" w:eastAsia="Arial" w:cs="Arial"/>
        <w:b/>
        <w:color w:val="33CCCC"/>
        <w:sz w:val="28"/>
        <w:szCs w:val="28"/>
      </w:rPr>
      <w:t>1</w:t>
    </w:r>
    <w:r w:rsidR="006075CB">
      <w:rPr>
        <w:rFonts w:ascii="Arial" w:hAnsi="Arial" w:eastAsia="Arial" w:cs="Arial"/>
        <w:b/>
        <w:color w:val="33CCCC"/>
        <w:sz w:val="28"/>
        <w:szCs w:val="28"/>
      </w:rPr>
      <w:t>1</w:t>
    </w:r>
  </w:p>
  <w:p w:rsidR="008C28A3" w:rsidRDefault="008C28A3">
    <w:pPr>
      <w:tabs>
        <w:tab w:val="center" w:pos="4536"/>
        <w:tab w:val="right" w:pos="9072"/>
      </w:tabs>
      <w:ind w:left="0" w:firstLine="0"/>
      <w:jc w:val="left"/>
    </w:pPr>
    <w:r>
      <w:rPr>
        <w:noProof/>
      </w:rPr>
      <w:drawing>
        <wp:inline distT="0" distB="0" distL="0" distR="0">
          <wp:extent cx="2571750" cy="529080"/>
          <wp:effectExtent l="0" t="0" r="0" b="4445"/>
          <wp:docPr id="3" name="Obrázek 3"/>
          <wp:cNvGraphicFramePr>
            <a:graphicFrameLocks noChangeAspect="true"/>
          </wp:cNvGraphicFramePr>
          <a:graphic>
            <a:graphicData uri="http://schemas.openxmlformats.org/drawingml/2006/picture">
              <pic:pic>
                <pic:nvPicPr>
                  <pic:cNvPr id="0" name="Logo OPZ černobílé.jpg"/>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2577354" cy="530233"/>
                  </a:xfrm>
                  <a:prstGeom prst="rect">
                    <a:avLst/>
                  </a:prstGeom>
                </pic:spPr>
              </pic:pic>
            </a:graphicData>
          </a:graphic>
        </wp:inline>
      </w:drawing>
    </w:r>
  </w:p>
  <w:p w:rsidR="008C28A3" w:rsidRDefault="008C28A3">
    <w:pPr>
      <w:ind w:left="0" w:firstLine="0"/>
    </w:pPr>
  </w:p>
  <w:p w:rsidR="008C28A3" w:rsidRDefault="008C28A3"/>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p14">
  <w:abstractNum w:abstractNumId="0">
    <w:nsid w:val="009B774D"/>
    <w:multiLevelType w:val="hybridMultilevel"/>
    <w:tmpl w:val="4FD07808"/>
    <w:lvl w:ilvl="0" w:tplc="04050001">
      <w:start w:val="1"/>
      <w:numFmt w:val="bullet"/>
      <w:lvlText w:val=""/>
      <w:lvlJc w:val="left"/>
      <w:pPr>
        <w:ind w:left="1440" w:hanging="360"/>
      </w:pPr>
      <w:rPr>
        <w:rFonts w:hint="default" w:ascii="Symbol" w:hAnsi="Symbol"/>
      </w:rPr>
    </w:lvl>
    <w:lvl w:ilvl="1" w:tplc="04050003" w:tentative="true">
      <w:start w:val="1"/>
      <w:numFmt w:val="bullet"/>
      <w:lvlText w:val="o"/>
      <w:lvlJc w:val="left"/>
      <w:pPr>
        <w:ind w:left="2160" w:hanging="360"/>
      </w:pPr>
      <w:rPr>
        <w:rFonts w:hint="default" w:ascii="Courier New" w:hAnsi="Courier New" w:cs="Courier New"/>
      </w:rPr>
    </w:lvl>
    <w:lvl w:ilvl="2" w:tplc="04050005" w:tentative="true">
      <w:start w:val="1"/>
      <w:numFmt w:val="bullet"/>
      <w:lvlText w:val=""/>
      <w:lvlJc w:val="left"/>
      <w:pPr>
        <w:ind w:left="2880" w:hanging="360"/>
      </w:pPr>
      <w:rPr>
        <w:rFonts w:hint="default" w:ascii="Wingdings" w:hAnsi="Wingdings"/>
      </w:rPr>
    </w:lvl>
    <w:lvl w:ilvl="3" w:tplc="04050001" w:tentative="true">
      <w:start w:val="1"/>
      <w:numFmt w:val="bullet"/>
      <w:lvlText w:val=""/>
      <w:lvlJc w:val="left"/>
      <w:pPr>
        <w:ind w:left="3600" w:hanging="360"/>
      </w:pPr>
      <w:rPr>
        <w:rFonts w:hint="default" w:ascii="Symbol" w:hAnsi="Symbol"/>
      </w:rPr>
    </w:lvl>
    <w:lvl w:ilvl="4" w:tplc="04050003" w:tentative="true">
      <w:start w:val="1"/>
      <w:numFmt w:val="bullet"/>
      <w:lvlText w:val="o"/>
      <w:lvlJc w:val="left"/>
      <w:pPr>
        <w:ind w:left="4320" w:hanging="360"/>
      </w:pPr>
      <w:rPr>
        <w:rFonts w:hint="default" w:ascii="Courier New" w:hAnsi="Courier New" w:cs="Courier New"/>
      </w:rPr>
    </w:lvl>
    <w:lvl w:ilvl="5" w:tplc="04050005" w:tentative="true">
      <w:start w:val="1"/>
      <w:numFmt w:val="bullet"/>
      <w:lvlText w:val=""/>
      <w:lvlJc w:val="left"/>
      <w:pPr>
        <w:ind w:left="5040" w:hanging="360"/>
      </w:pPr>
      <w:rPr>
        <w:rFonts w:hint="default" w:ascii="Wingdings" w:hAnsi="Wingdings"/>
      </w:rPr>
    </w:lvl>
    <w:lvl w:ilvl="6" w:tplc="04050001" w:tentative="true">
      <w:start w:val="1"/>
      <w:numFmt w:val="bullet"/>
      <w:lvlText w:val=""/>
      <w:lvlJc w:val="left"/>
      <w:pPr>
        <w:ind w:left="5760" w:hanging="360"/>
      </w:pPr>
      <w:rPr>
        <w:rFonts w:hint="default" w:ascii="Symbol" w:hAnsi="Symbol"/>
      </w:rPr>
    </w:lvl>
    <w:lvl w:ilvl="7" w:tplc="04050003" w:tentative="true">
      <w:start w:val="1"/>
      <w:numFmt w:val="bullet"/>
      <w:lvlText w:val="o"/>
      <w:lvlJc w:val="left"/>
      <w:pPr>
        <w:ind w:left="6480" w:hanging="360"/>
      </w:pPr>
      <w:rPr>
        <w:rFonts w:hint="default" w:ascii="Courier New" w:hAnsi="Courier New" w:cs="Courier New"/>
      </w:rPr>
    </w:lvl>
    <w:lvl w:ilvl="8" w:tplc="04050005" w:tentative="true">
      <w:start w:val="1"/>
      <w:numFmt w:val="bullet"/>
      <w:lvlText w:val=""/>
      <w:lvlJc w:val="left"/>
      <w:pPr>
        <w:ind w:left="7200" w:hanging="360"/>
      </w:pPr>
      <w:rPr>
        <w:rFonts w:hint="default" w:ascii="Wingdings" w:hAnsi="Wingdings"/>
      </w:rPr>
    </w:lvl>
  </w:abstractNum>
  <w:abstractNum w:abstractNumId="1">
    <w:nsid w:val="02134C1F"/>
    <w:multiLevelType w:val="hybridMultilevel"/>
    <w:tmpl w:val="EE781DD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
    <w:nsid w:val="093F72EE"/>
    <w:multiLevelType w:val="hybridMultilevel"/>
    <w:tmpl w:val="DBFE60A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0F9B4F48"/>
    <w:multiLevelType w:val="multilevel"/>
    <w:tmpl w:val="A066CF7A"/>
    <w:lvl w:ilvl="0">
      <w:start w:val="11"/>
      <w:numFmt w:val="decimal"/>
      <w:lvlText w:val="%1"/>
      <w:lvlJc w:val="left"/>
      <w:pPr>
        <w:ind w:left="384" w:firstLine="0"/>
      </w:pPr>
    </w:lvl>
    <w:lvl w:ilvl="1">
      <w:start w:val="3"/>
      <w:numFmt w:val="decimal"/>
      <w:lvlText w:val="%1.%2"/>
      <w:lvlJc w:val="left"/>
      <w:pPr>
        <w:ind w:left="384"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4">
    <w:nsid w:val="0FFC6968"/>
    <w:multiLevelType w:val="hybridMultilevel"/>
    <w:tmpl w:val="F284611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5">
    <w:nsid w:val="16560AAA"/>
    <w:multiLevelType w:val="hybridMultilevel"/>
    <w:tmpl w:val="9C62DC84"/>
    <w:lvl w:ilvl="0" w:tplc="D49CE79A">
      <w:start w:val="1"/>
      <w:numFmt w:val="bullet"/>
      <w:lvlText w:val="-"/>
      <w:lvlJc w:val="left"/>
      <w:pPr>
        <w:ind w:left="720" w:hanging="360"/>
      </w:pPr>
      <w:rPr>
        <w:rFonts w:hint="default" w:ascii="Arial" w:hAnsi="Arial" w:cs="Arial"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6">
    <w:nsid w:val="1B2C132D"/>
    <w:multiLevelType w:val="hybridMultilevel"/>
    <w:tmpl w:val="C1A0C8E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7">
    <w:nsid w:val="1B38782F"/>
    <w:multiLevelType w:val="multilevel"/>
    <w:tmpl w:val="E0DA99A8"/>
    <w:lvl w:ilvl="0">
      <w:start w:val="10"/>
      <w:numFmt w:val="decimal"/>
      <w:lvlText w:val="%1"/>
      <w:lvlJc w:val="left"/>
      <w:pPr>
        <w:ind w:left="375" w:firstLine="0"/>
      </w:pPr>
    </w:lvl>
    <w:lvl w:ilvl="1">
      <w:start w:val="3"/>
      <w:numFmt w:val="decimal"/>
      <w:lvlText w:val="%1.%2"/>
      <w:lvlJc w:val="left"/>
      <w:pPr>
        <w:ind w:left="142" w:firstLine="0"/>
      </w:pPr>
      <w:rPr>
        <w:rFonts w:ascii="Calibri" w:hAnsi="Calibri" w:eastAsia="Calibri" w:cs="Calibri"/>
      </w:r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8">
    <w:nsid w:val="21A43617"/>
    <w:multiLevelType w:val="hybridMultilevel"/>
    <w:tmpl w:val="AC5CF61A"/>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9">
    <w:nsid w:val="250C7801"/>
    <w:multiLevelType w:val="hybridMultilevel"/>
    <w:tmpl w:val="42D8A38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269B3DE9"/>
    <w:multiLevelType w:val="multilevel"/>
    <w:tmpl w:val="9D02C2CC"/>
    <w:lvl w:ilvl="0">
      <w:start w:val="1"/>
      <w:numFmt w:val="decimal"/>
      <w:lvlText w:val="8.%1"/>
      <w:lvlJc w:val="left"/>
      <w:pPr>
        <w:ind w:left="567" w:firstLine="0"/>
      </w:pPr>
      <w:rPr>
        <w:i w:val="false"/>
        <w:color w:val="000000"/>
      </w:rPr>
    </w:lvl>
    <w:lvl w:ilvl="1">
      <w:start w:val="1"/>
      <w:numFmt w:val="lowerLetter"/>
      <w:lvlText w:val="%2)"/>
      <w:lvlJc w:val="left"/>
      <w:pPr>
        <w:ind w:left="1134" w:firstLine="567"/>
      </w:pPr>
      <w:rPr>
        <w:b w:val="false"/>
        <w:i w:val="false"/>
        <w:color w:val="000000"/>
        <w:sz w:val="22"/>
        <w:szCs w:val="22"/>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nsid w:val="29210F28"/>
    <w:multiLevelType w:val="multilevel"/>
    <w:tmpl w:val="35A0B688"/>
    <w:lvl w:ilvl="0">
      <w:start w:val="10"/>
      <w:numFmt w:val="decimal"/>
      <w:lvlText w:val="%1"/>
      <w:lvlJc w:val="left"/>
      <w:pPr>
        <w:ind w:left="375" w:firstLine="0"/>
      </w:pPr>
    </w:lvl>
    <w:lvl w:ilvl="1">
      <w:start w:val="1"/>
      <w:numFmt w:val="decimal"/>
      <w:lvlText w:val="%1.%2"/>
      <w:lvlJc w:val="left"/>
      <w:pPr>
        <w:ind w:left="375"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1080" w:firstLine="0"/>
      </w:pPr>
    </w:lvl>
    <w:lvl w:ilvl="5">
      <w:start w:val="1"/>
      <w:numFmt w:val="decimal"/>
      <w:lvlText w:val="%1.%2.%3.%4.%5.%6"/>
      <w:lvlJc w:val="left"/>
      <w:pPr>
        <w:ind w:left="1080" w:firstLine="0"/>
      </w:pPr>
    </w:lvl>
    <w:lvl w:ilvl="6">
      <w:start w:val="1"/>
      <w:numFmt w:val="decimal"/>
      <w:lvlText w:val="%1.%2.%3.%4.%5.%6.%7"/>
      <w:lvlJc w:val="left"/>
      <w:pPr>
        <w:ind w:left="144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12">
    <w:nsid w:val="2EEE297A"/>
    <w:multiLevelType w:val="hybridMultilevel"/>
    <w:tmpl w:val="77543D5E"/>
    <w:lvl w:ilvl="0" w:tplc="88DAA548">
      <w:start w:val="1"/>
      <w:numFmt w:val="lowerLetter"/>
      <w:lvlText w:val="%1)"/>
      <w:lvlJc w:val="left"/>
      <w:pPr>
        <w:tabs>
          <w:tab w:val="num" w:pos="644"/>
        </w:tabs>
        <w:ind w:left="644" w:hanging="360"/>
      </w:pPr>
      <w:rPr>
        <w:rFonts w:hint="default"/>
        <w:color w:val="auto"/>
      </w:rPr>
    </w:lvl>
    <w:lvl w:ilvl="1" w:tplc="20363D9C">
      <w:start w:val="1"/>
      <w:numFmt w:val="decimal"/>
      <w:lvlText w:val="%2."/>
      <w:lvlJc w:val="left"/>
      <w:pPr>
        <w:tabs>
          <w:tab w:val="num" w:pos="1364"/>
        </w:tabs>
        <w:ind w:left="1364" w:hanging="360"/>
      </w:pPr>
      <w:rPr>
        <w:rFonts w:hint="default"/>
      </w:rPr>
    </w:lvl>
    <w:lvl w:ilvl="2" w:tplc="0405001B" w:tentative="true">
      <w:start w:val="1"/>
      <w:numFmt w:val="lowerRoman"/>
      <w:lvlText w:val="%3."/>
      <w:lvlJc w:val="right"/>
      <w:pPr>
        <w:tabs>
          <w:tab w:val="num" w:pos="2084"/>
        </w:tabs>
        <w:ind w:left="2084" w:hanging="180"/>
      </w:pPr>
    </w:lvl>
    <w:lvl w:ilvl="3" w:tplc="0405000F" w:tentative="true">
      <w:start w:val="1"/>
      <w:numFmt w:val="decimal"/>
      <w:lvlText w:val="%4."/>
      <w:lvlJc w:val="left"/>
      <w:pPr>
        <w:tabs>
          <w:tab w:val="num" w:pos="2804"/>
        </w:tabs>
        <w:ind w:left="2804" w:hanging="360"/>
      </w:pPr>
    </w:lvl>
    <w:lvl w:ilvl="4" w:tplc="04050019" w:tentative="true">
      <w:start w:val="1"/>
      <w:numFmt w:val="lowerLetter"/>
      <w:lvlText w:val="%5."/>
      <w:lvlJc w:val="left"/>
      <w:pPr>
        <w:tabs>
          <w:tab w:val="num" w:pos="3524"/>
        </w:tabs>
        <w:ind w:left="3524" w:hanging="360"/>
      </w:pPr>
    </w:lvl>
    <w:lvl w:ilvl="5" w:tplc="0405001B" w:tentative="true">
      <w:start w:val="1"/>
      <w:numFmt w:val="lowerRoman"/>
      <w:lvlText w:val="%6."/>
      <w:lvlJc w:val="right"/>
      <w:pPr>
        <w:tabs>
          <w:tab w:val="num" w:pos="4244"/>
        </w:tabs>
        <w:ind w:left="4244" w:hanging="180"/>
      </w:pPr>
    </w:lvl>
    <w:lvl w:ilvl="6" w:tplc="0405000F" w:tentative="true">
      <w:start w:val="1"/>
      <w:numFmt w:val="decimal"/>
      <w:lvlText w:val="%7."/>
      <w:lvlJc w:val="left"/>
      <w:pPr>
        <w:tabs>
          <w:tab w:val="num" w:pos="4964"/>
        </w:tabs>
        <w:ind w:left="4964" w:hanging="360"/>
      </w:pPr>
    </w:lvl>
    <w:lvl w:ilvl="7" w:tplc="04050019" w:tentative="true">
      <w:start w:val="1"/>
      <w:numFmt w:val="lowerLetter"/>
      <w:lvlText w:val="%8."/>
      <w:lvlJc w:val="left"/>
      <w:pPr>
        <w:tabs>
          <w:tab w:val="num" w:pos="5684"/>
        </w:tabs>
        <w:ind w:left="5684" w:hanging="360"/>
      </w:pPr>
    </w:lvl>
    <w:lvl w:ilvl="8" w:tplc="0405001B" w:tentative="true">
      <w:start w:val="1"/>
      <w:numFmt w:val="lowerRoman"/>
      <w:lvlText w:val="%9."/>
      <w:lvlJc w:val="right"/>
      <w:pPr>
        <w:tabs>
          <w:tab w:val="num" w:pos="6404"/>
        </w:tabs>
        <w:ind w:left="6404" w:hanging="180"/>
      </w:pPr>
    </w:lvl>
  </w:abstractNum>
  <w:abstractNum w:abstractNumId="13">
    <w:nsid w:val="306A0DED"/>
    <w:multiLevelType w:val="hybridMultilevel"/>
    <w:tmpl w:val="D7464C4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4">
    <w:nsid w:val="320A79BE"/>
    <w:multiLevelType w:val="multilevel"/>
    <w:tmpl w:val="850243CC"/>
    <w:lvl w:ilvl="0">
      <w:start w:val="1"/>
      <w:numFmt w:val="decimal"/>
      <w:lvlText w:val="11.%1"/>
      <w:lvlJc w:val="left"/>
      <w:pPr>
        <w:ind w:left="567" w:firstLine="0"/>
      </w:pPr>
    </w:lvl>
    <w:lvl w:ilvl="1">
      <w:start w:val="1"/>
      <w:numFmt w:val="decimal"/>
      <w:lvlText w:val="11.%2"/>
      <w:lvlJc w:val="left"/>
      <w:pPr>
        <w:ind w:left="567" w:firstLine="0"/>
      </w:pPr>
      <w:rPr>
        <w:rFonts w:ascii="Calibri" w:hAnsi="Calibri" w:eastAsia="Calibri" w:cs="Calibri"/>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nsid w:val="35280A87"/>
    <w:multiLevelType w:val="multilevel"/>
    <w:tmpl w:val="2D7E8D0C"/>
    <w:lvl w:ilvl="0">
      <w:start w:val="1"/>
      <w:numFmt w:val="bullet"/>
      <w:lvlText w:val="-"/>
      <w:lvlJc w:val="left"/>
      <w:pPr>
        <w:ind w:left="1134" w:firstLine="567"/>
      </w:pPr>
      <w:rPr>
        <w:rFonts w:ascii="Arial" w:hAnsi="Arial" w:eastAsia="Arial" w:cs="Arial"/>
      </w:rPr>
    </w:lvl>
    <w:lvl w:ilvl="1">
      <w:start w:val="1"/>
      <w:numFmt w:val="bullet"/>
      <w:lvlText w:val="o"/>
      <w:lvlJc w:val="left"/>
      <w:pPr>
        <w:ind w:left="1440" w:firstLine="1080"/>
      </w:pPr>
      <w:rPr>
        <w:rFonts w:ascii="Arial" w:hAnsi="Arial" w:eastAsia="Arial" w:cs="Arial"/>
      </w:rPr>
    </w:lvl>
    <w:lvl w:ilvl="2">
      <w:start w:val="1"/>
      <w:numFmt w:val="bullet"/>
      <w:lvlText w:val="▪"/>
      <w:lvlJc w:val="left"/>
      <w:pPr>
        <w:ind w:left="2160" w:firstLine="1800"/>
      </w:pPr>
      <w:rPr>
        <w:rFonts w:ascii="Arial" w:hAnsi="Arial" w:eastAsia="Arial" w:cs="Arial"/>
      </w:rPr>
    </w:lvl>
    <w:lvl w:ilvl="3">
      <w:start w:val="1"/>
      <w:numFmt w:val="bullet"/>
      <w:lvlText w:val="-"/>
      <w:lvlJc w:val="left"/>
      <w:pPr>
        <w:ind w:left="1134" w:firstLine="567"/>
      </w:pPr>
      <w:rPr>
        <w:rFonts w:ascii="Arial" w:hAnsi="Arial" w:eastAsia="Arial" w:cs="Arial"/>
      </w:rPr>
    </w:lvl>
    <w:lvl w:ilvl="4">
      <w:start w:val="1"/>
      <w:numFmt w:val="bullet"/>
      <w:lvlText w:val="o"/>
      <w:lvlJc w:val="left"/>
      <w:pPr>
        <w:ind w:left="3600" w:firstLine="3240"/>
      </w:pPr>
      <w:rPr>
        <w:rFonts w:ascii="Arial" w:hAnsi="Arial" w:eastAsia="Arial" w:cs="Arial"/>
      </w:rPr>
    </w:lvl>
    <w:lvl w:ilvl="5">
      <w:start w:val="1"/>
      <w:numFmt w:val="bullet"/>
      <w:lvlText w:val="▪"/>
      <w:lvlJc w:val="left"/>
      <w:pPr>
        <w:ind w:left="4320" w:firstLine="3960"/>
      </w:pPr>
      <w:rPr>
        <w:rFonts w:ascii="Arial" w:hAnsi="Arial" w:eastAsia="Arial" w:cs="Arial"/>
      </w:rPr>
    </w:lvl>
    <w:lvl w:ilvl="6">
      <w:start w:val="1"/>
      <w:numFmt w:val="bullet"/>
      <w:lvlText w:val="●"/>
      <w:lvlJc w:val="left"/>
      <w:pPr>
        <w:ind w:left="5040" w:firstLine="4680"/>
      </w:pPr>
      <w:rPr>
        <w:rFonts w:ascii="Arial" w:hAnsi="Arial" w:eastAsia="Arial" w:cs="Arial"/>
      </w:rPr>
    </w:lvl>
    <w:lvl w:ilvl="7">
      <w:start w:val="1"/>
      <w:numFmt w:val="bullet"/>
      <w:lvlText w:val="o"/>
      <w:lvlJc w:val="left"/>
      <w:pPr>
        <w:ind w:left="5760" w:firstLine="5400"/>
      </w:pPr>
      <w:rPr>
        <w:rFonts w:ascii="Arial" w:hAnsi="Arial" w:eastAsia="Arial" w:cs="Arial"/>
      </w:rPr>
    </w:lvl>
    <w:lvl w:ilvl="8">
      <w:start w:val="1"/>
      <w:numFmt w:val="bullet"/>
      <w:lvlText w:val="▪"/>
      <w:lvlJc w:val="left"/>
      <w:pPr>
        <w:ind w:left="6480" w:firstLine="6120"/>
      </w:pPr>
      <w:rPr>
        <w:rFonts w:ascii="Arial" w:hAnsi="Arial" w:eastAsia="Arial" w:cs="Arial"/>
      </w:rPr>
    </w:lvl>
  </w:abstractNum>
  <w:abstractNum w:abstractNumId="16">
    <w:nsid w:val="3C902BDA"/>
    <w:multiLevelType w:val="hybridMultilevel"/>
    <w:tmpl w:val="ECAC3092"/>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7">
    <w:nsid w:val="3FFB36E9"/>
    <w:multiLevelType w:val="multilevel"/>
    <w:tmpl w:val="6F06BF66"/>
    <w:lvl w:ilvl="0">
      <w:start w:val="1"/>
      <w:numFmt w:val="lowerLetter"/>
      <w:lvlText w:val="%1)"/>
      <w:lvlJc w:val="left"/>
      <w:pPr>
        <w:ind w:left="1131" w:firstLine="425"/>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nsid w:val="41923C89"/>
    <w:multiLevelType w:val="multilevel"/>
    <w:tmpl w:val="3F26E6BC"/>
    <w:lvl w:ilvl="0">
      <w:start w:val="1"/>
      <w:numFmt w:val="lowerLetter"/>
      <w:lvlText w:val="%1)"/>
      <w:lvlJc w:val="left"/>
      <w:pPr>
        <w:ind w:left="1134" w:firstLine="567"/>
      </w:pPr>
      <w:rPr>
        <w:b w:val="false"/>
        <w:i w:val="false"/>
        <w:sz w:val="22"/>
        <w:szCs w:val="22"/>
      </w:rPr>
    </w:lvl>
    <w:lvl w:ilvl="1">
      <w:start w:val="1"/>
      <w:numFmt w:val="lowerLetter"/>
      <w:lvlText w:val="%2."/>
      <w:lvlJc w:val="left"/>
      <w:pPr>
        <w:ind w:left="1440" w:firstLine="1080"/>
      </w:pPr>
    </w:lvl>
    <w:lvl w:ilvl="2">
      <w:start w:val="1"/>
      <w:numFmt w:val="lowerLetter"/>
      <w:lvlText w:val="%3)"/>
      <w:lvlJc w:val="left"/>
      <w:pPr>
        <w:ind w:left="709" w:firstLine="142"/>
      </w:pPr>
      <w:rPr>
        <w:b w:val="false"/>
        <w:i w:val="false"/>
        <w:sz w:val="22"/>
        <w:szCs w:val="22"/>
      </w:rPr>
    </w:lvl>
    <w:lvl w:ilvl="3">
      <w:start w:val="1"/>
      <w:numFmt w:val="bullet"/>
      <w:lvlText w:val="-"/>
      <w:lvlJc w:val="left"/>
      <w:pPr>
        <w:ind w:left="1418" w:firstLine="1134"/>
      </w:pPr>
      <w:rPr>
        <w:rFonts w:ascii="Arial" w:hAnsi="Arial" w:eastAsia="Arial" w:cs="Arial"/>
        <w:b w:val="false"/>
        <w:i w:val="false"/>
        <w:sz w:val="22"/>
        <w:szCs w:val="22"/>
      </w:rPr>
    </w:lvl>
    <w:lvl w:ilvl="4">
      <w:start w:val="2"/>
      <w:numFmt w:val="decimal"/>
      <w:lvlText w:val="9.%5"/>
      <w:lvlJc w:val="left"/>
      <w:pPr>
        <w:ind w:left="567" w:firstLine="0"/>
      </w:pPr>
      <w:rPr>
        <w:b w:val="false"/>
        <w:i w:val="false"/>
        <w:sz w:val="22"/>
        <w:szCs w:val="22"/>
      </w:r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9">
    <w:nsid w:val="489076D2"/>
    <w:multiLevelType w:val="hybridMultilevel"/>
    <w:tmpl w:val="5D169B2E"/>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0">
    <w:nsid w:val="60B82E9E"/>
    <w:multiLevelType w:val="hybridMultilevel"/>
    <w:tmpl w:val="50842688"/>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1">
    <w:nsid w:val="6D6B7C7E"/>
    <w:multiLevelType w:val="hybridMultilevel"/>
    <w:tmpl w:val="673E0F5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78C44893"/>
    <w:multiLevelType w:val="hybridMultilevel"/>
    <w:tmpl w:val="07E8CF1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7D0215CF"/>
    <w:multiLevelType w:val="hybridMultilevel"/>
    <w:tmpl w:val="3E9E7FFE"/>
    <w:lvl w:ilvl="0" w:tplc="77B4CD6C">
      <w:numFmt w:val="bullet"/>
      <w:lvlText w:val="-"/>
      <w:lvlJc w:val="left"/>
      <w:pPr>
        <w:ind w:left="720" w:hanging="360"/>
      </w:pPr>
      <w:rPr>
        <w:rFonts w:hint="default" w:ascii="Calibri" w:hAnsi="Calibri" w:cs="Times New Roman" w:eastAsiaTheme="minorHAnsi"/>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num w:numId="1">
    <w:abstractNumId w:val="14"/>
  </w:num>
  <w:num w:numId="2">
    <w:abstractNumId w:val="17"/>
  </w:num>
  <w:num w:numId="3">
    <w:abstractNumId w:val="11"/>
  </w:num>
  <w:num w:numId="4">
    <w:abstractNumId w:val="3"/>
  </w:num>
  <w:num w:numId="5">
    <w:abstractNumId w:val="7"/>
  </w:num>
  <w:num w:numId="6">
    <w:abstractNumId w:val="10"/>
  </w:num>
  <w:num w:numId="7">
    <w:abstractNumId w:val="18"/>
  </w:num>
  <w:num w:numId="8">
    <w:abstractNumId w:val="15"/>
  </w:num>
  <w:num w:numId="9">
    <w:abstractNumId w:val="12"/>
  </w:num>
  <w:num w:numId="10">
    <w:abstractNumId w:val="5"/>
  </w:num>
  <w:num w:numId="11">
    <w:abstractNumId w:val="0"/>
  </w:num>
  <w:num w:numId="12">
    <w:abstractNumId w:val="21"/>
  </w:num>
  <w:num w:numId="13">
    <w:abstractNumId w:val="13"/>
  </w:num>
  <w:num w:numId="14">
    <w:abstractNumId w:val="19"/>
  </w:num>
  <w:num w:numId="15">
    <w:abstractNumId w:val="2"/>
  </w:num>
  <w:num w:numId="16">
    <w:abstractNumId w:val="22"/>
  </w:num>
  <w:num w:numId="17">
    <w:abstractNumId w:val="6"/>
  </w:num>
  <w:num w:numId="18">
    <w:abstractNumId w:val="20"/>
  </w:num>
  <w:num w:numId="19">
    <w:abstractNumId w:val="8"/>
  </w:num>
  <w:num w:numId="20">
    <w:abstractNumId w:val="9"/>
  </w:num>
  <w:num w:numId="21">
    <w:abstractNumId w:val="4"/>
  </w:num>
  <w:num w:numId="22">
    <w:abstractNumId w:val="16"/>
  </w:num>
  <w:num w:numId="23">
    <w:abstractNumId w:val="1"/>
  </w:num>
  <w:num w:numId="24">
    <w:abstractNumId w:val="23"/>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displayBackgroundShape/>
  <w:proofState w:spelling="clean" w:grammar="clean"/>
  <w:defaultTabStop w:val="720"/>
  <w:hyphenationZone w:val="425"/>
  <w:characterSpacingControl w:val="doNotCompress"/>
  <w:hdrShapeDefaults>
    <o:shapedefaults spidmax="276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769"/>
    <w:rsid w:val="00044CE5"/>
    <w:rsid w:val="00053873"/>
    <w:rsid w:val="000549F0"/>
    <w:rsid w:val="0007282B"/>
    <w:rsid w:val="00084126"/>
    <w:rsid w:val="00086D39"/>
    <w:rsid w:val="000D50A5"/>
    <w:rsid w:val="000F5066"/>
    <w:rsid w:val="001009C5"/>
    <w:rsid w:val="00111FD2"/>
    <w:rsid w:val="001156E8"/>
    <w:rsid w:val="00130566"/>
    <w:rsid w:val="00132408"/>
    <w:rsid w:val="00157C68"/>
    <w:rsid w:val="00162190"/>
    <w:rsid w:val="00167C46"/>
    <w:rsid w:val="001703B5"/>
    <w:rsid w:val="001854DD"/>
    <w:rsid w:val="001B3338"/>
    <w:rsid w:val="001D60B0"/>
    <w:rsid w:val="001D6C67"/>
    <w:rsid w:val="002029C3"/>
    <w:rsid w:val="0021280C"/>
    <w:rsid w:val="00223545"/>
    <w:rsid w:val="00255C79"/>
    <w:rsid w:val="00262FC4"/>
    <w:rsid w:val="0028334E"/>
    <w:rsid w:val="00297881"/>
    <w:rsid w:val="002A5D92"/>
    <w:rsid w:val="002B1D55"/>
    <w:rsid w:val="002C31CA"/>
    <w:rsid w:val="002D059D"/>
    <w:rsid w:val="002E1850"/>
    <w:rsid w:val="002E4AF2"/>
    <w:rsid w:val="002F0564"/>
    <w:rsid w:val="00300B15"/>
    <w:rsid w:val="00305C87"/>
    <w:rsid w:val="00313D40"/>
    <w:rsid w:val="00343683"/>
    <w:rsid w:val="00371A4E"/>
    <w:rsid w:val="003824F7"/>
    <w:rsid w:val="00383146"/>
    <w:rsid w:val="00384F5D"/>
    <w:rsid w:val="004609DE"/>
    <w:rsid w:val="00470FAE"/>
    <w:rsid w:val="00471BD4"/>
    <w:rsid w:val="0049694B"/>
    <w:rsid w:val="004C4696"/>
    <w:rsid w:val="004D008C"/>
    <w:rsid w:val="004D0630"/>
    <w:rsid w:val="004D0769"/>
    <w:rsid w:val="004E42E9"/>
    <w:rsid w:val="004F157D"/>
    <w:rsid w:val="00514622"/>
    <w:rsid w:val="00525D26"/>
    <w:rsid w:val="0052768E"/>
    <w:rsid w:val="00535635"/>
    <w:rsid w:val="00554986"/>
    <w:rsid w:val="00565A08"/>
    <w:rsid w:val="00582374"/>
    <w:rsid w:val="00584301"/>
    <w:rsid w:val="005A7426"/>
    <w:rsid w:val="005B2203"/>
    <w:rsid w:val="005B4810"/>
    <w:rsid w:val="006075CB"/>
    <w:rsid w:val="00631938"/>
    <w:rsid w:val="0063610A"/>
    <w:rsid w:val="006460B7"/>
    <w:rsid w:val="0066740D"/>
    <w:rsid w:val="00680F6A"/>
    <w:rsid w:val="0068304B"/>
    <w:rsid w:val="006D2D41"/>
    <w:rsid w:val="00714616"/>
    <w:rsid w:val="007166BE"/>
    <w:rsid w:val="007278E5"/>
    <w:rsid w:val="00742FAC"/>
    <w:rsid w:val="007458ED"/>
    <w:rsid w:val="00764218"/>
    <w:rsid w:val="007703D6"/>
    <w:rsid w:val="00774EFC"/>
    <w:rsid w:val="00776BDD"/>
    <w:rsid w:val="00787837"/>
    <w:rsid w:val="007A648E"/>
    <w:rsid w:val="007B38B8"/>
    <w:rsid w:val="007E784A"/>
    <w:rsid w:val="007E7EAA"/>
    <w:rsid w:val="00820860"/>
    <w:rsid w:val="00835FA7"/>
    <w:rsid w:val="008462AC"/>
    <w:rsid w:val="008572B2"/>
    <w:rsid w:val="00862AAD"/>
    <w:rsid w:val="0088349F"/>
    <w:rsid w:val="00884AAD"/>
    <w:rsid w:val="00895795"/>
    <w:rsid w:val="008977B3"/>
    <w:rsid w:val="008A3FA7"/>
    <w:rsid w:val="008B354A"/>
    <w:rsid w:val="008C28A3"/>
    <w:rsid w:val="008C68E9"/>
    <w:rsid w:val="008D3DC9"/>
    <w:rsid w:val="008E0FAA"/>
    <w:rsid w:val="0090590A"/>
    <w:rsid w:val="00913C51"/>
    <w:rsid w:val="00914970"/>
    <w:rsid w:val="00931827"/>
    <w:rsid w:val="0094337B"/>
    <w:rsid w:val="009648AA"/>
    <w:rsid w:val="00967E74"/>
    <w:rsid w:val="009708B0"/>
    <w:rsid w:val="00997F04"/>
    <w:rsid w:val="009A58B5"/>
    <w:rsid w:val="009E13D7"/>
    <w:rsid w:val="009E2B3C"/>
    <w:rsid w:val="009E6421"/>
    <w:rsid w:val="009E7E2F"/>
    <w:rsid w:val="00A40822"/>
    <w:rsid w:val="00A42C81"/>
    <w:rsid w:val="00A43778"/>
    <w:rsid w:val="00A57B91"/>
    <w:rsid w:val="00A829A2"/>
    <w:rsid w:val="00AA2223"/>
    <w:rsid w:val="00AB7277"/>
    <w:rsid w:val="00AF21BA"/>
    <w:rsid w:val="00B007B4"/>
    <w:rsid w:val="00B1502A"/>
    <w:rsid w:val="00B47407"/>
    <w:rsid w:val="00B62B30"/>
    <w:rsid w:val="00B674C0"/>
    <w:rsid w:val="00B67BEE"/>
    <w:rsid w:val="00B933E3"/>
    <w:rsid w:val="00B95A28"/>
    <w:rsid w:val="00B96E1C"/>
    <w:rsid w:val="00BA66F4"/>
    <w:rsid w:val="00BB18AA"/>
    <w:rsid w:val="00BC143C"/>
    <w:rsid w:val="00C032F2"/>
    <w:rsid w:val="00C112CD"/>
    <w:rsid w:val="00C31B42"/>
    <w:rsid w:val="00CA3040"/>
    <w:rsid w:val="00CA3163"/>
    <w:rsid w:val="00CA7973"/>
    <w:rsid w:val="00CA7EB1"/>
    <w:rsid w:val="00CB0B1F"/>
    <w:rsid w:val="00CB3F63"/>
    <w:rsid w:val="00CB54EC"/>
    <w:rsid w:val="00CF54B8"/>
    <w:rsid w:val="00D0028C"/>
    <w:rsid w:val="00D0307F"/>
    <w:rsid w:val="00D057BA"/>
    <w:rsid w:val="00D12452"/>
    <w:rsid w:val="00D30C1B"/>
    <w:rsid w:val="00D71147"/>
    <w:rsid w:val="00D74DD7"/>
    <w:rsid w:val="00D87906"/>
    <w:rsid w:val="00DC32B0"/>
    <w:rsid w:val="00DC7FDE"/>
    <w:rsid w:val="00DD7178"/>
    <w:rsid w:val="00DE32EC"/>
    <w:rsid w:val="00E0562E"/>
    <w:rsid w:val="00E127FB"/>
    <w:rsid w:val="00E30B22"/>
    <w:rsid w:val="00E33EE3"/>
    <w:rsid w:val="00E805A3"/>
    <w:rsid w:val="00EA0638"/>
    <w:rsid w:val="00EA125D"/>
    <w:rsid w:val="00EE1102"/>
    <w:rsid w:val="00EE52A1"/>
    <w:rsid w:val="00EE5560"/>
    <w:rsid w:val="00F07B5F"/>
    <w:rsid w:val="00F34D90"/>
    <w:rsid w:val="00F424CF"/>
    <w:rsid w:val="00F65662"/>
    <w:rsid w:val="00F67151"/>
    <w:rsid w:val="00F84807"/>
    <w:rsid w:val="00FA3376"/>
    <w:rsid w:val="00FA485B"/>
    <w:rsid w:val="00FB7C6D"/>
    <w:rsid w:val="00FD6CE5"/>
    <w:rsid w:val="00FE3F78"/>
    <w:rsid w:val="00FE4E45"/>
    <w:rsid w:val="00FE61FF"/>
    <w:rsid w:val="00FE679B"/>
    <w:rsid w:val="00FF71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7649"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docDefaults>
    <w:rPrDefault>
      <w:rPr>
        <w:rFonts w:ascii="Times New Roman" w:hAnsi="Times New Roman" w:eastAsia="Times New Roman" w:cs="Times New Roman"/>
        <w:color w:val="000000"/>
        <w:sz w:val="22"/>
        <w:szCs w:val="22"/>
        <w:lang w:val="cs-CZ" w:eastAsia="cs-CZ" w:bidi="ar-SA"/>
      </w:rPr>
    </w:rPrDefault>
    <w:pPrDefault>
      <w:pPr>
        <w:widowControl w:val="false"/>
        <w:ind w:left="720" w:hanging="720"/>
        <w:jc w:val="both"/>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style>
  <w:style w:type="paragraph" w:styleId="Nadpis1">
    <w:name w:val="heading 1"/>
    <w:basedOn w:val="Normln"/>
    <w:next w:val="Normln"/>
    <w:pPr>
      <w:keepNext/>
      <w:tabs>
        <w:tab w:val="left" w:pos="1440"/>
      </w:tabs>
      <w:spacing w:before="720" w:line="360" w:lineRule="auto"/>
      <w:ind w:left="0" w:firstLine="0"/>
      <w:jc w:val="left"/>
      <w:outlineLvl w:val="0"/>
    </w:pPr>
    <w:rPr>
      <w:rFonts w:ascii="Arial" w:hAnsi="Arial" w:eastAsia="Arial" w:cs="Arial"/>
      <w:b/>
      <w:sz w:val="28"/>
      <w:szCs w:val="28"/>
    </w:rPr>
  </w:style>
  <w:style w:type="paragraph" w:styleId="Nadpis2">
    <w:name w:val="heading 2"/>
    <w:basedOn w:val="Normln"/>
    <w:next w:val="Normln"/>
    <w:pPr>
      <w:keepNext/>
      <w:spacing w:before="480"/>
      <w:ind w:left="0" w:firstLine="0"/>
      <w:jc w:val="left"/>
      <w:outlineLvl w:val="1"/>
    </w:pPr>
    <w:rPr>
      <w:rFonts w:ascii="Arial" w:hAnsi="Arial" w:eastAsia="Arial" w:cs="Arial"/>
      <w:b/>
      <w:sz w:val="24"/>
      <w:szCs w:val="24"/>
    </w:rPr>
  </w:style>
  <w:style w:type="paragraph" w:styleId="Nadpis3">
    <w:name w:val="heading 3"/>
    <w:basedOn w:val="Normln"/>
    <w:next w:val="Normln"/>
    <w:pPr>
      <w:keepNext/>
      <w:keepLines/>
      <w:spacing w:before="280" w:after="80"/>
      <w:contextualSpacing/>
      <w:outlineLvl w:val="2"/>
    </w:pPr>
    <w:rPr>
      <w:b/>
      <w:sz w:val="28"/>
      <w:szCs w:val="28"/>
    </w:rPr>
  </w:style>
  <w:style w:type="paragraph" w:styleId="Nadpis4">
    <w:name w:val="heading 4"/>
    <w:basedOn w:val="Normln"/>
    <w:next w:val="Normln"/>
    <w:pPr>
      <w:keepNext/>
      <w:keepLines/>
      <w:spacing w:before="240" w:after="40"/>
      <w:contextualSpacing/>
      <w:outlineLvl w:val="3"/>
    </w:pPr>
    <w:rPr>
      <w:b/>
      <w:sz w:val="24"/>
      <w:szCs w:val="24"/>
    </w:rPr>
  </w:style>
  <w:style w:type="paragraph" w:styleId="Nadpis5">
    <w:name w:val="heading 5"/>
    <w:basedOn w:val="Normln"/>
    <w:next w:val="Normln"/>
    <w:pPr>
      <w:keepNext/>
      <w:keepLines/>
      <w:spacing w:before="220" w:after="40"/>
      <w:contextualSpacing/>
      <w:outlineLvl w:val="4"/>
    </w:pPr>
    <w:rPr>
      <w:b/>
    </w:rPr>
  </w:style>
  <w:style w:type="paragraph" w:styleId="Nadpis6">
    <w:name w:val="heading 6"/>
    <w:basedOn w:val="Normln"/>
    <w:next w:val="Normln"/>
    <w:pPr>
      <w:keepNext/>
      <w:keepLines/>
      <w:spacing w:before="200" w:after="40"/>
      <w:contextualSpacing/>
      <w:outlineLvl w:val="5"/>
    </w:pPr>
    <w:rPr>
      <w:b/>
      <w:sz w:val="20"/>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table" w:styleId="TableNormal" w:customStyle="true">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contextualSpacing/>
    </w:pPr>
    <w:rPr>
      <w:b/>
      <w:sz w:val="72"/>
      <w:szCs w:val="72"/>
    </w:rPr>
  </w:style>
  <w:style w:type="paragraph" w:styleId="Podtitul">
    <w:name w:val="Subtitle"/>
    <w:basedOn w:val="Normln"/>
    <w:next w:val="Normln"/>
    <w:pPr>
      <w:keepNext/>
      <w:keepLines/>
      <w:spacing w:before="360" w:after="80"/>
      <w:contextualSpacing/>
    </w:pPr>
    <w:rPr>
      <w:rFonts w:ascii="Georgia" w:hAnsi="Georgia" w:eastAsia="Georgia" w:cs="Georgia"/>
      <w:i/>
      <w:color w:val="666666"/>
      <w:sz w:val="48"/>
      <w:szCs w:val="48"/>
    </w:rPr>
  </w:style>
  <w:style w:type="paragraph" w:styleId="Textkomente">
    <w:name w:val="annotation text"/>
    <w:basedOn w:val="Normln"/>
    <w:link w:val="TextkomenteChar"/>
    <w:uiPriority w:val="99"/>
    <w:semiHidden/>
    <w:unhideWhenUsed/>
    <w:rPr>
      <w:sz w:val="20"/>
      <w:szCs w:val="20"/>
    </w:rPr>
  </w:style>
  <w:style w:type="character" w:styleId="TextkomenteChar" w:customStyle="true">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E33EE3"/>
    <w:rPr>
      <w:rFonts w:ascii="Tahoma" w:hAnsi="Tahoma" w:cs="Tahoma"/>
      <w:sz w:val="16"/>
      <w:szCs w:val="16"/>
    </w:rPr>
  </w:style>
  <w:style w:type="character" w:styleId="TextbublinyChar" w:customStyle="true">
    <w:name w:val="Text bubliny Char"/>
    <w:basedOn w:val="Standardnpsmoodstavce"/>
    <w:link w:val="Textbubliny"/>
    <w:uiPriority w:val="99"/>
    <w:semiHidden/>
    <w:rsid w:val="00E33EE3"/>
    <w:rPr>
      <w:rFonts w:ascii="Tahoma" w:hAnsi="Tahoma" w:cs="Tahoma"/>
      <w:sz w:val="16"/>
      <w:szCs w:val="16"/>
    </w:rPr>
  </w:style>
  <w:style w:type="paragraph" w:styleId="Zhlav">
    <w:name w:val="header"/>
    <w:basedOn w:val="Normln"/>
    <w:link w:val="ZhlavChar"/>
    <w:uiPriority w:val="99"/>
    <w:unhideWhenUsed/>
    <w:rsid w:val="00E33EE3"/>
    <w:pPr>
      <w:tabs>
        <w:tab w:val="center" w:pos="4536"/>
        <w:tab w:val="right" w:pos="9072"/>
      </w:tabs>
    </w:pPr>
  </w:style>
  <w:style w:type="character" w:styleId="ZhlavChar" w:customStyle="true">
    <w:name w:val="Záhlaví Char"/>
    <w:basedOn w:val="Standardnpsmoodstavce"/>
    <w:link w:val="Zhlav"/>
    <w:uiPriority w:val="99"/>
    <w:rsid w:val="00E33EE3"/>
  </w:style>
  <w:style w:type="paragraph" w:styleId="Zpat">
    <w:name w:val="footer"/>
    <w:basedOn w:val="Normln"/>
    <w:link w:val="ZpatChar"/>
    <w:uiPriority w:val="99"/>
    <w:unhideWhenUsed/>
    <w:rsid w:val="00E33EE3"/>
    <w:pPr>
      <w:tabs>
        <w:tab w:val="center" w:pos="4536"/>
        <w:tab w:val="right" w:pos="9072"/>
      </w:tabs>
    </w:pPr>
  </w:style>
  <w:style w:type="character" w:styleId="ZpatChar" w:customStyle="true">
    <w:name w:val="Zápatí Char"/>
    <w:basedOn w:val="Standardnpsmoodstavce"/>
    <w:link w:val="Zpat"/>
    <w:uiPriority w:val="99"/>
    <w:rsid w:val="00E33EE3"/>
  </w:style>
  <w:style w:type="paragraph" w:styleId="Odstavecseseznamem">
    <w:name w:val="List Paragraph"/>
    <w:basedOn w:val="Normln"/>
    <w:uiPriority w:val="34"/>
    <w:qFormat/>
    <w:rsid w:val="00130566"/>
    <w:pPr>
      <w:contextualSpacing/>
    </w:pPr>
  </w:style>
  <w:style w:type="paragraph" w:styleId="Pedmtkomente">
    <w:name w:val="annotation subject"/>
    <w:basedOn w:val="Textkomente"/>
    <w:next w:val="Textkomente"/>
    <w:link w:val="PedmtkomenteChar"/>
    <w:uiPriority w:val="99"/>
    <w:semiHidden/>
    <w:unhideWhenUsed/>
    <w:rsid w:val="001703B5"/>
    <w:rPr>
      <w:b/>
      <w:bCs/>
    </w:rPr>
  </w:style>
  <w:style w:type="character" w:styleId="PedmtkomenteChar" w:customStyle="true">
    <w:name w:val="Předmět komentáře Char"/>
    <w:basedOn w:val="TextkomenteChar"/>
    <w:link w:val="Pedmtkomente"/>
    <w:uiPriority w:val="99"/>
    <w:semiHidden/>
    <w:rsid w:val="001703B5"/>
    <w:rPr>
      <w:b/>
      <w:bCs/>
      <w:sz w:val="20"/>
      <w:szCs w:val="20"/>
    </w:rPr>
  </w:style>
  <w:style w:type="character" w:styleId="Hypertextovodkaz">
    <w:name w:val="Hyperlink"/>
    <w:basedOn w:val="Standardnpsmoodstavce"/>
    <w:uiPriority w:val="99"/>
    <w:unhideWhenUsed/>
    <w:rsid w:val="00300B15"/>
    <w:rPr>
      <w:color w:val="0000FF" w:themeColor="hyperlink"/>
      <w:u w:val="single"/>
    </w:rPr>
  </w:style>
  <w:style w:type="character" w:styleId="Sledovanodkaz">
    <w:name w:val="FollowedHyperlink"/>
    <w:basedOn w:val="Standardnpsmoodstavce"/>
    <w:uiPriority w:val="99"/>
    <w:semiHidden/>
    <w:unhideWhenUsed/>
    <w:rsid w:val="00714616"/>
    <w:rPr>
      <w:color w:val="800080" w:themeColor="followedHyperlink"/>
      <w:u w:val="single"/>
    </w:rPr>
  </w:style>
  <w:style w:type="table" w:styleId="Mkatabulky">
    <w:name w:val="Table Grid"/>
    <w:basedOn w:val="Normlntabulka"/>
    <w:uiPriority w:val="59"/>
    <w:rsid w:val="004D008C"/>
    <w:pPr>
      <w:widowControl/>
      <w:ind w:left="0" w:firstLine="0"/>
      <w:jc w:val="left"/>
    </w:pPr>
    <w:rPr>
      <w:rFonts w:asciiTheme="minorHAnsi" w:hAnsiTheme="minorHAnsi" w:eastAsiaTheme="minorHAnsi" w:cstheme="minorBidi"/>
      <w:color w:val="auto"/>
      <w:lang w:eastAsia="en-U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stylesWithEffects.xml><?xml version="1.0" encoding="utf-8"?>
<w:style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color w:val="000000"/>
        <w:sz w:val="22"/>
        <w:szCs w:val="22"/>
        <w:lang w:bidi="ar-SA" w:eastAsia="cs-CZ" w:val="cs-CZ"/>
      </w:rPr>
    </w:rPrDefault>
    <w:pPrDefault>
      <w:pPr>
        <w:widowControl w:val="0"/>
        <w:ind w:hanging="720" w:left="720"/>
        <w:jc w:val="both"/>
      </w:pPr>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ln" w:type="paragraph">
    <w:name w:val="Normal"/>
  </w:style>
  <w:style w:styleId="Nadpis1" w:type="paragraph">
    <w:name w:val="heading 1"/>
    <w:basedOn w:val="Normln"/>
    <w:next w:val="Normln"/>
    <w:pPr>
      <w:keepNext/>
      <w:tabs>
        <w:tab w:pos="1440" w:val="left"/>
      </w:tabs>
      <w:spacing w:before="720" w:line="360" w:lineRule="auto"/>
      <w:ind w:firstLine="0" w:left="0"/>
      <w:jc w:val="left"/>
      <w:outlineLvl w:val="0"/>
    </w:pPr>
    <w:rPr>
      <w:rFonts w:ascii="Arial" w:cs="Arial" w:eastAsia="Arial" w:hAnsi="Arial"/>
      <w:b/>
      <w:sz w:val="28"/>
      <w:szCs w:val="28"/>
    </w:rPr>
  </w:style>
  <w:style w:styleId="Nadpis2" w:type="paragraph">
    <w:name w:val="heading 2"/>
    <w:basedOn w:val="Normln"/>
    <w:next w:val="Normln"/>
    <w:pPr>
      <w:keepNext/>
      <w:spacing w:before="480"/>
      <w:ind w:firstLine="0" w:left="0"/>
      <w:jc w:val="left"/>
      <w:outlineLvl w:val="1"/>
    </w:pPr>
    <w:rPr>
      <w:rFonts w:ascii="Arial" w:cs="Arial" w:eastAsia="Arial" w:hAnsi="Arial"/>
      <w:b/>
      <w:sz w:val="24"/>
      <w:szCs w:val="24"/>
    </w:rPr>
  </w:style>
  <w:style w:styleId="Nadpis3" w:type="paragraph">
    <w:name w:val="heading 3"/>
    <w:basedOn w:val="Normln"/>
    <w:next w:val="Normln"/>
    <w:pPr>
      <w:keepNext/>
      <w:keepLines/>
      <w:spacing w:after="80" w:before="280"/>
      <w:contextualSpacing/>
      <w:outlineLvl w:val="2"/>
    </w:pPr>
    <w:rPr>
      <w:b/>
      <w:sz w:val="28"/>
      <w:szCs w:val="28"/>
    </w:rPr>
  </w:style>
  <w:style w:styleId="Nadpis4" w:type="paragraph">
    <w:name w:val="heading 4"/>
    <w:basedOn w:val="Normln"/>
    <w:next w:val="Normln"/>
    <w:pPr>
      <w:keepNext/>
      <w:keepLines/>
      <w:spacing w:after="40" w:before="240"/>
      <w:contextualSpacing/>
      <w:outlineLvl w:val="3"/>
    </w:pPr>
    <w:rPr>
      <w:b/>
      <w:sz w:val="24"/>
      <w:szCs w:val="24"/>
    </w:rPr>
  </w:style>
  <w:style w:styleId="Nadpis5" w:type="paragraph">
    <w:name w:val="heading 5"/>
    <w:basedOn w:val="Normln"/>
    <w:next w:val="Normln"/>
    <w:pPr>
      <w:keepNext/>
      <w:keepLines/>
      <w:spacing w:after="40" w:before="220"/>
      <w:contextualSpacing/>
      <w:outlineLvl w:val="4"/>
    </w:pPr>
    <w:rPr>
      <w:b/>
    </w:rPr>
  </w:style>
  <w:style w:styleId="Nadpis6" w:type="paragraph">
    <w:name w:val="heading 6"/>
    <w:basedOn w:val="Normln"/>
    <w:next w:val="Normln"/>
    <w:pPr>
      <w:keepNext/>
      <w:keepLines/>
      <w:spacing w:after="40" w:before="200"/>
      <w:contextualSpacing/>
      <w:outlineLvl w:val="5"/>
    </w:pPr>
    <w:rPr>
      <w:b/>
      <w:sz w:val="20"/>
      <w:szCs w:val="20"/>
    </w:rPr>
  </w:style>
  <w:style w:default="1" w:styleId="Standardnpsmoodstavce" w:type="character">
    <w:name w:val="Default Paragraph Font"/>
    <w:uiPriority w:val="1"/>
    <w:semiHidden/>
    <w:unhideWhenUsed/>
  </w:style>
  <w:style w:default="1" w:styleId="Normlntabulka" w:type="table">
    <w:name w:val="Normal Table"/>
    <w:uiPriority w:val="99"/>
    <w:semiHidden/>
    <w:unhideWhenUsed/>
    <w:tblPr>
      <w:tblInd w:type="dxa" w:w="0"/>
      <w:tblCellMar>
        <w:top w:type="dxa" w:w="0"/>
        <w:left w:type="dxa" w:w="108"/>
        <w:bottom w:type="dxa" w:w="0"/>
        <w:right w:type="dxa" w:w="108"/>
      </w:tblCellMar>
    </w:tblPr>
  </w:style>
  <w:style w:default="1" w:styleId="Bezseznamu" w:type="numbering">
    <w:name w:val="No List"/>
    <w:uiPriority w:val="99"/>
    <w:semiHidden/>
    <w:unhideWhenUsed/>
  </w:style>
  <w:style w:customStyle="1" w:styleId="TableNormal" w:type="table">
    <w:name w:val="Table Normal"/>
    <w:tblPr>
      <w:tblCellMar>
        <w:top w:type="dxa" w:w="0"/>
        <w:left w:type="dxa" w:w="0"/>
        <w:bottom w:type="dxa" w:w="0"/>
        <w:right w:type="dxa" w:w="0"/>
      </w:tblCellMar>
    </w:tblPr>
  </w:style>
  <w:style w:styleId="Nzev" w:type="paragraph">
    <w:name w:val="Title"/>
    <w:basedOn w:val="Normln"/>
    <w:next w:val="Normln"/>
    <w:pPr>
      <w:keepNext/>
      <w:keepLines/>
      <w:spacing w:after="120" w:before="480"/>
      <w:contextualSpacing/>
    </w:pPr>
    <w:rPr>
      <w:b/>
      <w:sz w:val="72"/>
      <w:szCs w:val="72"/>
    </w:rPr>
  </w:style>
  <w:style w:styleId="Podtitul" w:type="paragraph">
    <w:name w:val="Subtitle"/>
    <w:basedOn w:val="Normln"/>
    <w:next w:val="Normln"/>
    <w:pPr>
      <w:keepNext/>
      <w:keepLines/>
      <w:spacing w:after="80" w:before="360"/>
      <w:contextualSpacing/>
    </w:pPr>
    <w:rPr>
      <w:rFonts w:ascii="Georgia" w:cs="Georgia" w:eastAsia="Georgia" w:hAnsi="Georgia"/>
      <w:i/>
      <w:color w:val="666666"/>
      <w:sz w:val="48"/>
      <w:szCs w:val="48"/>
    </w:rPr>
  </w:style>
  <w:style w:styleId="Textkomente" w:type="paragraph">
    <w:name w:val="annotation text"/>
    <w:basedOn w:val="Normln"/>
    <w:link w:val="TextkomenteChar"/>
    <w:uiPriority w:val="99"/>
    <w:semiHidden/>
    <w:unhideWhenUsed/>
    <w:rPr>
      <w:sz w:val="20"/>
      <w:szCs w:val="20"/>
    </w:rPr>
  </w:style>
  <w:style w:customStyle="1" w:styleId="TextkomenteChar" w:type="character">
    <w:name w:val="Text komentáře Char"/>
    <w:basedOn w:val="Standardnpsmoodstavce"/>
    <w:link w:val="Textkomente"/>
    <w:uiPriority w:val="99"/>
    <w:semiHidden/>
    <w:rPr>
      <w:sz w:val="20"/>
      <w:szCs w:val="20"/>
    </w:rPr>
  </w:style>
  <w:style w:styleId="Odkaznakoment" w:type="character">
    <w:name w:val="annotation reference"/>
    <w:basedOn w:val="Standardnpsmoodstavce"/>
    <w:uiPriority w:val="99"/>
    <w:semiHidden/>
    <w:unhideWhenUsed/>
    <w:rPr>
      <w:sz w:val="16"/>
      <w:szCs w:val="16"/>
    </w:rPr>
  </w:style>
  <w:style w:styleId="Textbubliny" w:type="paragraph">
    <w:name w:val="Balloon Text"/>
    <w:basedOn w:val="Normln"/>
    <w:link w:val="TextbublinyChar"/>
    <w:uiPriority w:val="99"/>
    <w:semiHidden/>
    <w:unhideWhenUsed/>
    <w:rsid w:val="00E33EE3"/>
    <w:rPr>
      <w:rFonts w:ascii="Tahoma" w:cs="Tahoma" w:hAnsi="Tahoma"/>
      <w:sz w:val="16"/>
      <w:szCs w:val="16"/>
    </w:rPr>
  </w:style>
  <w:style w:customStyle="1" w:styleId="TextbublinyChar" w:type="character">
    <w:name w:val="Text bubliny Char"/>
    <w:basedOn w:val="Standardnpsmoodstavce"/>
    <w:link w:val="Textbubliny"/>
    <w:uiPriority w:val="99"/>
    <w:semiHidden/>
    <w:rsid w:val="00E33EE3"/>
    <w:rPr>
      <w:rFonts w:ascii="Tahoma" w:cs="Tahoma" w:hAnsi="Tahoma"/>
      <w:sz w:val="16"/>
      <w:szCs w:val="16"/>
    </w:rPr>
  </w:style>
  <w:style w:styleId="Zhlav" w:type="paragraph">
    <w:name w:val="header"/>
    <w:basedOn w:val="Normln"/>
    <w:link w:val="ZhlavChar"/>
    <w:uiPriority w:val="99"/>
    <w:unhideWhenUsed/>
    <w:rsid w:val="00E33EE3"/>
    <w:pPr>
      <w:tabs>
        <w:tab w:pos="4536" w:val="center"/>
        <w:tab w:pos="9072" w:val="right"/>
      </w:tabs>
    </w:pPr>
  </w:style>
  <w:style w:customStyle="1" w:styleId="ZhlavChar" w:type="character">
    <w:name w:val="Záhlaví Char"/>
    <w:basedOn w:val="Standardnpsmoodstavce"/>
    <w:link w:val="Zhlav"/>
    <w:uiPriority w:val="99"/>
    <w:rsid w:val="00E33EE3"/>
  </w:style>
  <w:style w:styleId="Zpat" w:type="paragraph">
    <w:name w:val="footer"/>
    <w:basedOn w:val="Normln"/>
    <w:link w:val="ZpatChar"/>
    <w:uiPriority w:val="99"/>
    <w:unhideWhenUsed/>
    <w:rsid w:val="00E33EE3"/>
    <w:pPr>
      <w:tabs>
        <w:tab w:pos="4536" w:val="center"/>
        <w:tab w:pos="9072" w:val="right"/>
      </w:tabs>
    </w:pPr>
  </w:style>
  <w:style w:customStyle="1" w:styleId="ZpatChar" w:type="character">
    <w:name w:val="Zápatí Char"/>
    <w:basedOn w:val="Standardnpsmoodstavce"/>
    <w:link w:val="Zpat"/>
    <w:uiPriority w:val="99"/>
    <w:rsid w:val="00E33EE3"/>
  </w:style>
  <w:style w:styleId="Odstavecseseznamem" w:type="paragraph">
    <w:name w:val="List Paragraph"/>
    <w:basedOn w:val="Normln"/>
    <w:uiPriority w:val="34"/>
    <w:qFormat/>
    <w:rsid w:val="00130566"/>
    <w:pPr>
      <w:contextualSpacing/>
    </w:pPr>
  </w:style>
  <w:style w:styleId="Pedmtkomente" w:type="paragraph">
    <w:name w:val="annotation subject"/>
    <w:basedOn w:val="Textkomente"/>
    <w:next w:val="Textkomente"/>
    <w:link w:val="PedmtkomenteChar"/>
    <w:uiPriority w:val="99"/>
    <w:semiHidden/>
    <w:unhideWhenUsed/>
    <w:rsid w:val="001703B5"/>
    <w:rPr>
      <w:b/>
      <w:bCs/>
    </w:rPr>
  </w:style>
  <w:style w:customStyle="1" w:styleId="PedmtkomenteChar" w:type="character">
    <w:name w:val="Předmět komentáře Char"/>
    <w:basedOn w:val="TextkomenteChar"/>
    <w:link w:val="Pedmtkomente"/>
    <w:uiPriority w:val="99"/>
    <w:semiHidden/>
    <w:rsid w:val="001703B5"/>
    <w:rPr>
      <w:b/>
      <w:bCs/>
      <w:sz w:val="20"/>
      <w:szCs w:val="20"/>
    </w:rPr>
  </w:style>
  <w:style w:styleId="Hypertextovodkaz" w:type="character">
    <w:name w:val="Hyperlink"/>
    <w:basedOn w:val="Standardnpsmoodstavce"/>
    <w:uiPriority w:val="99"/>
    <w:unhideWhenUsed/>
    <w:rsid w:val="00300B15"/>
    <w:rPr>
      <w:color w:themeColor="hyperlink" w:val="0000FF"/>
      <w:u w:val="single"/>
    </w:rPr>
  </w:style>
  <w:style w:styleId="Sledovanodkaz" w:type="character">
    <w:name w:val="FollowedHyperlink"/>
    <w:basedOn w:val="Standardnpsmoodstavce"/>
    <w:uiPriority w:val="99"/>
    <w:semiHidden/>
    <w:unhideWhenUsed/>
    <w:rsid w:val="00714616"/>
    <w:rPr>
      <w:color w:themeColor="followedHyperlink" w:val="800080"/>
      <w:u w:val="single"/>
    </w:rPr>
  </w:style>
  <w:style w:styleId="Mkatabulky" w:type="table">
    <w:name w:val="Table Grid"/>
    <w:basedOn w:val="Normlntabulka"/>
    <w:uiPriority w:val="59"/>
    <w:rsid w:val="004D008C"/>
    <w:pPr>
      <w:widowControl/>
      <w:ind w:firstLine="0" w:left="0"/>
      <w:jc w:val="left"/>
    </w:pPr>
    <w:rPr>
      <w:rFonts w:asciiTheme="minorHAnsi" w:cstheme="minorBidi" w:eastAsiaTheme="minorHAnsi" w:hAnsiTheme="minorHAnsi"/>
      <w:color w:val="auto"/>
      <w:lang w:eastAsia="en-US"/>
    </w:r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647975282">
      <w:bodyDiv w:val="true"/>
      <w:marLeft w:val="0"/>
      <w:marRight w:val="0"/>
      <w:marTop w:val="0"/>
      <w:marBottom w:val="0"/>
      <w:divBdr>
        <w:top w:val="none" w:color="auto" w:sz="0" w:space="0"/>
        <w:left w:val="none" w:color="auto" w:sz="0" w:space="0"/>
        <w:bottom w:val="none" w:color="auto" w:sz="0" w:space="0"/>
        <w:right w:val="none" w:color="auto" w:sz="0" w:space="0"/>
      </w:divBdr>
    </w:div>
    <w:div w:id="1953975155">
      <w:bodyDiv w:val="true"/>
      <w:marLeft w:val="0"/>
      <w:marRight w:val="0"/>
      <w:marTop w:val="0"/>
      <w:marBottom w:val="0"/>
      <w:divBdr>
        <w:top w:val="none" w:color="auto" w:sz="0" w:space="0"/>
        <w:left w:val="none" w:color="auto" w:sz="0" w:space="0"/>
        <w:bottom w:val="none" w:color="auto" w:sz="0" w:space="0"/>
        <w:right w:val="none" w:color="auto" w:sz="0" w:space="0"/>
      </w:divBdr>
    </w:div>
    <w:div w:id="1981768382">
      <w:bodyDiv w:val="true"/>
      <w:marLeft w:val="0"/>
      <w:marRight w:val="0"/>
      <w:marTop w:val="0"/>
      <w:marBottom w:val="0"/>
      <w:divBdr>
        <w:top w:val="none" w:color="auto" w:sz="0" w:space="0"/>
        <w:left w:val="none" w:color="auto" w:sz="0" w:space="0"/>
        <w:bottom w:val="none" w:color="auto" w:sz="0" w:space="0"/>
        <w:right w:val="none" w:color="auto" w:sz="0" w:space="0"/>
      </w:divBdr>
    </w:div>
    <w:div w:id="2026902369">
      <w:bodyDiv w:val="true"/>
      <w:marLeft w:val="0"/>
      <w:marRight w:val="0"/>
      <w:marTop w:val="0"/>
      <w:marBottom w:val="0"/>
      <w:divBdr>
        <w:top w:val="none" w:color="auto" w:sz="0" w:space="0"/>
        <w:left w:val="none" w:color="auto" w:sz="0" w:space="0"/>
        <w:bottom w:val="none" w:color="auto" w:sz="0" w:space="0"/>
        <w:right w:val="none" w:color="auto" w:sz="0" w:space="0"/>
      </w:divBdr>
    </w:div>
  </w:divs>
  <w:relyOnVML/>
  <w:allowPNG/>
</w:webSettings>
</file>

<file path=word/_rels/document.xml.rels><?xml version="1.0" encoding="UTF-8" standalone="yes"?>
<Relationships xmlns="http://schemas.openxmlformats.org/package/2006/relationships">
    <Relationship TargetMode="External" Target="http://www.esfcr.cz" Type="http://schemas.openxmlformats.org/officeDocument/2006/relationships/hyperlink" Id="rId8"/>
    <Relationship Target="footer2.xml" Type="http://schemas.openxmlformats.org/officeDocument/2006/relationships/footer" Id="rId13"/>
    <Relationship Target="stylesWithEffects.xml" Type="http://schemas.microsoft.com/office/2007/relationships/stylesWithEffects" Id="rId3"/>
    <Relationship Target="endnotes.xml" Type="http://schemas.openxmlformats.org/officeDocument/2006/relationships/endnotes" Id="rId7"/>
    <Relationship Target="header2.xml" Type="http://schemas.openxmlformats.org/officeDocument/2006/relationships/header" Id="rId12"/>
    <Relationship Target="styles.xml" Type="http://schemas.openxmlformats.org/officeDocument/2006/relationships/styles" Id="rId2"/>
    <Relationship Target="numbering.xml" Type="http://schemas.openxmlformats.org/officeDocument/2006/relationships/numbering" Id="rId1"/>
    <Relationship Target="footnotes.xml" Type="http://schemas.openxmlformats.org/officeDocument/2006/relationships/footnotes" Id="rId6"/>
    <Relationship Target="footer1.xml" Type="http://schemas.openxmlformats.org/officeDocument/2006/relationships/footer" Id="rId11"/>
    <Relationship Target="webSettings.xml" Type="http://schemas.openxmlformats.org/officeDocument/2006/relationships/webSettings" Id="rId5"/>
    <Relationship Target="theme/theme1.xml" Type="http://schemas.openxmlformats.org/officeDocument/2006/relationships/theme" Id="rId15"/>
    <Relationship Target="header1.xml" Type="http://schemas.openxmlformats.org/officeDocument/2006/relationships/header" Id="rId10"/>
    <Relationship Target="settings.xml" Type="http://schemas.openxmlformats.org/officeDocument/2006/relationships/settings" Id="rId4"/>
    <Relationship TargetMode="External" Target="http://www.esfcr.cz" Type="http://schemas.openxmlformats.org/officeDocument/2006/relationships/hyperlink" Id="rId9"/>
    <Relationship Target="fontTable.xml" Type="http://schemas.openxmlformats.org/officeDocument/2006/relationships/fontTable" Id="rId14"/>
</Relationships>

</file>

<file path=word/_rels/footer1.xml.rels><?xml version="1.0" encoding="UTF-8" standalone="yes"?>
<Relationships xmlns="http://schemas.openxmlformats.org/package/2006/relationships">
    <Relationship Target="media/image2.png" Type="http://schemas.openxmlformats.org/officeDocument/2006/relationships/image" Id="rId1"/>
</Relationships>

</file>

<file path=word/_rels/footer2.xml.rels><?xml version="1.0" encoding="UTF-8" standalone="yes"?>
<Relationships xmlns="http://schemas.openxmlformats.org/package/2006/relationships">
    <Relationship Target="media/image2.png" Type="http://schemas.openxmlformats.org/officeDocument/2006/relationships/image" Id="rId1"/>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header2.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13</properties:Pages>
  <properties:Words>3803</properties:Words>
  <properties:Characters>22439</properties:Characters>
  <properties:Lines>186</properties:Lines>
  <properties:Paragraphs>52</properties:Paragraphs>
  <properties:TotalTime>7</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26190</properties:CharactersWithSpaces>
  <properties:SharedDoc>false</properties:SharedDoc>
  <properties:HyperlinksChanged>false</properties:HyperlinksChanged>
  <properties:Application>Microsoft Office Word</properties:Application>
  <properties:AppVersion>14.0000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2017-12-18T17:05:00Z</dcterms:created>
  <dc:creator/>
  <cp:lastModifiedBy/>
  <cp:lastPrinted>2017-12-18T16:59:00Z</cp:lastPrinted>
  <dcterms:modified xmlns:xsi="http://www.w3.org/2001/XMLSchema-instance" xsi:type="dcterms:W3CDTF">2018-04-18T16:34:00Z</dcterms:modified>
  <cp:revision>5</cp:revision>
</cp:coreProperties>
</file>