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3E1560" w:rsidR="009822A6" w:rsidP="003E1560" w:rsidRDefault="0022284F">
      <w:pPr>
        <w:rPr>
          <w:b/>
          <w:sz w:val="24"/>
          <w:szCs w:val="24"/>
        </w:rPr>
      </w:pPr>
      <w:r>
        <w:rPr>
          <w:b/>
          <w:sz w:val="24"/>
          <w:szCs w:val="24"/>
        </w:rPr>
        <w:t>Vysvětlení zadávacích podmínek</w:t>
      </w:r>
    </w:p>
    <w:p w:rsidRPr="00295516" w:rsidR="004F4E4A" w:rsidP="00036FBE" w:rsidRDefault="004F4E4A">
      <w:pPr>
        <w:pStyle w:val="Nadpis1"/>
        <w:keepLines w:val="false"/>
        <w:pageBreakBefore w:val="false"/>
        <w:numPr>
          <w:ilvl w:val="0"/>
          <w:numId w:val="6"/>
        </w:numPr>
        <w:spacing w:before="120" w:after="120"/>
        <w:jc w:val="left"/>
        <w:rPr>
          <w:sz w:val="22"/>
          <w:szCs w:val="22"/>
        </w:rPr>
      </w:pPr>
      <w:r w:rsidRPr="00295516">
        <w:rPr>
          <w:sz w:val="22"/>
          <w:szCs w:val="22"/>
        </w:rPr>
        <w:t>Specifikace zakázky a zadavatele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8"/>
        <w:gridCol w:w="5739"/>
      </w:tblGrid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 xml:space="preserve">Číslo zakázky </w:t>
            </w:r>
            <w:r w:rsidRPr="00295516">
              <w:t xml:space="preserve">(pod kterým byla uveřejněna na </w:t>
            </w:r>
            <w:hyperlink w:history="true" r:id="rId8">
              <w:r w:rsidRPr="00295516">
                <w:rPr>
                  <w:rStyle w:val="Hypertextovodkaz"/>
                </w:rPr>
                <w:t>www.esfcr.cz</w:t>
              </w:r>
            </w:hyperlink>
            <w:r w:rsidRPr="00295516">
              <w:t>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95516" w:rsidR="004F4E4A" w:rsidP="00A86C5C" w:rsidRDefault="00C868CF">
            <w:pPr>
              <w:pStyle w:val="Tabulkatext"/>
              <w:rPr>
                <w:b/>
              </w:rPr>
            </w:pPr>
            <w:r>
              <w:rPr>
                <w:b/>
              </w:rPr>
              <w:t>12286</w:t>
            </w: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zakázky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95516" w:rsidR="004F4E4A" w:rsidP="00A86C5C" w:rsidRDefault="00C868CF">
            <w:pPr>
              <w:pStyle w:val="Tabulkatext"/>
              <w:rPr>
                <w:b/>
              </w:rPr>
            </w:pPr>
            <w:r>
              <w:rPr>
                <w:b/>
              </w:rPr>
              <w:t>Zefektivnění činností a služeb ve veřejné správě v Náchodě</w:t>
            </w:r>
          </w:p>
        </w:tc>
      </w:tr>
      <w:tr w:rsidRPr="00295516" w:rsidR="00A16D3D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</w:rPr>
            </w:pPr>
            <w:r w:rsidRPr="00295516">
              <w:rPr>
                <w:b/>
              </w:rPr>
              <w:t>Registrační číslo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295516" w:rsidR="004F4E4A" w:rsidP="00A86C5C" w:rsidRDefault="004F4E4A">
            <w:pPr>
              <w:pStyle w:val="Tabulkatext"/>
            </w:pPr>
            <w:r w:rsidRPr="00295516">
              <w:t>CZ.03.</w:t>
            </w:r>
            <w:r w:rsidR="00C868CF">
              <w:t>4</w:t>
            </w:r>
            <w:r w:rsidRPr="00295516">
              <w:t>.</w:t>
            </w:r>
            <w:r w:rsidR="00C868CF">
              <w:t>74</w:t>
            </w:r>
            <w:r w:rsidRPr="00295516">
              <w:t>.0.0.0/</w:t>
            </w:r>
            <w:r w:rsidR="00C868CF">
              <w:t>16</w:t>
            </w:r>
            <w:r w:rsidRPr="00295516">
              <w:t>_</w:t>
            </w:r>
            <w:r w:rsidR="00C868CF">
              <w:t>058</w:t>
            </w:r>
            <w:r w:rsidRPr="00295516">
              <w:t>/</w:t>
            </w:r>
            <w:r w:rsidR="00C868CF">
              <w:t>0007433</w:t>
            </w:r>
          </w:p>
        </w:tc>
      </w:tr>
      <w:tr w:rsidRPr="00295516" w:rsidR="00A16D3D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95516" w:rsidR="004F4E4A" w:rsidP="00A86C5C" w:rsidRDefault="00C868CF">
            <w:pPr>
              <w:pStyle w:val="Tabulkatext"/>
              <w:rPr>
                <w:b/>
              </w:rPr>
            </w:pPr>
            <w:r>
              <w:rPr>
                <w:b/>
              </w:rPr>
              <w:t>Zefektivnění činností a služeb ve veřejné správě v Náchodě</w:t>
            </w: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/ obchodní firma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4F4E4A" w:rsidP="00A86C5C" w:rsidRDefault="00C868CF">
            <w:pPr>
              <w:pStyle w:val="Tabulkatext"/>
            </w:pPr>
            <w:r>
              <w:t>Město Náchod</w:t>
            </w: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Sídlo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4F4E4A" w:rsidP="00A86C5C" w:rsidRDefault="00C868CF">
            <w:pPr>
              <w:pStyle w:val="Tabulkatext"/>
            </w:pPr>
            <w:r>
              <w:t>Masarykovo náměstí 40, 547 01 Náchod</w:t>
            </w:r>
          </w:p>
        </w:tc>
      </w:tr>
      <w:tr w:rsidRPr="00295516" w:rsidR="004F4E4A" w:rsidTr="00A16D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IČ zadavatele / DIČ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4F4E4A" w:rsidP="00A86C5C" w:rsidRDefault="00C868CF">
            <w:pPr>
              <w:pStyle w:val="Tabulkatext"/>
            </w:pPr>
            <w:r>
              <w:t>00272868</w:t>
            </w:r>
          </w:p>
        </w:tc>
      </w:tr>
      <w:tr w:rsidRPr="00AB2EFF" w:rsidR="000A644B" w:rsidTr="000A644B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A644B" w:rsidR="000A644B" w:rsidP="00C254E0" w:rsidRDefault="000A644B">
            <w:pPr>
              <w:pStyle w:val="Tabulkatext"/>
              <w:rPr>
                <w:b/>
                <w:bCs/>
              </w:rPr>
            </w:pPr>
            <w:r w:rsidRPr="000A644B">
              <w:rPr>
                <w:b/>
                <w:bCs/>
              </w:rPr>
              <w:t xml:space="preserve">Jméno a příjmení osoby oprávněné jednat za zadavatele  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0A644B" w:rsidR="000A644B" w:rsidP="00C254E0" w:rsidRDefault="00C868CF">
            <w:pPr>
              <w:pStyle w:val="Tabulkatext"/>
            </w:pPr>
            <w:r>
              <w:t xml:space="preserve">Jan </w:t>
            </w:r>
            <w:proofErr w:type="spellStart"/>
            <w:r>
              <w:t>Birke</w:t>
            </w:r>
            <w:proofErr w:type="spellEnd"/>
            <w:r>
              <w:t>, starosta</w:t>
            </w:r>
          </w:p>
        </w:tc>
      </w:tr>
    </w:tbl>
    <w:p w:rsidRPr="000A644B" w:rsidR="00CF4D15" w:rsidP="00CF4D15" w:rsidRDefault="00CF4D15">
      <w:pPr>
        <w:pStyle w:val="Zkladntext"/>
        <w:rPr>
          <w:b/>
          <w:sz w:val="22"/>
          <w:szCs w:val="22"/>
        </w:rPr>
      </w:pPr>
    </w:p>
    <w:p w:rsidR="003E1560" w:rsidP="00036FBE" w:rsidRDefault="003E1560">
      <w:pPr>
        <w:pStyle w:val="Nadpis1"/>
        <w:keepLines w:val="false"/>
        <w:pageBreakBefore w:val="false"/>
        <w:numPr>
          <w:ilvl w:val="0"/>
          <w:numId w:val="6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Dotazy a odpovědi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84"/>
        <w:gridCol w:w="8856"/>
      </w:tblGrid>
      <w:tr w:rsidRPr="003E1560" w:rsidR="003E1560" w:rsidTr="00F56014">
        <w:trPr>
          <w:trHeight w:val="305"/>
        </w:trPr>
        <w:tc>
          <w:tcPr>
            <w:tcW w:w="284" w:type="dxa"/>
            <w:vMerge w:val="restart"/>
            <w:tcBorders>
              <w:left w:val="single" w:color="auto" w:sz="4" w:space="0"/>
              <w:right w:val="single" w:color="000000" w:sz="6" w:space="0"/>
            </w:tcBorders>
          </w:tcPr>
          <w:p w:rsidRPr="003E1560" w:rsidR="003E1560" w:rsidP="00D64961" w:rsidRDefault="003E1560">
            <w:pPr>
              <w:pStyle w:val="Tabulka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D64961" w:rsidRDefault="003E1560">
            <w:pPr>
              <w:pStyle w:val="Tabulkatext"/>
              <w:jc w:val="both"/>
              <w:rPr>
                <w:b/>
                <w:bCs/>
              </w:rPr>
            </w:pPr>
            <w:r w:rsidRPr="003E1560">
              <w:rPr>
                <w:b/>
                <w:bCs/>
              </w:rPr>
              <w:t xml:space="preserve">Přesné znění </w:t>
            </w:r>
            <w:r w:rsidRPr="003E1560" w:rsidR="002B0A09">
              <w:rPr>
                <w:b/>
                <w:bCs/>
              </w:rPr>
              <w:t>dotazu</w:t>
            </w:r>
            <w:r w:rsidR="002B0A09">
              <w:rPr>
                <w:b/>
                <w:bCs/>
              </w:rPr>
              <w:t xml:space="preserve"> – Část</w:t>
            </w:r>
            <w:r w:rsidR="00274B2A">
              <w:rPr>
                <w:rFonts w:ascii="Arial" w:hAnsi="Arial" w:cs="Arial"/>
                <w:szCs w:val="20"/>
              </w:rPr>
              <w:t xml:space="preserve"> 1</w:t>
            </w:r>
            <w:r w:rsidR="00274B2A">
              <w:rPr>
                <w:rFonts w:ascii="Arial" w:hAnsi="Arial" w:cs="Arial"/>
                <w:b/>
                <w:szCs w:val="20"/>
              </w:rPr>
              <w:t>: Pasport komunikací, parkování a dopravního značení</w:t>
            </w:r>
          </w:p>
        </w:tc>
      </w:tr>
      <w:tr w:rsidRPr="00295516" w:rsidR="003E1560" w:rsidTr="00F56014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="003E1560" w:rsidP="00D64961" w:rsidRDefault="003E1560">
            <w:pPr>
              <w:pStyle w:val="Tabulkatext"/>
              <w:jc w:val="both"/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="00274B2A" w:rsidP="00D64961" w:rsidRDefault="00274B2A">
            <w:pPr>
              <w:spacing w:after="0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274B2A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Technické specifikaci chybí zcela zásadní vymezení (popis) požadavků na grafické provedení všech prvků. Jde především o:</w:t>
            </w:r>
          </w:p>
          <w:p w:rsidRPr="00274B2A" w:rsidR="002B0A09" w:rsidP="00D64961" w:rsidRDefault="002B0A09">
            <w:pPr>
              <w:spacing w:after="0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  <w:p w:rsidRPr="00274B2A" w:rsidR="00274B2A" w:rsidP="00D64961" w:rsidRDefault="00274B2A">
            <w:pPr>
              <w:numPr>
                <w:ilvl w:val="0"/>
                <w:numId w:val="7"/>
              </w:numPr>
              <w:spacing w:before="100" w:beforeAutospacing="true" w:after="100" w:afterAutospacing="tru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274B2A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typy grafických objektů (bod/linie/plocha) pro jednotlivé požadované skupiny prvků</w:t>
            </w:r>
            <w:r w:rsidRPr="00274B2A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:rsidRPr="00274B2A" w:rsidR="00274B2A" w:rsidP="00D64961" w:rsidRDefault="00274B2A">
            <w:pPr>
              <w:numPr>
                <w:ilvl w:val="0"/>
                <w:numId w:val="7"/>
              </w:numPr>
              <w:spacing w:before="100" w:beforeAutospacing="true" w:after="100" w:afterAutospacing="true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274B2A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topologii prvků (např. směr u linií, dále členění / principy napojování) a přesnost zpracování</w:t>
            </w:r>
            <w:r w:rsidRPr="00274B2A"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:rsidRPr="00274B2A" w:rsidR="00274B2A" w:rsidP="00D64961" w:rsidRDefault="00274B2A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274B2A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Tyto záležitosti mají fatální význam při zpracování komunikační sítě (vozovky. chodníky, cyklostezky,</w:t>
            </w:r>
            <w:r w:rsidR="00D64961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 </w:t>
            </w:r>
            <w:r w:rsidRPr="00274B2A" w:rsidR="00D64961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parkoviště</w:t>
            </w:r>
            <w:r w:rsidRPr="00274B2A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, ...).</w:t>
            </w:r>
            <w:r w:rsidR="00D64961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 </w:t>
            </w:r>
            <w:r w:rsidRPr="00274B2A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Např. </w:t>
            </w:r>
            <w:r w:rsidRPr="00274B2A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zpracování liniové sítě (osy vozovek a chodníků) je</w:t>
            </w:r>
            <w:r w:rsidR="00D64961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274B2A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několikanásobně jednodušší než přesné zpracování slícovaných ploch</w:t>
            </w:r>
            <w:r w:rsidRPr="00274B2A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 s členěním podle</w:t>
            </w:r>
            <w:r w:rsidR="00D64961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 </w:t>
            </w:r>
            <w:r w:rsidRPr="00274B2A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zásad napojení v </w:t>
            </w:r>
            <w:r w:rsidRPr="00274B2A" w:rsidR="00D64961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křižovatkách</w:t>
            </w:r>
            <w:r w:rsidRPr="00274B2A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 nebo podle povrchu.</w:t>
            </w:r>
            <w:r w:rsidRPr="00274B2A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br/>
            </w:r>
            <w:r w:rsidRPr="00274B2A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br/>
              <w:t>Požadujeme tyto záležitosti upřesnit, protože mohou zásadně ovlivnit kvalitu výsledného díla i jeho cenu (rozdíl v ceně může být v násobcích).</w:t>
            </w:r>
          </w:p>
          <w:p w:rsidRPr="003E1560" w:rsidR="003E1560" w:rsidP="00D64961" w:rsidRDefault="003E1560">
            <w:pPr>
              <w:pStyle w:val="Tabulkatext"/>
              <w:ind w:left="0"/>
              <w:jc w:val="both"/>
            </w:pPr>
          </w:p>
        </w:tc>
      </w:tr>
      <w:tr w:rsidRPr="003E1560" w:rsidR="003E1560" w:rsidTr="00F56014">
        <w:trPr>
          <w:trHeight w:val="305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="003E1560" w:rsidP="00D64961" w:rsidRDefault="003E1560">
            <w:pPr>
              <w:pStyle w:val="Tabulkatext"/>
              <w:jc w:val="both"/>
              <w:rPr>
                <w:b/>
                <w:bCs/>
              </w:rPr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D64961" w:rsidRDefault="002B0A09">
            <w:pPr>
              <w:pStyle w:val="Tabulka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Odpověď – Část</w:t>
            </w:r>
            <w:r w:rsidRPr="002B0A09">
              <w:rPr>
                <w:rFonts w:ascii="Arial" w:hAnsi="Arial" w:cs="Arial"/>
                <w:b/>
                <w:szCs w:val="20"/>
              </w:rPr>
              <w:t xml:space="preserve"> 1</w:t>
            </w:r>
            <w:r>
              <w:rPr>
                <w:rFonts w:ascii="Arial" w:hAnsi="Arial" w:cs="Arial"/>
                <w:b/>
                <w:szCs w:val="20"/>
              </w:rPr>
              <w:t>: Pasport komunikací, parkování a dopravního značení</w:t>
            </w:r>
          </w:p>
        </w:tc>
      </w:tr>
      <w:tr w:rsidRPr="00295516" w:rsidR="003E1560" w:rsidTr="00F56014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:rsidR="003E1560" w:rsidP="00D64961" w:rsidRDefault="003E1560">
            <w:pPr>
              <w:pStyle w:val="Tabulkatext"/>
              <w:jc w:val="both"/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D64961" w:rsidR="00D64961" w:rsidP="00D64961" w:rsidRDefault="00D64961">
            <w:pPr>
              <w:spacing w:after="0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D64961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rozdělení je následující:</w:t>
            </w:r>
          </w:p>
          <w:p w:rsidRPr="00D64961" w:rsidR="00D64961" w:rsidP="00D64961" w:rsidRDefault="00D64961">
            <w:pPr>
              <w:shd w:val="clear" w:color="auto" w:fill="FFFFFF"/>
              <w:spacing w:after="0"/>
              <w:ind w:left="720" w:hanging="360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D64961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-</w:t>
            </w:r>
            <w:r w:rsidRPr="00D64961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     </w:t>
            </w:r>
            <w:r w:rsidRPr="00D64961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 zpomalovací práh – linie</w:t>
            </w:r>
          </w:p>
          <w:p w:rsidRPr="00D64961" w:rsidR="00D64961" w:rsidP="00D64961" w:rsidRDefault="00D64961">
            <w:pPr>
              <w:shd w:val="clear" w:color="auto" w:fill="FFFFFF"/>
              <w:spacing w:after="0"/>
              <w:ind w:left="720" w:hanging="360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D64961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-       svodidla – linie</w:t>
            </w:r>
          </w:p>
          <w:p w:rsidRPr="00D64961" w:rsidR="00D64961" w:rsidP="00D64961" w:rsidRDefault="00D64961">
            <w:pPr>
              <w:shd w:val="clear" w:color="auto" w:fill="FFFFFF"/>
              <w:spacing w:after="0"/>
              <w:ind w:left="720" w:hanging="360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D64961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-       zábradlí – linie</w:t>
            </w:r>
          </w:p>
          <w:p w:rsidRPr="00D64961" w:rsidR="00D64961" w:rsidP="00D64961" w:rsidRDefault="00D64961">
            <w:pPr>
              <w:shd w:val="clear" w:color="auto" w:fill="FFFFFF"/>
              <w:spacing w:after="0"/>
              <w:ind w:left="720" w:hanging="360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D64961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-       opěrné zdi – linie</w:t>
            </w:r>
          </w:p>
          <w:p w:rsidRPr="00D64961" w:rsidR="00D64961" w:rsidP="00D64961" w:rsidRDefault="00D64961">
            <w:pPr>
              <w:shd w:val="clear" w:color="auto" w:fill="FFFFFF"/>
              <w:spacing w:after="0"/>
              <w:ind w:left="720" w:hanging="360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D64961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-       propustky – linie</w:t>
            </w:r>
          </w:p>
          <w:p w:rsidRPr="00D64961" w:rsidR="00D64961" w:rsidP="00D64961" w:rsidRDefault="00D64961">
            <w:pPr>
              <w:shd w:val="clear" w:color="auto" w:fill="FFFFFF"/>
              <w:spacing w:after="0"/>
              <w:ind w:left="720" w:hanging="360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D64961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-       dešťové vpusti – bod</w:t>
            </w:r>
          </w:p>
          <w:p w:rsidRPr="00D64961" w:rsidR="00D64961" w:rsidP="00D64961" w:rsidRDefault="00D64961">
            <w:pPr>
              <w:shd w:val="clear" w:color="auto" w:fill="FFFFFF"/>
              <w:spacing w:after="0"/>
              <w:rPr>
                <w:rFonts w:ascii="Tahoma" w:hAnsi="Tahoma" w:eastAsia="Times New Roman" w:cs="Tahoma"/>
                <w:sz w:val="20"/>
                <w:szCs w:val="20"/>
                <w:lang w:eastAsia="cs-CZ"/>
              </w:rPr>
            </w:pPr>
            <w:r w:rsidRPr="00D64961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     -   ostrůvky v místech pro přecházení – linie (plocha)</w:t>
            </w:r>
          </w:p>
          <w:p w:rsidRPr="00D64961" w:rsidR="00D64961" w:rsidP="00D64961" w:rsidRDefault="00D64961">
            <w:pPr>
              <w:shd w:val="clear" w:color="auto" w:fill="FFFFFF"/>
              <w:spacing w:after="0"/>
              <w:rPr>
                <w:rFonts w:ascii="Tahoma" w:hAnsi="Tahoma" w:eastAsia="Times New Roman" w:cs="Tahoma"/>
                <w:sz w:val="20"/>
                <w:szCs w:val="20"/>
                <w:lang w:eastAsia="cs-CZ"/>
              </w:rPr>
            </w:pPr>
            <w:r w:rsidRPr="00D64961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Dopravní značení:</w:t>
            </w:r>
          </w:p>
          <w:p w:rsidRPr="00D64961" w:rsidR="00D64961" w:rsidP="00D64961" w:rsidRDefault="00D64961">
            <w:pPr>
              <w:shd w:val="clear" w:color="auto" w:fill="FFFFFF"/>
              <w:spacing w:after="0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D64961">
              <w:rPr>
                <w:rFonts w:ascii="Arial" w:hAnsi="Arial" w:eastAsia="Times New Roman" w:cs="Arial"/>
                <w:sz w:val="24"/>
                <w:szCs w:val="24"/>
                <w:lang w:eastAsia="cs-CZ"/>
              </w:rPr>
              <w:t xml:space="preserve">- </w:t>
            </w:r>
            <w:r w:rsidRPr="00D64961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svislé dopravní značení – body</w:t>
            </w:r>
          </w:p>
          <w:p w:rsidRPr="00D64961" w:rsidR="00D64961" w:rsidP="00D64961" w:rsidRDefault="00D64961">
            <w:pPr>
              <w:shd w:val="clear" w:color="auto" w:fill="FFFFFF"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D64961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- vodorovné dopravní značení – linie</w:t>
            </w:r>
          </w:p>
          <w:p w:rsidRPr="00D64961" w:rsidR="00D64961" w:rsidP="00D64961" w:rsidRDefault="00D64961">
            <w:pPr>
              <w:spacing w:after="0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  <w:p w:rsidR="00D64961" w:rsidP="00D64961" w:rsidRDefault="00D64961">
            <w:pPr>
              <w:spacing w:after="0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D64961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Celá mapa bude plocha, do které budou výše zmíněné objekty zapsány a doplněny o požadované informace. Na druhou část Vám nedokáži odborně odpovědět, jelikož nejsem odborník na </w:t>
            </w:r>
            <w:proofErr w:type="spellStart"/>
            <w:r w:rsidRPr="00D64961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gisové</w:t>
            </w:r>
            <w:proofErr w:type="spellEnd"/>
            <w:r w:rsidRPr="00D64961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 programy, ale dle mé elementární znalosti předpokládám, že zpracování bude precizní, plochy </w:t>
            </w:r>
            <w:r w:rsidRPr="00D64961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lastRenderedPageBreak/>
              <w:t>budou na sebe slícované podle skutečného stavu. Dotaz na směr linií mi přijde u pozemních komunikací bezpředmětný, jelikož základ bude plocha. Směr by se řešil jen v případě, kdy komunikace by byly vedeny jen jako linie a šipky by určovaly směr průjezdu komunikací. Prvky, které budou provedeny jako linie, nepotřebují určit směr. </w:t>
            </w:r>
          </w:p>
          <w:p w:rsidR="00AC6542" w:rsidP="00D64961" w:rsidRDefault="00AC6542">
            <w:pPr>
              <w:spacing w:after="0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  <w:p w:rsidRPr="00AC6542" w:rsidR="00AC6542" w:rsidP="00AC6542" w:rsidRDefault="00AC6542">
            <w:pPr>
              <w:spacing w:after="0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AC6542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Město Náchod může dodat jako podklad (pouze pro účely tvorby tohoto pasportu) katastrální mapu ve formátech MICROSTATION 8 (*.DGN), nebo AUTOCAD (*.DWG, *.DXF), nebo ESRI (*.SHP). – To platí pro všechny pasporty (zeleně, komunikací, VO i mobiliáře</w:t>
            </w:r>
            <w:r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). </w:t>
            </w:r>
          </w:p>
          <w:p w:rsidRPr="003E1560" w:rsidR="00D64961" w:rsidP="00D64961" w:rsidRDefault="00D64961">
            <w:pPr>
              <w:pStyle w:val="Tabulkatext"/>
              <w:jc w:val="both"/>
            </w:pPr>
          </w:p>
        </w:tc>
      </w:tr>
    </w:tbl>
    <w:p w:rsidR="003E1560" w:rsidP="003E1560" w:rsidRDefault="003E1560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ind w:left="851" w:hanging="851"/>
        <w:jc w:val="left"/>
        <w:rPr>
          <w:b w:val="false"/>
          <w:sz w:val="22"/>
          <w:szCs w:val="22"/>
        </w:rPr>
      </w:pPr>
    </w:p>
    <w:tbl>
      <w:tblPr>
        <w:tblW w:w="9215" w:type="dxa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59"/>
        <w:gridCol w:w="8856"/>
      </w:tblGrid>
      <w:tr w:rsidRPr="003E1560" w:rsidR="003E1560" w:rsidTr="007A5D55">
        <w:trPr>
          <w:trHeight w:val="305"/>
        </w:trPr>
        <w:tc>
          <w:tcPr>
            <w:tcW w:w="359" w:type="dxa"/>
            <w:vMerge w:val="restart"/>
            <w:tcBorders>
              <w:left w:val="single" w:color="auto" w:sz="4" w:space="0"/>
              <w:right w:val="single" w:color="000000" w:sz="6" w:space="0"/>
            </w:tcBorders>
          </w:tcPr>
          <w:p w:rsidRPr="003E1560" w:rsidR="003E1560" w:rsidP="00F56014" w:rsidRDefault="003E1560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9C1E48" w:rsidRDefault="003E1560">
            <w:pPr>
              <w:pStyle w:val="Tabulkatext"/>
              <w:rPr>
                <w:b/>
                <w:bCs/>
              </w:rPr>
            </w:pPr>
            <w:r w:rsidRPr="003E1560">
              <w:rPr>
                <w:b/>
                <w:bCs/>
              </w:rPr>
              <w:t>Přesné znění dotazu</w:t>
            </w:r>
            <w:r w:rsidR="00C44A8F">
              <w:rPr>
                <w:b/>
                <w:bCs/>
              </w:rPr>
              <w:t xml:space="preserve"> – Část</w:t>
            </w:r>
            <w:r w:rsidR="002B0A09">
              <w:rPr>
                <w:b/>
                <w:bCs/>
              </w:rPr>
              <w:t xml:space="preserve"> 2: Pasport zeleně</w:t>
            </w:r>
          </w:p>
        </w:tc>
      </w:tr>
      <w:tr w:rsidRPr="00295516" w:rsidR="003E1560" w:rsidTr="007A5D55">
        <w:trPr>
          <w:trHeight w:val="20"/>
        </w:trPr>
        <w:tc>
          <w:tcPr>
            <w:tcW w:w="359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="003E1560" w:rsidP="009C1E48" w:rsidRDefault="003E1560">
            <w:pPr>
              <w:pStyle w:val="Tabulkatext"/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="003E1560" w:rsidP="00036FBE" w:rsidRDefault="002B0A09">
            <w:pPr>
              <w:pStyle w:val="Tabulkatext"/>
              <w:numPr>
                <w:ilvl w:val="0"/>
                <w:numId w:val="11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 této části nemáme věcnou otázku, ale zásadní připomínku ve vztahu k požadavkům na technickou kvalifikaci:</w:t>
            </w:r>
            <w:r>
              <w:rPr>
                <w:rFonts w:ascii="Arial" w:hAnsi="Arial" w:cs="Arial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Považujeme za diskriminační pro uchazeče a omezující pro zadavatele (sám si redukuje si možnost výběru) vyžadovat bezpodmínečně kvalifikaci Český certifikovaný </w:t>
            </w:r>
            <w:proofErr w:type="spellStart"/>
            <w:r>
              <w:rPr>
                <w:rFonts w:ascii="Arial" w:hAnsi="Arial" w:cs="Arial"/>
                <w:b/>
                <w:bCs/>
                <w:szCs w:val="20"/>
              </w:rPr>
              <w:t>arborista</w:t>
            </w:r>
            <w:proofErr w:type="spellEnd"/>
            <w:r>
              <w:rPr>
                <w:rFonts w:ascii="Arial" w:hAnsi="Arial" w:cs="Arial"/>
                <w:szCs w:val="20"/>
              </w:rPr>
              <w:t>.</w:t>
            </w:r>
            <w:r>
              <w:rPr>
                <w:rFonts w:ascii="Arial" w:hAnsi="Arial" w:cs="Arial"/>
                <w:szCs w:val="20"/>
              </w:rPr>
              <w:br/>
              <w:t xml:space="preserve">Tento titul nemá velké množství jinak vysoce kvalifikovaných </w:t>
            </w:r>
            <w:proofErr w:type="spellStart"/>
            <w:r>
              <w:rPr>
                <w:rFonts w:ascii="Arial" w:hAnsi="Arial" w:cs="Arial"/>
                <w:szCs w:val="20"/>
              </w:rPr>
              <w:t>arboristů</w:t>
            </w:r>
            <w:proofErr w:type="spellEnd"/>
            <w:r>
              <w:rPr>
                <w:rFonts w:ascii="Arial" w:hAnsi="Arial" w:cs="Arial"/>
                <w:szCs w:val="20"/>
              </w:rPr>
              <w:t>, kteří by zcela jistě mohli odborně provést pasportizaci zeleně v Náchodě.</w:t>
            </w:r>
            <w:r>
              <w:rPr>
                <w:rFonts w:ascii="Arial" w:hAnsi="Arial" w:cs="Arial"/>
                <w:szCs w:val="20"/>
              </w:rPr>
              <w:br/>
              <w:t xml:space="preserve">Podle našich informací navíc část odborníků v oblasti </w:t>
            </w:r>
            <w:proofErr w:type="spellStart"/>
            <w:r>
              <w:rPr>
                <w:rFonts w:ascii="Arial" w:hAnsi="Arial" w:cs="Arial"/>
                <w:szCs w:val="20"/>
              </w:rPr>
              <w:t>arboristiky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předmětnou certifikaci záměrně nemá (resp. se ji nesnaží získat), protože ji považují za účelovou, resp. </w:t>
            </w:r>
            <w:proofErr w:type="spellStart"/>
            <w:r>
              <w:rPr>
                <w:rFonts w:ascii="Arial" w:hAnsi="Arial" w:cs="Arial"/>
                <w:szCs w:val="20"/>
              </w:rPr>
              <w:t>lobistickou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záležitost, která nemůže nahradit příslušné vzdělání, praxi nebo zkušenost.</w:t>
            </w:r>
          </w:p>
          <w:p w:rsidR="0061671B" w:rsidP="00F56302" w:rsidRDefault="0061671B">
            <w:pPr>
              <w:pStyle w:val="Tabulkatext"/>
              <w:ind w:left="0"/>
            </w:pPr>
          </w:p>
          <w:p w:rsidRPr="00146008" w:rsidR="0061671B" w:rsidP="00036FBE" w:rsidRDefault="0061671B">
            <w:pPr>
              <w:pStyle w:val="Odstavecseseznamem"/>
              <w:numPr>
                <w:ilvl w:val="0"/>
                <w:numId w:val="11"/>
              </w:numPr>
              <w:spacing w:after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46008">
              <w:rPr>
                <w:rFonts w:ascii="Arial" w:hAnsi="Arial" w:cs="Arial"/>
                <w:sz w:val="20"/>
                <w:szCs w:val="20"/>
              </w:rPr>
              <w:t xml:space="preserve">kvalifikační předpoklady - 1. člen zpracovatelského </w:t>
            </w:r>
            <w:r w:rsidRPr="00146008" w:rsidR="005D175C">
              <w:rPr>
                <w:rFonts w:ascii="Arial" w:hAnsi="Arial" w:cs="Arial"/>
                <w:sz w:val="20"/>
                <w:szCs w:val="20"/>
              </w:rPr>
              <w:t>týmu – platná</w:t>
            </w:r>
            <w:r w:rsidRPr="001460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146008">
              <w:rPr>
                <w:rFonts w:ascii="Arial" w:hAnsi="Arial" w:cs="Arial"/>
                <w:sz w:val="20"/>
                <w:szCs w:val="20"/>
              </w:rPr>
              <w:t>certifikace - požadujete</w:t>
            </w:r>
            <w:proofErr w:type="gramEnd"/>
            <w:r w:rsidRPr="00146008">
              <w:rPr>
                <w:rFonts w:ascii="Arial" w:hAnsi="Arial" w:cs="Arial"/>
                <w:sz w:val="20"/>
                <w:szCs w:val="20"/>
              </w:rPr>
              <w:t xml:space="preserve"> pouze základní úroveň ČCA-pozemní pracovník, která je definovaná základními znalostmi z výchovným řezům stromů nebo nejvyšší úroveň ČCA-konzultant, která je určena právě k </w:t>
            </w:r>
            <w:r w:rsidRPr="00146008" w:rsidR="00310027">
              <w:rPr>
                <w:rFonts w:ascii="Arial" w:hAnsi="Arial" w:cs="Arial"/>
                <w:sz w:val="20"/>
                <w:szCs w:val="20"/>
              </w:rPr>
              <w:t>navrhování</w:t>
            </w:r>
            <w:r w:rsidRPr="00146008">
              <w:rPr>
                <w:rFonts w:ascii="Arial" w:hAnsi="Arial" w:cs="Arial"/>
                <w:sz w:val="20"/>
                <w:szCs w:val="20"/>
              </w:rPr>
              <w:t xml:space="preserve"> zásahů na stromech a veškeré inženýrské činnosti v problematice stromů rostoucích mimo lesní prostředí? </w:t>
            </w:r>
            <w:hyperlink w:history="true" r:id="rId9">
              <w:r w:rsidRPr="00146008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www.ceskycertifikovanyarborista.cz</w:t>
              </w:r>
            </w:hyperlink>
          </w:p>
          <w:p w:rsidRPr="00146008" w:rsidR="0061671B" w:rsidP="0061671B" w:rsidRDefault="0061671B">
            <w:pPr>
              <w:rPr>
                <w:rFonts w:ascii="Arial" w:hAnsi="Arial" w:cs="Arial"/>
                <w:sz w:val="20"/>
                <w:szCs w:val="20"/>
              </w:rPr>
            </w:pPr>
          </w:p>
          <w:p w:rsidR="00146008" w:rsidP="00036FBE" w:rsidRDefault="0061671B">
            <w:pPr>
              <w:pStyle w:val="Odstavecseseznamem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146008">
              <w:rPr>
                <w:rFonts w:ascii="Arial" w:hAnsi="Arial" w:cs="Arial"/>
                <w:sz w:val="20"/>
                <w:szCs w:val="20"/>
              </w:rPr>
              <w:t>poskytne zadavatel dodavateli prací původní pasport zeleně? A případně jakým způsobem?</w:t>
            </w:r>
          </w:p>
          <w:p w:rsidRPr="00146008" w:rsidR="00146008" w:rsidP="00146008" w:rsidRDefault="00146008">
            <w:pPr>
              <w:pStyle w:val="Odstavecseseznamem"/>
              <w:rPr>
                <w:rFonts w:ascii="Arial" w:hAnsi="Arial" w:cs="Arial"/>
                <w:sz w:val="20"/>
                <w:szCs w:val="20"/>
              </w:rPr>
            </w:pPr>
          </w:p>
          <w:p w:rsidRPr="00146008" w:rsidR="00146008" w:rsidP="00146008" w:rsidRDefault="00146008">
            <w:pPr>
              <w:pStyle w:val="Odstavecseseznamem"/>
              <w:rPr>
                <w:rFonts w:ascii="Arial" w:hAnsi="Arial" w:cs="Arial"/>
                <w:sz w:val="20"/>
                <w:szCs w:val="20"/>
              </w:rPr>
            </w:pPr>
          </w:p>
          <w:p w:rsidR="0061671B" w:rsidP="00036FBE" w:rsidRDefault="0061671B">
            <w:pPr>
              <w:pStyle w:val="Odstavecseseznamem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146008">
              <w:rPr>
                <w:rFonts w:ascii="Arial" w:hAnsi="Arial" w:cs="Arial"/>
                <w:sz w:val="20"/>
                <w:szCs w:val="20"/>
              </w:rPr>
              <w:t>u liniových prvků nemá být evidovaná výška konkrétního prvku? (je třeba pro stanovení rozsahu a ceny prací u daných prvků)</w:t>
            </w:r>
          </w:p>
          <w:p w:rsidRPr="00146008" w:rsidR="00146008" w:rsidP="00146008" w:rsidRDefault="00146008">
            <w:pPr>
              <w:pStyle w:val="Odstavecseseznamem"/>
              <w:rPr>
                <w:rFonts w:ascii="Arial" w:hAnsi="Arial" w:cs="Arial"/>
                <w:sz w:val="20"/>
                <w:szCs w:val="20"/>
              </w:rPr>
            </w:pPr>
          </w:p>
          <w:p w:rsidRPr="00146008" w:rsidR="00146008" w:rsidP="00146008" w:rsidRDefault="00146008">
            <w:pPr>
              <w:pStyle w:val="Odstavecseseznamem"/>
              <w:rPr>
                <w:rFonts w:ascii="Arial" w:hAnsi="Arial" w:cs="Arial"/>
                <w:sz w:val="20"/>
                <w:szCs w:val="20"/>
              </w:rPr>
            </w:pPr>
          </w:p>
          <w:p w:rsidR="0061671B" w:rsidP="00036FBE" w:rsidRDefault="0061671B">
            <w:pPr>
              <w:pStyle w:val="Odstavecseseznamem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146008">
              <w:rPr>
                <w:rFonts w:ascii="Arial" w:hAnsi="Arial" w:cs="Arial"/>
                <w:sz w:val="20"/>
                <w:szCs w:val="20"/>
              </w:rPr>
              <w:t xml:space="preserve">pokud je součástí nabídky i dodání SW řešení, jakým způsobem bude </w:t>
            </w:r>
            <w:r w:rsidRPr="00146008" w:rsidR="00890A96">
              <w:rPr>
                <w:rFonts w:ascii="Arial" w:hAnsi="Arial" w:cs="Arial"/>
                <w:sz w:val="20"/>
                <w:szCs w:val="20"/>
              </w:rPr>
              <w:t>nasazeno – HW</w:t>
            </w:r>
            <w:r w:rsidRPr="00146008">
              <w:rPr>
                <w:rFonts w:ascii="Arial" w:hAnsi="Arial" w:cs="Arial"/>
                <w:sz w:val="20"/>
                <w:szCs w:val="20"/>
              </w:rPr>
              <w:t xml:space="preserve"> instalace x síťové </w:t>
            </w:r>
            <w:r w:rsidRPr="00146008" w:rsidR="00890A96">
              <w:rPr>
                <w:rFonts w:ascii="Arial" w:hAnsi="Arial" w:cs="Arial"/>
                <w:sz w:val="20"/>
                <w:szCs w:val="20"/>
              </w:rPr>
              <w:t>řešení – na</w:t>
            </w:r>
            <w:r w:rsidRPr="00146008">
              <w:rPr>
                <w:rFonts w:ascii="Arial" w:hAnsi="Arial" w:cs="Arial"/>
                <w:sz w:val="20"/>
                <w:szCs w:val="20"/>
              </w:rPr>
              <w:t xml:space="preserve"> jaké množství počítačů, webová aplikace s uvedenou funkčností apod.</w:t>
            </w:r>
          </w:p>
          <w:p w:rsidRPr="00146008" w:rsidR="00AE4E76" w:rsidP="00AE4E76" w:rsidRDefault="00AE4E76">
            <w:pPr>
              <w:pStyle w:val="Odstavecseseznamem"/>
              <w:rPr>
                <w:rFonts w:ascii="Arial" w:hAnsi="Arial" w:cs="Arial"/>
                <w:sz w:val="20"/>
                <w:szCs w:val="20"/>
              </w:rPr>
            </w:pPr>
          </w:p>
          <w:p w:rsidRPr="00146008" w:rsidR="0061671B" w:rsidP="00036FBE" w:rsidRDefault="0061671B">
            <w:pPr>
              <w:pStyle w:val="Odstavecseseznamem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146008">
              <w:rPr>
                <w:rFonts w:ascii="Arial" w:hAnsi="Arial" w:cs="Arial"/>
                <w:sz w:val="20"/>
                <w:szCs w:val="20"/>
              </w:rPr>
              <w:t>jaké počty stromů, resp. keřů má dodavatel nacenit pro část inventarizace dřevin? (Pro stanovení ceny, kterou je možno porovnat od různých dodavatelů je potřeba stanovit předpokládané počty.)</w:t>
            </w:r>
          </w:p>
          <w:p w:rsidRPr="003E1560" w:rsidR="0061671B" w:rsidP="00F56302" w:rsidRDefault="0061671B">
            <w:pPr>
              <w:pStyle w:val="Tabulkatext"/>
              <w:ind w:left="0"/>
            </w:pPr>
          </w:p>
        </w:tc>
      </w:tr>
      <w:tr w:rsidRPr="003E1560" w:rsidR="003E1560" w:rsidTr="007A5D55">
        <w:trPr>
          <w:trHeight w:val="305"/>
        </w:trPr>
        <w:tc>
          <w:tcPr>
            <w:tcW w:w="359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="003E1560" w:rsidP="009C1E48" w:rsidRDefault="003E1560">
            <w:pPr>
              <w:pStyle w:val="Tabulkatext"/>
              <w:rPr>
                <w:b/>
                <w:bCs/>
              </w:rPr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3E1560" w:rsidP="009C1E48" w:rsidRDefault="003E1560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Odpověď</w:t>
            </w:r>
            <w:r w:rsidR="0051225C">
              <w:rPr>
                <w:b/>
                <w:bCs/>
              </w:rPr>
              <w:t xml:space="preserve"> </w:t>
            </w:r>
            <w:r w:rsidR="002B0A09">
              <w:rPr>
                <w:b/>
                <w:bCs/>
              </w:rPr>
              <w:t>– Část 2: Pasport zeleně</w:t>
            </w:r>
          </w:p>
        </w:tc>
      </w:tr>
      <w:tr w:rsidRPr="00295516" w:rsidR="003E1560" w:rsidTr="007A5D55">
        <w:trPr>
          <w:trHeight w:val="20"/>
        </w:trPr>
        <w:tc>
          <w:tcPr>
            <w:tcW w:w="359" w:type="dxa"/>
            <w:vMerge/>
            <w:tcBorders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:rsidR="003E1560" w:rsidP="009C1E48" w:rsidRDefault="003E1560">
            <w:pPr>
              <w:pStyle w:val="Tabulkatext"/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="003E1560" w:rsidP="005D175C" w:rsidRDefault="00D64961">
            <w:pPr>
              <w:pStyle w:val="Tabulkatext"/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</w:rPr>
            </w:pPr>
            <w:r w:rsidRPr="005D175C">
              <w:rPr>
                <w:rFonts w:asciiTheme="majorHAnsi" w:hAnsiTheme="majorHAnsi" w:cstheme="majorHAnsi"/>
              </w:rPr>
              <w:t>Ve výzvě je uvedeno, že to může být</w:t>
            </w:r>
            <w:r w:rsidR="005D175C">
              <w:rPr>
                <w:rFonts w:asciiTheme="majorHAnsi" w:hAnsiTheme="majorHAnsi" w:cstheme="majorHAnsi"/>
              </w:rPr>
              <w:t xml:space="preserve"> nejen</w:t>
            </w:r>
            <w:r w:rsidRPr="005D175C">
              <w:rPr>
                <w:rFonts w:asciiTheme="majorHAnsi" w:hAnsiTheme="majorHAnsi" w:cstheme="majorHAnsi"/>
              </w:rPr>
              <w:t xml:space="preserve"> český</w:t>
            </w:r>
            <w:r w:rsidR="005D175C">
              <w:rPr>
                <w:rFonts w:asciiTheme="majorHAnsi" w:hAnsiTheme="majorHAnsi" w:cstheme="majorHAnsi"/>
              </w:rPr>
              <w:t xml:space="preserve">, ale i </w:t>
            </w:r>
            <w:r w:rsidRPr="005D175C">
              <w:rPr>
                <w:rFonts w:asciiTheme="majorHAnsi" w:hAnsiTheme="majorHAnsi" w:cstheme="majorHAnsi"/>
              </w:rPr>
              <w:t xml:space="preserve">evropský certifikovaný </w:t>
            </w:r>
            <w:proofErr w:type="spellStart"/>
            <w:r w:rsidRPr="005D175C">
              <w:rPr>
                <w:rFonts w:asciiTheme="majorHAnsi" w:hAnsiTheme="majorHAnsi" w:cstheme="majorHAnsi"/>
              </w:rPr>
              <w:t>arborista</w:t>
            </w:r>
            <w:proofErr w:type="spellEnd"/>
            <w:r w:rsidR="005D175C">
              <w:rPr>
                <w:rFonts w:asciiTheme="majorHAnsi" w:hAnsiTheme="majorHAnsi" w:cstheme="majorHAnsi"/>
              </w:rPr>
              <w:t xml:space="preserve"> a </w:t>
            </w:r>
            <w:r w:rsidRPr="005D175C">
              <w:rPr>
                <w:rFonts w:asciiTheme="majorHAnsi" w:hAnsiTheme="majorHAnsi" w:cstheme="majorHAnsi"/>
              </w:rPr>
              <w:t>certifikát požadujeme k prokázání potřebných znalostí v oboru.</w:t>
            </w:r>
          </w:p>
          <w:p w:rsidRPr="005D175C" w:rsidR="005D175C" w:rsidP="005D175C" w:rsidRDefault="005D175C">
            <w:pPr>
              <w:pStyle w:val="Tabulkatext"/>
              <w:ind w:left="720"/>
              <w:jc w:val="both"/>
              <w:rPr>
                <w:rFonts w:asciiTheme="majorHAnsi" w:hAnsiTheme="majorHAnsi" w:cstheme="majorHAnsi"/>
              </w:rPr>
            </w:pPr>
          </w:p>
          <w:p w:rsidR="005D175C" w:rsidP="005D175C" w:rsidRDefault="005D175C">
            <w:pPr>
              <w:pStyle w:val="Tabulkatext"/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</w:t>
            </w:r>
            <w:r w:rsidRPr="005D175C">
              <w:rPr>
                <w:rFonts w:asciiTheme="majorHAnsi" w:hAnsiTheme="majorHAnsi" w:cstheme="majorHAnsi"/>
              </w:rPr>
              <w:t>ro plánovanou pasportizaci nám postačí základní úroveň, ale samozřejmě, že úroveň 4. - konzultant, bude plně dokládat znalosti oboru, ale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5D175C">
              <w:rPr>
                <w:rFonts w:asciiTheme="majorHAnsi" w:hAnsiTheme="majorHAnsi" w:cstheme="majorHAnsi"/>
              </w:rPr>
              <w:t>pro nás není nutností.</w:t>
            </w:r>
          </w:p>
          <w:p w:rsidR="005D175C" w:rsidP="005D175C" w:rsidRDefault="005D175C">
            <w:pPr>
              <w:pStyle w:val="Tabulkatext"/>
              <w:ind w:left="720"/>
              <w:jc w:val="both"/>
              <w:rPr>
                <w:rFonts w:asciiTheme="majorHAnsi" w:hAnsiTheme="majorHAnsi" w:cstheme="majorHAnsi"/>
              </w:rPr>
            </w:pPr>
          </w:p>
          <w:p w:rsidR="005D175C" w:rsidP="005D175C" w:rsidRDefault="005D175C">
            <w:pPr>
              <w:pStyle w:val="Tabulkatext"/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</w:rPr>
            </w:pPr>
            <w:r w:rsidRPr="005D175C">
              <w:rPr>
                <w:rFonts w:asciiTheme="majorHAnsi" w:hAnsiTheme="majorHAnsi" w:cstheme="majorHAnsi"/>
              </w:rPr>
              <w:lastRenderedPageBreak/>
              <w:t>Původní pasport poskytnout můžeme. Je však vytvořen ve staré DOS aplikaci, ze které jsme schopni vygenerovat pouze textové tabulky (*.TXT).</w:t>
            </w:r>
          </w:p>
          <w:p w:rsidR="005D175C" w:rsidP="005D175C" w:rsidRDefault="005D175C">
            <w:pPr>
              <w:pStyle w:val="Odstavecseseznamem"/>
              <w:rPr>
                <w:rFonts w:asciiTheme="majorHAnsi" w:hAnsiTheme="majorHAnsi" w:cstheme="majorHAnsi"/>
              </w:rPr>
            </w:pPr>
          </w:p>
          <w:p w:rsidRPr="00845E86" w:rsidR="005D175C" w:rsidP="00845E86" w:rsidRDefault="00C02A49">
            <w:pPr>
              <w:pStyle w:val="Odstavecseseznamem"/>
              <w:numPr>
                <w:ilvl w:val="0"/>
                <w:numId w:val="12"/>
              </w:numPr>
              <w:spacing w:after="0"/>
              <w:rPr>
                <w:rFonts w:eastAsia="Times New Roman" w:cstheme="minorHAnsi"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auto"/>
                <w:sz w:val="20"/>
                <w:szCs w:val="20"/>
                <w:lang w:eastAsia="cs-CZ"/>
              </w:rPr>
              <w:t>U</w:t>
            </w:r>
            <w:r w:rsidRPr="005D175C" w:rsidR="005D175C">
              <w:rPr>
                <w:rFonts w:eastAsia="Times New Roman" w:cstheme="minorHAnsi"/>
                <w:color w:val="auto"/>
                <w:sz w:val="20"/>
                <w:szCs w:val="20"/>
                <w:lang w:eastAsia="cs-CZ"/>
              </w:rPr>
              <w:t>vedení výšky liniových prvků jsme neuvažovali. Předpokládáme, že pro pasportizaci je dostačující šířka a délka</w:t>
            </w:r>
            <w:r>
              <w:rPr>
                <w:rFonts w:eastAsia="Times New Roman" w:cstheme="minorHAnsi"/>
                <w:color w:val="auto"/>
                <w:sz w:val="20"/>
                <w:szCs w:val="20"/>
                <w:lang w:eastAsia="cs-CZ"/>
              </w:rPr>
              <w:t>.</w:t>
            </w:r>
          </w:p>
          <w:p w:rsidRPr="00756396" w:rsidR="005D175C" w:rsidP="00845E86" w:rsidRDefault="00756396">
            <w:pPr>
              <w:pStyle w:val="Tabulkatext"/>
              <w:numPr>
                <w:ilvl w:val="0"/>
                <w:numId w:val="12"/>
              </w:numPr>
              <w:jc w:val="both"/>
              <w:rPr>
                <w:rFonts w:asciiTheme="majorHAnsi" w:hAnsiTheme="majorHAnsi" w:cstheme="majorHAnsi"/>
              </w:rPr>
            </w:pPr>
            <w:r w:rsidRPr="00756396">
              <w:rPr>
                <w:rFonts w:asciiTheme="majorHAnsi" w:hAnsiTheme="majorHAnsi" w:cstheme="majorHAnsi"/>
              </w:rPr>
              <w:t xml:space="preserve">Zadavatel požaduje instalaci na 5 počítačů včetně instalací a uživatelských licencí. </w:t>
            </w:r>
          </w:p>
          <w:p w:rsidRPr="008800A7" w:rsidR="008800A7" w:rsidP="00845E86" w:rsidRDefault="008800A7">
            <w:pPr>
              <w:pStyle w:val="Tabulkatext"/>
              <w:numPr>
                <w:ilvl w:val="0"/>
                <w:numId w:val="12"/>
              </w:numPr>
              <w:jc w:val="both"/>
              <w:rPr>
                <w:rFonts w:eastAsia="Times New Roman" w:cstheme="minorHAnsi"/>
                <w:color w:val="auto"/>
                <w:szCs w:val="20"/>
                <w:lang w:eastAsia="cs-CZ"/>
              </w:rPr>
            </w:pPr>
            <w:r>
              <w:rPr>
                <w:rFonts w:ascii="Tahoma" w:hAnsi="Tahoma" w:cs="Tahoma"/>
              </w:rPr>
              <w:t xml:space="preserve">V </w:t>
            </w:r>
            <w:r w:rsidRPr="008800A7">
              <w:rPr>
                <w:rFonts w:eastAsia="Times New Roman" w:cstheme="minorHAnsi"/>
                <w:color w:val="auto"/>
                <w:szCs w:val="20"/>
                <w:lang w:eastAsia="cs-CZ"/>
              </w:rPr>
              <w:t xml:space="preserve">současném pasportu evidujeme cca 3500 solitérních stromů a cca 1500 </w:t>
            </w:r>
            <w:proofErr w:type="spellStart"/>
            <w:r w:rsidRPr="008800A7">
              <w:rPr>
                <w:rFonts w:eastAsia="Times New Roman" w:cstheme="minorHAnsi"/>
                <w:color w:val="auto"/>
                <w:szCs w:val="20"/>
                <w:lang w:eastAsia="cs-CZ"/>
              </w:rPr>
              <w:t>soliterních</w:t>
            </w:r>
            <w:proofErr w:type="spellEnd"/>
            <w:r w:rsidRPr="008800A7">
              <w:rPr>
                <w:rFonts w:eastAsia="Times New Roman" w:cstheme="minorHAnsi"/>
                <w:color w:val="auto"/>
                <w:szCs w:val="20"/>
                <w:lang w:eastAsia="cs-CZ"/>
              </w:rPr>
              <w:t xml:space="preserve"> keřů, ale pasport máme zpracovaný jen na vybraných plochách uprostřed města, a ne na celých katastrech. Taky v pasportu evidujeme cca 14300 m2 skupin stromů a cca 26300 m2 zapojených, rozvolněných a pokryvných skupin keřů. </w:t>
            </w:r>
            <w:r>
              <w:rPr>
                <w:rFonts w:eastAsia="Times New Roman" w:cstheme="minorHAnsi"/>
                <w:color w:val="auto"/>
                <w:szCs w:val="20"/>
                <w:lang w:eastAsia="cs-CZ"/>
              </w:rPr>
              <w:t xml:space="preserve">Náš odhad činí dvojnásobek stromů a keřů. </w:t>
            </w:r>
          </w:p>
          <w:p w:rsidRPr="003E1560" w:rsidR="00D64961" w:rsidP="002B0A09" w:rsidRDefault="00D64961">
            <w:pPr>
              <w:pStyle w:val="Tabulkatext"/>
              <w:ind w:left="0"/>
            </w:pPr>
          </w:p>
        </w:tc>
      </w:tr>
    </w:tbl>
    <w:p w:rsidR="00CF4D15" w:rsidP="00830A79" w:rsidRDefault="00CF4D15"/>
    <w:tbl>
      <w:tblPr>
        <w:tblW w:w="9140" w:type="dxa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84"/>
        <w:gridCol w:w="4560"/>
        <w:gridCol w:w="4296"/>
      </w:tblGrid>
      <w:tr w:rsidRPr="003E1560" w:rsidR="002B0A09" w:rsidTr="000457CC">
        <w:trPr>
          <w:trHeight w:val="305"/>
        </w:trPr>
        <w:tc>
          <w:tcPr>
            <w:tcW w:w="284" w:type="dxa"/>
            <w:vMerge w:val="restart"/>
            <w:tcBorders>
              <w:left w:val="single" w:color="auto" w:sz="4" w:space="0"/>
              <w:right w:val="single" w:color="000000" w:sz="6" w:space="0"/>
            </w:tcBorders>
          </w:tcPr>
          <w:p w:rsidRPr="003E1560" w:rsidR="002B0A09" w:rsidP="00671B9F" w:rsidRDefault="002B0A09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2B0A09" w:rsidP="00671B9F" w:rsidRDefault="002B0A09">
            <w:pPr>
              <w:pStyle w:val="Tabulkatext"/>
              <w:rPr>
                <w:b/>
                <w:bCs/>
              </w:rPr>
            </w:pPr>
            <w:r w:rsidRPr="003E1560">
              <w:rPr>
                <w:b/>
                <w:bCs/>
              </w:rPr>
              <w:t>Přesné znění dotazu</w:t>
            </w:r>
            <w:r>
              <w:rPr>
                <w:b/>
                <w:bCs/>
              </w:rPr>
              <w:t xml:space="preserve"> – </w:t>
            </w:r>
            <w:r w:rsidRPr="002B0A09">
              <w:rPr>
                <w:rFonts w:ascii="Arial" w:hAnsi="Arial" w:cs="Arial"/>
                <w:b/>
                <w:szCs w:val="20"/>
              </w:rPr>
              <w:t>Část 3:</w:t>
            </w:r>
            <w:r>
              <w:rPr>
                <w:rFonts w:ascii="Arial" w:hAnsi="Arial" w:cs="Arial"/>
                <w:b/>
                <w:szCs w:val="20"/>
              </w:rPr>
              <w:t xml:space="preserve"> Pasport veřejného osvě</w:t>
            </w:r>
            <w:bookmarkStart w:name="_GoBack" w:id="0"/>
            <w:bookmarkEnd w:id="0"/>
            <w:r>
              <w:rPr>
                <w:rFonts w:ascii="Arial" w:hAnsi="Arial" w:cs="Arial"/>
                <w:b/>
                <w:szCs w:val="20"/>
              </w:rPr>
              <w:t>tlení a mobiliáře</w:t>
            </w:r>
          </w:p>
        </w:tc>
      </w:tr>
      <w:tr w:rsidRPr="00295516" w:rsidR="002B0A09" w:rsidTr="000457CC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="002B0A09" w:rsidP="00671B9F" w:rsidRDefault="002B0A09">
            <w:pPr>
              <w:pStyle w:val="Tabulkatext"/>
            </w:pPr>
          </w:p>
        </w:tc>
        <w:tc>
          <w:tcPr>
            <w:tcW w:w="8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2B0A09" w:rsidR="002B0A09" w:rsidP="002B0A09" w:rsidRDefault="002B0A09">
            <w:pPr>
              <w:spacing w:before="100" w:beforeAutospacing="true" w:after="100" w:afterAutospacing="true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 w:rsidRPr="002B0A09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Podobně jako u části 1 (pasport komunikací) chybí v zadání vymezení požadavků na strukturu, topologii a přesnost jednotlivých typů zpracovávaných prvků.</w:t>
            </w:r>
          </w:p>
          <w:p w:rsidRPr="002B0A09" w:rsidR="002B0A09" w:rsidP="002B0A09" w:rsidRDefault="002B0A09">
            <w:pPr>
              <w:spacing w:before="100" w:beforeAutospacing="true" w:after="100" w:afterAutospacing="true"/>
              <w:jc w:val="left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2B0A09">
              <w:rPr>
                <w:rFonts w:ascii="Arial" w:hAnsi="Arial" w:eastAsia="Times New Roman" w:cs="Arial"/>
                <w:sz w:val="20"/>
                <w:szCs w:val="20"/>
                <w:u w:val="single"/>
                <w:lang w:eastAsia="cs-CZ"/>
              </w:rPr>
              <w:t>Veřejné osvětlení</w:t>
            </w:r>
          </w:p>
          <w:p w:rsidRPr="002B0A09" w:rsidR="002B0A09" w:rsidP="008207FF" w:rsidRDefault="002B0A09">
            <w:pPr>
              <w:numPr>
                <w:ilvl w:val="0"/>
                <w:numId w:val="8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2B0A09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Z Technické specifikace není jasné, zda zadavatel požaduje také zpracování vedení VO (jen trasy kabelů nebo včetně souběhů a zapojení v jednotlivých svítidlech / </w:t>
            </w:r>
            <w:proofErr w:type="spellStart"/>
            <w:r w:rsidRPr="002B0A09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rozavděčích</w:t>
            </w:r>
            <w:proofErr w:type="spellEnd"/>
            <w:r w:rsidRPr="002B0A09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) </w:t>
            </w:r>
          </w:p>
          <w:p w:rsidRPr="002B0A09" w:rsidR="002B0A09" w:rsidP="008207FF" w:rsidRDefault="002B0A09">
            <w:pPr>
              <w:numPr>
                <w:ilvl w:val="0"/>
                <w:numId w:val="8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2B0A09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Z Technické specifikace není jasné, jakou má zadavatel k zařízení </w:t>
            </w:r>
            <w:proofErr w:type="spellStart"/>
            <w:r w:rsidRPr="002B0A09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relevatní</w:t>
            </w:r>
            <w:proofErr w:type="spellEnd"/>
            <w:r w:rsidRPr="002B0A09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 dokumentaci (geodetická zaměření, výkresová dokumentace, </w:t>
            </w:r>
            <w:proofErr w:type="gramStart"/>
            <w:r w:rsidRPr="002B0A09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revize,</w:t>
            </w:r>
            <w:proofErr w:type="gramEnd"/>
            <w:r w:rsidRPr="002B0A09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 apod.) - dokumentace (její množství a kvalita) může zásadním způsobem ovlivnit pracnost a cenu zakázky </w:t>
            </w:r>
          </w:p>
          <w:p w:rsidRPr="002B0A09" w:rsidR="002B0A09" w:rsidP="008207FF" w:rsidRDefault="002B0A09">
            <w:pPr>
              <w:numPr>
                <w:ilvl w:val="0"/>
                <w:numId w:val="8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2B0A09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Požadavek na štítkování sloupů VO je velmi </w:t>
            </w:r>
            <w:proofErr w:type="spellStart"/>
            <w:proofErr w:type="gramStart"/>
            <w:r w:rsidRPr="002B0A09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nestandarní</w:t>
            </w:r>
            <w:proofErr w:type="spellEnd"/>
            <w:r w:rsidRPr="002B0A09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 - měl</w:t>
            </w:r>
            <w:proofErr w:type="gramEnd"/>
            <w:r w:rsidRPr="002B0A09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 by být záležitostí provozovatele (správce), který si štítkování obvykle provádí sám na základě evidenčních čísel podle pasportu </w:t>
            </w:r>
          </w:p>
          <w:p w:rsidRPr="002B0A09" w:rsidR="002B0A09" w:rsidP="008207FF" w:rsidRDefault="002B0A09">
            <w:pPr>
              <w:numPr>
                <w:ilvl w:val="0"/>
                <w:numId w:val="8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2B0A09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Navíc ze zadání není jasné, zda výroba štítků je předmětem dodávky zhotovitele nebo zda štítky budou k montáži dodány objednatelem</w:t>
            </w:r>
          </w:p>
          <w:p w:rsidRPr="002B0A09" w:rsidR="002B0A09" w:rsidP="002B0A09" w:rsidRDefault="002B0A09">
            <w:pPr>
              <w:spacing w:before="100" w:beforeAutospacing="true" w:after="100" w:afterAutospacing="true"/>
              <w:jc w:val="left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2B0A09">
              <w:rPr>
                <w:rFonts w:ascii="Arial" w:hAnsi="Arial" w:eastAsia="Times New Roman" w:cs="Arial"/>
                <w:sz w:val="20"/>
                <w:szCs w:val="20"/>
                <w:u w:val="single"/>
                <w:lang w:eastAsia="cs-CZ"/>
              </w:rPr>
              <w:t>Mobiliář</w:t>
            </w:r>
          </w:p>
          <w:p w:rsidRPr="002B0A09" w:rsidR="002B0A09" w:rsidP="002B0A09" w:rsidRDefault="002B0A09">
            <w:pPr>
              <w:spacing w:before="100" w:beforeAutospacing="true" w:after="100" w:afterAutospacing="true"/>
              <w:jc w:val="left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2B0A09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Mezi požadovanými prvky mobiliáře jsou záležitosti, které nejsou městským mobiliářem podle běžných hledisek:</w:t>
            </w:r>
          </w:p>
          <w:p w:rsidRPr="002B0A09" w:rsidR="002B0A09" w:rsidP="00036FBE" w:rsidRDefault="002B0A09">
            <w:pPr>
              <w:numPr>
                <w:ilvl w:val="0"/>
                <w:numId w:val="9"/>
              </w:numPr>
              <w:spacing w:before="100" w:beforeAutospacing="true" w:after="100" w:afterAutospacing="true"/>
              <w:jc w:val="left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2B0A09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vodní prvky </w:t>
            </w:r>
          </w:p>
          <w:p w:rsidRPr="002B0A09" w:rsidR="002B0A09" w:rsidP="00036FBE" w:rsidRDefault="002B0A09">
            <w:pPr>
              <w:numPr>
                <w:ilvl w:val="0"/>
                <w:numId w:val="9"/>
              </w:numPr>
              <w:spacing w:before="100" w:beforeAutospacing="true" w:after="100" w:afterAutospacing="true"/>
              <w:jc w:val="left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2B0A09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navigační systém </w:t>
            </w:r>
          </w:p>
          <w:p w:rsidRPr="002B0A09" w:rsidR="002B0A09" w:rsidP="00036FBE" w:rsidRDefault="002B0A09">
            <w:pPr>
              <w:numPr>
                <w:ilvl w:val="0"/>
                <w:numId w:val="9"/>
              </w:numPr>
              <w:spacing w:before="100" w:beforeAutospacing="true" w:after="100" w:afterAutospacing="true"/>
              <w:jc w:val="left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2B0A09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informační tabule </w:t>
            </w:r>
          </w:p>
          <w:p w:rsidRPr="002B0A09" w:rsidR="002B0A09" w:rsidP="00036FBE" w:rsidRDefault="002B0A09">
            <w:pPr>
              <w:numPr>
                <w:ilvl w:val="0"/>
                <w:numId w:val="9"/>
              </w:numPr>
              <w:spacing w:before="100" w:beforeAutospacing="true" w:after="100" w:afterAutospacing="true"/>
              <w:jc w:val="left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2B0A09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odpočinková místa u cyklostezek </w:t>
            </w:r>
          </w:p>
          <w:p w:rsidRPr="002B0A09" w:rsidR="002B0A09" w:rsidP="00036FBE" w:rsidRDefault="002B0A09">
            <w:pPr>
              <w:numPr>
                <w:ilvl w:val="0"/>
                <w:numId w:val="9"/>
              </w:numPr>
              <w:spacing w:before="100" w:beforeAutospacing="true" w:after="100" w:afterAutospacing="true"/>
              <w:jc w:val="left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2B0A09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veřejný rozhlas</w:t>
            </w:r>
          </w:p>
          <w:p w:rsidRPr="002B0A09" w:rsidR="002B0A09" w:rsidP="002B0A09" w:rsidRDefault="002B0A09">
            <w:pPr>
              <w:spacing w:before="100" w:beforeAutospacing="true" w:after="100" w:afterAutospacing="true"/>
              <w:jc w:val="left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2B0A09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Navíc některé z požadovaných kategorií zpravidla nejsou městským majetkem (jde většinou o soukromý majetek):</w:t>
            </w:r>
          </w:p>
          <w:p w:rsidRPr="002B0A09" w:rsidR="002B0A09" w:rsidP="00036FBE" w:rsidRDefault="002B0A09">
            <w:pPr>
              <w:numPr>
                <w:ilvl w:val="0"/>
                <w:numId w:val="10"/>
              </w:numPr>
              <w:spacing w:before="100" w:beforeAutospacing="true" w:after="100" w:afterAutospacing="true"/>
              <w:jc w:val="left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2B0A09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opravny kol </w:t>
            </w:r>
          </w:p>
          <w:p w:rsidRPr="002B0A09" w:rsidR="002B0A09" w:rsidP="00036FBE" w:rsidRDefault="002B0A09">
            <w:pPr>
              <w:numPr>
                <w:ilvl w:val="0"/>
                <w:numId w:val="10"/>
              </w:numPr>
              <w:spacing w:before="100" w:beforeAutospacing="true" w:after="100" w:afterAutospacing="true"/>
              <w:jc w:val="left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2B0A09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cvičební stroje</w:t>
            </w:r>
          </w:p>
          <w:p w:rsidRPr="003E1560" w:rsidR="002B0A09" w:rsidP="002B0A09" w:rsidRDefault="002B0A09">
            <w:pPr>
              <w:spacing w:after="0"/>
              <w:jc w:val="left"/>
            </w:pPr>
          </w:p>
        </w:tc>
      </w:tr>
      <w:tr w:rsidRPr="003E1560" w:rsidR="002B0A09" w:rsidTr="000457CC">
        <w:trPr>
          <w:trHeight w:val="305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="002B0A09" w:rsidP="00671B9F" w:rsidRDefault="002B0A09">
            <w:pPr>
              <w:pStyle w:val="Tabulkatext"/>
              <w:rPr>
                <w:b/>
                <w:bCs/>
              </w:rPr>
            </w:pPr>
          </w:p>
        </w:tc>
        <w:tc>
          <w:tcPr>
            <w:tcW w:w="8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3E1560" w:rsidR="002B0A09" w:rsidP="00671B9F" w:rsidRDefault="002B0A09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Odpověď – Část</w:t>
            </w:r>
            <w:r w:rsidRPr="002B0A09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>3: Pasport veřejného osvětlení a mobiliáře</w:t>
            </w:r>
          </w:p>
        </w:tc>
      </w:tr>
      <w:tr w:rsidRPr="00295516" w:rsidR="002B0A09" w:rsidTr="000457CC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:rsidR="002B0A09" w:rsidP="00671B9F" w:rsidRDefault="002B0A09">
            <w:pPr>
              <w:pStyle w:val="Tabulkatext"/>
            </w:pPr>
          </w:p>
        </w:tc>
        <w:tc>
          <w:tcPr>
            <w:tcW w:w="8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7A38C7" w:rsidR="007A38C7" w:rsidP="007A38C7" w:rsidRDefault="007A38C7">
            <w:pPr>
              <w:spacing w:after="0"/>
              <w:jc w:val="left"/>
              <w:rPr>
                <w:rFonts w:ascii="Calibri" w:hAnsi="Calibri" w:eastAsia="Times New Roman" w:cs="Tahoma"/>
                <w:sz w:val="24"/>
                <w:szCs w:val="24"/>
                <w:lang w:eastAsia="cs-CZ"/>
              </w:rPr>
            </w:pPr>
          </w:p>
          <w:p w:rsidRPr="007A38C7" w:rsidR="007A38C7" w:rsidP="007A38C7" w:rsidRDefault="007A38C7">
            <w:pPr>
              <w:spacing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7A38C7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K bodu 1: Zadavatel požaduje zpracování vedení </w:t>
            </w:r>
            <w:proofErr w:type="gramStart"/>
            <w:r w:rsidRPr="007A38C7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VO</w:t>
            </w:r>
            <w:proofErr w:type="gramEnd"/>
            <w:r w:rsidRPr="007A38C7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 tj. trasy zemních kabelů</w:t>
            </w:r>
            <w:r w:rsidR="00AF760F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, </w:t>
            </w:r>
            <w:r w:rsidRPr="007A38C7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jejich průřezů místa napojení v RV a trasy vrchního </w:t>
            </w:r>
            <w:r w:rsidRPr="007A38C7" w:rsidR="00301A56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vedení VO</w:t>
            </w:r>
            <w:r w:rsidRPr="007A38C7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.  (přípona)</w:t>
            </w:r>
          </w:p>
          <w:p w:rsidRPr="007A38C7" w:rsidR="007A38C7" w:rsidP="007A38C7" w:rsidRDefault="007A38C7">
            <w:pPr>
              <w:spacing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7A38C7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lastRenderedPageBreak/>
              <w:t> </w:t>
            </w:r>
          </w:p>
          <w:p w:rsidRPr="007A38C7" w:rsidR="007A38C7" w:rsidP="007A38C7" w:rsidRDefault="007A38C7">
            <w:pPr>
              <w:spacing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7A38C7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K bodu 2: Dokumentací k veřejnému osvětlení je v posledních letech u nově budovaných VO geodetické zaměření, které vlastní město Náchod. Revizní zprávy jsou prováděny správcem v pravidelných periodách. </w:t>
            </w:r>
          </w:p>
          <w:p w:rsidRPr="007A38C7" w:rsidR="007A38C7" w:rsidP="007A38C7" w:rsidRDefault="007A38C7">
            <w:pPr>
              <w:spacing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7A38C7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  <w:p w:rsidRPr="007A38C7" w:rsidR="007A38C7" w:rsidP="007A38C7" w:rsidRDefault="007A38C7">
            <w:pPr>
              <w:spacing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7A38C7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K bodu 3: Štítkování bylo provedeno dle starých pasportů, které neodpovídají současnosti. Požadavek na štítkování sloupů VO je na základě nového pasportu. Štítkování by mělo být poskytnuto integrovanému </w:t>
            </w:r>
            <w:r w:rsidRPr="007A38C7" w:rsidR="00301A56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záchrannému systému</w:t>
            </w:r>
            <w:r w:rsidRPr="007A38C7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, kde </w:t>
            </w:r>
            <w:r w:rsidRPr="007A38C7" w:rsidR="00301A56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dle nahlášeného</w:t>
            </w:r>
            <w:r w:rsidRPr="007A38C7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 čísla sloupu VO najde název ulice. </w:t>
            </w:r>
          </w:p>
          <w:p w:rsidRPr="007A38C7" w:rsidR="007A38C7" w:rsidP="007A38C7" w:rsidRDefault="007A38C7">
            <w:pPr>
              <w:spacing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7A38C7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  <w:p w:rsidRPr="007A38C7" w:rsidR="007A38C7" w:rsidP="007A38C7" w:rsidRDefault="007A38C7">
            <w:pPr>
              <w:spacing w:after="0"/>
              <w:jc w:val="left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7A38C7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K bodu 4: Výroba štítků je předmětem dodávky zhotovitele. </w:t>
            </w:r>
          </w:p>
          <w:p w:rsidR="007A38C7" w:rsidP="007A38C7" w:rsidRDefault="007A38C7">
            <w:pPr>
              <w:spacing w:after="0"/>
              <w:jc w:val="left"/>
              <w:rPr>
                <w:rFonts w:ascii="Calibri" w:hAnsi="Calibri" w:eastAsia="Times New Roman" w:cs="Tahoma"/>
                <w:sz w:val="24"/>
                <w:szCs w:val="24"/>
                <w:lang w:eastAsia="cs-CZ"/>
              </w:rPr>
            </w:pPr>
          </w:p>
          <w:p w:rsidRPr="00AF760F" w:rsidR="00AF760F" w:rsidP="00AF760F" w:rsidRDefault="00AF760F">
            <w:pPr>
              <w:spacing w:after="0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AF760F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Mobiliář: </w:t>
            </w:r>
          </w:p>
          <w:p w:rsidRPr="00AF760F" w:rsidR="00AF760F" w:rsidP="00AF760F" w:rsidRDefault="00AF760F">
            <w:pPr>
              <w:spacing w:after="0"/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</w:pPr>
            <w:r w:rsidRPr="00AF760F"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  <w:t>Požadujeme zpracovat mobiliář dle výše uvedených položek, neboť se jedná zpravidla o městský majetek, v případě veřejného rozhlasu ze 100 %. Odpočinková místa u cyklostezek se rozumí vybudovaná odpočinková místa vedle cyklostezek mimo různá restaurační zařízení, u informačních tabulí se předpokládá zmapování těchto souborů informačních tabulí:</w:t>
            </w:r>
          </w:p>
          <w:p w:rsidRPr="00AF760F" w:rsidR="00AF760F" w:rsidP="00AF760F" w:rsidRDefault="00AF760F">
            <w:pPr>
              <w:spacing w:after="0"/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</w:pPr>
            <w:r w:rsidRPr="00AF760F"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  <w:t>- válka 1866</w:t>
            </w:r>
            <w:r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  <w:t xml:space="preserve"> </w:t>
            </w:r>
          </w:p>
          <w:p w:rsidRPr="00AF760F" w:rsidR="00AF760F" w:rsidP="00AF760F" w:rsidRDefault="00AF760F">
            <w:pPr>
              <w:spacing w:after="0"/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</w:pPr>
            <w:r w:rsidRPr="00AF760F"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  <w:t>- pevnostní systém 1938</w:t>
            </w:r>
            <w:r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  <w:t xml:space="preserve">  cca 20 ks. </w:t>
            </w:r>
          </w:p>
          <w:p w:rsidRPr="00AF760F" w:rsidR="00AF760F" w:rsidP="00AF760F" w:rsidRDefault="00AF760F">
            <w:pPr>
              <w:spacing w:after="0"/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</w:pPr>
          </w:p>
          <w:p w:rsidRPr="00AF760F" w:rsidR="00AF760F" w:rsidP="00AF760F" w:rsidRDefault="00AF760F">
            <w:pPr>
              <w:spacing w:after="0"/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</w:pPr>
            <w:r w:rsidRPr="00AF760F"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  <w:t xml:space="preserve">Vodní prvky vybudované městem jsou nyní </w:t>
            </w:r>
            <w:r w:rsidRPr="00AF760F" w:rsidR="00301A56"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  <w:t>tři – kašna</w:t>
            </w:r>
            <w:r w:rsidRPr="00AF760F"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  <w:t xml:space="preserve"> na náměstí, vodní prvek za radnicí, vodní prvek na Karlově náměstí.</w:t>
            </w:r>
          </w:p>
          <w:p w:rsidRPr="00AF760F" w:rsidR="00AF760F" w:rsidP="00AF760F" w:rsidRDefault="00AF760F">
            <w:pPr>
              <w:spacing w:after="0"/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</w:pPr>
          </w:p>
          <w:p w:rsidRPr="00AF760F" w:rsidR="00AF760F" w:rsidP="00AF760F" w:rsidRDefault="00AF760F">
            <w:pPr>
              <w:spacing w:after="0"/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</w:pPr>
            <w:r w:rsidRPr="00AF760F"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  <w:t xml:space="preserve">Navigační </w:t>
            </w:r>
            <w:r w:rsidRPr="00AF760F" w:rsidR="00301A56"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  <w:t>systém – po</w:t>
            </w:r>
            <w:r w:rsidRPr="00AF760F"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  <w:t xml:space="preserve"> celém městě.</w:t>
            </w:r>
          </w:p>
          <w:p w:rsidRPr="00AF760F" w:rsidR="00AF760F" w:rsidP="00AF760F" w:rsidRDefault="00AF760F">
            <w:pPr>
              <w:spacing w:after="0"/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</w:pPr>
          </w:p>
          <w:p w:rsidRPr="00AF760F" w:rsidR="00AF760F" w:rsidP="00AF760F" w:rsidRDefault="00AF760F">
            <w:pPr>
              <w:spacing w:after="0"/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</w:pPr>
            <w:r w:rsidRPr="00AF760F"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  <w:t>Pod pojmem opravny kol se jedná o venkovní zařízení k osobní opravě kol vybudované městem.</w:t>
            </w:r>
          </w:p>
          <w:p w:rsidRPr="00AF760F" w:rsidR="00AF760F" w:rsidP="00AF760F" w:rsidRDefault="00AF760F">
            <w:pPr>
              <w:spacing w:after="0"/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</w:pPr>
            <w:r w:rsidRPr="00AF760F"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  <w:t>Pod pojmem cvičební stroje se jedná o veřejně dostupné cvičební stroje rozmístěné u cyklostezek, u městských zařízení a v městských parcích, které byly zakoupeny a instalovány městem.</w:t>
            </w:r>
          </w:p>
          <w:p w:rsidRPr="007A38C7" w:rsidR="007A38C7" w:rsidP="007A38C7" w:rsidRDefault="007A38C7">
            <w:pPr>
              <w:spacing w:after="0"/>
              <w:jc w:val="left"/>
              <w:rPr>
                <w:rFonts w:ascii="Calibri" w:hAnsi="Calibri" w:eastAsia="Times New Roman" w:cs="Tahoma"/>
                <w:sz w:val="24"/>
                <w:szCs w:val="24"/>
                <w:lang w:eastAsia="cs-CZ"/>
              </w:rPr>
            </w:pPr>
          </w:p>
          <w:p w:rsidRPr="003E1560" w:rsidR="002B0A09" w:rsidP="00671B9F" w:rsidRDefault="002B0A09">
            <w:pPr>
              <w:pStyle w:val="Tabulkatext"/>
            </w:pPr>
          </w:p>
        </w:tc>
      </w:tr>
      <w:tr w:rsidRPr="00AB2EFF" w:rsidR="00E8040B" w:rsidTr="00E8040B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</w:tcPr>
          <w:p w:rsidRPr="00AB2EFF" w:rsidR="00E8040B" w:rsidP="007C410D" w:rsidRDefault="00E8040B">
            <w:pPr>
              <w:pStyle w:val="Tabulkatext"/>
              <w:rPr>
                <w:rFonts w:ascii="Arial" w:hAnsi="Arial" w:cs="Arial"/>
                <w:szCs w:val="20"/>
              </w:rPr>
            </w:pPr>
            <w:r w:rsidRPr="00AB2EFF">
              <w:rPr>
                <w:rFonts w:ascii="Arial" w:hAnsi="Arial" w:cs="Arial"/>
                <w:szCs w:val="20"/>
              </w:rPr>
              <w:lastRenderedPageBreak/>
              <w:t xml:space="preserve">Datum a podpis osoby oprávněné jednat za zadavatele </w:t>
            </w:r>
          </w:p>
        </w:tc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457CC" w:rsidR="00E8040B" w:rsidP="00E8040B" w:rsidRDefault="00E8040B">
            <w:pPr>
              <w:pStyle w:val="Tabulkatext"/>
              <w:ind w:left="0"/>
              <w:rPr>
                <w:b/>
                <w:bCs/>
              </w:rPr>
            </w:pPr>
            <w:r w:rsidRPr="00AB2EFF">
              <w:rPr>
                <w:rFonts w:ascii="Arial" w:hAnsi="Arial" w:cs="Arial"/>
                <w:szCs w:val="20"/>
              </w:rPr>
              <w:t>Datum a podpis osoby oprávněné jednat za zadavatele</w:t>
            </w:r>
            <w:r w:rsidRPr="000457CC">
              <w:rPr>
                <w:b/>
                <w:bCs/>
              </w:rPr>
              <w:tab/>
            </w:r>
            <w:r w:rsidRPr="000457CC">
              <w:rPr>
                <w:b/>
                <w:bCs/>
              </w:rPr>
              <w:tab/>
            </w:r>
            <w:r w:rsidRPr="000457CC">
              <w:rPr>
                <w:b/>
                <w:bCs/>
              </w:rPr>
              <w:tab/>
            </w:r>
          </w:p>
          <w:p w:rsidRPr="000457CC" w:rsidR="00E8040B" w:rsidP="007C410D" w:rsidRDefault="00E8040B">
            <w:pPr>
              <w:pStyle w:val="Tabulkatext"/>
              <w:rPr>
                <w:b/>
                <w:bCs/>
              </w:rPr>
            </w:pPr>
          </w:p>
          <w:p w:rsidRPr="000457CC" w:rsidR="00E8040B" w:rsidP="007C410D" w:rsidRDefault="00E8040B">
            <w:pPr>
              <w:pStyle w:val="Tabulkatext"/>
              <w:rPr>
                <w:b/>
                <w:bCs/>
              </w:rPr>
            </w:pPr>
          </w:p>
        </w:tc>
        <w:tc>
          <w:tcPr>
            <w:tcW w:w="4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="00E8040B" w:rsidRDefault="00E8040B">
            <w:pPr>
              <w:spacing w:after="200" w:line="276" w:lineRule="auto"/>
              <w:jc w:val="left"/>
              <w:rPr>
                <w:b/>
                <w:bCs/>
                <w:color w:val="080808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AB2EFF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Náchodě</w:t>
            </w:r>
            <w:r w:rsidRPr="00AB2EFF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>
              <w:rPr>
                <w:rFonts w:ascii="Arial" w:hAnsi="Arial" w:cs="Arial"/>
                <w:sz w:val="20"/>
                <w:szCs w:val="20"/>
              </w:rPr>
              <w:t>28.5.2018</w:t>
            </w:r>
          </w:p>
          <w:p w:rsidRPr="000457CC" w:rsidR="00E8040B" w:rsidP="007C410D" w:rsidRDefault="00E8040B">
            <w:pPr>
              <w:pStyle w:val="Tabulkatext"/>
              <w:rPr>
                <w:b/>
                <w:bCs/>
              </w:rPr>
            </w:pPr>
          </w:p>
        </w:tc>
      </w:tr>
    </w:tbl>
    <w:p w:rsidRPr="00295516" w:rsidR="002B0A09" w:rsidP="00830A79" w:rsidRDefault="002B0A09"/>
    <w:sectPr w:rsidRPr="00295516" w:rsidR="002B0A09" w:rsidSect="00830A7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A06512" w:rsidP="00744469" w:rsidRDefault="00A06512">
      <w:pPr>
        <w:spacing w:after="0"/>
      </w:pPr>
      <w:r>
        <w:separator/>
      </w:r>
    </w:p>
  </w:endnote>
  <w:endnote w:type="continuationSeparator" w:id="0">
    <w:p w:rsidR="00A06512" w:rsidP="00744469" w:rsidRDefault="00A06512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A86C5C" w:rsidTr="00830A79">
      <w:tc>
        <w:tcPr>
          <w:tcW w:w="5000" w:type="pct"/>
          <w:gridSpan w:val="3"/>
          <w:shd w:val="clear" w:color="auto" w:fill="auto"/>
          <w:vAlign w:val="center"/>
        </w:tcPr>
        <w:p w:rsidR="00A86C5C" w:rsidP="00F543E8" w:rsidRDefault="00A86C5C">
          <w:pPr>
            <w:pStyle w:val="Tabulkazhlav"/>
          </w:pPr>
        </w:p>
      </w:tc>
    </w:tr>
    <w:tr w:rsidR="00A86C5C" w:rsidTr="00830A79">
      <w:tc>
        <w:tcPr>
          <w:tcW w:w="1667" w:type="pct"/>
          <w:shd w:val="clear" w:color="auto" w:fill="auto"/>
          <w:vAlign w:val="center"/>
        </w:tcPr>
        <w:p w:rsidR="00A86C5C" w:rsidP="00E073EC" w:rsidRDefault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015461" w:rsidRDefault="00A86C5C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E073EC" w:rsidRDefault="00A86C5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B1702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3B1702">
              <w:rPr>
                <w:noProof/>
              </w:rPr>
              <w:t>1</w:t>
            </w:r>
          </w:fldSimple>
        </w:p>
      </w:tc>
    </w:tr>
  </w:tbl>
  <w:p w:rsidR="00A86C5C" w:rsidRDefault="00A86C5C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A86C5C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A86C5C" w:rsidP="00A34F9E" w:rsidRDefault="00A86C5C">
          <w:pPr>
            <w:pStyle w:val="Tabulkazhlav"/>
            <w:rPr>
              <w:b w:val="false"/>
            </w:rPr>
          </w:pPr>
        </w:p>
      </w:tc>
    </w:tr>
    <w:tr w:rsidR="00A86C5C" w:rsidTr="00A34F9E">
      <w:tc>
        <w:tcPr>
          <w:tcW w:w="1667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>
              <w:rPr>
                <w:noProof/>
              </w:rPr>
              <w:t>1</w:t>
            </w:r>
          </w:fldSimple>
        </w:p>
      </w:tc>
    </w:tr>
  </w:tbl>
  <w:p w:rsidR="00A86C5C" w:rsidRDefault="00A86C5C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A06512" w:rsidP="00744469" w:rsidRDefault="00A06512">
      <w:pPr>
        <w:spacing w:after="0"/>
      </w:pPr>
      <w:r>
        <w:separator/>
      </w:r>
    </w:p>
  </w:footnote>
  <w:footnote w:type="continuationSeparator" w:id="0">
    <w:p w:rsidR="00A06512" w:rsidP="00744469" w:rsidRDefault="00A06512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A86C5C" w:rsidRDefault="00A86C5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6C5C" w:rsidRDefault="00A86C5C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A86C5C" w:rsidRDefault="00A86C5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6C5C" w:rsidRDefault="00A86C5C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237013E"/>
    <w:multiLevelType w:val="multilevel"/>
    <w:tmpl w:val="88E2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2F922353"/>
    <w:multiLevelType w:val="multilevel"/>
    <w:tmpl w:val="C226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34FA096E"/>
    <w:multiLevelType w:val="multilevel"/>
    <w:tmpl w:val="F16E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55AE3D34"/>
    <w:multiLevelType w:val="hybridMultilevel"/>
    <w:tmpl w:val="94A6351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696C284B"/>
    <w:multiLevelType w:val="multilevel"/>
    <w:tmpl w:val="10EC9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6A3C4191"/>
    <w:multiLevelType w:val="hybridMultilevel"/>
    <w:tmpl w:val="F7A8A1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4"/>
  </w:num>
  <w:num w:numId="6">
    <w:abstractNumId w:val="3"/>
  </w:num>
  <w:num w:numId="7">
    <w:abstractNumId w:val="10"/>
  </w:num>
  <w:num w:numId="8">
    <w:abstractNumId w:val="2"/>
  </w:num>
  <w:num w:numId="9">
    <w:abstractNumId w:val="6"/>
  </w:num>
  <w:num w:numId="10">
    <w:abstractNumId w:val="5"/>
  </w:num>
  <w:num w:numId="11">
    <w:abstractNumId w:val="11"/>
  </w:num>
  <w:num w:numId="12">
    <w:abstractNumId w:val="9"/>
  </w:num>
  <w:numIdMacAtCleanup w:val="11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61"/>
    <w:rsid w:val="00002C80"/>
    <w:rsid w:val="00015461"/>
    <w:rsid w:val="000217DF"/>
    <w:rsid w:val="00036FBE"/>
    <w:rsid w:val="000457CC"/>
    <w:rsid w:val="00046D32"/>
    <w:rsid w:val="000532DA"/>
    <w:rsid w:val="00055362"/>
    <w:rsid w:val="00057C9B"/>
    <w:rsid w:val="00065731"/>
    <w:rsid w:val="00067F8E"/>
    <w:rsid w:val="00084CE4"/>
    <w:rsid w:val="00096D4D"/>
    <w:rsid w:val="000A1FE3"/>
    <w:rsid w:val="000A644B"/>
    <w:rsid w:val="000B25D8"/>
    <w:rsid w:val="000C11ED"/>
    <w:rsid w:val="000C5514"/>
    <w:rsid w:val="000E11BF"/>
    <w:rsid w:val="000F0056"/>
    <w:rsid w:val="000F5592"/>
    <w:rsid w:val="0011753D"/>
    <w:rsid w:val="00121E84"/>
    <w:rsid w:val="00142F67"/>
    <w:rsid w:val="00146008"/>
    <w:rsid w:val="00153438"/>
    <w:rsid w:val="001641A3"/>
    <w:rsid w:val="001673AF"/>
    <w:rsid w:val="001776A7"/>
    <w:rsid w:val="001819EE"/>
    <w:rsid w:val="00184F3F"/>
    <w:rsid w:val="00185596"/>
    <w:rsid w:val="00194656"/>
    <w:rsid w:val="00195969"/>
    <w:rsid w:val="001B4C24"/>
    <w:rsid w:val="001B55D7"/>
    <w:rsid w:val="001C08A2"/>
    <w:rsid w:val="001D3DFE"/>
    <w:rsid w:val="001D5560"/>
    <w:rsid w:val="001E46CB"/>
    <w:rsid w:val="00202271"/>
    <w:rsid w:val="0020570D"/>
    <w:rsid w:val="0022284F"/>
    <w:rsid w:val="002319F2"/>
    <w:rsid w:val="00265578"/>
    <w:rsid w:val="00265BDF"/>
    <w:rsid w:val="002671A0"/>
    <w:rsid w:val="0027044F"/>
    <w:rsid w:val="002714AB"/>
    <w:rsid w:val="00274B2A"/>
    <w:rsid w:val="00283A91"/>
    <w:rsid w:val="0028620C"/>
    <w:rsid w:val="002866E8"/>
    <w:rsid w:val="00287DE2"/>
    <w:rsid w:val="002921D1"/>
    <w:rsid w:val="00295516"/>
    <w:rsid w:val="002B0A09"/>
    <w:rsid w:val="002B3FC2"/>
    <w:rsid w:val="002B6E2F"/>
    <w:rsid w:val="002C4D5F"/>
    <w:rsid w:val="002D7766"/>
    <w:rsid w:val="00301A56"/>
    <w:rsid w:val="00302400"/>
    <w:rsid w:val="00306C59"/>
    <w:rsid w:val="00310027"/>
    <w:rsid w:val="00330790"/>
    <w:rsid w:val="00334D40"/>
    <w:rsid w:val="0034288D"/>
    <w:rsid w:val="00342EB6"/>
    <w:rsid w:val="003471C6"/>
    <w:rsid w:val="00361FFC"/>
    <w:rsid w:val="003851E9"/>
    <w:rsid w:val="00394C90"/>
    <w:rsid w:val="00394E65"/>
    <w:rsid w:val="003A5621"/>
    <w:rsid w:val="003A5981"/>
    <w:rsid w:val="003B1163"/>
    <w:rsid w:val="003B1702"/>
    <w:rsid w:val="003B1F12"/>
    <w:rsid w:val="003B2F78"/>
    <w:rsid w:val="003B6F5A"/>
    <w:rsid w:val="003E1560"/>
    <w:rsid w:val="003E5795"/>
    <w:rsid w:val="003F02C5"/>
    <w:rsid w:val="003F07E2"/>
    <w:rsid w:val="004162EF"/>
    <w:rsid w:val="004354DE"/>
    <w:rsid w:val="004415B1"/>
    <w:rsid w:val="004461FB"/>
    <w:rsid w:val="004515B7"/>
    <w:rsid w:val="004548E9"/>
    <w:rsid w:val="00455567"/>
    <w:rsid w:val="0047311D"/>
    <w:rsid w:val="00497ED7"/>
    <w:rsid w:val="004A7A93"/>
    <w:rsid w:val="004C721F"/>
    <w:rsid w:val="004D73F0"/>
    <w:rsid w:val="004E5D87"/>
    <w:rsid w:val="004F4E4A"/>
    <w:rsid w:val="0051225C"/>
    <w:rsid w:val="00512C01"/>
    <w:rsid w:val="00536184"/>
    <w:rsid w:val="00536CEE"/>
    <w:rsid w:val="0055203F"/>
    <w:rsid w:val="00556F01"/>
    <w:rsid w:val="00567C05"/>
    <w:rsid w:val="0057058E"/>
    <w:rsid w:val="00573732"/>
    <w:rsid w:val="00597E60"/>
    <w:rsid w:val="005B66CA"/>
    <w:rsid w:val="005B7AFA"/>
    <w:rsid w:val="005C19CB"/>
    <w:rsid w:val="005C28D2"/>
    <w:rsid w:val="005D175C"/>
    <w:rsid w:val="005D7987"/>
    <w:rsid w:val="005E72E4"/>
    <w:rsid w:val="00605AF1"/>
    <w:rsid w:val="00612F09"/>
    <w:rsid w:val="0061671B"/>
    <w:rsid w:val="0062246E"/>
    <w:rsid w:val="00637423"/>
    <w:rsid w:val="00640D76"/>
    <w:rsid w:val="00647088"/>
    <w:rsid w:val="00653116"/>
    <w:rsid w:val="00671782"/>
    <w:rsid w:val="006718E7"/>
    <w:rsid w:val="0068462F"/>
    <w:rsid w:val="00685750"/>
    <w:rsid w:val="00694A19"/>
    <w:rsid w:val="006B3320"/>
    <w:rsid w:val="006B7AD7"/>
    <w:rsid w:val="006C0387"/>
    <w:rsid w:val="006D2EC2"/>
    <w:rsid w:val="006D3DAC"/>
    <w:rsid w:val="006D7FC5"/>
    <w:rsid w:val="006F114E"/>
    <w:rsid w:val="006F7E2F"/>
    <w:rsid w:val="007021C1"/>
    <w:rsid w:val="00706BD4"/>
    <w:rsid w:val="0071660A"/>
    <w:rsid w:val="00737635"/>
    <w:rsid w:val="00744469"/>
    <w:rsid w:val="00747312"/>
    <w:rsid w:val="00756396"/>
    <w:rsid w:val="007566EB"/>
    <w:rsid w:val="00773D72"/>
    <w:rsid w:val="00782D4C"/>
    <w:rsid w:val="00797E60"/>
    <w:rsid w:val="007A0075"/>
    <w:rsid w:val="007A38C7"/>
    <w:rsid w:val="007A5D55"/>
    <w:rsid w:val="007B1C3C"/>
    <w:rsid w:val="007D0935"/>
    <w:rsid w:val="007E732D"/>
    <w:rsid w:val="007F59A4"/>
    <w:rsid w:val="00800F34"/>
    <w:rsid w:val="008053D8"/>
    <w:rsid w:val="00815800"/>
    <w:rsid w:val="00815F47"/>
    <w:rsid w:val="008207FF"/>
    <w:rsid w:val="008255F6"/>
    <w:rsid w:val="00830A79"/>
    <w:rsid w:val="00844670"/>
    <w:rsid w:val="00845E86"/>
    <w:rsid w:val="00846249"/>
    <w:rsid w:val="00847203"/>
    <w:rsid w:val="0085395A"/>
    <w:rsid w:val="008647B8"/>
    <w:rsid w:val="008800A7"/>
    <w:rsid w:val="008819E7"/>
    <w:rsid w:val="008842D3"/>
    <w:rsid w:val="00885F1D"/>
    <w:rsid w:val="00890A96"/>
    <w:rsid w:val="00890FAA"/>
    <w:rsid w:val="008A6EB8"/>
    <w:rsid w:val="008B1E99"/>
    <w:rsid w:val="008B607A"/>
    <w:rsid w:val="008C6214"/>
    <w:rsid w:val="008D5848"/>
    <w:rsid w:val="008F7D9B"/>
    <w:rsid w:val="00907CA7"/>
    <w:rsid w:val="00910732"/>
    <w:rsid w:val="009117F1"/>
    <w:rsid w:val="009121EF"/>
    <w:rsid w:val="009343A7"/>
    <w:rsid w:val="00934A32"/>
    <w:rsid w:val="00942E26"/>
    <w:rsid w:val="00942F74"/>
    <w:rsid w:val="00952645"/>
    <w:rsid w:val="009574F9"/>
    <w:rsid w:val="00965519"/>
    <w:rsid w:val="00967D4A"/>
    <w:rsid w:val="009822A6"/>
    <w:rsid w:val="009A58F3"/>
    <w:rsid w:val="009A7345"/>
    <w:rsid w:val="009A755D"/>
    <w:rsid w:val="009C6048"/>
    <w:rsid w:val="009C6899"/>
    <w:rsid w:val="009C71CB"/>
    <w:rsid w:val="009D6602"/>
    <w:rsid w:val="009E1C91"/>
    <w:rsid w:val="00A01F51"/>
    <w:rsid w:val="00A05864"/>
    <w:rsid w:val="00A05EA3"/>
    <w:rsid w:val="00A06512"/>
    <w:rsid w:val="00A076EC"/>
    <w:rsid w:val="00A15D10"/>
    <w:rsid w:val="00A16328"/>
    <w:rsid w:val="00A16D3D"/>
    <w:rsid w:val="00A338EB"/>
    <w:rsid w:val="00A33A3D"/>
    <w:rsid w:val="00A34F9E"/>
    <w:rsid w:val="00A36264"/>
    <w:rsid w:val="00A47B09"/>
    <w:rsid w:val="00A67723"/>
    <w:rsid w:val="00A777F2"/>
    <w:rsid w:val="00A86C5C"/>
    <w:rsid w:val="00A87668"/>
    <w:rsid w:val="00A93F8E"/>
    <w:rsid w:val="00AA3E99"/>
    <w:rsid w:val="00AA45A4"/>
    <w:rsid w:val="00AB2EFF"/>
    <w:rsid w:val="00AC3356"/>
    <w:rsid w:val="00AC6542"/>
    <w:rsid w:val="00AD04D6"/>
    <w:rsid w:val="00AE4E76"/>
    <w:rsid w:val="00AF760F"/>
    <w:rsid w:val="00B04C20"/>
    <w:rsid w:val="00B11883"/>
    <w:rsid w:val="00B32C5C"/>
    <w:rsid w:val="00B34D61"/>
    <w:rsid w:val="00B50733"/>
    <w:rsid w:val="00B539D6"/>
    <w:rsid w:val="00B560BC"/>
    <w:rsid w:val="00B56267"/>
    <w:rsid w:val="00B56786"/>
    <w:rsid w:val="00B57C7F"/>
    <w:rsid w:val="00B70C0C"/>
    <w:rsid w:val="00B72395"/>
    <w:rsid w:val="00B90AFE"/>
    <w:rsid w:val="00B921E9"/>
    <w:rsid w:val="00B9435E"/>
    <w:rsid w:val="00BA0F0F"/>
    <w:rsid w:val="00BA40A6"/>
    <w:rsid w:val="00BA5CD3"/>
    <w:rsid w:val="00BD26E4"/>
    <w:rsid w:val="00BD5598"/>
    <w:rsid w:val="00C02A49"/>
    <w:rsid w:val="00C1026C"/>
    <w:rsid w:val="00C26A71"/>
    <w:rsid w:val="00C44A8F"/>
    <w:rsid w:val="00C54BB9"/>
    <w:rsid w:val="00C70F57"/>
    <w:rsid w:val="00C72443"/>
    <w:rsid w:val="00C805C2"/>
    <w:rsid w:val="00C817E3"/>
    <w:rsid w:val="00C868CF"/>
    <w:rsid w:val="00C920D4"/>
    <w:rsid w:val="00CD05F2"/>
    <w:rsid w:val="00CD4548"/>
    <w:rsid w:val="00CE2B93"/>
    <w:rsid w:val="00CE5C23"/>
    <w:rsid w:val="00CE6FA4"/>
    <w:rsid w:val="00CE70CC"/>
    <w:rsid w:val="00CF1BC0"/>
    <w:rsid w:val="00CF4D15"/>
    <w:rsid w:val="00D02889"/>
    <w:rsid w:val="00D02999"/>
    <w:rsid w:val="00D03867"/>
    <w:rsid w:val="00D05457"/>
    <w:rsid w:val="00D117E6"/>
    <w:rsid w:val="00D171F1"/>
    <w:rsid w:val="00D43324"/>
    <w:rsid w:val="00D55B22"/>
    <w:rsid w:val="00D64961"/>
    <w:rsid w:val="00D6700A"/>
    <w:rsid w:val="00D7542C"/>
    <w:rsid w:val="00D90F1D"/>
    <w:rsid w:val="00D91F9F"/>
    <w:rsid w:val="00DB3EA3"/>
    <w:rsid w:val="00DB40C5"/>
    <w:rsid w:val="00DC370F"/>
    <w:rsid w:val="00DC558E"/>
    <w:rsid w:val="00E073EC"/>
    <w:rsid w:val="00E201FD"/>
    <w:rsid w:val="00E20828"/>
    <w:rsid w:val="00E4229E"/>
    <w:rsid w:val="00E44390"/>
    <w:rsid w:val="00E45CF5"/>
    <w:rsid w:val="00E539B2"/>
    <w:rsid w:val="00E66055"/>
    <w:rsid w:val="00E8040B"/>
    <w:rsid w:val="00E81664"/>
    <w:rsid w:val="00E90E13"/>
    <w:rsid w:val="00E915D8"/>
    <w:rsid w:val="00EA17D9"/>
    <w:rsid w:val="00EA35B3"/>
    <w:rsid w:val="00EB1A20"/>
    <w:rsid w:val="00EB62F1"/>
    <w:rsid w:val="00ED7068"/>
    <w:rsid w:val="00EF7C15"/>
    <w:rsid w:val="00F14015"/>
    <w:rsid w:val="00F25FB9"/>
    <w:rsid w:val="00F27F6D"/>
    <w:rsid w:val="00F332DB"/>
    <w:rsid w:val="00F34BD1"/>
    <w:rsid w:val="00F37E18"/>
    <w:rsid w:val="00F4441B"/>
    <w:rsid w:val="00F543E8"/>
    <w:rsid w:val="00F56014"/>
    <w:rsid w:val="00F56302"/>
    <w:rsid w:val="00F61DB6"/>
    <w:rsid w:val="00F91466"/>
    <w:rsid w:val="00F91844"/>
    <w:rsid w:val="00F9194D"/>
    <w:rsid w:val="00FA388B"/>
    <w:rsid w:val="00FA5583"/>
    <w:rsid w:val="00FA5BE7"/>
    <w:rsid w:val="00FC0AE3"/>
    <w:rsid w:val="00FC4FB9"/>
    <w:rsid w:val="00FC7F62"/>
    <w:rsid w:val="00FE009C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7C3A56B3"/>
  <w15:docId w15:val="{F88F42DE-5905-4E83-8F22-6CB6AC16293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0" w:qFormat="true"/>
    <w:lsdException w:name="heading 2" w:uiPriority="2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0" w:semiHidden="true" w:unhideWhenUsed="true" w:qFormat="true"/>
    <w:lsdException w:name="heading 6" w:uiPriority="0" w:semiHidden="true" w:unhideWhenUsed="true" w:qFormat="true"/>
    <w:lsdException w:name="heading 7" w:uiPriority="9" w:semiHidden="true" w:unhideWhenUsed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5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uiPriority="0" w:semiHidden="true" w:unhideWhenUsed="true"/>
    <w:lsdException w:name="Body Text 3" w:semiHidden="true" w:unhideWhenUsed="true"/>
    <w:lsdException w:name="Body Text Indent 2" w:uiPriority="0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0" w:qFormat="true"/>
    <w:lsdException w:name="Emphasis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nadpisChar" w:customStyle="true">
    <w:name w:val="Podnadpis Char"/>
    <w:basedOn w:val="Standardnpsmoodstavce"/>
    <w:link w:val="Podnadpis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  <w:rPr>
      <w:color w:val="000000"/>
    </w:rPr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  <w:rPr>
      <w:color w:val="000000"/>
    </w:rPr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  <w:rPr>
      <w:color w:val="000000"/>
    </w:rPr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  <w:rPr>
      <w:color w:val="000000"/>
    </w:rPr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  <w:rPr>
      <w:color w:val="000000"/>
    </w:rPr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  <w:rPr>
      <w:color w:val="000000"/>
    </w:rPr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  <w:rPr>
      <w:color w:val="000000"/>
    </w:rPr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  <w:rPr>
      <w:color w:val="000000"/>
    </w:rPr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  <w:rPr>
      <w:color w:val="000000"/>
    </w:rPr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  <w:rPr>
      <w:color w:val="000000"/>
    </w:rPr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  <w:rPr>
      <w:color w:val="000000"/>
    </w:rPr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  <w:rPr>
      <w:color w:val="000000"/>
    </w:rPr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A-ZprvaCSP-ods1dek" w:customStyle="true">
    <w:name w:val="A-ZprávaCSP-ods.1.řádek"/>
    <w:basedOn w:val="Normln"/>
    <w:rsid w:val="00CF4D15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4D15"/>
    <w:pPr>
      <w:tabs>
        <w:tab w:val="left" w:pos="5954"/>
      </w:tabs>
      <w:spacing w:after="0"/>
    </w:pPr>
    <w:rPr>
      <w:rFonts w:ascii="Arial" w:hAnsi="Arial" w:eastAsia="Times New Roman" w:cs="Arial"/>
      <w:color w:val="auto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semiHidden/>
    <w:rsid w:val="00CF4D15"/>
    <w:rPr>
      <w:rFonts w:ascii="Arial" w:hAnsi="Arial" w:eastAsia="Times New Roman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4D15"/>
    <w:pPr>
      <w:spacing w:after="0"/>
      <w:jc w:val="center"/>
    </w:pPr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character" w:styleId="Zkladntext2Char" w:customStyle="true">
    <w:name w:val="Základní text 2 Char"/>
    <w:basedOn w:val="Standardnpsmoodstavce"/>
    <w:link w:val="Zkladntext2"/>
    <w:semiHidden/>
    <w:rsid w:val="00CF4D15"/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ascii="Arial" w:hAnsi="Arial" w:eastAsia="Times New Roman" w:cs="Arial"/>
      <w:b/>
      <w:bCs/>
      <w:color w:val="auto"/>
      <w:lang w:eastAsia="cs-CZ"/>
    </w:rPr>
  </w:style>
  <w:style w:type="character" w:styleId="Zkladntextodsazen2Char" w:customStyle="true">
    <w:name w:val="Základní text odsazený 2 Char"/>
    <w:basedOn w:val="Standardnpsmoodstavce"/>
    <w:link w:val="Zkladntextodsazen2"/>
    <w:semiHidden/>
    <w:rsid w:val="00CF4D15"/>
    <w:rPr>
      <w:rFonts w:ascii="Arial" w:hAnsi="Arial" w:eastAsia="Times New Roman" w:cs="Arial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45A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AA45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type="paragraph" w:styleId="Default" w:customStyle="true">
    <w:name w:val="Default"/>
    <w:rsid w:val="000A644B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C44A8F"/>
    <w:pPr>
      <w:spacing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182497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92295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26805441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2262628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2100061596">
              <w:marLeft w:val="0"/>
              <w:marRight w:val="12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88937540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870991638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64782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  <w:div w:id="73698134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</w:div>
                    <w:div w:id="1742672964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25594206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00362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48111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188278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950210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8765178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3337292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55550476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631979563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2138833407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40726932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176262289">
                          <w:blockQuote w:val="true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42587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3811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58768652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563420194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897475025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  <w:div w:id="881674195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  <w:div w:id="361446595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  <w:div w:id="202179887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  <w:div w:id="1409618924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  <w:div w:id="1523788225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  <w:div w:id="1628126821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  <w:div w:id="1298334040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  <w:div w:id="321274752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69981525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67129441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80142002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93289573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707294217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470751780">
                          <w:blockQuote w:val="true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41728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33540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213563368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9078847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70853182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0863424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44207285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36552123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70350662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2563403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25300517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61271112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45235747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4404953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30744590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51446301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62474963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</w:divsChild>
        </w:div>
      </w:divsChild>
    </w:div>
    <w:div w:id="13429728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498738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23547687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69457743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291981704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628780596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32508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94537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4517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</w:div>
                                <w:div w:id="128033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</w:div>
                                <w:div w:id="2406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</w:div>
                                <w:div w:id="116713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</w:div>
                                <w:div w:id="185827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</w:div>
                                <w:div w:id="120895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</w:div>
                                <w:div w:id="189677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</w:div>
                                <w:div w:id="160931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</w:div>
                                <w:div w:id="194506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5979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33862610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524669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5868059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476689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4530965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2981052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5890261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0324071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5520303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3488667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esfcr.cz" Type="http://schemas.openxmlformats.org/officeDocument/2006/relationships/hyperlink" Id="rId8"/>
    <Relationship Target="footer2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2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1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header1.xml" Type="http://schemas.openxmlformats.org/officeDocument/2006/relationships/header" Id="rId10"/>
    <Relationship Target="settings.xml" Type="http://schemas.openxmlformats.org/officeDocument/2006/relationships/settings" Id="rId4"/>
    <Relationship TargetMode="External" Target="http://www.ceskycertifikovanyarborista.cz" Type="http://schemas.openxmlformats.org/officeDocument/2006/relationships/hyperlink" Id="rId9"/>
    <Relationship Target="fontTable.xml" Type="http://schemas.openxmlformats.org/officeDocument/2006/relationships/fontTable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V:\PUBLICITA\AGENTURA\REALIZACE_2015\grafik\&#344;&#237;dic&#237;_dokumentace\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D72E7DCE-DC9C-407A-8D10-0094D91EAA03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20150219MPSV-Ridici-dokumentace-BW-v2.dotx</properties:Template>
  <properties:Company/>
  <properties:Pages>1</properties:Pages>
  <properties:Words>1254</properties:Words>
  <properties:Characters>7405</properties:Characters>
  <properties:Lines>61</properties:Lines>
  <properties:Paragraphs>17</properties:Paragraphs>
  <properties:TotalTime>423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8642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2018-05-16T10:24:00Z</dcterms:created>
  <dc:creator/>
  <cp:lastModifiedBy/>
  <cp:lastPrinted>2018-05-28T13:12:00Z</cp:lastPrinted>
  <dcterms:modified xmlns:xsi="http://www.w3.org/2001/XMLSchema-instance" xsi:type="dcterms:W3CDTF">2018-05-28T13:20:00Z</dcterms:modified>
  <cp:revision>17</cp:revision>
</cp:coreProperties>
</file>