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>P</w:t>
      </w:r>
      <w:r>
        <w:rPr>
          <w:rFonts w:ascii="Calibri" w:cs="Calibri" w:hAnsi="Calibri" w:eastAsia="Calibri"/>
          <w:b w:val="1"/>
          <w:bCs w:val="1"/>
          <w:rtl w:val="0"/>
        </w:rPr>
        <w:t>ří</w:t>
      </w:r>
      <w:r>
        <w:rPr>
          <w:rFonts w:ascii="Calibri" w:cs="Calibri" w:hAnsi="Calibri" w:eastAsia="Calibri"/>
          <w:b w:val="1"/>
          <w:bCs w:val="1"/>
          <w:rtl w:val="0"/>
        </w:rPr>
        <w:t xml:space="preserve">loha </w:t>
      </w:r>
      <w:r>
        <w:rPr>
          <w:rFonts w:ascii="Calibri" w:cs="Calibri" w:hAnsi="Calibri" w:eastAsia="Calibri"/>
          <w:b w:val="1"/>
          <w:bCs w:val="1"/>
          <w:rtl w:val="0"/>
        </w:rPr>
        <w:t>č</w:t>
      </w:r>
      <w:r>
        <w:rPr>
          <w:rFonts w:ascii="Calibri" w:cs="Calibri" w:hAnsi="Calibri" w:eastAsia="Calibri"/>
          <w:b w:val="1"/>
          <w:bCs w:val="1"/>
          <w:rtl w:val="0"/>
        </w:rPr>
        <w:t xml:space="preserve">. 4. </w:t>
      </w:r>
      <w:r>
        <w:rPr>
          <w:rFonts w:ascii="Calibri" w:cs="Calibri" w:hAnsi="Calibri" w:eastAsia="Calibri"/>
          <w:b w:val="1"/>
          <w:bCs w:val="1"/>
          <w:rtl w:val="0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</w:rPr>
        <w:t>Smlouva o poskytov</w:t>
      </w:r>
      <w:r>
        <w:rPr>
          <w:rFonts w:ascii="Calibri" w:cs="Calibri" w:hAnsi="Calibri" w:eastAsia="Calibri"/>
          <w:b w:val="1"/>
          <w:bCs w:val="1"/>
          <w:rtl w:val="0"/>
        </w:rPr>
        <w:t>á</w:t>
      </w:r>
      <w:r>
        <w:rPr>
          <w:rFonts w:ascii="Calibri" w:cs="Calibri" w:hAnsi="Calibri" w:eastAsia="Calibri"/>
          <w:b w:val="1"/>
          <w:bCs w:val="1"/>
          <w:rtl w:val="0"/>
        </w:rPr>
        <w:t>n</w:t>
      </w:r>
      <w:r>
        <w:rPr>
          <w:rFonts w:ascii="Calibri" w:cs="Calibri" w:hAnsi="Calibri" w:eastAsia="Calibri"/>
          <w:b w:val="1"/>
          <w:bCs w:val="1"/>
          <w:rtl w:val="0"/>
        </w:rPr>
        <w:t xml:space="preserve">í </w:t>
      </w:r>
      <w:r>
        <w:rPr>
          <w:rFonts w:ascii="Calibri" w:cs="Calibri" w:hAnsi="Calibri" w:eastAsia="Calibri"/>
          <w:b w:val="1"/>
          <w:bCs w:val="1"/>
          <w:rtl w:val="0"/>
        </w:rPr>
        <w:t>slu</w:t>
      </w:r>
      <w:r>
        <w:rPr>
          <w:rFonts w:ascii="Calibri" w:cs="Calibri" w:hAnsi="Calibri" w:eastAsia="Calibri"/>
          <w:b w:val="1"/>
          <w:bCs w:val="1"/>
          <w:rtl w:val="0"/>
        </w:rPr>
        <w:t>ž</w:t>
      </w:r>
      <w:r>
        <w:rPr>
          <w:rFonts w:ascii="Calibri" w:cs="Calibri" w:hAnsi="Calibri" w:eastAsia="Calibri"/>
          <w:b w:val="1"/>
          <w:bCs w:val="1"/>
          <w:rtl w:val="0"/>
        </w:rPr>
        <w:t>eb</w:t>
      </w:r>
    </w:p>
    <w:tbl>
      <w:tblPr>
        <w:tblW w:w="8987" w:type="dxa"/>
        <w:jc w:val="left"/>
        <w:tblInd w:w="50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49"/>
        <w:gridCol w:w="5738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de-DE"/>
              </w:rPr>
              <w:t>Registra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č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n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í čí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slo projektu</w:t>
            </w:r>
          </w:p>
        </w:tc>
        <w:tc>
          <w:tcPr>
            <w:tcW w:type="dxa" w:w="573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spacing w:after="0"/>
              <w:jc w:val="left"/>
            </w:pPr>
            <w:r>
              <w:rPr>
                <w:rFonts w:ascii="Times New Roman" w:hAnsi="Times New Roman"/>
                <w:sz w:val="22"/>
                <w:szCs w:val="22"/>
                <w:rtl w:val="0"/>
                <w:lang w:val="en-US"/>
              </w:rPr>
              <w:t>CZ.03.1.52/0.0/0.0/16_043/0004700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N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zev projektu</w:t>
            </w:r>
          </w:p>
        </w:tc>
        <w:tc>
          <w:tcPr>
            <w:tcW w:type="dxa" w:w="573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spacing w:after="0"/>
              <w:ind w:left="57" w:firstLine="0"/>
              <w:jc w:val="left"/>
            </w:pPr>
            <w:r>
              <w:rPr>
                <w:rFonts w:ascii="Times New Roman" w:hAnsi="Times New Roman"/>
                <w:sz w:val="22"/>
                <w:szCs w:val="22"/>
                <w:rtl w:val="0"/>
                <w:lang w:val="en-US"/>
              </w:rPr>
              <w:t>ABAS IPS Management s.r.o. - podnikov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en-US"/>
              </w:rPr>
              <w:t xml:space="preserve">é 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en-US"/>
              </w:rPr>
              <w:t>vzd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en-US"/>
              </w:rPr>
              <w:t>ě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en-US"/>
              </w:rPr>
              <w:t>l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en-US"/>
              </w:rPr>
              <w:t>v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en-US"/>
              </w:rPr>
              <w:t>á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en-US"/>
              </w:rPr>
              <w:t>n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en-US"/>
              </w:rPr>
              <w:t>í</w:t>
            </w:r>
          </w:p>
        </w:tc>
      </w:tr>
      <w:tr>
        <w:tblPrEx>
          <w:shd w:val="clear" w:color="auto" w:fill="ced7e7"/>
        </w:tblPrEx>
        <w:trPr>
          <w:trHeight w:val="538" w:hRule="atLeast"/>
        </w:trPr>
        <w:tc>
          <w:tcPr>
            <w:tcW w:type="dxa" w:w="3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N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zev / obchodn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 xml:space="preserve">í 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firma zadavatele</w:t>
            </w:r>
          </w:p>
        </w:tc>
        <w:tc>
          <w:tcPr>
            <w:tcW w:type="dxa" w:w="573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spacing w:after="0"/>
              <w:ind w:left="57" w:firstLine="0"/>
              <w:jc w:val="left"/>
            </w:pPr>
            <w:r>
              <w:rPr>
                <w:rFonts w:ascii="Arial" w:hAnsi="Arial"/>
                <w:sz w:val="22"/>
                <w:szCs w:val="22"/>
                <w:rtl w:val="0"/>
                <w:lang w:val="en-US"/>
              </w:rPr>
              <w:t>ABAS IPS Management s.r.o.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898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20" w:hRule="atLeast"/>
        </w:trPr>
        <w:tc>
          <w:tcPr>
            <w:tcW w:type="dxa" w:w="898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center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Smlouva o poskytov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n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 xml:space="preserve">í 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slu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ž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eb</w:t>
            </w:r>
          </w:p>
          <w:p>
            <w:pPr>
              <w:pStyle w:val="Normal.0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uzav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ř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en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 xml:space="preserve">á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 xml:space="preserve">v souladu s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 xml:space="preserve">§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1746, odst. 2 ob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č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da-DK"/>
              </w:rPr>
              <w:t>ansk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ho z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á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kon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í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 xml:space="preserve">ku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č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. 89/2012 Sb., v platn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  <w:lang w:val="fr-FR"/>
              </w:rPr>
              <w:t>é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m zn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ě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n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í</w:t>
            </w:r>
          </w:p>
        </w:tc>
      </w:tr>
    </w:tbl>
    <w:p>
      <w:pPr>
        <w:pStyle w:val="Normal.0"/>
        <w:widowControl w:val="0"/>
        <w:ind w:left="394" w:hanging="394"/>
        <w:jc w:val="left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ind w:left="286" w:hanging="286"/>
        <w:jc w:val="left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ind w:left="178" w:hanging="178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ind w:left="70" w:hanging="70"/>
        <w:rPr>
          <w:rFonts w:ascii="Calibri" w:cs="Calibri" w:hAnsi="Calibri" w:eastAsia="Calibri"/>
          <w:b w:val="1"/>
          <w:bCs w:val="1"/>
        </w:rPr>
      </w:pPr>
    </w:p>
    <w:p>
      <w:pPr>
        <w:pStyle w:val="Clanek"/>
        <w:numPr>
          <w:ilvl w:val="0"/>
          <w:numId w:val="2"/>
        </w:numPr>
        <w:bidi w:val="0"/>
        <w:ind w:right="0"/>
        <w:jc w:val="center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Smluvn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strany</w:t>
      </w:r>
    </w:p>
    <w:p>
      <w:pPr>
        <w:pStyle w:val="Normal.0"/>
        <w:tabs>
          <w:tab w:val="left" w:pos="1247"/>
        </w:tabs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objednatel:</w:t>
      </w:r>
      <w:r>
        <w:rPr>
          <w:rFonts w:ascii="Calibri" w:cs="Calibri" w:hAnsi="Calibri" w:eastAsia="Calibri"/>
          <w:rtl w:val="0"/>
          <w:lang w:val="en-US"/>
        </w:rPr>
        <w:t xml:space="preserve"> ABAS IPS Management s.r.o.</w:t>
      </w:r>
    </w:p>
    <w:p>
      <w:pPr>
        <w:pStyle w:val="Normal.0"/>
        <w:tabs>
          <w:tab w:val="left" w:pos="1247"/>
        </w:tabs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se s</w:t>
      </w:r>
      <w:r>
        <w:rPr>
          <w:rFonts w:ascii="Calibri" w:cs="Calibri" w:hAnsi="Calibri" w:eastAsia="Calibri"/>
          <w:rtl w:val="0"/>
        </w:rPr>
        <w:t>í</w:t>
      </w:r>
      <w:r>
        <w:rPr>
          <w:rFonts w:ascii="Calibri" w:cs="Calibri" w:hAnsi="Calibri" w:eastAsia="Calibri"/>
          <w:rtl w:val="0"/>
        </w:rPr>
        <w:t>dlem:</w:t>
        <w:tab/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>eskobratrsk</w:t>
      </w:r>
      <w:r>
        <w:rPr>
          <w:rFonts w:ascii="Calibri" w:cs="Calibri" w:hAnsi="Calibri" w:eastAsia="Calibri"/>
          <w:rtl w:val="0"/>
        </w:rPr>
        <w:t xml:space="preserve">á </w:t>
      </w:r>
      <w:r>
        <w:rPr>
          <w:rFonts w:ascii="Calibri" w:cs="Calibri" w:hAnsi="Calibri" w:eastAsia="Calibri"/>
          <w:rtl w:val="0"/>
        </w:rPr>
        <w:t>692/15, 702 00 Ostrava</w:t>
      </w:r>
    </w:p>
    <w:p>
      <w:pPr>
        <w:pStyle w:val="Normal.0"/>
        <w:tabs>
          <w:tab w:val="left" w:pos="1247"/>
        </w:tabs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I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>:</w:t>
        <w:tab/>
        <w:t>2</w:t>
      </w:r>
      <w:r>
        <w:rPr>
          <w:rFonts w:ascii="Calibri" w:cs="Calibri" w:hAnsi="Calibri" w:eastAsia="Calibri"/>
          <w:rtl w:val="0"/>
        </w:rPr>
        <w:t>5842811</w:t>
      </w:r>
    </w:p>
    <w:p>
      <w:pPr>
        <w:pStyle w:val="Normal.0"/>
        <w:tabs>
          <w:tab w:val="left" w:pos="1247"/>
        </w:tabs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zastoupeny:</w:t>
        <w:tab/>
      </w:r>
      <w:r>
        <w:rPr>
          <w:rFonts w:ascii="Calibri" w:cs="Calibri" w:hAnsi="Calibri" w:eastAsia="Calibri"/>
          <w:rtl w:val="0"/>
        </w:rPr>
        <w:t>Vladim</w:t>
      </w:r>
      <w:r>
        <w:rPr>
          <w:rFonts w:ascii="Calibri" w:cs="Calibri" w:hAnsi="Calibri" w:eastAsia="Calibri"/>
          <w:rtl w:val="0"/>
        </w:rPr>
        <w:t>í</w:t>
      </w:r>
      <w:r>
        <w:rPr>
          <w:rFonts w:ascii="Calibri" w:cs="Calibri" w:hAnsi="Calibri" w:eastAsia="Calibri"/>
          <w:rtl w:val="0"/>
        </w:rPr>
        <w:t>rou Popardowskou, prokura</w:t>
      </w:r>
    </w:p>
    <w:p>
      <w:pPr>
        <w:pStyle w:val="Normal.0"/>
        <w:ind w:left="1247" w:firstLine="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(d</w:t>
      </w:r>
      <w:r>
        <w:rPr>
          <w:rFonts w:ascii="Calibri" w:cs="Calibri" w:hAnsi="Calibri" w:eastAsia="Calibri"/>
          <w:rtl w:val="0"/>
        </w:rPr>
        <w:t>á</w:t>
      </w:r>
      <w:r>
        <w:rPr>
          <w:rFonts w:ascii="Calibri" w:cs="Calibri" w:hAnsi="Calibri" w:eastAsia="Calibri"/>
          <w:rtl w:val="0"/>
        </w:rPr>
        <w:t xml:space="preserve">le jen </w:t>
      </w:r>
      <w:r>
        <w:rPr>
          <w:rFonts w:ascii="Calibri" w:cs="Calibri" w:hAnsi="Calibri" w:eastAsia="Calibri"/>
          <w:rtl w:val="0"/>
        </w:rPr>
        <w:t>„</w:t>
      </w:r>
      <w:r>
        <w:rPr>
          <w:rFonts w:ascii="Calibri" w:cs="Calibri" w:hAnsi="Calibri" w:eastAsia="Calibri"/>
          <w:i w:val="1"/>
          <w:iCs w:val="1"/>
          <w:rtl w:val="0"/>
        </w:rPr>
        <w:t>objednatel</w:t>
      </w:r>
      <w:r>
        <w:rPr>
          <w:rFonts w:ascii="Calibri" w:cs="Calibri" w:hAnsi="Calibri" w:eastAsia="Calibri"/>
          <w:rtl w:val="0"/>
          <w:lang w:val="de-DE"/>
        </w:rPr>
        <w:t>“</w:t>
      </w:r>
      <w:r>
        <w:rPr>
          <w:rFonts w:ascii="Calibri" w:cs="Calibri" w:hAnsi="Calibri" w:eastAsia="Calibri"/>
          <w:rtl w:val="0"/>
        </w:rPr>
        <w:t>)</w:t>
      </w:r>
    </w:p>
    <w:p>
      <w:pPr>
        <w:pStyle w:val="Normal.0"/>
        <w:spacing w:after="12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a</w:t>
      </w:r>
    </w:p>
    <w:p>
      <w:pPr>
        <w:pStyle w:val="Normal.0"/>
        <w:tabs>
          <w:tab w:val="left" w:pos="1247"/>
        </w:tabs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dodavatel:</w:t>
        <w:tab/>
      </w:r>
      <w:bookmarkStart w:name="Text1" w:id="0"/>
      <w:r>
        <w:rPr>
          <w:rFonts w:ascii="Calibri" w:cs="Calibri" w:hAnsi="Calibri" w:eastAsia="Calibri"/>
          <w:rtl w:val="0"/>
        </w:rPr>
        <w:t>obchodn</w:t>
      </w:r>
      <w:r>
        <w:rPr>
          <w:rFonts w:ascii="Calibri" w:cs="Calibri" w:hAnsi="Calibri" w:eastAsia="Calibri"/>
          <w:rtl w:val="0"/>
        </w:rPr>
        <w:t xml:space="preserve">í </w:t>
      </w:r>
      <w:r>
        <w:rPr>
          <w:rFonts w:ascii="Calibri" w:cs="Calibri" w:hAnsi="Calibri" w:eastAsia="Calibri"/>
          <w:rtl w:val="0"/>
        </w:rPr>
        <w:t>n</w:t>
      </w:r>
      <w:r>
        <w:rPr>
          <w:rFonts w:ascii="Calibri" w:cs="Calibri" w:hAnsi="Calibri" w:eastAsia="Calibri"/>
          <w:rtl w:val="0"/>
        </w:rPr>
        <w:t>á</w:t>
      </w:r>
      <w:r>
        <w:rPr>
          <w:rFonts w:ascii="Calibri" w:cs="Calibri" w:hAnsi="Calibri" w:eastAsia="Calibri"/>
          <w:rtl w:val="0"/>
          <w:lang w:val="nl-NL"/>
        </w:rPr>
        <w:t>zev</w:t>
      </w:r>
      <w:bookmarkEnd w:id="0"/>
    </w:p>
    <w:p>
      <w:pPr>
        <w:pStyle w:val="Normal.0"/>
        <w:tabs>
          <w:tab w:val="left" w:pos="1247"/>
        </w:tabs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se s</w:t>
      </w:r>
      <w:r>
        <w:rPr>
          <w:rFonts w:ascii="Calibri" w:cs="Calibri" w:hAnsi="Calibri" w:eastAsia="Calibri"/>
          <w:rtl w:val="0"/>
        </w:rPr>
        <w:t>í</w:t>
      </w:r>
      <w:r>
        <w:rPr>
          <w:rFonts w:ascii="Calibri" w:cs="Calibri" w:hAnsi="Calibri" w:eastAsia="Calibri"/>
          <w:rtl w:val="0"/>
        </w:rPr>
        <w:t>dlem:</w:t>
        <w:tab/>
      </w:r>
      <w:bookmarkStart w:name="Text2" w:id="1"/>
      <w:r>
        <w:rPr>
          <w:rFonts w:ascii="Calibri" w:cs="Calibri" w:hAnsi="Calibri" w:eastAsia="Calibri"/>
          <w:rtl w:val="0"/>
        </w:rPr>
        <w:t>ulice, PS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>, obec</w:t>
      </w:r>
      <w:bookmarkEnd w:id="1"/>
    </w:p>
    <w:p>
      <w:pPr>
        <w:pStyle w:val="Normal.0"/>
        <w:tabs>
          <w:tab w:val="left" w:pos="1247"/>
        </w:tabs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I</w:t>
      </w:r>
      <w:r>
        <w:rPr>
          <w:rFonts w:ascii="Calibri" w:cs="Calibri" w:hAnsi="Calibri" w:eastAsia="Calibri"/>
          <w:rtl w:val="0"/>
        </w:rPr>
        <w:t>Č</w:t>
      </w:r>
      <w:r>
        <w:rPr>
          <w:rFonts w:ascii="Calibri" w:cs="Calibri" w:hAnsi="Calibri" w:eastAsia="Calibri"/>
          <w:rtl w:val="0"/>
        </w:rPr>
        <w:t>:</w:t>
        <w:tab/>
      </w:r>
      <w:bookmarkStart w:name="Text3" w:id="2"/>
      <w:r>
        <w:rPr>
          <w:rFonts w:ascii="Calibri" w:cs="Calibri" w:hAnsi="Calibri" w:eastAsia="Calibri"/>
          <w:rtl w:val="0"/>
        </w:rPr>
        <w:t>00000000</w:t>
      </w:r>
      <w:bookmarkEnd w:id="2"/>
    </w:p>
    <w:p>
      <w:pPr>
        <w:pStyle w:val="Normal.0"/>
        <w:tabs>
          <w:tab w:val="left" w:pos="1247"/>
        </w:tabs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zastoupen</w:t>
      </w:r>
      <w:r>
        <w:rPr>
          <w:rFonts w:ascii="Calibri" w:cs="Calibri" w:hAnsi="Calibri" w:eastAsia="Calibri"/>
          <w:rtl w:val="0"/>
        </w:rPr>
        <w:t>ý</w:t>
      </w:r>
      <w:r>
        <w:rPr>
          <w:rFonts w:ascii="Calibri" w:cs="Calibri" w:hAnsi="Calibri" w:eastAsia="Calibri"/>
          <w:rtl w:val="0"/>
        </w:rPr>
        <w:t>:</w:t>
        <w:tab/>
      </w:r>
      <w:bookmarkStart w:name="Text4" w:id="3"/>
      <w:r>
        <w:rPr>
          <w:rFonts w:ascii="Calibri" w:cs="Calibri" w:hAnsi="Calibri" w:eastAsia="Calibri"/>
          <w:rtl w:val="0"/>
        </w:rPr>
        <w:t>jm</w:t>
      </w:r>
      <w:r>
        <w:rPr>
          <w:rFonts w:ascii="Calibri" w:cs="Calibri" w:hAnsi="Calibri" w:eastAsia="Calibri"/>
          <w:rtl w:val="0"/>
          <w:lang w:val="fr-FR"/>
        </w:rPr>
        <w:t>é</w:t>
      </w:r>
      <w:r>
        <w:rPr>
          <w:rFonts w:ascii="Calibri" w:cs="Calibri" w:hAnsi="Calibri" w:eastAsia="Calibri"/>
          <w:rtl w:val="0"/>
        </w:rPr>
        <w:t>no, funkce</w:t>
      </w:r>
      <w:bookmarkEnd w:id="3"/>
    </w:p>
    <w:p>
      <w:pPr>
        <w:pStyle w:val="Normal.0"/>
        <w:ind w:left="1247" w:firstLine="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(d</w:t>
      </w:r>
      <w:r>
        <w:rPr>
          <w:rFonts w:ascii="Calibri" w:cs="Calibri" w:hAnsi="Calibri" w:eastAsia="Calibri"/>
          <w:rtl w:val="0"/>
        </w:rPr>
        <w:t>á</w:t>
      </w:r>
      <w:r>
        <w:rPr>
          <w:rFonts w:ascii="Calibri" w:cs="Calibri" w:hAnsi="Calibri" w:eastAsia="Calibri"/>
          <w:rtl w:val="0"/>
        </w:rPr>
        <w:t xml:space="preserve">le jen </w:t>
      </w:r>
      <w:r>
        <w:rPr>
          <w:rFonts w:ascii="Calibri" w:cs="Calibri" w:hAnsi="Calibri" w:eastAsia="Calibri"/>
          <w:rtl w:val="0"/>
        </w:rPr>
        <w:t>„</w:t>
      </w:r>
      <w:r>
        <w:rPr>
          <w:rFonts w:ascii="Calibri" w:cs="Calibri" w:hAnsi="Calibri" w:eastAsia="Calibri"/>
          <w:i w:val="1"/>
          <w:iCs w:val="1"/>
          <w:rtl w:val="0"/>
        </w:rPr>
        <w:t>dodavatel</w:t>
      </w:r>
      <w:r>
        <w:rPr>
          <w:rFonts w:ascii="Calibri" w:cs="Calibri" w:hAnsi="Calibri" w:eastAsia="Calibri"/>
          <w:rtl w:val="0"/>
          <w:lang w:val="de-DE"/>
        </w:rPr>
        <w:t>“</w:t>
      </w:r>
      <w:r>
        <w:rPr>
          <w:rFonts w:ascii="Calibri" w:cs="Calibri" w:hAnsi="Calibri" w:eastAsia="Calibri"/>
          <w:rtl w:val="0"/>
        </w:rPr>
        <w:t>)</w:t>
      </w:r>
    </w:p>
    <w:p>
      <w:pPr>
        <w:pStyle w:val="Clanek"/>
        <w:numPr>
          <w:ilvl w:val="0"/>
          <w:numId w:val="2"/>
        </w:numPr>
        <w:bidi w:val="0"/>
        <w:ind w:right="0"/>
        <w:jc w:val="center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 smlouvy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Tato smlouva upravuje vz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jemn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vztahy dodavatele a objednatele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 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mci projektu </w:t>
      </w:r>
      <w:r>
        <w:rPr>
          <w:rFonts w:ascii="Calibri" w:cs="Calibri" w:hAnsi="Calibri" w:eastAsia="Calibri"/>
          <w:sz w:val="22"/>
          <w:szCs w:val="22"/>
          <w:rtl w:val="0"/>
        </w:rPr>
        <w:t>„</w:t>
      </w:r>
      <w:r>
        <w:rPr>
          <w:rFonts w:ascii="Calibri" w:cs="Calibri" w:hAnsi="Calibri" w:eastAsia="Calibri"/>
          <w:sz w:val="22"/>
          <w:szCs w:val="22"/>
          <w:rtl w:val="0"/>
        </w:rPr>
        <w:t>ABAS IPS Management - podnikov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vzd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l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, jeho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ž </w:t>
      </w:r>
      <w:r>
        <w:rPr>
          <w:rFonts w:ascii="Calibri" w:cs="Calibri" w:hAnsi="Calibri" w:eastAsia="Calibri"/>
          <w:sz w:val="22"/>
          <w:szCs w:val="22"/>
          <w:rtl w:val="0"/>
        </w:rPr>
        <w:t>nositelem je objednatel.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tem smlouvy je realizace 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zky </w:t>
      </w:r>
      <w:r>
        <w:rPr>
          <w:rFonts w:ascii="Calibri" w:cs="Calibri" w:hAnsi="Calibri" w:eastAsia="Calibri"/>
          <w:sz w:val="22"/>
          <w:szCs w:val="22"/>
          <w:rtl w:val="0"/>
        </w:rPr>
        <w:t>“</w:t>
      </w:r>
      <w:r>
        <w:rPr>
          <w:rFonts w:ascii="Calibri" w:cs="Calibri" w:hAnsi="Calibri" w:eastAsia="Calibri"/>
          <w:sz w:val="22"/>
          <w:szCs w:val="22"/>
          <w:rtl w:val="0"/>
        </w:rPr>
        <w:t>Komplexn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vzd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l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vac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program zam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stnanc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spole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nosti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“</w:t>
      </w:r>
      <w:r>
        <w:rPr>
          <w:rFonts w:ascii="Calibri" w:cs="Calibri" w:hAnsi="Calibri" w:eastAsia="Calibri"/>
          <w:sz w:val="22"/>
          <w:szCs w:val="22"/>
          <w:rtl w:val="0"/>
        </w:rPr>
        <w:t>, a to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souladu se zad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vac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dokumentac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a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edlo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enou nab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dkou dodavatele. 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u w:color="ff0000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zajist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realizaci vzd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l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vac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ch aktivit v rozsahu uveden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m v 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  <w:lang w:val="nl-NL"/>
        </w:rPr>
        <w:t xml:space="preserve">loze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. 1:</w:t>
      </w:r>
    </w:p>
    <w:p>
      <w:pPr>
        <w:pStyle w:val="Bod"/>
        <w:ind w:left="1440" w:firstLine="0"/>
        <w:rPr>
          <w:rFonts w:ascii="Calibri" w:cs="Calibri" w:hAnsi="Calibri" w:eastAsia="Calibri"/>
          <w:i w:val="1"/>
          <w:iCs w:val="1"/>
          <w:color w:val="ff0000"/>
          <w:sz w:val="22"/>
          <w:szCs w:val="22"/>
          <w:u w:color="ff0000"/>
        </w:rPr>
      </w:pPr>
    </w:p>
    <w:p>
      <w:pPr>
        <w:pStyle w:val="Clanek"/>
        <w:numPr>
          <w:ilvl w:val="0"/>
          <w:numId w:val="2"/>
        </w:numPr>
        <w:bidi w:val="0"/>
        <w:ind w:right="0"/>
        <w:jc w:val="center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sto a term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n 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sto dod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(p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evzet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) je cel</w:t>
      </w:r>
      <w:r>
        <w:rPr>
          <w:rFonts w:ascii="Calibri" w:cs="Calibri" w:hAnsi="Calibri" w:eastAsia="Calibri"/>
          <w:sz w:val="22"/>
          <w:szCs w:val="22"/>
          <w:rtl w:val="0"/>
        </w:rPr>
        <w:t>á Č</w:t>
      </w:r>
      <w:r>
        <w:rPr>
          <w:rFonts w:ascii="Calibri" w:cs="Calibri" w:hAnsi="Calibri" w:eastAsia="Calibri"/>
          <w:sz w:val="22"/>
          <w:szCs w:val="22"/>
          <w:rtl w:val="0"/>
        </w:rPr>
        <w:t>R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mimo Hlavn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sto Praha</w:t>
      </w:r>
      <w:r>
        <w:rPr>
          <w:rFonts w:ascii="Calibri" w:cs="Calibri" w:hAnsi="Calibri" w:eastAsia="Calibri"/>
          <w:sz w:val="22"/>
          <w:szCs w:val="22"/>
          <w:rtl w:val="0"/>
        </w:rPr>
        <w:t>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Realizace jednotliv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ch kurz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bude dohodnuta mezi zadavatelem a dodavatelem v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dy na 6 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s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dop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edu.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it-IT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Term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n zah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jen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tu ve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ejn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zky je stanoven na </w:t>
      </w:r>
      <w:r>
        <w:rPr>
          <w:rFonts w:ascii="Calibri" w:cs="Calibri" w:hAnsi="Calibri" w:eastAsia="Calibri"/>
          <w:sz w:val="22"/>
          <w:szCs w:val="22"/>
          <w:rtl w:val="0"/>
        </w:rPr>
        <w:t>3</w:t>
      </w:r>
      <w:r>
        <w:rPr>
          <w:rFonts w:ascii="Calibri" w:cs="Calibri" w:hAnsi="Calibri" w:eastAsia="Calibri"/>
          <w:sz w:val="22"/>
          <w:szCs w:val="22"/>
          <w:rtl w:val="0"/>
        </w:rPr>
        <w:t>/201</w:t>
      </w:r>
      <w:r>
        <w:rPr>
          <w:rFonts w:ascii="Calibri" w:cs="Calibri" w:hAnsi="Calibri" w:eastAsia="Calibri"/>
          <w:sz w:val="22"/>
          <w:szCs w:val="22"/>
          <w:rtl w:val="0"/>
        </w:rPr>
        <w:t>8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s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t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m, 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e zadavatel si vyhrazuje pr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vo tento term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n zm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nit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pad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prodlou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>zad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vac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ho 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zen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. Ukon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tu ve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ejn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 je stanoveno na 12/2019</w:t>
      </w:r>
    </w:p>
    <w:p>
      <w:pPr>
        <w:pStyle w:val="Clanek"/>
        <w:numPr>
          <w:ilvl w:val="0"/>
          <w:numId w:val="2"/>
        </w:numPr>
        <w:bidi w:val="0"/>
        <w:ind w:right="0"/>
        <w:jc w:val="center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vazky smluvn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ch stran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je povinen zrealizovat 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zku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souladu s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touto smlouvou a jej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mi 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lohami.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 xml:space="preserve">Objednatel je povinen poskytovat dodavateli po celou dobu realizace projektu </w:t>
      </w:r>
      <w:r>
        <w:rPr>
          <w:rFonts w:ascii="Calibri" w:cs="Calibri" w:hAnsi="Calibri" w:eastAsia="Calibri"/>
          <w:sz w:val="22"/>
          <w:szCs w:val="22"/>
          <w:rtl w:val="0"/>
        </w:rPr>
        <w:t>řá</w:t>
      </w:r>
      <w:r>
        <w:rPr>
          <w:rFonts w:ascii="Calibri" w:cs="Calibri" w:hAnsi="Calibri" w:eastAsia="Calibri"/>
          <w:sz w:val="22"/>
          <w:szCs w:val="22"/>
          <w:rtl w:val="0"/>
        </w:rPr>
        <w:t>dnou a v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asnou informa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a odbornou podporu nezbytnou k</w:t>
      </w:r>
      <w:r>
        <w:rPr>
          <w:rFonts w:ascii="Calibri" w:cs="Calibri" w:hAnsi="Calibri" w:eastAsia="Calibri"/>
          <w:sz w:val="22"/>
          <w:szCs w:val="22"/>
          <w:rtl w:val="0"/>
        </w:rPr>
        <w:t> řá</w:t>
      </w:r>
      <w:r>
        <w:rPr>
          <w:rFonts w:ascii="Calibri" w:cs="Calibri" w:hAnsi="Calibri" w:eastAsia="Calibri"/>
          <w:sz w:val="22"/>
          <w:szCs w:val="22"/>
          <w:rtl w:val="0"/>
        </w:rPr>
        <w:t>dn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mu a v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asn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mu proveden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tu 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color w:val="ff0000"/>
          <w:sz w:val="22"/>
          <w:szCs w:val="22"/>
          <w:u w:color="ff0000"/>
          <w:rtl w:val="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Objednatel m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ůž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 jednostrann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ě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íž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it rozsah dohodnut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fr-FR"/>
        </w:rPr>
        <w:t>é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ho pln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v z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vislosti na v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ý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voji situaci na trhu. V takov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fr-FR"/>
        </w:rPr>
        <w:t>é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pt-PT"/>
        </w:rPr>
        <w:t>m p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ří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pad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ě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zaplat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dodavateli pouze za skute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ě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odebran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fr-FR"/>
        </w:rPr>
        <w:t xml:space="preserve">é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pln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ř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edm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tu zak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zky.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zajist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dokumentaci k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obsahu vzd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l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vac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ho kurzu (viz. Specifick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pravidla pro 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adatele a 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jemce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mci OPZ pro projekty s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jednotkov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mi 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klady zam</w:t>
      </w:r>
      <w:r>
        <w:rPr>
          <w:rFonts w:ascii="Calibri" w:cs="Calibri" w:hAnsi="Calibri" w:eastAsia="Calibri"/>
          <w:sz w:val="22"/>
          <w:szCs w:val="22"/>
          <w:rtl w:val="0"/>
        </w:rPr>
        <w:t>ěř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na dal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ší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profesn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vzd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l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– </w:t>
      </w:r>
      <w:r>
        <w:rPr>
          <w:rFonts w:ascii="Calibri" w:cs="Calibri" w:hAnsi="Calibri" w:eastAsia="Calibri"/>
          <w:sz w:val="22"/>
          <w:szCs w:val="22"/>
          <w:rtl w:val="0"/>
        </w:rPr>
        <w:t>bod 5.2.1.. D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le zajist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studijn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materi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ly, 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kolen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o BOZP, evidenci doch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zky, hodnocen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akce </w:t>
      </w:r>
      <w:r>
        <w:rPr>
          <w:rFonts w:ascii="Calibri" w:cs="Calibri" w:hAnsi="Calibri" w:eastAsia="Calibri"/>
          <w:sz w:val="22"/>
          <w:szCs w:val="22"/>
          <w:rtl w:val="0"/>
        </w:rPr>
        <w:t>úč</w:t>
      </w:r>
      <w:r>
        <w:rPr>
          <w:rFonts w:ascii="Calibri" w:cs="Calibri" w:hAnsi="Calibri" w:eastAsia="Calibri"/>
          <w:sz w:val="22"/>
          <w:szCs w:val="22"/>
          <w:rtl w:val="0"/>
        </w:rPr>
        <w:t>astn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ky, vyd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osv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, a tyto materi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ly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po ukon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kurzu objednateli jako doklady o realizaci 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se zavazuje bezodkladn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semn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poskytnout na </w:t>
      </w:r>
      <w:r>
        <w:rPr>
          <w:rFonts w:ascii="Calibri" w:cs="Calibri" w:hAnsi="Calibri" w:eastAsia="Calibri"/>
          <w:sz w:val="22"/>
          <w:szCs w:val="22"/>
          <w:rtl w:val="0"/>
        </w:rPr>
        <w:t>žá</w:t>
      </w:r>
      <w:r>
        <w:rPr>
          <w:rFonts w:ascii="Calibri" w:cs="Calibri" w:hAnsi="Calibri" w:eastAsia="Calibri"/>
          <w:sz w:val="22"/>
          <w:szCs w:val="22"/>
          <w:rtl w:val="0"/>
        </w:rPr>
        <w:t>dost objednatele jak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koliv dopl</w:t>
      </w:r>
      <w:r>
        <w:rPr>
          <w:rFonts w:ascii="Calibri" w:cs="Calibri" w:hAnsi="Calibri" w:eastAsia="Calibri"/>
          <w:sz w:val="22"/>
          <w:szCs w:val="22"/>
          <w:rtl w:val="0"/>
        </w:rPr>
        <w:t>ň</w:t>
      </w:r>
      <w:r>
        <w:rPr>
          <w:rFonts w:ascii="Calibri" w:cs="Calibri" w:hAnsi="Calibri" w:eastAsia="Calibri"/>
          <w:sz w:val="22"/>
          <w:szCs w:val="22"/>
          <w:rtl w:val="0"/>
        </w:rPr>
        <w:t>uj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informace souvisej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poskytov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 slu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  <w:lang w:val="nl-NL"/>
        </w:rPr>
        <w:t>eb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 realizaci 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je povinen bezodkladn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informovat objednatele o okolnostech, kter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mohou 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t vliv na </w:t>
      </w:r>
      <w:r>
        <w:rPr>
          <w:rFonts w:ascii="Calibri" w:cs="Calibri" w:hAnsi="Calibri" w:eastAsia="Calibri"/>
          <w:sz w:val="22"/>
          <w:szCs w:val="22"/>
          <w:rtl w:val="0"/>
        </w:rPr>
        <w:t>ú</w:t>
      </w:r>
      <w:r>
        <w:rPr>
          <w:rFonts w:ascii="Calibri" w:cs="Calibri" w:hAnsi="Calibri" w:eastAsia="Calibri"/>
          <w:sz w:val="22"/>
          <w:szCs w:val="22"/>
          <w:rtl w:val="0"/>
        </w:rPr>
        <w:t>sp</w:t>
      </w:r>
      <w:r>
        <w:rPr>
          <w:rFonts w:ascii="Calibri" w:cs="Calibri" w:hAnsi="Calibri" w:eastAsia="Calibri"/>
          <w:sz w:val="22"/>
          <w:szCs w:val="22"/>
          <w:rtl w:val="0"/>
        </w:rPr>
        <w:t>ěš</w:t>
      </w:r>
      <w:r>
        <w:rPr>
          <w:rFonts w:ascii="Calibri" w:cs="Calibri" w:hAnsi="Calibri" w:eastAsia="Calibri"/>
          <w:sz w:val="22"/>
          <w:szCs w:val="22"/>
          <w:rtl w:val="0"/>
        </w:rPr>
        <w:t>nou realizaci ve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ejn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pln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akceptuje pr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vo objednatele na prov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kontroly realizace 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 z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pohledu napl</w:t>
      </w:r>
      <w:r>
        <w:rPr>
          <w:rFonts w:ascii="Calibri" w:cs="Calibri" w:hAnsi="Calibri" w:eastAsia="Calibri"/>
          <w:sz w:val="22"/>
          <w:szCs w:val="22"/>
          <w:rtl w:val="0"/>
        </w:rPr>
        <w:t>ň</w:t>
      </w:r>
      <w:r>
        <w:rPr>
          <w:rFonts w:ascii="Calibri" w:cs="Calibri" w:hAnsi="Calibri" w:eastAsia="Calibri"/>
          <w:sz w:val="22"/>
          <w:szCs w:val="22"/>
          <w:rtl w:val="0"/>
        </w:rPr>
        <w:t>ov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l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projektu.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mci t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chto kontrol umo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dodavatel kontrolu v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ech doklad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souvisej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ch s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realizac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pad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objednatelem zji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t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nedostatk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prov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 š</w:t>
      </w:r>
      <w:r>
        <w:rPr>
          <w:rFonts w:ascii="Calibri" w:cs="Calibri" w:hAnsi="Calibri" w:eastAsia="Calibri"/>
          <w:sz w:val="22"/>
          <w:szCs w:val="22"/>
          <w:rtl w:val="0"/>
        </w:rPr>
        <w:t>kolen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je dodavatel povinen na 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klad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po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adavku objednatele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ijmout 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pravn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opat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m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povinnost archivovat v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echny doklady souvisej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>s realizac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 po dobu 10 let od ukon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realizace 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Objednatel a osoby opr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  <w:lang w:val="nl-NL"/>
        </w:rPr>
        <w:t>k v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konu kontroly nakl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finan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mi prost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edky, z nich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ž </w:t>
      </w:r>
      <w:r>
        <w:rPr>
          <w:rFonts w:ascii="Calibri" w:cs="Calibri" w:hAnsi="Calibri" w:eastAsia="Calibri"/>
          <w:sz w:val="22"/>
          <w:szCs w:val="22"/>
          <w:rtl w:val="0"/>
        </w:rPr>
        <w:t>je 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zka hrazena, si vyhrazuj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vo na proveden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kontroly v s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dle dodavatele a ov</w:t>
      </w:r>
      <w:r>
        <w:rPr>
          <w:rFonts w:ascii="Calibri" w:cs="Calibri" w:hAnsi="Calibri" w:eastAsia="Calibri"/>
          <w:sz w:val="22"/>
          <w:szCs w:val="22"/>
          <w:rtl w:val="0"/>
        </w:rPr>
        <w:t>ěř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doklad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souvisej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ch s realizac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 po dobu 10 let od ukon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realizace. 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color w:val="ff0000"/>
          <w:sz w:val="22"/>
          <w:szCs w:val="22"/>
          <w:u w:color="ff0000"/>
          <w:rtl w:val="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Dodavatel je povinen po celou dobu trv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ve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ř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ejn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  <w:lang w:val="fr-FR"/>
        </w:rPr>
        <w:t xml:space="preserve">é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zak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zky vlastnit pot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ř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ebn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ý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doklad osv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ě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d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uj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c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í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odbornou zp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ů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sobilost dodavatele nebo osoby, jej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m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ž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prost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ř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ednictv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í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m odbornou zp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ů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sobilost zabezpe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uje</w:t>
      </w:r>
      <w:r>
        <w:rPr>
          <w:rFonts w:ascii="Calibri" w:cs="Calibri" w:hAnsi="Calibri" w:eastAsia="Calibri"/>
          <w:color w:val="ff0000"/>
          <w:sz w:val="22"/>
          <w:szCs w:val="22"/>
          <w:u w:color="ff0000"/>
          <w:rtl w:val="0"/>
        </w:rPr>
        <w:t>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informa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povinnost dle Pravidel pro informov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a komunikaci a vizu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identity OPZ, a to zejm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na na ve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ker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ch materi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lech a dokladech uv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 povinn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informace a loga. 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je povinen dodr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ovat obecn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vazn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pr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edpisy, kter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se vztahuj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k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tu t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to smlouvy, zejm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na pak se zavazuje pou</w:t>
      </w:r>
      <w:r>
        <w:rPr>
          <w:rFonts w:ascii="Calibri" w:cs="Calibri" w:hAnsi="Calibri" w:eastAsia="Calibri"/>
          <w:sz w:val="22"/>
          <w:szCs w:val="22"/>
          <w:rtl w:val="0"/>
        </w:rPr>
        <w:t>ží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vat </w:t>
      </w:r>
      <w:r>
        <w:rPr>
          <w:rFonts w:ascii="Calibri" w:cs="Calibri" w:hAnsi="Calibri" w:eastAsia="Calibri"/>
          <w:sz w:val="22"/>
          <w:szCs w:val="22"/>
          <w:rtl w:val="0"/>
        </w:rPr>
        <w:t>ú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daje o </w:t>
      </w:r>
      <w:r>
        <w:rPr>
          <w:rFonts w:ascii="Calibri" w:cs="Calibri" w:hAnsi="Calibri" w:eastAsia="Calibri"/>
          <w:sz w:val="22"/>
          <w:szCs w:val="22"/>
          <w:rtl w:val="0"/>
        </w:rPr>
        <w:t>úč</w:t>
      </w:r>
      <w:r>
        <w:rPr>
          <w:rFonts w:ascii="Calibri" w:cs="Calibri" w:hAnsi="Calibri" w:eastAsia="Calibri"/>
          <w:sz w:val="22"/>
          <w:szCs w:val="22"/>
          <w:rtl w:val="0"/>
        </w:rPr>
        <w:t>astn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ch projektu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dy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souladu se 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konem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. 101/2000 Sb., o ochran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osobn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 xml:space="preserve">ch </w:t>
      </w:r>
      <w:r>
        <w:rPr>
          <w:rFonts w:ascii="Calibri" w:cs="Calibri" w:hAnsi="Calibri" w:eastAsia="Calibri"/>
          <w:sz w:val="22"/>
          <w:szCs w:val="22"/>
          <w:rtl w:val="0"/>
        </w:rPr>
        <w:t>ú</w:t>
      </w:r>
      <w:r>
        <w:rPr>
          <w:rFonts w:ascii="Calibri" w:cs="Calibri" w:hAnsi="Calibri" w:eastAsia="Calibri"/>
          <w:sz w:val="22"/>
          <w:szCs w:val="22"/>
          <w:rtl w:val="0"/>
        </w:rPr>
        <w:t>daj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,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platn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m zn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.</w:t>
      </w:r>
    </w:p>
    <w:p>
      <w:pPr>
        <w:pStyle w:val="Clanek"/>
        <w:numPr>
          <w:ilvl w:val="0"/>
          <w:numId w:val="2"/>
        </w:numPr>
        <w:bidi w:val="0"/>
        <w:ind w:right="0"/>
        <w:jc w:val="center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Cena a platebn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podm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nky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Cena 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 obsahuje ve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ker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klady dodavatele spojen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s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m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tu 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zky, v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etn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organiza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ho a materi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technick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ho zaji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t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. Cena bez DPH se v pr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b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hu 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 nesm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nit. 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Cena za realizaci kurzu je ur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ena:</w:t>
      </w:r>
    </w:p>
    <w:p>
      <w:pPr>
        <w:pStyle w:val="Cislovani"/>
        <w:numPr>
          <w:ilvl w:val="2"/>
          <w:numId w:val="4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 xml:space="preserve">Za </w:t>
      </w:r>
      <w:r>
        <w:rPr>
          <w:rFonts w:ascii="Calibri" w:cs="Calibri" w:hAnsi="Calibri" w:eastAsia="Calibri"/>
          <w:sz w:val="22"/>
          <w:szCs w:val="22"/>
          <w:rtl w:val="0"/>
        </w:rPr>
        <w:t>řá</w:t>
      </w:r>
      <w:r>
        <w:rPr>
          <w:rFonts w:ascii="Calibri" w:cs="Calibri" w:hAnsi="Calibri" w:eastAsia="Calibri"/>
          <w:sz w:val="22"/>
          <w:szCs w:val="22"/>
          <w:rtl w:val="0"/>
        </w:rPr>
        <w:t>dn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uskute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a dokon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uzav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kurzy specifikovan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  <w:lang w:val="nl-NL"/>
        </w:rPr>
        <w:t xml:space="preserve">loze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. 1 seznam kurz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</w:p>
    <w:p>
      <w:pPr>
        <w:pStyle w:val="Cislovani"/>
        <w:rPr>
          <w:rFonts w:ascii="Calibri" w:cs="Calibri" w:hAnsi="Calibri" w:eastAsia="Calibri"/>
          <w:sz w:val="22"/>
          <w:szCs w:val="22"/>
        </w:rPr>
      </w:pPr>
    </w:p>
    <w:p>
      <w:pPr>
        <w:pStyle w:val="Bod"/>
        <w:numPr>
          <w:ilvl w:val="1"/>
          <w:numId w:val="5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Cena celkem za realizaci vzd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l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vac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ho programu je stanovena 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sledovn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:</w:t>
      </w:r>
    </w:p>
    <w:p>
      <w:pPr>
        <w:pStyle w:val="Bod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Cena bez DPH:</w:t>
        <w:tab/>
        <w:tab/>
      </w:r>
      <w:r>
        <w:rPr>
          <w:rFonts w:ascii="Calibri" w:cs="Calibri" w:hAnsi="Calibri" w:eastAsia="Calibri"/>
          <w:sz w:val="22"/>
          <w:szCs w:val="22"/>
          <w:rtl w:val="0"/>
        </w:rPr>
        <w:t>………………………………………………………</w:t>
      </w:r>
      <w:r>
        <w:rPr>
          <w:rFonts w:ascii="Calibri" w:cs="Calibri" w:hAnsi="Calibri" w:eastAsia="Calibri"/>
          <w:sz w:val="22"/>
          <w:szCs w:val="22"/>
          <w:rtl w:val="0"/>
        </w:rPr>
        <w:t>..</w:t>
      </w:r>
    </w:p>
    <w:p>
      <w:pPr>
        <w:pStyle w:val="Bod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DPH 21%:</w:t>
        <w:tab/>
        <w:tab/>
        <w:tab/>
      </w:r>
      <w:r>
        <w:rPr>
          <w:rFonts w:ascii="Calibri" w:cs="Calibri" w:hAnsi="Calibri" w:eastAsia="Calibri"/>
          <w:sz w:val="22"/>
          <w:szCs w:val="22"/>
          <w:rtl w:val="0"/>
        </w:rPr>
        <w:t>………………………………………………………</w:t>
      </w:r>
      <w:r>
        <w:rPr>
          <w:rFonts w:ascii="Calibri" w:cs="Calibri" w:hAnsi="Calibri" w:eastAsia="Calibri"/>
          <w:sz w:val="22"/>
          <w:szCs w:val="22"/>
          <w:rtl w:val="0"/>
        </w:rPr>
        <w:t>..</w:t>
      </w:r>
    </w:p>
    <w:p>
      <w:pPr>
        <w:pStyle w:val="Bod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Cena celkem v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etn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DPH:</w:t>
        <w:tab/>
      </w:r>
      <w:r>
        <w:rPr>
          <w:rFonts w:ascii="Calibri" w:cs="Calibri" w:hAnsi="Calibri" w:eastAsia="Calibri"/>
          <w:sz w:val="22"/>
          <w:szCs w:val="22"/>
          <w:rtl w:val="0"/>
        </w:rPr>
        <w:t>…………………………………………………………</w:t>
      </w:r>
    </w:p>
    <w:p>
      <w:pPr>
        <w:pStyle w:val="Bod"/>
        <w:rPr>
          <w:rFonts w:ascii="Calibri" w:cs="Calibri" w:hAnsi="Calibri" w:eastAsia="Calibri"/>
          <w:sz w:val="22"/>
          <w:szCs w:val="22"/>
        </w:rPr>
      </w:pP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edpokladem pro vystaven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faktury je </w:t>
      </w:r>
      <w:r>
        <w:rPr>
          <w:rFonts w:ascii="Calibri" w:cs="Calibri" w:hAnsi="Calibri" w:eastAsia="Calibri"/>
          <w:sz w:val="22"/>
          <w:szCs w:val="22"/>
          <w:rtl w:val="0"/>
        </w:rPr>
        <w:t>řá</w:t>
      </w:r>
      <w:r>
        <w:rPr>
          <w:rFonts w:ascii="Calibri" w:cs="Calibri" w:hAnsi="Calibri" w:eastAsia="Calibri"/>
          <w:sz w:val="22"/>
          <w:szCs w:val="22"/>
          <w:rtl w:val="0"/>
        </w:rPr>
        <w:t>dn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dokon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slu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ho kurzu a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edlo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ve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ker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povinn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dokumentace.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je/nen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pl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tcem DPH ve vztahu k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poskytovan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m slu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b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m uveden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m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edchoz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 bodu.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je povinen vr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tit poskytnut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finan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prost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edky nebo jejich </w:t>
      </w:r>
      <w:r>
        <w:rPr>
          <w:rFonts w:ascii="Calibri" w:cs="Calibri" w:hAnsi="Calibri" w:eastAsia="Calibri"/>
          <w:sz w:val="22"/>
          <w:szCs w:val="22"/>
          <w:rtl w:val="0"/>
        </w:rPr>
        <w:t>čá</w:t>
      </w:r>
      <w:r>
        <w:rPr>
          <w:rFonts w:ascii="Calibri" w:cs="Calibri" w:hAnsi="Calibri" w:eastAsia="Calibri"/>
          <w:sz w:val="22"/>
          <w:szCs w:val="22"/>
          <w:rtl w:val="0"/>
        </w:rPr>
        <w:t>st, pokud nedodr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ží </w:t>
      </w:r>
      <w:r>
        <w:rPr>
          <w:rFonts w:ascii="Calibri" w:cs="Calibri" w:hAnsi="Calibri" w:eastAsia="Calibri"/>
          <w:sz w:val="22"/>
          <w:szCs w:val="22"/>
          <w:rtl w:val="0"/>
        </w:rPr>
        <w:t>sjednan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podm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nky nebo pokud mu jeho zavin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 byly poskytnuty nepr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vem nebo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ve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vy</w:t>
      </w:r>
      <w:r>
        <w:rPr>
          <w:rFonts w:ascii="Calibri" w:cs="Calibri" w:hAnsi="Calibri" w:eastAsia="Calibri"/>
          <w:sz w:val="22"/>
          <w:szCs w:val="22"/>
          <w:rtl w:val="0"/>
        </w:rPr>
        <w:t>šší čá</w:t>
      </w:r>
      <w:r>
        <w:rPr>
          <w:rFonts w:ascii="Calibri" w:cs="Calibri" w:hAnsi="Calibri" w:eastAsia="Calibri"/>
          <w:sz w:val="22"/>
          <w:szCs w:val="22"/>
          <w:rtl w:val="0"/>
        </w:rPr>
        <w:t>stce ne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ž 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le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ely.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Cena za poskytnut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slu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by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 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 bude objednatelem uhrazena bezhotovostn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m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evodem na 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klad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da</w:t>
      </w:r>
      <w:r>
        <w:rPr>
          <w:rFonts w:ascii="Calibri" w:cs="Calibri" w:hAnsi="Calibri" w:eastAsia="Calibri"/>
          <w:sz w:val="22"/>
          <w:szCs w:val="22"/>
          <w:rtl w:val="0"/>
        </w:rPr>
        <w:t>ň</w:t>
      </w:r>
      <w:r>
        <w:rPr>
          <w:rFonts w:ascii="Calibri" w:cs="Calibri" w:hAnsi="Calibri" w:eastAsia="Calibri"/>
          <w:sz w:val="22"/>
          <w:szCs w:val="22"/>
          <w:rtl w:val="0"/>
        </w:rPr>
        <w:t>ov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ho dokladu (faktury) vystaven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ho dodavatelem.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Faktura bude vystavena do 14 dn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po poskytnut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slu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by a protokol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rn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m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a odsouhlasen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ech souvisej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ch materi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ze strany objednatele.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Faktura mus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obsahovat v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echny 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le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itosti </w:t>
      </w:r>
      <w:r>
        <w:rPr>
          <w:rFonts w:ascii="Calibri" w:cs="Calibri" w:hAnsi="Calibri" w:eastAsia="Calibri"/>
          <w:sz w:val="22"/>
          <w:szCs w:val="22"/>
          <w:rtl w:val="0"/>
        </w:rPr>
        <w:t>řá</w:t>
      </w:r>
      <w:r>
        <w:rPr>
          <w:rFonts w:ascii="Calibri" w:cs="Calibri" w:hAnsi="Calibri" w:eastAsia="Calibri"/>
          <w:sz w:val="22"/>
          <w:szCs w:val="22"/>
          <w:rtl w:val="0"/>
        </w:rPr>
        <w:t>dn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ho da</w:t>
      </w:r>
      <w:r>
        <w:rPr>
          <w:rFonts w:ascii="Calibri" w:cs="Calibri" w:hAnsi="Calibri" w:eastAsia="Calibri"/>
          <w:sz w:val="22"/>
          <w:szCs w:val="22"/>
          <w:rtl w:val="0"/>
        </w:rPr>
        <w:t>ň</w:t>
      </w:r>
      <w:r>
        <w:rPr>
          <w:rFonts w:ascii="Calibri" w:cs="Calibri" w:hAnsi="Calibri" w:eastAsia="Calibri"/>
          <w:sz w:val="22"/>
          <w:szCs w:val="22"/>
          <w:rtl w:val="0"/>
        </w:rPr>
        <w:t>ov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ho dokladu ve smyslu 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slu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pr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ch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edpis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. V 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pad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e faktura nebude 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t odpov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daj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le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itosti, lh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ta splatnosti po</w:t>
      </w:r>
      <w:r>
        <w:rPr>
          <w:rFonts w:ascii="Calibri" w:cs="Calibri" w:hAnsi="Calibri" w:eastAsia="Calibri"/>
          <w:sz w:val="22"/>
          <w:szCs w:val="22"/>
          <w:rtl w:val="0"/>
        </w:rPr>
        <w:t>čí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b</w:t>
      </w:r>
      <w:r>
        <w:rPr>
          <w:rFonts w:ascii="Calibri" w:cs="Calibri" w:hAnsi="Calibri" w:eastAsia="Calibri"/>
          <w:sz w:val="22"/>
          <w:szCs w:val="22"/>
          <w:rtl w:val="0"/>
        </w:rPr>
        <w:t>ěž</w:t>
      </w:r>
      <w:r>
        <w:rPr>
          <w:rFonts w:ascii="Calibri" w:cs="Calibri" w:hAnsi="Calibri" w:eastAsia="Calibri"/>
          <w:sz w:val="22"/>
          <w:szCs w:val="22"/>
          <w:rtl w:val="0"/>
        </w:rPr>
        <w:t>et znovu od opr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ho dokladu.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 xml:space="preserve">Splatnost faktur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in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minim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21 kalend</w:t>
      </w:r>
      <w:r>
        <w:rPr>
          <w:rFonts w:ascii="Calibri" w:cs="Calibri" w:hAnsi="Calibri" w:eastAsia="Calibri"/>
          <w:sz w:val="22"/>
          <w:szCs w:val="22"/>
          <w:rtl w:val="0"/>
        </w:rPr>
        <w:t>ář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ch dn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po jejich prokazateln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m doru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objednateli. 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Ú</w:t>
      </w:r>
      <w:r>
        <w:rPr>
          <w:rFonts w:ascii="Calibri" w:cs="Calibri" w:hAnsi="Calibri" w:eastAsia="Calibri"/>
          <w:sz w:val="22"/>
          <w:szCs w:val="22"/>
          <w:rtl w:val="0"/>
        </w:rPr>
        <w:t>hrada da</w:t>
      </w:r>
      <w:r>
        <w:rPr>
          <w:rFonts w:ascii="Calibri" w:cs="Calibri" w:hAnsi="Calibri" w:eastAsia="Calibri"/>
          <w:sz w:val="22"/>
          <w:szCs w:val="22"/>
          <w:rtl w:val="0"/>
        </w:rPr>
        <w:t>ň</w:t>
      </w:r>
      <w:r>
        <w:rPr>
          <w:rFonts w:ascii="Calibri" w:cs="Calibri" w:hAnsi="Calibri" w:eastAsia="Calibri"/>
          <w:sz w:val="22"/>
          <w:szCs w:val="22"/>
          <w:rtl w:val="0"/>
        </w:rPr>
        <w:t>ov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doklad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bude spln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na dnem odeps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 čá</w:t>
      </w:r>
      <w:r>
        <w:rPr>
          <w:rFonts w:ascii="Calibri" w:cs="Calibri" w:hAnsi="Calibri" w:eastAsia="Calibri"/>
          <w:sz w:val="22"/>
          <w:szCs w:val="22"/>
          <w:rtl w:val="0"/>
        </w:rPr>
        <w:t>stky z</w:t>
      </w:r>
      <w:r>
        <w:rPr>
          <w:rFonts w:ascii="Calibri" w:cs="Calibri" w:hAnsi="Calibri" w:eastAsia="Calibri"/>
          <w:sz w:val="22"/>
          <w:szCs w:val="22"/>
          <w:rtl w:val="0"/>
        </w:rPr>
        <w:t> úč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tu objednatele. 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lohov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da</w:t>
      </w:r>
      <w:r>
        <w:rPr>
          <w:rFonts w:ascii="Calibri" w:cs="Calibri" w:hAnsi="Calibri" w:eastAsia="Calibri"/>
          <w:sz w:val="22"/>
          <w:szCs w:val="22"/>
          <w:rtl w:val="0"/>
        </w:rPr>
        <w:t>ň</w:t>
      </w:r>
      <w:r>
        <w:rPr>
          <w:rFonts w:ascii="Calibri" w:cs="Calibri" w:hAnsi="Calibri" w:eastAsia="Calibri"/>
          <w:sz w:val="22"/>
          <w:szCs w:val="22"/>
          <w:rtl w:val="0"/>
        </w:rPr>
        <w:t>ov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doklady dodavatele nebudou objednatelem akceptov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ny. </w:t>
      </w:r>
    </w:p>
    <w:p>
      <w:pPr>
        <w:pStyle w:val="Clanek"/>
        <w:numPr>
          <w:ilvl w:val="0"/>
          <w:numId w:val="2"/>
        </w:numPr>
        <w:bidi w:val="0"/>
        <w:ind w:right="0"/>
        <w:jc w:val="center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Odpov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dnost za 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kodu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nahrad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objednateli 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kodu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pln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m rozsahu, pokud tato byla zp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sobena nepln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m,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 </w:t>
      </w:r>
      <w:r>
        <w:rPr>
          <w:rFonts w:ascii="Calibri" w:cs="Calibri" w:hAnsi="Calibri" w:eastAsia="Calibri"/>
          <w:sz w:val="22"/>
          <w:szCs w:val="22"/>
          <w:rtl w:val="0"/>
        </w:rPr>
        <w:t>vadn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m 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m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tu t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to smlouvy nebo poru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 jak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chkoliv jin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smluvn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ch nebo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 </w:t>
      </w:r>
      <w:r>
        <w:rPr>
          <w:rFonts w:ascii="Calibri" w:cs="Calibri" w:hAnsi="Calibri" w:eastAsia="Calibri"/>
          <w:sz w:val="22"/>
          <w:szCs w:val="22"/>
          <w:rtl w:val="0"/>
        </w:rPr>
        <w:t>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konn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povinnost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dodavatele.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nese tak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odpov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dnost za 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kody zp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soben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t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osob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 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zky. 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pad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zru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sjednan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ho term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nu 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kolen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ze strany dodavatele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dob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krat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ší </w:t>
      </w:r>
      <w:r>
        <w:rPr>
          <w:rFonts w:ascii="Calibri" w:cs="Calibri" w:hAnsi="Calibri" w:eastAsia="Calibri"/>
          <w:sz w:val="22"/>
          <w:szCs w:val="22"/>
          <w:rtl w:val="0"/>
        </w:rPr>
        <w:t>ne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li 7 dn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 sjednan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m term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nem, je dodavatel povinen zaplatit objednateli smluvn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pokutu ve v</w:t>
      </w:r>
      <w:r>
        <w:rPr>
          <w:rFonts w:ascii="Calibri" w:cs="Calibri" w:hAnsi="Calibri" w:eastAsia="Calibri"/>
          <w:sz w:val="22"/>
          <w:szCs w:val="22"/>
          <w:rtl w:val="0"/>
        </w:rPr>
        <w:t>ýš</w:t>
      </w:r>
      <w:r>
        <w:rPr>
          <w:rFonts w:ascii="Calibri" w:cs="Calibri" w:hAnsi="Calibri" w:eastAsia="Calibri"/>
          <w:sz w:val="22"/>
          <w:szCs w:val="22"/>
          <w:rtl w:val="0"/>
        </w:rPr>
        <w:t>i 10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000,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K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č </w:t>
      </w:r>
      <w:r>
        <w:rPr>
          <w:rFonts w:ascii="Calibri" w:cs="Calibri" w:hAnsi="Calibri" w:eastAsia="Calibri"/>
          <w:sz w:val="22"/>
          <w:szCs w:val="22"/>
          <w:rtl w:val="0"/>
        </w:rPr>
        <w:t>za ka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ý </w:t>
      </w:r>
      <w:r>
        <w:rPr>
          <w:rFonts w:ascii="Calibri" w:cs="Calibri" w:hAnsi="Calibri" w:eastAsia="Calibri"/>
          <w:sz w:val="22"/>
          <w:szCs w:val="22"/>
          <w:rtl w:val="0"/>
        </w:rPr>
        <w:t>jednotliv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ý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pad.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Dodavatel se zavazuje uhradit objednateli smluvn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pokutu ve v</w:t>
      </w:r>
      <w:r>
        <w:rPr>
          <w:rFonts w:ascii="Calibri" w:cs="Calibri" w:hAnsi="Calibri" w:eastAsia="Calibri"/>
          <w:sz w:val="22"/>
          <w:szCs w:val="22"/>
          <w:rtl w:val="0"/>
        </w:rPr>
        <w:t>ýš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i 0,5 % z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dohodnut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ceny za ka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ý </w:t>
      </w:r>
      <w:r>
        <w:rPr>
          <w:rFonts w:ascii="Calibri" w:cs="Calibri" w:hAnsi="Calibri" w:eastAsia="Calibri"/>
          <w:sz w:val="22"/>
          <w:szCs w:val="22"/>
          <w:rtl w:val="0"/>
        </w:rPr>
        <w:t>den prodlen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 pln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m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tu zak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zky.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Uplatn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 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roku na zaplacen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smluvn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pokuty nen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nikterak dot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 ani omezen 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rok objednatele na 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hradu zp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soben</w:t>
      </w:r>
      <w:r>
        <w:rPr>
          <w:rFonts w:ascii="Calibri" w:cs="Calibri" w:hAnsi="Calibri" w:eastAsia="Calibri"/>
          <w:sz w:val="22"/>
          <w:szCs w:val="22"/>
          <w:rtl w:val="0"/>
        </w:rPr>
        <w:t>é š</w:t>
      </w:r>
      <w:r>
        <w:rPr>
          <w:rFonts w:ascii="Calibri" w:cs="Calibri" w:hAnsi="Calibri" w:eastAsia="Calibri"/>
          <w:sz w:val="22"/>
          <w:szCs w:val="22"/>
          <w:rtl w:val="0"/>
        </w:rPr>
        <w:t>kody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pln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ýš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i.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Dostane-li se kter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koliv ze stran do prodlen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</w:t>
      </w:r>
      <w:r>
        <w:rPr>
          <w:rFonts w:ascii="Calibri" w:cs="Calibri" w:hAnsi="Calibri" w:eastAsia="Calibri"/>
          <w:sz w:val="22"/>
          <w:szCs w:val="22"/>
          <w:rtl w:val="0"/>
        </w:rPr>
        <w:t> ú</w:t>
      </w:r>
      <w:r>
        <w:rPr>
          <w:rFonts w:ascii="Calibri" w:cs="Calibri" w:hAnsi="Calibri" w:eastAsia="Calibri"/>
          <w:sz w:val="22"/>
          <w:szCs w:val="22"/>
          <w:rtl w:val="0"/>
        </w:rPr>
        <w:t>hradou kter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koli </w:t>
      </w:r>
      <w:r>
        <w:rPr>
          <w:rFonts w:ascii="Calibri" w:cs="Calibri" w:hAnsi="Calibri" w:eastAsia="Calibri"/>
          <w:sz w:val="22"/>
          <w:szCs w:val="22"/>
          <w:rtl w:val="0"/>
        </w:rPr>
        <w:t>čá</w:t>
      </w:r>
      <w:r>
        <w:rPr>
          <w:rFonts w:ascii="Calibri" w:cs="Calibri" w:hAnsi="Calibri" w:eastAsia="Calibri"/>
          <w:sz w:val="22"/>
          <w:szCs w:val="22"/>
          <w:rtl w:val="0"/>
        </w:rPr>
        <w:t>stky z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t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to smlouvy, je strana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prodlen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povinna uhradit druh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smluvn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stran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smluvn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pokutu ve v</w:t>
      </w:r>
      <w:r>
        <w:rPr>
          <w:rFonts w:ascii="Calibri" w:cs="Calibri" w:hAnsi="Calibri" w:eastAsia="Calibri"/>
          <w:sz w:val="22"/>
          <w:szCs w:val="22"/>
          <w:rtl w:val="0"/>
        </w:rPr>
        <w:t>ýš</w:t>
      </w:r>
      <w:r>
        <w:rPr>
          <w:rFonts w:ascii="Calibri" w:cs="Calibri" w:hAnsi="Calibri" w:eastAsia="Calibri"/>
          <w:sz w:val="22"/>
          <w:szCs w:val="22"/>
          <w:rtl w:val="0"/>
        </w:rPr>
        <w:t>i 0,1 % z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dlu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é čá</w:t>
      </w:r>
      <w:r>
        <w:rPr>
          <w:rFonts w:ascii="Calibri" w:cs="Calibri" w:hAnsi="Calibri" w:eastAsia="Calibri"/>
          <w:sz w:val="22"/>
          <w:szCs w:val="22"/>
          <w:rtl w:val="0"/>
        </w:rPr>
        <w:t>stky za ka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ý </w:t>
      </w:r>
      <w:r>
        <w:rPr>
          <w:rFonts w:ascii="Calibri" w:cs="Calibri" w:hAnsi="Calibri" w:eastAsia="Calibri"/>
          <w:sz w:val="22"/>
          <w:szCs w:val="22"/>
          <w:rtl w:val="0"/>
        </w:rPr>
        <w:t>den prodlen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.</w:t>
      </w:r>
    </w:p>
    <w:p>
      <w:pPr>
        <w:pStyle w:val="Clanek"/>
        <w:numPr>
          <w:ilvl w:val="0"/>
          <w:numId w:val="2"/>
        </w:numPr>
        <w:bidi w:val="0"/>
        <w:ind w:right="0"/>
        <w:jc w:val="center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Platnost smlouvy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Smlouva je platn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a </w:t>
      </w:r>
      <w:r>
        <w:rPr>
          <w:rFonts w:ascii="Calibri" w:cs="Calibri" w:hAnsi="Calibri" w:eastAsia="Calibri"/>
          <w:sz w:val="22"/>
          <w:szCs w:val="22"/>
          <w:rtl w:val="0"/>
        </w:rPr>
        <w:t>úč</w:t>
      </w:r>
      <w:r>
        <w:rPr>
          <w:rFonts w:ascii="Calibri" w:cs="Calibri" w:hAnsi="Calibri" w:eastAsia="Calibri"/>
          <w:sz w:val="22"/>
          <w:szCs w:val="22"/>
          <w:rtl w:val="0"/>
        </w:rPr>
        <w:t>inn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ode dne podpisu ob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ma smluvn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mi stranami.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Smlouva se uzav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r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na dobu ur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itou, a to do 31. prosince 2019 ode dne </w:t>
      </w:r>
      <w:r>
        <w:rPr>
          <w:rFonts w:ascii="Calibri" w:cs="Calibri" w:hAnsi="Calibri" w:eastAsia="Calibri"/>
          <w:sz w:val="22"/>
          <w:szCs w:val="22"/>
          <w:rtl w:val="0"/>
        </w:rPr>
        <w:t>úč</w:t>
      </w:r>
      <w:r>
        <w:rPr>
          <w:rFonts w:ascii="Calibri" w:cs="Calibri" w:hAnsi="Calibri" w:eastAsia="Calibri"/>
          <w:sz w:val="22"/>
          <w:szCs w:val="22"/>
          <w:rtl w:val="0"/>
        </w:rPr>
        <w:t>innosti smlouvy.</w:t>
      </w:r>
    </w:p>
    <w:p>
      <w:pPr>
        <w:pStyle w:val="Clanek"/>
        <w:numPr>
          <w:ilvl w:val="0"/>
          <w:numId w:val="2"/>
        </w:numPr>
        <w:bidi w:val="0"/>
        <w:ind w:right="0"/>
        <w:jc w:val="center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re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ustanoven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Vztahy mezi stranami upraven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touto smlouvou se 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sjednan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mi podm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nkami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jednotliv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 xml:space="preserve">ch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l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nc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ch t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to smlouvy. Strany podpisem t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to smlouvy prohla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uj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e je vzaly na v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dom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a 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e je akceptuj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. Neupraven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smluvn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vztahy se 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ob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  <w:lang w:val="da-DK"/>
        </w:rPr>
        <w:t>ansk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m 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kon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kem.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Tato smlouva m</w:t>
      </w:r>
      <w:r>
        <w:rPr>
          <w:rFonts w:ascii="Calibri" w:cs="Calibri" w:hAnsi="Calibri" w:eastAsia="Calibri"/>
          <w:sz w:val="22"/>
          <w:szCs w:val="22"/>
          <w:rtl w:val="0"/>
        </w:rPr>
        <w:t>ůž</w:t>
      </w:r>
      <w:r>
        <w:rPr>
          <w:rFonts w:ascii="Calibri" w:cs="Calibri" w:hAnsi="Calibri" w:eastAsia="Calibri"/>
          <w:sz w:val="22"/>
          <w:szCs w:val="22"/>
          <w:rtl w:val="0"/>
        </w:rPr>
        <w:t>e b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t 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na pouze formou p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semn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 xml:space="preserve">ch </w:t>
      </w:r>
      <w:r>
        <w:rPr>
          <w:rFonts w:ascii="Calibri" w:cs="Calibri" w:hAnsi="Calibri" w:eastAsia="Calibri"/>
          <w:sz w:val="22"/>
          <w:szCs w:val="22"/>
          <w:rtl w:val="0"/>
        </w:rPr>
        <w:t>čí</w:t>
      </w:r>
      <w:r>
        <w:rPr>
          <w:rFonts w:ascii="Calibri" w:cs="Calibri" w:hAnsi="Calibri" w:eastAsia="Calibri"/>
          <w:sz w:val="22"/>
          <w:szCs w:val="22"/>
          <w:rtl w:val="0"/>
        </w:rPr>
        <w:t>slovan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dodatk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podepsan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ob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ma smluvn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mi stranami.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Tato smlouva je vyhotovena ve dvou vyhotoven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ch s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platnost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  <w:lang w:val="it-IT"/>
        </w:rPr>
        <w:t>origin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lu,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em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ž </w:t>
      </w:r>
      <w:r>
        <w:rPr>
          <w:rFonts w:ascii="Calibri" w:cs="Calibri" w:hAnsi="Calibri" w:eastAsia="Calibri"/>
          <w:sz w:val="22"/>
          <w:szCs w:val="22"/>
          <w:rtl w:val="0"/>
        </w:rPr>
        <w:t>dodavatel i objednatel obdr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ží </w:t>
      </w:r>
      <w:r>
        <w:rPr>
          <w:rFonts w:ascii="Calibri" w:cs="Calibri" w:hAnsi="Calibri" w:eastAsia="Calibri"/>
          <w:sz w:val="22"/>
          <w:szCs w:val="22"/>
          <w:rtl w:val="0"/>
        </w:rPr>
        <w:t>po jednom vyhotoven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.</w:t>
      </w:r>
    </w:p>
    <w:p>
      <w:pPr>
        <w:pStyle w:val="Bod"/>
        <w:numPr>
          <w:ilvl w:val="1"/>
          <w:numId w:val="2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  <w:lang w:val="nl-NL"/>
        </w:rPr>
      </w:pPr>
      <w:r>
        <w:rPr>
          <w:rFonts w:ascii="Calibri" w:cs="Calibri" w:hAnsi="Calibri" w:eastAsia="Calibri"/>
          <w:sz w:val="22"/>
          <w:szCs w:val="22"/>
          <w:rtl w:val="0"/>
          <w:lang w:val="nl-NL"/>
        </w:rPr>
        <w:t>Ned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lnou sou</w:t>
      </w:r>
      <w:r>
        <w:rPr>
          <w:rFonts w:ascii="Calibri" w:cs="Calibri" w:hAnsi="Calibri" w:eastAsia="Calibri"/>
          <w:sz w:val="22"/>
          <w:szCs w:val="22"/>
          <w:rtl w:val="0"/>
        </w:rPr>
        <w:t>čá</w:t>
      </w:r>
      <w:r>
        <w:rPr>
          <w:rFonts w:ascii="Calibri" w:cs="Calibri" w:hAnsi="Calibri" w:eastAsia="Calibri"/>
          <w:sz w:val="22"/>
          <w:szCs w:val="22"/>
          <w:rtl w:val="0"/>
        </w:rPr>
        <w:t>st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smlouvy jsou n</w:t>
      </w:r>
      <w:r>
        <w:rPr>
          <w:rFonts w:ascii="Calibri" w:cs="Calibri" w:hAnsi="Calibri" w:eastAsia="Calibri"/>
          <w:sz w:val="22"/>
          <w:szCs w:val="22"/>
          <w:rtl w:val="0"/>
        </w:rPr>
        <w:t>íž</w:t>
      </w:r>
      <w:r>
        <w:rPr>
          <w:rFonts w:ascii="Calibri" w:cs="Calibri" w:hAnsi="Calibri" w:eastAsia="Calibri"/>
          <w:sz w:val="22"/>
          <w:szCs w:val="22"/>
          <w:rtl w:val="0"/>
        </w:rPr>
        <w:t>e uveden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lohy:</w:t>
      </w:r>
    </w:p>
    <w:p>
      <w:pPr>
        <w:pStyle w:val="Odrazky"/>
        <w:numPr>
          <w:ilvl w:val="0"/>
          <w:numId w:val="7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loha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. 1: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seznam kurz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</w:p>
    <w:p>
      <w:pPr>
        <w:pStyle w:val="Odrazky"/>
        <w:numPr>
          <w:ilvl w:val="0"/>
          <w:numId w:val="7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loha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. 2: nab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dka dodavatele</w:t>
      </w:r>
    </w:p>
    <w:p>
      <w:pPr>
        <w:pStyle w:val="Bod"/>
        <w:numPr>
          <w:ilvl w:val="1"/>
          <w:numId w:val="8"/>
        </w:numPr>
        <w:bidi w:val="0"/>
        <w:ind w:right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Smluvn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strany po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ten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t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to smlouvy shodn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prohla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uj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, 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e byla seps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na a uzav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ena podle jejich prav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a svobodn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le, nikoli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t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sni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i za 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padn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nev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hodn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podm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nek, a na d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kaz toho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ipojuj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sv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podpisy.</w:t>
      </w:r>
    </w:p>
    <w:p>
      <w:pPr>
        <w:pStyle w:val="Normal.0"/>
        <w:tabs>
          <w:tab w:val="center" w:pos="2268"/>
          <w:tab w:val="center" w:pos="6804"/>
        </w:tabs>
        <w:spacing w:before="720" w:after="108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ab/>
        <w:t>V</w:t>
      </w:r>
      <w:r>
        <w:rPr>
          <w:rFonts w:ascii="Calibri" w:cs="Calibri" w:hAnsi="Calibri" w:eastAsia="Calibri"/>
          <w:rtl w:val="0"/>
        </w:rPr>
        <w:t> ………………………</w:t>
      </w:r>
      <w:r>
        <w:rPr>
          <w:rFonts w:ascii="Calibri" w:cs="Calibri" w:hAnsi="Calibri" w:eastAsia="Calibri"/>
          <w:rtl w:val="0"/>
        </w:rPr>
        <w:t xml:space="preserve">., dne </w:t>
      </w:r>
      <w:r>
        <w:rPr>
          <w:rFonts w:ascii="Calibri" w:cs="Calibri" w:hAnsi="Calibri" w:eastAsia="Calibri"/>
          <w:rtl w:val="0"/>
        </w:rPr>
        <w:t>……………</w:t>
        <w:tab/>
      </w:r>
      <w:r>
        <w:rPr>
          <w:rFonts w:ascii="Calibri" w:cs="Calibri" w:hAnsi="Calibri" w:eastAsia="Calibri"/>
          <w:rtl w:val="0"/>
        </w:rPr>
        <w:t>V</w:t>
      </w:r>
      <w:r>
        <w:rPr>
          <w:rFonts w:ascii="Calibri" w:cs="Calibri" w:hAnsi="Calibri" w:eastAsia="Calibri"/>
          <w:rtl w:val="0"/>
        </w:rPr>
        <w:t> ………………………</w:t>
      </w:r>
      <w:r>
        <w:rPr>
          <w:rFonts w:ascii="Calibri" w:cs="Calibri" w:hAnsi="Calibri" w:eastAsia="Calibri"/>
          <w:rtl w:val="0"/>
        </w:rPr>
        <w:t xml:space="preserve">., dne </w:t>
      </w:r>
      <w:r>
        <w:rPr>
          <w:rFonts w:ascii="Calibri" w:cs="Calibri" w:hAnsi="Calibri" w:eastAsia="Calibri"/>
          <w:rtl w:val="0"/>
        </w:rPr>
        <w:t>……………</w:t>
      </w:r>
    </w:p>
    <w:p>
      <w:pPr>
        <w:pStyle w:val="Normal.0"/>
        <w:tabs>
          <w:tab w:val="left" w:pos="1134"/>
          <w:tab w:val="right" w:pos="3402" w:leader="dot"/>
          <w:tab w:val="left" w:pos="5670"/>
          <w:tab w:val="right" w:pos="7938" w:leader="dot"/>
        </w:tabs>
        <w:rPr>
          <w:rFonts w:ascii="Calibri" w:cs="Calibri" w:hAnsi="Calibri" w:eastAsia="Calibri"/>
        </w:rPr>
      </w:pPr>
      <w:r>
        <w:rPr>
          <w:rFonts w:ascii="Calibri" w:cs="Calibri" w:hAnsi="Calibri" w:eastAsia="Calibri"/>
        </w:rPr>
        <w:tab/>
      </w:r>
      <w:r>
        <w:rPr>
          <w:rFonts w:ascii="Calibri" w:cs="Calibri" w:hAnsi="Calibri" w:eastAsia="Calibri"/>
          <w:rtl w:val="0"/>
        </w:rPr>
        <w:t>ABAS IPS Management s.r.o.</w:t>
      </w:r>
      <w:r>
        <w:rPr>
          <w:rFonts w:ascii="Calibri" w:cs="Calibri" w:hAnsi="Calibri" w:eastAsia="Calibri"/>
          <w:rtl w:val="0"/>
        </w:rPr>
        <w:tab/>
        <w:t>dodavatel</w:t>
      </w:r>
    </w:p>
    <w:p>
      <w:pPr>
        <w:pStyle w:val="Normal.0"/>
      </w:pPr>
      <w:r>
        <w:rPr>
          <w:rFonts w:ascii="Calibri" w:cs="Calibri" w:hAnsi="Calibri" w:eastAsia="Calibri"/>
          <w:rtl w:val="0"/>
          <w:lang w:val="it-IT"/>
        </w:rPr>
        <w:tab/>
        <w:t xml:space="preserve">   </w:t>
      </w:r>
      <w:r>
        <w:rPr>
          <w:rFonts w:ascii="Calibri" w:cs="Calibri" w:hAnsi="Calibri" w:eastAsia="Calibri"/>
          <w:rtl w:val="0"/>
          <w:lang w:val="it-IT"/>
        </w:rPr>
        <w:t>Vladim</w:t>
      </w:r>
      <w:r>
        <w:rPr>
          <w:rFonts w:ascii="Calibri" w:cs="Calibri" w:hAnsi="Calibri" w:eastAsia="Calibri"/>
          <w:rtl w:val="0"/>
          <w:lang w:val="it-IT"/>
        </w:rPr>
        <w:t>í</w:t>
      </w:r>
      <w:r>
        <w:rPr>
          <w:rFonts w:ascii="Calibri" w:cs="Calibri" w:hAnsi="Calibri" w:eastAsia="Calibri"/>
          <w:rtl w:val="0"/>
          <w:lang w:val="it-IT"/>
        </w:rPr>
        <w:t>ra Popardowsk</w:t>
      </w:r>
      <w:r>
        <w:rPr>
          <w:rFonts w:ascii="Calibri" w:cs="Calibri" w:hAnsi="Calibri" w:eastAsia="Calibri"/>
          <w:rtl w:val="0"/>
          <w:lang w:val="it-IT"/>
        </w:rPr>
        <w:t>á</w:t>
      </w:r>
      <w:r>
        <w:rPr>
          <w:rFonts w:ascii="Calibri" w:cs="Calibri" w:hAnsi="Calibri" w:eastAsia="Calibri"/>
          <w:rtl w:val="0"/>
          <w:lang w:val="it-IT"/>
        </w:rPr>
        <w:t>, prokura</w:t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1418" w:header="567" w:footer="284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Tabulka záhlaví"/>
    </w:pPr>
  </w:p>
  <w:p>
    <w:pPr>
      <w:pStyle w:val="Tabulka text"/>
      <w:jc w:val="right"/>
    </w:pPr>
    <w:r>
      <w:rPr>
        <w:rtl w:val="0"/>
      </w:rPr>
      <w:tab/>
      <w:tab/>
      <w:t xml:space="preserve">Strana: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5</w:t>
    </w:r>
    <w:r>
      <w:rPr/>
      <w:fldChar w:fldCharType="end" w:fldLock="0"/>
    </w:r>
    <w:r>
      <w:rPr>
        <w:rtl w:val="0"/>
        <w:lang w:val="nl-NL"/>
      </w:rPr>
      <w:t xml:space="preserve"> z</w:t>
    </w:r>
    <w:r>
      <w:rPr>
        <w:rtl w:val="0"/>
      </w:rPr>
      <w:t> 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5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4"/>
        <w:tab w:val="clear" w:pos="9072"/>
      </w:tabs>
    </w:pPr>
    <w:r>
      <w:drawing>
        <wp:inline distT="0" distB="0" distL="0" distR="0">
          <wp:extent cx="2870200" cy="588645"/>
          <wp:effectExtent l="0" t="0" r="0" b="0"/>
          <wp:docPr id="1073741825" name="officeArt object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V:\PUBLICITA\OBDOBÍ _2014+\VIZUALNI_IDENTITA\logo\OPZ_CB_cerne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200" cy="5886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2"/>
  </w:abstractNum>
  <w:abstractNum w:abstractNumId="1">
    <w:multiLevelType w:val="hybridMultilevel"/>
    <w:styleLink w:val="Importovaný styl 2"/>
    <w:lvl w:ilvl="0">
      <w:start w:val="1"/>
      <w:numFmt w:val="upperRoman"/>
      <w:suff w:val="nothing"/>
      <w:lvlText w:val="%1."/>
      <w:lvlJc w:val="left"/>
      <w:pPr>
        <w:ind w:left="105" w:hanging="10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340"/>
        </w:tabs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340"/>
        </w:tabs>
        <w:ind w:left="1049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clear" w:pos="340"/>
        </w:tabs>
        <w:ind w:left="175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clear" w:pos="340"/>
        </w:tabs>
        <w:ind w:left="1757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5)%6."/>
      <w:lvlJc w:val="left"/>
      <w:pPr>
        <w:tabs>
          <w:tab w:val="clear" w:pos="340"/>
        </w:tabs>
        <w:ind w:left="3699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5)%6.%7."/>
      <w:lvlJc w:val="left"/>
      <w:pPr>
        <w:tabs>
          <w:tab w:val="clear" w:pos="340"/>
        </w:tabs>
        <w:ind w:left="4203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5)%6.%7.%8."/>
      <w:lvlJc w:val="left"/>
      <w:pPr>
        <w:tabs>
          <w:tab w:val="clear" w:pos="340"/>
        </w:tabs>
        <w:ind w:left="4707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5)%6.%7.%8.%9."/>
      <w:lvlJc w:val="left"/>
      <w:pPr>
        <w:tabs>
          <w:tab w:val="clear" w:pos="340"/>
        </w:tabs>
        <w:ind w:left="5283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.0"/>
  </w:abstractNum>
  <w:abstractNum w:abstractNumId="3">
    <w:multiLevelType w:val="hybridMultilevel"/>
    <w:styleLink w:val="Importovaný styl 2.0"/>
    <w:lvl w:ilvl="0">
      <w:start w:val="1"/>
      <w:numFmt w:val="bullet"/>
      <w:suff w:val="tab"/>
      <w:lvlText w:val="•"/>
      <w:lvlJc w:val="left"/>
      <w:pPr>
        <w:tabs>
          <w:tab w:val="clear" w:pos="680"/>
        </w:tabs>
        <w:ind w:left="286" w:hanging="28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clear" w:pos="680"/>
        </w:tabs>
        <w:ind w:left="456" w:hanging="28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clear" w:pos="680"/>
        </w:tabs>
        <w:ind w:left="680" w:hanging="3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clear" w:pos="680"/>
        </w:tabs>
        <w:ind w:left="680" w:hanging="1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clear" w:pos="680"/>
        </w:tabs>
        <w:ind w:left="1020" w:hanging="3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clear" w:pos="680"/>
        </w:tabs>
        <w:ind w:left="1190" w:hanging="3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clear" w:pos="680"/>
        </w:tabs>
        <w:ind w:left="1360" w:hanging="3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clear" w:pos="680"/>
        </w:tabs>
        <w:ind w:left="1530" w:hanging="3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clear" w:pos="680"/>
        </w:tabs>
        <w:ind w:left="1700" w:hanging="3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ovaný styl 4"/>
  </w:abstractNum>
  <w:abstractNum w:abstractNumId="5">
    <w:multiLevelType w:val="hybridMultilevel"/>
    <w:styleLink w:val="Importovaný styl 4"/>
    <w:lvl w:ilvl="0">
      <w:start w:val="1"/>
      <w:numFmt w:val="bullet"/>
      <w:suff w:val="tab"/>
      <w:lvlText w:val="-"/>
      <w:lvlJc w:val="left"/>
      <w:pPr>
        <w:ind w:left="567" w:hanging="2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967" w:hanging="2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687" w:hanging="2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07" w:hanging="2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27" w:hanging="2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47" w:hanging="2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567" w:hanging="2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287" w:hanging="2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07" w:hanging="2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1">
      <w:startOverride w:val="3"/>
    </w:lvlOverride>
  </w:num>
  <w:num w:numId="6">
    <w:abstractNumId w:val="5"/>
  </w:num>
  <w:num w:numId="7">
    <w:abstractNumId w:val="4"/>
  </w:num>
  <w:num w:numId="8">
    <w:abstractNumId w:val="0"/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22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abulka záhlaví">
    <w:name w:val="Tabulka záhlaví"/>
    <w:next w:val="Tabulka záhlav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57" w:right="57" w:firstLine="0"/>
      <w:jc w:val="both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80808"/>
      <w:spacing w:val="0"/>
      <w:kern w:val="0"/>
      <w:position w:val="0"/>
      <w:sz w:val="20"/>
      <w:szCs w:val="20"/>
      <w:u w:val="none" w:color="080808"/>
      <w:vertAlign w:val="baseline"/>
    </w:rPr>
  </w:style>
  <w:style w:type="paragraph" w:styleId="Tabulka text">
    <w:name w:val="Tabulka text"/>
    <w:next w:val="Tabulka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57" w:right="57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80808"/>
      <w:spacing w:val="0"/>
      <w:kern w:val="0"/>
      <w:position w:val="0"/>
      <w:sz w:val="20"/>
      <w:szCs w:val="20"/>
      <w:u w:val="none" w:color="080808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2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Clanek">
    <w:name w:val="Clanek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360" w:after="220" w:line="240" w:lineRule="auto"/>
      <w:ind w:left="0" w:right="0" w:firstLine="0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20"/>
      <w:kern w:val="0"/>
      <w:position w:val="0"/>
      <w:sz w:val="20"/>
      <w:szCs w:val="20"/>
      <w:u w:val="none" w:color="000000"/>
      <w:vertAlign w:val="baseline"/>
    </w:rPr>
  </w:style>
  <w:style w:type="numbering" w:styleId="Importovaný styl 2">
    <w:name w:val="Importovaný styl 2"/>
    <w:pPr>
      <w:numPr>
        <w:numId w:val="1"/>
      </w:numPr>
    </w:pPr>
  </w:style>
  <w:style w:type="paragraph" w:styleId="Bod">
    <w:name w:val="Bod"/>
    <w:next w:val="Bod"/>
    <w:pPr>
      <w:keepNext w:val="0"/>
      <w:keepLines w:val="0"/>
      <w:pageBreakBefore w:val="0"/>
      <w:widowControl w:val="1"/>
      <w:shd w:val="clear" w:color="auto" w:fill="auto"/>
      <w:tabs>
        <w:tab w:val="left" w:pos="340"/>
      </w:tabs>
      <w:suppressAutoHyphens w:val="0"/>
      <w:bidi w:val="0"/>
      <w:spacing w:before="120" w:after="22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Cislovani">
    <w:name w:val="Cislovani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680"/>
      </w:tabs>
      <w:suppressAutoHyphens w:val="0"/>
      <w:bidi w:val="0"/>
      <w:spacing w:before="60" w:after="6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numbering" w:styleId="Importovaný styl 2.0">
    <w:name w:val="Importovaný styl 2.0"/>
    <w:pPr>
      <w:numPr>
        <w:numId w:val="3"/>
      </w:numPr>
    </w:pPr>
  </w:style>
  <w:style w:type="paragraph" w:styleId="Odrazky">
    <w:name w:val="Odrazky"/>
    <w:next w:val="Odrazk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22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numbering" w:styleId="Importovaný styl 4">
    <w:name w:val="Importovaný styl 4"/>
    <w:pPr>
      <w:numPr>
        <w:numId w:val="6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