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E6220D" w:rsidP="003B0D7E" w:rsidRDefault="002D50CF">
      <w:pPr>
        <w:spacing w:after="0"/>
        <w:jc w:val="center"/>
        <w:rPr>
          <w:b/>
          <w:u w:val="single"/>
        </w:rPr>
      </w:pPr>
      <w:r w:rsidRPr="003B0D7E">
        <w:rPr>
          <w:b/>
          <w:sz w:val="28"/>
        </w:rPr>
        <w:t>Smlouva o zajištění vzdělávání cílových skupin projektu</w:t>
      </w:r>
      <w:r w:rsidRPr="003B0D7E">
        <w:rPr>
          <w:sz w:val="28"/>
        </w:rPr>
        <w:t xml:space="preserve"> </w:t>
      </w:r>
      <w:r w:rsidRPr="003B0D7E">
        <w:rPr>
          <w:rFonts w:ascii="Calibri" w:hAnsi="Calibri"/>
          <w:b/>
          <w:sz w:val="28"/>
        </w:rPr>
        <w:t>Vzdělávání cílových skupin projektu Podpora implementace transformačního plánu a praktické realizace transformačního proce</w:t>
      </w:r>
      <w:r w:rsidR="003B0D7E">
        <w:rPr>
          <w:rFonts w:ascii="Calibri" w:hAnsi="Calibri"/>
          <w:b/>
          <w:sz w:val="28"/>
        </w:rPr>
        <w:t>su Domova pod hradem Žampach (v </w:t>
      </w:r>
      <w:r w:rsidRPr="003B0D7E">
        <w:rPr>
          <w:rFonts w:ascii="Calibri" w:hAnsi="Calibri"/>
          <w:b/>
          <w:sz w:val="28"/>
        </w:rPr>
        <w:t xml:space="preserve">domácnostech lokality Žampach, Žamberk, Letohrad a okolí) - </w:t>
      </w:r>
      <w:r w:rsidRPr="003B0D7E">
        <w:rPr>
          <w:b/>
          <w:sz w:val="28"/>
          <w:u w:val="single"/>
        </w:rPr>
        <w:t>Tematické vzdělávání pracovníků v sociálních službách</w:t>
      </w:r>
    </w:p>
    <w:p w:rsidR="002D50CF" w:rsidP="002D50CF" w:rsidRDefault="002D50CF">
      <w:pPr>
        <w:jc w:val="center"/>
      </w:pPr>
      <w:r>
        <w:t>uzavřená dle zákona č. 89/2012 Sb. (občanský zákoník) a ve smyslu ustanovení § 1746 tohoto zákona</w:t>
      </w:r>
    </w:p>
    <w:p w:rsidRPr="002D50CF" w:rsidR="002D50CF" w:rsidP="003B0D7E" w:rsidRDefault="002D50CF">
      <w:pPr>
        <w:spacing w:before="480"/>
        <w:jc w:val="center"/>
        <w:rPr>
          <w:b/>
        </w:rPr>
      </w:pPr>
      <w:r w:rsidRPr="002D50CF">
        <w:rPr>
          <w:b/>
        </w:rPr>
        <w:t>Smluvní strany</w:t>
      </w:r>
    </w:p>
    <w:p w:rsidRPr="002D50CF" w:rsidR="002D50CF" w:rsidP="002D50CF" w:rsidRDefault="002D50CF">
      <w:pPr>
        <w:tabs>
          <w:tab w:val="left" w:pos="1843"/>
        </w:tabs>
        <w:spacing w:after="0"/>
        <w:rPr>
          <w:b/>
        </w:rPr>
      </w:pPr>
      <w:r w:rsidRPr="002D50CF">
        <w:rPr>
          <w:b/>
        </w:rPr>
        <w:t>Objednatel:</w:t>
      </w:r>
      <w:r w:rsidRPr="002D50CF">
        <w:rPr>
          <w:b/>
        </w:rPr>
        <w:tab/>
        <w:t>Domov pod hradem Žampach</w:t>
      </w:r>
    </w:p>
    <w:p w:rsidR="002D50CF" w:rsidP="002D50CF" w:rsidRDefault="002D50CF">
      <w:pPr>
        <w:tabs>
          <w:tab w:val="left" w:pos="1843"/>
        </w:tabs>
        <w:spacing w:after="0"/>
      </w:pPr>
      <w:r>
        <w:t>adresa:</w:t>
      </w:r>
      <w:r>
        <w:tab/>
        <w:t>Žampach č.p. 1, 564 01 Žamberk</w:t>
      </w:r>
    </w:p>
    <w:p w:rsidR="002D50CF" w:rsidP="002D50CF" w:rsidRDefault="002D50CF">
      <w:pPr>
        <w:tabs>
          <w:tab w:val="left" w:pos="1843"/>
        </w:tabs>
        <w:spacing w:after="0"/>
      </w:pPr>
      <w:r>
        <w:t>tel.:</w:t>
      </w:r>
      <w:r>
        <w:tab/>
        <w:t>465 618 184</w:t>
      </w:r>
    </w:p>
    <w:p w:rsidR="002D50CF" w:rsidP="002D50CF" w:rsidRDefault="002D50CF">
      <w:pPr>
        <w:tabs>
          <w:tab w:val="left" w:pos="1843"/>
        </w:tabs>
        <w:spacing w:after="0"/>
      </w:pPr>
      <w:r>
        <w:t xml:space="preserve">IČ: </w:t>
      </w:r>
      <w:r w:rsidR="00B81056">
        <w:tab/>
      </w:r>
      <w:r>
        <w:t>00854271</w:t>
      </w:r>
    </w:p>
    <w:p w:rsidR="002D50CF" w:rsidP="002D50CF" w:rsidRDefault="002D50CF">
      <w:pPr>
        <w:tabs>
          <w:tab w:val="left" w:pos="1843"/>
        </w:tabs>
        <w:spacing w:after="0"/>
      </w:pPr>
      <w:r>
        <w:t>DIČ:</w:t>
      </w:r>
      <w:r>
        <w:tab/>
        <w:t>CZ00854271</w:t>
      </w:r>
    </w:p>
    <w:p w:rsidR="002D50CF" w:rsidP="002D50CF" w:rsidRDefault="002D50CF">
      <w:pPr>
        <w:tabs>
          <w:tab w:val="left" w:pos="1843"/>
        </w:tabs>
        <w:spacing w:after="0"/>
      </w:pPr>
      <w:r>
        <w:t>bankovní spojení:</w:t>
      </w:r>
    </w:p>
    <w:p w:rsidR="002D50CF" w:rsidP="002D50CF" w:rsidRDefault="002D50CF">
      <w:pPr>
        <w:tabs>
          <w:tab w:val="left" w:pos="1843"/>
        </w:tabs>
        <w:spacing w:after="0"/>
      </w:pPr>
      <w:r>
        <w:t>číslo účtu:</w:t>
      </w:r>
    </w:p>
    <w:p w:rsidR="002D50CF" w:rsidP="002D50CF" w:rsidRDefault="002D50CF">
      <w:pPr>
        <w:tabs>
          <w:tab w:val="left" w:pos="1843"/>
        </w:tabs>
        <w:spacing w:after="0"/>
      </w:pPr>
      <w:r>
        <w:t>zastoupený:</w:t>
      </w:r>
      <w:r>
        <w:tab/>
        <w:t xml:space="preserve">PaedDr. </w:t>
      </w:r>
      <w:r w:rsidR="004A6313">
        <w:t>Luďkem</w:t>
      </w:r>
      <w:r>
        <w:t xml:space="preserve"> Grätzem, ředitelem domova</w:t>
      </w:r>
    </w:p>
    <w:p w:rsidR="002D50CF" w:rsidP="002D50CF" w:rsidRDefault="002D50CF">
      <w:pPr>
        <w:tabs>
          <w:tab w:val="left" w:pos="1843"/>
        </w:tabs>
      </w:pPr>
      <w:r>
        <w:t>kontaktní osoby:</w:t>
      </w:r>
      <w:r>
        <w:tab/>
      </w:r>
    </w:p>
    <w:p w:rsidR="002D50CF" w:rsidP="002D50CF" w:rsidRDefault="002D50CF">
      <w:pPr>
        <w:tabs>
          <w:tab w:val="left" w:pos="1843"/>
        </w:tabs>
      </w:pPr>
      <w:r>
        <w:t>(dále je „objednatel“) na straně jedné</w:t>
      </w:r>
    </w:p>
    <w:p w:rsidRPr="002D50CF" w:rsidR="002D50CF" w:rsidP="002D50CF" w:rsidRDefault="002D50CF">
      <w:pPr>
        <w:tabs>
          <w:tab w:val="left" w:pos="1843"/>
        </w:tabs>
        <w:spacing w:after="0"/>
        <w:rPr>
          <w:b/>
        </w:rPr>
      </w:pPr>
      <w:r>
        <w:rPr>
          <w:b/>
        </w:rPr>
        <w:t>Dodavatel</w:t>
      </w:r>
      <w:r w:rsidRPr="002D50CF">
        <w:rPr>
          <w:b/>
        </w:rPr>
        <w:t>:</w:t>
      </w:r>
      <w:r w:rsidRPr="002D50CF">
        <w:rPr>
          <w:b/>
        </w:rPr>
        <w:tab/>
      </w:r>
      <w:r w:rsidRPr="00B81056">
        <w:rPr>
          <w:b/>
          <w:color w:val="FF0000"/>
        </w:rPr>
        <w:t>(doplní uchazeč)</w:t>
      </w:r>
    </w:p>
    <w:p w:rsidR="002D50CF" w:rsidP="002D50CF" w:rsidRDefault="002D50CF">
      <w:pPr>
        <w:tabs>
          <w:tab w:val="left" w:pos="1843"/>
        </w:tabs>
        <w:spacing w:after="0"/>
      </w:pPr>
      <w:r>
        <w:t>adresa:</w:t>
      </w:r>
      <w:r>
        <w:tab/>
      </w:r>
      <w:r w:rsidRPr="00B81056">
        <w:rPr>
          <w:color w:val="FF0000"/>
        </w:rPr>
        <w:t>(doplní uchazeč)</w:t>
      </w:r>
    </w:p>
    <w:p w:rsidR="002D50CF" w:rsidP="002D50CF" w:rsidRDefault="002D50CF">
      <w:pPr>
        <w:tabs>
          <w:tab w:val="left" w:pos="1843"/>
        </w:tabs>
        <w:spacing w:after="0"/>
      </w:pPr>
      <w:r>
        <w:t>tel.:</w:t>
      </w:r>
      <w:r>
        <w:tab/>
      </w:r>
      <w:r w:rsidRPr="00B81056" w:rsidR="00B81056">
        <w:rPr>
          <w:color w:val="FF0000"/>
        </w:rPr>
        <w:t>(doplní uchazeč)</w:t>
      </w:r>
    </w:p>
    <w:p w:rsidR="002D50CF" w:rsidP="002D50CF" w:rsidRDefault="002D50CF">
      <w:pPr>
        <w:tabs>
          <w:tab w:val="left" w:pos="1843"/>
        </w:tabs>
        <w:spacing w:after="0"/>
      </w:pPr>
      <w:r>
        <w:t xml:space="preserve">IČ: </w:t>
      </w:r>
      <w:r w:rsidR="00B81056">
        <w:tab/>
      </w:r>
      <w:r w:rsidRPr="00B81056" w:rsidR="00B81056">
        <w:rPr>
          <w:color w:val="FF0000"/>
        </w:rPr>
        <w:t>(doplní uchazeč)</w:t>
      </w:r>
    </w:p>
    <w:p w:rsidR="002D50CF" w:rsidP="002D50CF" w:rsidRDefault="002D50CF">
      <w:pPr>
        <w:tabs>
          <w:tab w:val="left" w:pos="1843"/>
        </w:tabs>
        <w:spacing w:after="0"/>
      </w:pPr>
      <w:r>
        <w:t>DIČ:</w:t>
      </w:r>
      <w:r>
        <w:tab/>
      </w:r>
      <w:r w:rsidRPr="00B81056" w:rsidR="00B81056">
        <w:rPr>
          <w:color w:val="FF0000"/>
        </w:rPr>
        <w:t>(doplní uchazeč)</w:t>
      </w:r>
    </w:p>
    <w:p w:rsidR="002D50CF" w:rsidP="002D50CF" w:rsidRDefault="002D50CF">
      <w:pPr>
        <w:tabs>
          <w:tab w:val="left" w:pos="1843"/>
        </w:tabs>
        <w:spacing w:after="0"/>
      </w:pPr>
      <w:r>
        <w:t>bankovní spojení:</w:t>
      </w:r>
      <w:r w:rsidR="00B81056">
        <w:tab/>
      </w:r>
      <w:r w:rsidRPr="00B81056" w:rsidR="00B81056">
        <w:rPr>
          <w:color w:val="FF0000"/>
        </w:rPr>
        <w:t>(doplní uchazeč)</w:t>
      </w:r>
    </w:p>
    <w:p w:rsidR="002D50CF" w:rsidP="002D50CF" w:rsidRDefault="002D50CF">
      <w:pPr>
        <w:tabs>
          <w:tab w:val="left" w:pos="1843"/>
        </w:tabs>
        <w:spacing w:after="0"/>
      </w:pPr>
      <w:r>
        <w:t>číslo účtu:</w:t>
      </w:r>
      <w:r w:rsidR="00B81056">
        <w:tab/>
      </w:r>
      <w:r w:rsidRPr="00B81056" w:rsidR="00B81056">
        <w:rPr>
          <w:color w:val="FF0000"/>
        </w:rPr>
        <w:t>(doplní uchazeč)</w:t>
      </w:r>
    </w:p>
    <w:p w:rsidR="002D50CF" w:rsidP="002D50CF" w:rsidRDefault="002D50CF">
      <w:pPr>
        <w:tabs>
          <w:tab w:val="left" w:pos="1843"/>
        </w:tabs>
        <w:spacing w:after="0"/>
      </w:pPr>
      <w:r>
        <w:t>zastoupený:</w:t>
      </w:r>
      <w:r>
        <w:tab/>
      </w:r>
      <w:r w:rsidRPr="00B81056" w:rsidR="00B81056">
        <w:rPr>
          <w:color w:val="FF0000"/>
        </w:rPr>
        <w:t>(doplní uchazeč)</w:t>
      </w:r>
    </w:p>
    <w:p w:rsidR="002D50CF" w:rsidP="005A404C" w:rsidRDefault="002D50CF">
      <w:pPr>
        <w:tabs>
          <w:tab w:val="left" w:pos="1843"/>
        </w:tabs>
        <w:spacing w:after="0"/>
      </w:pPr>
      <w:r>
        <w:t>kontaktní osoby:</w:t>
      </w:r>
      <w:r>
        <w:tab/>
      </w:r>
      <w:r w:rsidRPr="00B81056" w:rsidR="00B81056">
        <w:rPr>
          <w:color w:val="FF0000"/>
        </w:rPr>
        <w:t>(doplní uchazeč)</w:t>
      </w:r>
    </w:p>
    <w:p w:rsidR="00B81056" w:rsidP="002D50CF" w:rsidRDefault="00B81056">
      <w:pPr>
        <w:tabs>
          <w:tab w:val="left" w:pos="1843"/>
        </w:tabs>
        <w:rPr>
          <w:color w:val="FF0000"/>
        </w:rPr>
      </w:pPr>
      <w:r>
        <w:t xml:space="preserve">zapsán v obchodním rejstříku, vedeném Krajským/Městským soudem v </w:t>
      </w:r>
      <w:r w:rsidRPr="00B81056">
        <w:rPr>
          <w:color w:val="FF0000"/>
        </w:rPr>
        <w:t>(doplní uchazeč)</w:t>
      </w:r>
      <w:r w:rsidRPr="005A404C" w:rsidR="005A404C">
        <w:t>,</w:t>
      </w:r>
      <w:r w:rsidR="005A404C">
        <w:rPr>
          <w:color w:val="FF0000"/>
        </w:rPr>
        <w:t xml:space="preserve"> </w:t>
      </w:r>
      <w:r w:rsidRPr="005A404C" w:rsidR="005A404C">
        <w:t>spisová zn.</w:t>
      </w:r>
      <w:r w:rsidR="005A404C">
        <w:t xml:space="preserve"> </w:t>
      </w:r>
      <w:r w:rsidRPr="00B81056" w:rsidR="005A404C">
        <w:rPr>
          <w:color w:val="FF0000"/>
        </w:rPr>
        <w:t>(doplní uchazeč)</w:t>
      </w:r>
    </w:p>
    <w:p w:rsidR="005A404C" w:rsidP="002D50CF" w:rsidRDefault="005A404C">
      <w:pPr>
        <w:tabs>
          <w:tab w:val="left" w:pos="1843"/>
        </w:tabs>
      </w:pPr>
      <w:r w:rsidRPr="005A404C">
        <w:t>(dále jen „dodavatel“) na straně druhé</w:t>
      </w:r>
    </w:p>
    <w:p w:rsidR="005A404C" w:rsidP="00E16B4D" w:rsidRDefault="005A404C">
      <w:pPr>
        <w:tabs>
          <w:tab w:val="left" w:pos="1843"/>
        </w:tabs>
        <w:jc w:val="both"/>
      </w:pPr>
      <w:r>
        <w:t xml:space="preserve">uzavřely níže uvedeného dne, měsíce a roku tuto smlouvu o zajištění vzdělávání cílových skupin projektu </w:t>
      </w:r>
      <w:r w:rsidRPr="005A404C">
        <w:rPr>
          <w:rFonts w:ascii="Calibri" w:hAnsi="Calibri"/>
        </w:rPr>
        <w:t xml:space="preserve">Podpora implementace transformačního plánu a praktické realizace transformačního procesu Domova pod hradem Žampach (v domácnostech lokality Žampach, Žamberk, Letohrad a okolí) - </w:t>
      </w:r>
      <w:r w:rsidRPr="005A404C">
        <w:t>Tematické vzdělávání pracovníků v sociálních službách</w:t>
      </w:r>
      <w:r>
        <w:t xml:space="preserve"> (dále jen „smlouva“)</w:t>
      </w:r>
    </w:p>
    <w:p w:rsidRPr="009440A6" w:rsidR="005A404C" w:rsidP="009440A6" w:rsidRDefault="009440A6">
      <w:pPr>
        <w:tabs>
          <w:tab w:val="left" w:pos="1843"/>
        </w:tabs>
        <w:spacing w:after="0"/>
        <w:jc w:val="center"/>
        <w:rPr>
          <w:b/>
        </w:rPr>
      </w:pPr>
      <w:r w:rsidRPr="009440A6">
        <w:rPr>
          <w:b/>
        </w:rPr>
        <w:t>I.</w:t>
      </w:r>
    </w:p>
    <w:p w:rsidRPr="009440A6" w:rsidR="009440A6" w:rsidP="009440A6" w:rsidRDefault="009440A6">
      <w:pPr>
        <w:tabs>
          <w:tab w:val="left" w:pos="1843"/>
        </w:tabs>
        <w:jc w:val="center"/>
      </w:pPr>
      <w:r w:rsidRPr="009440A6">
        <w:rPr>
          <w:b/>
        </w:rPr>
        <w:t>Předmět smlouvy</w:t>
      </w:r>
    </w:p>
    <w:p w:rsidR="009440A6" w:rsidP="00E16B4D" w:rsidRDefault="009440A6">
      <w:pPr>
        <w:tabs>
          <w:tab w:val="left" w:pos="1843"/>
        </w:tabs>
        <w:jc w:val="both"/>
        <w:rPr>
          <w:rFonts w:ascii="Calibri" w:hAnsi="Calibri"/>
        </w:rPr>
      </w:pPr>
      <w:r w:rsidRPr="009440A6">
        <w:t xml:space="preserve">1. Dodavatel se touto smlouvou zavazuje pro objednatele v rámci projektu </w:t>
      </w:r>
      <w:r>
        <w:rPr>
          <w:sz w:val="20"/>
        </w:rPr>
        <w:t>„</w:t>
      </w:r>
      <w:r w:rsidRPr="009440A6">
        <w:rPr>
          <w:rFonts w:ascii="Calibri" w:hAnsi="Calibri"/>
          <w:i/>
        </w:rPr>
        <w:t>Podpora implementace transformačního plánu a praktické realizace transformačního procesu Domova pod hradem Žampach (v domácnostech lokality Žampach, Žamberk, Letohrad a okolí)</w:t>
      </w:r>
      <w:r>
        <w:rPr>
          <w:rFonts w:ascii="Calibri" w:hAnsi="Calibri"/>
        </w:rPr>
        <w:t xml:space="preserve">“ za dále sjednaných podmínek </w:t>
      </w:r>
      <w:r>
        <w:rPr>
          <w:rFonts w:ascii="Calibri" w:hAnsi="Calibri"/>
        </w:rPr>
        <w:lastRenderedPageBreak/>
        <w:t>zrealizovat tematické vzdělávání pracovníků zapojených zařízení a to v rámci 7 samostatných seminářů. Bližší specifikaci seminářů a rozsah občerstvení obsahuje příloha č. 1, která je nedílnou součástí této smlouvy. Objednatel se zavazuje zaplatit dodavateli za řádně poskytnuté plnění sjednanou úplatu.</w:t>
      </w:r>
    </w:p>
    <w:p w:rsidR="009440A6" w:rsidP="00E16B4D" w:rsidRDefault="009440A6">
      <w:pPr>
        <w:tabs>
          <w:tab w:val="left" w:pos="1843"/>
        </w:tabs>
        <w:jc w:val="both"/>
        <w:rPr>
          <w:rFonts w:ascii="Calibri" w:hAnsi="Calibri"/>
        </w:rPr>
      </w:pPr>
      <w:r>
        <w:rPr>
          <w:rFonts w:ascii="Calibri" w:hAnsi="Calibri"/>
        </w:rPr>
        <w:t>2. Při realizaci činností dle čl. I. odst. 1 smlouvy je dodavatel povinen dodržovat povinnosti vyplývající z obecně závazných právních předpisů České republiky včetně přímo závazných norem vydaných orgány EU.</w:t>
      </w:r>
    </w:p>
    <w:p w:rsidR="009440A6" w:rsidP="00E16B4D" w:rsidRDefault="009440A6">
      <w:pPr>
        <w:tabs>
          <w:tab w:val="left" w:pos="1843"/>
        </w:tabs>
        <w:jc w:val="both"/>
        <w:rPr>
          <w:rFonts w:ascii="Calibri" w:hAnsi="Calibri"/>
        </w:rPr>
      </w:pPr>
      <w:r>
        <w:rPr>
          <w:rFonts w:ascii="Calibri" w:hAnsi="Calibri"/>
        </w:rPr>
        <w:t xml:space="preserve">3. Činnosti dle čl. I. odst. 1 smlouvy jsou realizovány v souladu s projektem </w:t>
      </w:r>
      <w:r>
        <w:rPr>
          <w:sz w:val="20"/>
        </w:rPr>
        <w:t>„</w:t>
      </w:r>
      <w:r w:rsidRPr="009440A6">
        <w:rPr>
          <w:rFonts w:ascii="Calibri" w:hAnsi="Calibri"/>
          <w:i/>
        </w:rPr>
        <w:t>Podpora implementace transformačního plánu a praktické realizace transformačního procesu Domova pod hradem Žampach (v domácnostech lokality Žampach, Žamberk, Letohrad a okolí)</w:t>
      </w:r>
      <w:r w:rsidR="00E16B4D">
        <w:rPr>
          <w:rFonts w:ascii="Calibri" w:hAnsi="Calibri"/>
        </w:rPr>
        <w:t>“, reg. č. </w:t>
      </w:r>
      <w:r>
        <w:rPr>
          <w:rFonts w:ascii="Calibri" w:hAnsi="Calibri"/>
        </w:rPr>
        <w:t>CZ.03.2.63/0.0/0.0/16_066/0007313 (dále jen projekt Domova pod hradem Žampach), financovaného dotací poskytnutou na základě Rozhodnutí o poskytnutí dotace ze dne 7.12.2017 v rámci OP Zaměstnanost 2014 –</w:t>
      </w:r>
      <w:r w:rsidR="00BA6728">
        <w:rPr>
          <w:rFonts w:ascii="Calibri" w:hAnsi="Calibri"/>
        </w:rPr>
        <w:t xml:space="preserve"> 2020.</w:t>
      </w:r>
    </w:p>
    <w:p w:rsidR="00BA6728" w:rsidP="00E16B4D" w:rsidRDefault="00BA6728">
      <w:pPr>
        <w:tabs>
          <w:tab w:val="left" w:pos="1843"/>
        </w:tabs>
        <w:jc w:val="both"/>
        <w:rPr>
          <w:rFonts w:ascii="Calibri" w:hAnsi="Calibri"/>
        </w:rPr>
      </w:pPr>
      <w:r>
        <w:rPr>
          <w:rFonts w:ascii="Calibri" w:hAnsi="Calibri"/>
        </w:rPr>
        <w:t>4. Za řádně poskytnuté plnění specifikované touto smlouvou se považuje pouze takové, které zcela naplní požadavky stanovené touto smlouvou a právními předpisy, zejména požadavky na včasnost a kvalitu, stanovené objednatelem.</w:t>
      </w:r>
    </w:p>
    <w:p w:rsidRPr="008400FE" w:rsidR="00BA6728" w:rsidP="00BA6728" w:rsidRDefault="00BA6728">
      <w:pPr>
        <w:tabs>
          <w:tab w:val="left" w:pos="1843"/>
        </w:tabs>
        <w:spacing w:after="0"/>
        <w:jc w:val="center"/>
        <w:rPr>
          <w:b/>
        </w:rPr>
      </w:pPr>
      <w:r w:rsidRPr="008400FE">
        <w:rPr>
          <w:b/>
        </w:rPr>
        <w:t>II.</w:t>
      </w:r>
    </w:p>
    <w:p w:rsidRPr="008400FE" w:rsidR="00BA6728" w:rsidP="00BA6728" w:rsidRDefault="00BA6728">
      <w:pPr>
        <w:tabs>
          <w:tab w:val="left" w:pos="1843"/>
        </w:tabs>
        <w:jc w:val="center"/>
        <w:rPr>
          <w:b/>
        </w:rPr>
      </w:pPr>
      <w:r w:rsidRPr="008400FE">
        <w:rPr>
          <w:b/>
        </w:rPr>
        <w:t>Prohlášení smluvních stran</w:t>
      </w:r>
    </w:p>
    <w:p w:rsidR="00BA6728" w:rsidP="00E16B4D" w:rsidRDefault="00FF747D">
      <w:pPr>
        <w:tabs>
          <w:tab w:val="left" w:pos="1843"/>
        </w:tabs>
        <w:jc w:val="both"/>
      </w:pPr>
      <w:r w:rsidRPr="008400FE">
        <w:t>1. Smluvní strany prohlašují, že tuto smlouvu uzavírají na základě uskutečněného zadávacího řízení v rámci veřejné zakázky malého rozsahu</w:t>
      </w:r>
      <w:r w:rsidRPr="008400FE" w:rsidR="008400FE">
        <w:t xml:space="preserve"> s názvem Vzdělávání cílových skupin projektu </w:t>
      </w:r>
      <w:r w:rsidRPr="008400FE" w:rsidR="008400FE">
        <w:rPr>
          <w:rFonts w:ascii="Calibri" w:hAnsi="Calibri"/>
        </w:rPr>
        <w:t>Podpora implementace transformačního plánu a praktické realizace transformačního procesu Domova pod hradem Žampach (v domácnostech lokality Žampach, Žamberk, Letohrad a okolí)</w:t>
      </w:r>
      <w:r w:rsidR="008400FE">
        <w:rPr>
          <w:rFonts w:ascii="Calibri" w:hAnsi="Calibri"/>
        </w:rPr>
        <w:t>, dílčí část 1. – „</w:t>
      </w:r>
      <w:r w:rsidR="008400FE">
        <w:t>t</w:t>
      </w:r>
      <w:r w:rsidRPr="005A404C" w:rsidR="008400FE">
        <w:t>ematické vzdělávání pracovníků v sociálních službách</w:t>
      </w:r>
      <w:r w:rsidR="008400FE">
        <w:t xml:space="preserve"> (7 samostatných kurzů)“.</w:t>
      </w:r>
    </w:p>
    <w:p w:rsidR="003B0D7E" w:rsidP="00E16B4D" w:rsidRDefault="003B0D7E">
      <w:pPr>
        <w:tabs>
          <w:tab w:val="left" w:pos="1843"/>
        </w:tabs>
        <w:jc w:val="both"/>
      </w:pPr>
      <w:r>
        <w:t>2. Dodavatel prohlašuje, že ke dni podpisu smlouvy splňuje všechny podmínky stanovené platnými právními předpisy ČR a přímo závaznými normami vydanými orgány EU pro to, aby mohl řádně realizovat činnosti podle této smlouvy, zejména že disponuje dostatečným technickým a personálním vybavením pro realizaci těchto činností. Dodavatel rovněž prohlašuje, že mu nejsou známy žádné překážky, pro které by nemohl tyto činnosti realizovat.</w:t>
      </w:r>
    </w:p>
    <w:p w:rsidR="003B0D7E" w:rsidP="00E16B4D" w:rsidRDefault="003B0D7E">
      <w:pPr>
        <w:tabs>
          <w:tab w:val="left" w:pos="1843"/>
        </w:tabs>
        <w:jc w:val="both"/>
      </w:pPr>
      <w:r>
        <w:t xml:space="preserve">3. Jestliže při plnění této smlouvy vzniknou dodavateli práva k předmětu duševního vlastnictví související s poskytovaným předmětem plnění, poskytne dodavatel bez zbytečného odkladu objednateli neomezenou bezplatnou licenci k užití těchto práv duševního vlastnictví a současně také právo bezplatně poskytnout toto své oprávnění třetí osobě včetně možnosti zcela nebo zčásti poskytnout čtvrté osobě oprávnění tvořící součást licence. Pokud je držitelem takových práv duševního vlastnictví vzniklých v souvislosti s plněním této smlouvy jiná osoba než dodavatel, je dodavatel povinen takovou jinou osobu smluvně zavázat tak, aby zajistil pro objednatele neomezenou bezplatnou licenci k užití těchto práv a současně také právo bezplatně poskytnout toto své oprávnění třetí osobě včetně možnosti zcela nebo zčásti poskytnout čtvrté osobě oprávnění tvořící součást licence. </w:t>
      </w:r>
    </w:p>
    <w:p w:rsidRPr="003B0D7E" w:rsidR="003B0D7E" w:rsidP="00E16B4D" w:rsidRDefault="003B0D7E">
      <w:pPr>
        <w:keepNext/>
        <w:tabs>
          <w:tab w:val="left" w:pos="1843"/>
        </w:tabs>
        <w:jc w:val="center"/>
        <w:rPr>
          <w:b/>
        </w:rPr>
      </w:pPr>
      <w:r w:rsidRPr="003B0D7E">
        <w:rPr>
          <w:b/>
        </w:rPr>
        <w:t>III.</w:t>
      </w:r>
      <w:r w:rsidR="00E16B4D">
        <w:rPr>
          <w:b/>
        </w:rPr>
        <w:br/>
      </w:r>
      <w:r w:rsidRPr="003B0D7E">
        <w:rPr>
          <w:b/>
        </w:rPr>
        <w:t>Doba a místo plnění</w:t>
      </w:r>
    </w:p>
    <w:p w:rsidR="003B0D7E" w:rsidP="00E16B4D" w:rsidRDefault="003B0D7E">
      <w:pPr>
        <w:tabs>
          <w:tab w:val="left" w:pos="1843"/>
        </w:tabs>
        <w:jc w:val="both"/>
      </w:pPr>
      <w:r>
        <w:t xml:space="preserve">1. Dodavatel se zavazuje realizovat tematické vzdělávání, uvedené v čl. I. odst. 1 této smlouvy v době od </w:t>
      </w:r>
      <w:r w:rsidRPr="003B0D7E">
        <w:rPr>
          <w:b/>
        </w:rPr>
        <w:t>1.</w:t>
      </w:r>
      <w:r>
        <w:rPr>
          <w:b/>
        </w:rPr>
        <w:t xml:space="preserve"> </w:t>
      </w:r>
      <w:r w:rsidRPr="003B0D7E">
        <w:rPr>
          <w:b/>
        </w:rPr>
        <w:t>5.</w:t>
      </w:r>
      <w:r>
        <w:rPr>
          <w:b/>
        </w:rPr>
        <w:t xml:space="preserve"> </w:t>
      </w:r>
      <w:r w:rsidRPr="003B0D7E">
        <w:rPr>
          <w:b/>
        </w:rPr>
        <w:t>2018</w:t>
      </w:r>
      <w:r>
        <w:t xml:space="preserve"> do </w:t>
      </w:r>
      <w:r w:rsidRPr="003B0D7E">
        <w:rPr>
          <w:b/>
        </w:rPr>
        <w:t>31.</w:t>
      </w:r>
      <w:r>
        <w:rPr>
          <w:b/>
        </w:rPr>
        <w:t xml:space="preserve"> </w:t>
      </w:r>
      <w:r w:rsidRPr="003B0D7E">
        <w:rPr>
          <w:b/>
        </w:rPr>
        <w:t>12.</w:t>
      </w:r>
      <w:r>
        <w:rPr>
          <w:b/>
        </w:rPr>
        <w:t xml:space="preserve"> </w:t>
      </w:r>
      <w:r w:rsidRPr="003B0D7E">
        <w:rPr>
          <w:b/>
        </w:rPr>
        <w:t>2020</w:t>
      </w:r>
      <w:r>
        <w:t>. Konkrétní termíny realizace jednotlivých seminářů budou písemně dohodnuty mezi kontaktními osobami smluvních stran do dvou týdnů od uzavření smlouvy.</w:t>
      </w:r>
    </w:p>
    <w:p w:rsidR="003B0D7E" w:rsidP="00E16B4D" w:rsidRDefault="003B0D7E">
      <w:pPr>
        <w:tabs>
          <w:tab w:val="left" w:pos="1843"/>
        </w:tabs>
        <w:jc w:val="both"/>
      </w:pPr>
      <w:r>
        <w:t>2. Místem plnění je Domov pod hradem Žampach</w:t>
      </w:r>
    </w:p>
    <w:p w:rsidRPr="00EA1E04" w:rsidR="00EA1E04" w:rsidP="00EA1E04" w:rsidRDefault="00EA1E04">
      <w:pPr>
        <w:tabs>
          <w:tab w:val="left" w:pos="1843"/>
        </w:tabs>
        <w:jc w:val="center"/>
        <w:rPr>
          <w:b/>
        </w:rPr>
      </w:pPr>
      <w:r w:rsidRPr="00EA1E04">
        <w:rPr>
          <w:b/>
        </w:rPr>
        <w:t>IV.</w:t>
      </w:r>
      <w:r w:rsidRPr="00EA1E04">
        <w:rPr>
          <w:b/>
        </w:rPr>
        <w:br/>
        <w:t>Cena a platební podmínky</w:t>
      </w:r>
    </w:p>
    <w:p w:rsidR="00EA1E04" w:rsidP="00E16B4D" w:rsidRDefault="00EA1E04">
      <w:pPr>
        <w:tabs>
          <w:tab w:val="left" w:pos="1843"/>
        </w:tabs>
        <w:jc w:val="both"/>
      </w:pPr>
      <w:r>
        <w:t xml:space="preserve">1. Za realizaci činností dle čl. I. odst. 1 této smlouvy je stanovena úplata ve výši </w:t>
      </w:r>
      <w:r w:rsidRPr="00B81056">
        <w:rPr>
          <w:color w:val="FF0000"/>
        </w:rPr>
        <w:t>(doplní uchazeč)</w:t>
      </w:r>
      <w:r w:rsidRPr="00EA1E04">
        <w:t xml:space="preserve">,- Kč (slovy </w:t>
      </w:r>
      <w:r w:rsidRPr="00B81056">
        <w:rPr>
          <w:color w:val="FF0000"/>
        </w:rPr>
        <w:t>(doplní uchazeč)</w:t>
      </w:r>
      <w:r w:rsidRPr="00EA1E04">
        <w:t xml:space="preserve">,- korun českých) bez DPH, </w:t>
      </w:r>
      <w:r>
        <w:t xml:space="preserve">DPH ve výši </w:t>
      </w:r>
      <w:r w:rsidRPr="00B81056">
        <w:rPr>
          <w:color w:val="FF0000"/>
        </w:rPr>
        <w:t>(doplní uchazeč)</w:t>
      </w:r>
      <w:r>
        <w:t xml:space="preserve"> %, tj. </w:t>
      </w:r>
      <w:r w:rsidRPr="00B81056">
        <w:rPr>
          <w:color w:val="FF0000"/>
        </w:rPr>
        <w:t>(doplní uchazeč)</w:t>
      </w:r>
      <w:r>
        <w:rPr>
          <w:color w:val="FF0000"/>
        </w:rPr>
        <w:t xml:space="preserve"> </w:t>
      </w:r>
      <w:r>
        <w:t xml:space="preserve">,- Kč (slovy </w:t>
      </w:r>
      <w:r w:rsidRPr="00B81056">
        <w:rPr>
          <w:color w:val="FF0000"/>
        </w:rPr>
        <w:t>(doplní uchazeč)</w:t>
      </w:r>
      <w:r>
        <w:t xml:space="preserve"> ,- korun českých) včetně DPH.</w:t>
      </w:r>
    </w:p>
    <w:p w:rsidR="00EA1E04" w:rsidP="00E16B4D" w:rsidRDefault="00EA1E04">
      <w:pPr>
        <w:tabs>
          <w:tab w:val="left" w:pos="1843"/>
        </w:tabs>
        <w:jc w:val="both"/>
      </w:pPr>
      <w:r>
        <w:t>2. Úplata je stanovena jako nejvýše přípustná a nepřekročitelná. Dodavateli při řádném plnění předmětu této smlouvy vznikne nárok na uhrazení platby po částech a na základě řádně vystaveného a objednatelem předem odsouhlaseného daňového dokladu.</w:t>
      </w:r>
    </w:p>
    <w:p w:rsidR="00EA1E04" w:rsidP="00E16B4D" w:rsidRDefault="00EA1E04">
      <w:pPr>
        <w:tabs>
          <w:tab w:val="left" w:pos="1843"/>
        </w:tabs>
        <w:jc w:val="both"/>
      </w:pPr>
      <w:r>
        <w:t>3. Platby budou probíhat po částech, vždy po uskutečnění vzdělávacího semináře.</w:t>
      </w:r>
      <w:r w:rsidR="000D07BB">
        <w:t xml:space="preserve"> Dodavatel předloží do 30 dnů po konání vzdělávacího semináře vyúčtování – fakturu skutečně vynaložených, odůvodněných a řádně prokázaných výdajů.</w:t>
      </w:r>
    </w:p>
    <w:p w:rsidR="000D07BB" w:rsidP="00E16B4D" w:rsidRDefault="000D07BB">
      <w:pPr>
        <w:tabs>
          <w:tab w:val="left" w:pos="1843"/>
        </w:tabs>
        <w:jc w:val="both"/>
      </w:pPr>
      <w:r>
        <w:t>4. Doba splatnosti faktur činí 30 dnů ode dne jejich doručení objednateli. V případě, že faktura nebude úplná nebo bezchybná, lhůta se přerušuje až do odstranění vytčených nedostatků. V případě, že faktura nebude úplná nebo bezchybná, objednatel je oprávněn takovou fakturu vrátit dodavateli bez uhrazení. Oprávněných vrácením faktury přestává běžet původní lhůta splatnosti. Nová lhůta splatnosti začíná běžet ode dne doručení opravené faktury. Smluvní strany se dohodly, že dnem zaplacení je den odepsání finančních prostředků z účtu objednatele.</w:t>
      </w:r>
    </w:p>
    <w:p w:rsidR="00E16B4D" w:rsidP="00E16B4D" w:rsidRDefault="000D07BB">
      <w:pPr>
        <w:tabs>
          <w:tab w:val="left" w:pos="1843"/>
        </w:tabs>
        <w:spacing w:after="0"/>
        <w:jc w:val="both"/>
      </w:pPr>
      <w:r>
        <w:t>5. Faktura musí kromě zákonem stanovených náležitostí pro daňový doklad obsahovat tyto náležitosti:</w:t>
      </w:r>
    </w:p>
    <w:p w:rsidR="00E16B4D" w:rsidP="00E16B4D" w:rsidRDefault="000D07BB">
      <w:pPr>
        <w:tabs>
          <w:tab w:val="left" w:pos="1843"/>
        </w:tabs>
        <w:spacing w:after="0"/>
        <w:jc w:val="both"/>
        <w:rPr>
          <w:rFonts w:ascii="Calibri" w:hAnsi="Calibri"/>
        </w:rPr>
      </w:pPr>
      <w:r>
        <w:t>a) předmět sm</w:t>
      </w:r>
      <w:r w:rsidR="00E16B4D">
        <w:t xml:space="preserve">louvy včetně specifikace + text </w:t>
      </w:r>
      <w:r>
        <w:t>..„</w:t>
      </w:r>
      <w:r w:rsidR="00E16B4D">
        <w:rPr>
          <w:i/>
        </w:rPr>
        <w:t xml:space="preserve">v </w:t>
      </w:r>
      <w:r w:rsidRPr="000D07BB">
        <w:rPr>
          <w:i/>
        </w:rPr>
        <w:t>rámci projektu</w:t>
      </w:r>
      <w:r>
        <w:t xml:space="preserve"> „</w:t>
      </w:r>
      <w:r w:rsidRPr="009440A6">
        <w:rPr>
          <w:rFonts w:ascii="Calibri" w:hAnsi="Calibri"/>
          <w:i/>
        </w:rPr>
        <w:t>Podpora implementace transformačního plánu a praktické realizace transformačního procesu Domova pod hradem Žampach (v domácnostech lokality Žampach, Žamberk, Letohrad a okolí)</w:t>
      </w:r>
      <w:r>
        <w:rPr>
          <w:rFonts w:ascii="Calibri" w:hAnsi="Calibri"/>
        </w:rPr>
        <w:t>“</w:t>
      </w:r>
    </w:p>
    <w:p w:rsidR="00E16B4D" w:rsidP="00E16B4D" w:rsidRDefault="000D07BB">
      <w:pPr>
        <w:tabs>
          <w:tab w:val="left" w:pos="1843"/>
        </w:tabs>
        <w:spacing w:after="0"/>
        <w:jc w:val="both"/>
        <w:rPr>
          <w:rFonts w:ascii="Calibri" w:hAnsi="Calibri"/>
        </w:rPr>
      </w:pPr>
      <w:r>
        <w:rPr>
          <w:rFonts w:ascii="Calibri" w:hAnsi="Calibri"/>
        </w:rPr>
        <w:t>b) reg. číslo projektu: CZ.03.2.63/0.0/0.0/16_066/0007313</w:t>
      </w:r>
    </w:p>
    <w:p w:rsidR="00EA1E04" w:rsidP="00E16B4D" w:rsidRDefault="000D07BB">
      <w:pPr>
        <w:tabs>
          <w:tab w:val="left" w:pos="1843"/>
        </w:tabs>
        <w:jc w:val="both"/>
        <w:rPr>
          <w:rFonts w:ascii="Calibri" w:hAnsi="Calibri"/>
        </w:rPr>
      </w:pPr>
      <w:r>
        <w:rPr>
          <w:rFonts w:ascii="Calibri" w:hAnsi="Calibri"/>
        </w:rPr>
        <w:t>c) rozpis jednotlivých vykonaných činností.</w:t>
      </w:r>
    </w:p>
    <w:p w:rsidR="000D07BB" w:rsidP="00E16B4D" w:rsidRDefault="005C3686">
      <w:pPr>
        <w:tabs>
          <w:tab w:val="left" w:pos="1843"/>
        </w:tabs>
        <w:jc w:val="both"/>
      </w:pPr>
      <w:r>
        <w:t>6. Dodavatel je povinen zajistit, aby na zajištění předmětu smlouvy vymezeném v čl. I. této smlouvy nedocházelo k duplicitnímu čerpání finančních prostředků z jiných zdrojů se stejným účelem. V případě, že se tak stane, je objednatel oprávněn dodavateli pozastavit platby nebo požadovat vrácení již uhrazených finančních prostředků.</w:t>
      </w:r>
    </w:p>
    <w:p w:rsidR="005C3686" w:rsidP="00E16B4D" w:rsidRDefault="005C3686">
      <w:pPr>
        <w:tabs>
          <w:tab w:val="left" w:pos="1843"/>
        </w:tabs>
        <w:jc w:val="both"/>
      </w:pPr>
      <w:r>
        <w:t>7. Objednatel je oprávněn proti jakékoliv úhradě platby za realizované činnosti započíst jakékoliv své nároky vůči dodavateli.</w:t>
      </w:r>
    </w:p>
    <w:p w:rsidRPr="0031016B" w:rsidR="005C3686" w:rsidP="004426F4" w:rsidRDefault="005C3686">
      <w:pPr>
        <w:keepNext/>
        <w:tabs>
          <w:tab w:val="left" w:pos="1843"/>
        </w:tabs>
        <w:jc w:val="center"/>
        <w:rPr>
          <w:b/>
        </w:rPr>
      </w:pPr>
      <w:r w:rsidRPr="0031016B">
        <w:rPr>
          <w:b/>
        </w:rPr>
        <w:t>V.</w:t>
      </w:r>
      <w:r w:rsidRPr="0031016B">
        <w:rPr>
          <w:b/>
        </w:rPr>
        <w:br/>
        <w:t>Práva a povinnosti smluvních stran</w:t>
      </w:r>
    </w:p>
    <w:p w:rsidRPr="0031016B" w:rsidR="005C3686" w:rsidP="004426F4" w:rsidRDefault="00BE11E8">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1. Objednatel je povinen poskytnout dodavateli přiměřenou součinnost, zejména mu poskytnout včas veškeré podklady, které požaduje, aby při zajištění realizace předmětu smlouvy používal.</w:t>
      </w:r>
    </w:p>
    <w:p w:rsidRPr="0031016B" w:rsidR="00BE11E8" w:rsidP="004426F4" w:rsidRDefault="00BE11E8">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2. Objednatel je povinen bezodkladně informovat dodavatele o všech změnách a jiných okolnostech, které se dotýkají plnění závazků vyplývajících z této smlouvy.</w:t>
      </w:r>
    </w:p>
    <w:p w:rsidRPr="0031016B" w:rsidR="00BE11E8" w:rsidP="004426F4" w:rsidRDefault="00BE11E8">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3. Objednatel si vyhrazuje právo kontrolovat řádné plnění smlouvy v místě realizace předmětu smlouvy. Zástupci objednatele nebo třetích osob objednatelem zmocněných jsou oprávněni vstupovat na místo realizace předmětu smlouvy, provádět monitorovací návštěvy a pravidelné či namátkové kontroly realizace předmětu smlouvy a vyžadovat v poskytnuté přiměřené lhůtě nápravu při kontrole zjištěných nedostatků. </w:t>
      </w:r>
    </w:p>
    <w:p w:rsidRPr="0031016B" w:rsidR="00BE11E8" w:rsidP="004426F4" w:rsidRDefault="00BE11E8">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4. Dodavatel se zavazuje při realizaci činností uvedených v čl. </w:t>
      </w:r>
      <w:r w:rsidRPr="0031016B" w:rsidR="004426F4">
        <w:rPr>
          <w:rFonts w:asciiTheme="minorHAnsi" w:hAnsiTheme="minorHAnsi" w:cstheme="minorBidi"/>
          <w:color w:val="auto"/>
          <w:sz w:val="22"/>
          <w:szCs w:val="22"/>
        </w:rPr>
        <w:t>I. odst. 1 smlouvy postupovat s </w:t>
      </w:r>
      <w:r w:rsidRPr="0031016B">
        <w:rPr>
          <w:rFonts w:asciiTheme="minorHAnsi" w:hAnsiTheme="minorHAnsi" w:cstheme="minorBidi"/>
          <w:color w:val="auto"/>
          <w:sz w:val="22"/>
          <w:szCs w:val="22"/>
        </w:rPr>
        <w:t xml:space="preserve">veškerou odbornou péčí a dodržovat všechny příslušné právní předpisy. V případě jejich porušení vzniká objednateli nárok na náhradu škody způsobenou porušením těchto povinností. Dodavatel neodpovídá za případnou škodu, která bude způsobena tím, že se řídil výslovnými pokyny objednatele, nebo tím, že mu objednatel předal chybné, nepřesné či neúplné podklady. </w:t>
      </w:r>
    </w:p>
    <w:p w:rsidRPr="0031016B" w:rsidR="00BE11E8" w:rsidP="004426F4" w:rsidRDefault="00BE11E8">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5. Dodavatel je povinen využívat prostředky, které obdrží od objednatele na realizaci předmětu smlouvy, pouze na úhradu způsobilých výdajů a v souladu s účelem této smlouvy. </w:t>
      </w:r>
    </w:p>
    <w:p w:rsidRPr="0031016B" w:rsidR="00BE11E8" w:rsidP="004426F4" w:rsidRDefault="00BE11E8">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6. Dodavatel se zavazuje poskytovat objednateli pravidelné informace o průběhu realizace činností dle této smlouvy, a to do 10 dnů od doručení výzvy objednatele. </w:t>
      </w:r>
    </w:p>
    <w:p w:rsidRPr="0031016B" w:rsidR="00BE11E8" w:rsidP="004426F4" w:rsidRDefault="00BE11E8">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7. Dodavatel je povinen umožnit pověřené osobě objednatele aktivní účast na realizaci předmětu smlouvy a poskytnout součinnost dle odst. 3 tohoto článku. </w:t>
      </w:r>
    </w:p>
    <w:p w:rsidRPr="0031016B" w:rsidR="00BE11E8" w:rsidP="004426F4" w:rsidRDefault="00BE11E8">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8.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Dodavatel zajistí splnění této povinnosti také třetími osobami. </w:t>
      </w:r>
    </w:p>
    <w:p w:rsidRPr="0031016B" w:rsidR="00BE11E8" w:rsidP="004426F4" w:rsidRDefault="00BE11E8">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9. Dodavatel je povinen vést účetnictví v souladu se zákonem č. 563/1991 Sb., o účetnictví, ve znění pozdějších předpisů, případně nemá-li tuto povinnost je povinen vést daňovou evidenci podle zákona č. 586/1992 Sb., o daních z příjmu, ve znění pozdějších předpisů. Dodavatel je též povinen dbát, aby příslušné účetní doklady </w:t>
      </w:r>
      <w:r w:rsidRPr="0031016B" w:rsidR="004426F4">
        <w:rPr>
          <w:rFonts w:asciiTheme="minorHAnsi" w:hAnsiTheme="minorHAnsi" w:cstheme="minorBidi"/>
          <w:color w:val="auto"/>
          <w:sz w:val="22"/>
          <w:szCs w:val="22"/>
        </w:rPr>
        <w:t>byly správné, úplné, průkazné a </w:t>
      </w:r>
      <w:r w:rsidRPr="0031016B">
        <w:rPr>
          <w:rFonts w:asciiTheme="minorHAnsi" w:hAnsiTheme="minorHAnsi" w:cstheme="minorBidi"/>
          <w:color w:val="auto"/>
          <w:sz w:val="22"/>
          <w:szCs w:val="22"/>
        </w:rPr>
        <w:t xml:space="preserve">splňovaly náležitosti stanovené příslušnými právními předpisy. </w:t>
      </w:r>
    </w:p>
    <w:p w:rsidRPr="0031016B" w:rsidR="00BE11E8" w:rsidP="004426F4" w:rsidRDefault="00BE11E8">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10. Dodavatel je povinen vést oddělenou analytickou účetní evidenci všech účetních případů vztahujících se k předmětu této smlouvy v souvislosti s realizací projektu “</w:t>
      </w:r>
      <w:r w:rsidRPr="0031016B">
        <w:rPr>
          <w:rFonts w:ascii="Calibri" w:hAnsi="Calibri"/>
          <w:i/>
          <w:sz w:val="22"/>
          <w:szCs w:val="22"/>
        </w:rPr>
        <w:t>Podpora implementace transformačního plánu a praktické realizace transformačního procesu Domova pod hradem Žampach (v domácnostech lokality Žampach, Žamberk, Letohrad a okolí)</w:t>
      </w:r>
      <w:r w:rsidRPr="0031016B">
        <w:rPr>
          <w:rFonts w:asciiTheme="minorHAnsi" w:hAnsiTheme="minorHAnsi" w:cstheme="minorBidi"/>
          <w:color w:val="auto"/>
          <w:sz w:val="22"/>
          <w:szCs w:val="22"/>
        </w:rPr>
        <w:t xml:space="preserve">” </w:t>
      </w:r>
      <w:r w:rsidRPr="0031016B" w:rsidR="004426F4">
        <w:rPr>
          <w:rFonts w:asciiTheme="minorHAnsi" w:hAnsiTheme="minorHAnsi" w:cstheme="minorBidi"/>
          <w:color w:val="auto"/>
          <w:sz w:val="22"/>
          <w:szCs w:val="22"/>
        </w:rPr>
        <w:t>a </w:t>
      </w:r>
      <w:r w:rsidRPr="0031016B">
        <w:rPr>
          <w:rFonts w:asciiTheme="minorHAnsi" w:hAnsiTheme="minorHAnsi" w:cstheme="minorBidi"/>
          <w:color w:val="auto"/>
          <w:sz w:val="22"/>
          <w:szCs w:val="22"/>
        </w:rPr>
        <w:t xml:space="preserve">poskytovat z ní údaje všem osobám oprávněným k provádění kontroly. Těmito oprávněnými osobami jsou Domov pod hradem Žampach, Ministerstvo práce a sociálních věcí ČR, Řídící orgán, územní finanční orgány, Ministerstvo financí ČR, Nejvyšší kontrolní úřad, Evropská komise a Evropský účetní dvůr, případně další orgány oprávněné k výkonu kontroly, a třetí osoby, které tyto orgány ke kontrole zmocní. </w:t>
      </w:r>
    </w:p>
    <w:p w:rsidRPr="0031016B" w:rsidR="00BE11E8" w:rsidP="004426F4" w:rsidRDefault="00BE11E8">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11. Dodavatel je povinen v návaznosti na čl. IX., odst. 2 s</w:t>
      </w:r>
      <w:r w:rsidRPr="0031016B" w:rsidR="004426F4">
        <w:rPr>
          <w:rFonts w:asciiTheme="minorHAnsi" w:hAnsiTheme="minorHAnsi" w:cstheme="minorBidi"/>
          <w:color w:val="auto"/>
          <w:sz w:val="22"/>
          <w:szCs w:val="22"/>
        </w:rPr>
        <w:t>mlouvy informovat objednatele o </w:t>
      </w:r>
      <w:r w:rsidRPr="0031016B">
        <w:rPr>
          <w:rFonts w:asciiTheme="minorHAnsi" w:hAnsiTheme="minorHAnsi" w:cstheme="minorBidi"/>
          <w:color w:val="auto"/>
          <w:sz w:val="22"/>
          <w:szCs w:val="22"/>
        </w:rPr>
        <w:t xml:space="preserve">provedené kontrole a o opatřeních k nápravě, která mu byla uložena, včetně jejich realizace a to bez zbytečného odkladu. </w:t>
      </w:r>
    </w:p>
    <w:p w:rsidRPr="0031016B" w:rsidR="00FB387C" w:rsidP="004426F4" w:rsidRDefault="00FB387C">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12. Dodavatel je povinen poskytnout objednateli písemně na jeho žádost jakékoliv doplňující informace související s realizací předmětu smlouvy, a to ve lhůtě stanovené objednatelem. </w:t>
      </w:r>
    </w:p>
    <w:p w:rsidRPr="0031016B" w:rsidR="00FB387C" w:rsidP="004426F4" w:rsidRDefault="00FB387C">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13. Dodavatel je povinen bez zbytečného odkladu oznámit objednateli veškeré skutečnosti, které mohou mít vliv na povahu nebo podmínky realizace předmětu smlouvy. Toto oznámení nezbavuje dodavatele povinnosti splnit podmínky dle této smlouvy. </w:t>
      </w:r>
    </w:p>
    <w:p w:rsidRPr="0031016B" w:rsidR="00FB387C" w:rsidP="004426F4" w:rsidRDefault="00FB387C">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14. Dodavatel je povinen uchovávat veškeré doklady související s realizací předmětu smlouvy po dobu </w:t>
      </w:r>
      <w:r w:rsidRPr="0031016B" w:rsidR="00CD241E">
        <w:rPr>
          <w:rFonts w:asciiTheme="minorHAnsi" w:hAnsiTheme="minorHAnsi" w:cstheme="minorBidi"/>
          <w:color w:val="auto"/>
          <w:sz w:val="22"/>
          <w:szCs w:val="22"/>
        </w:rPr>
        <w:t>10</w:t>
      </w:r>
      <w:r w:rsidRPr="0031016B">
        <w:rPr>
          <w:rFonts w:asciiTheme="minorHAnsi" w:hAnsiTheme="minorHAnsi" w:cstheme="minorBidi"/>
          <w:color w:val="auto"/>
          <w:sz w:val="22"/>
          <w:szCs w:val="22"/>
        </w:rPr>
        <w:t xml:space="preserve"> let od skončení projektu „</w:t>
      </w:r>
      <w:r w:rsidRPr="0031016B">
        <w:rPr>
          <w:rFonts w:ascii="Calibri" w:hAnsi="Calibri"/>
          <w:i/>
          <w:sz w:val="22"/>
          <w:szCs w:val="22"/>
        </w:rPr>
        <w:t>Podpora imple</w:t>
      </w:r>
      <w:r w:rsidRPr="0031016B" w:rsidR="004426F4">
        <w:rPr>
          <w:rFonts w:ascii="Calibri" w:hAnsi="Calibri"/>
          <w:i/>
          <w:sz w:val="22"/>
          <w:szCs w:val="22"/>
        </w:rPr>
        <w:t>mentace transformačního plánu a </w:t>
      </w:r>
      <w:r w:rsidRPr="0031016B">
        <w:rPr>
          <w:rFonts w:ascii="Calibri" w:hAnsi="Calibri"/>
          <w:i/>
          <w:sz w:val="22"/>
          <w:szCs w:val="22"/>
        </w:rPr>
        <w:t>praktické realizace transformačního procesu Domova pod hradem Žampach (v domácnostech lokality Žampach, Žamberk, Letohrad a okolí)</w:t>
      </w:r>
      <w:r w:rsidRPr="0031016B">
        <w:rPr>
          <w:rFonts w:asciiTheme="minorHAnsi" w:hAnsiTheme="minorHAnsi" w:cstheme="minorBidi"/>
          <w:color w:val="auto"/>
          <w:sz w:val="22"/>
          <w:szCs w:val="22"/>
        </w:rPr>
        <w:t xml:space="preserve">“, a je rovněž povinen umožnit osobám oprávněným k výkonu kontroly projektu (zejména se jedná o Krajský úřad Pardubického kraje, MPSV, MF, NKÚ, EK, Evropský účetní dvůr), z něhož je zakázka hrazena, provést kontrolu těchto dokladů. Pětiletá lhůta začíná běžet od 1. ledna kalendářního roku následujícího po roce, kdy došlo k finančnímu vypořádání uvedeného projektu. </w:t>
      </w:r>
    </w:p>
    <w:p w:rsidRPr="0031016B" w:rsidR="00FB387C" w:rsidP="004426F4" w:rsidRDefault="00FB387C">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15. Pokud dodavatel v průběhu realizace předmětu smlouvy provede změnu členů týmu, podílejících se na realizaci předmětu smlouvy, je povinen zajistit, aby noví členové splňovali kvalifikaci v souladu se zadávacími podmínkami. K takové změně je třeba předchozí souhlas kontaktní osoby objednatele. </w:t>
      </w:r>
    </w:p>
    <w:p w:rsidRPr="0031016B" w:rsidR="00FB387C" w:rsidP="004426F4" w:rsidRDefault="00FB387C">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16. Každá ze smluvních stran jmenuje kontaktní os</w:t>
      </w:r>
      <w:r w:rsidRPr="0031016B" w:rsidR="004426F4">
        <w:rPr>
          <w:rFonts w:asciiTheme="minorHAnsi" w:hAnsiTheme="minorHAnsi" w:cstheme="minorBidi"/>
          <w:color w:val="auto"/>
          <w:sz w:val="22"/>
          <w:szCs w:val="22"/>
        </w:rPr>
        <w:t>obu, která ji bude zastupovat v </w:t>
      </w:r>
      <w:r w:rsidRPr="0031016B">
        <w:rPr>
          <w:rFonts w:asciiTheme="minorHAnsi" w:hAnsiTheme="minorHAnsi" w:cstheme="minorBidi"/>
          <w:color w:val="auto"/>
          <w:sz w:val="22"/>
          <w:szCs w:val="22"/>
        </w:rPr>
        <w:t xml:space="preserve">záležitostech souvisejících s realizací předmětu smlouvy bez práva měnit tuto smlouvu. </w:t>
      </w:r>
    </w:p>
    <w:p w:rsidRPr="0031016B" w:rsidR="00CD241E" w:rsidP="00CD241E" w:rsidRDefault="00CD241E">
      <w:pPr>
        <w:pStyle w:val="Default"/>
        <w:spacing w:after="200"/>
        <w:jc w:val="center"/>
        <w:rPr>
          <w:rFonts w:asciiTheme="minorHAnsi" w:hAnsiTheme="minorHAnsi" w:cstheme="minorBidi"/>
          <w:b/>
          <w:color w:val="auto"/>
          <w:sz w:val="22"/>
          <w:szCs w:val="22"/>
        </w:rPr>
      </w:pPr>
      <w:r w:rsidRPr="0031016B">
        <w:rPr>
          <w:rFonts w:asciiTheme="minorHAnsi" w:hAnsiTheme="minorHAnsi" w:cstheme="minorBidi"/>
          <w:b/>
          <w:color w:val="auto"/>
          <w:sz w:val="22"/>
          <w:szCs w:val="22"/>
        </w:rPr>
        <w:t>VI.</w:t>
      </w:r>
      <w:r w:rsidRPr="0031016B">
        <w:rPr>
          <w:rFonts w:asciiTheme="minorHAnsi" w:hAnsiTheme="minorHAnsi" w:cstheme="minorBidi"/>
          <w:b/>
          <w:color w:val="auto"/>
          <w:sz w:val="22"/>
          <w:szCs w:val="22"/>
        </w:rPr>
        <w:br/>
        <w:t>Publicita</w:t>
      </w:r>
    </w:p>
    <w:p w:rsidRPr="0031016B" w:rsidR="00CD241E" w:rsidP="004426F4" w:rsidRDefault="00CD241E">
      <w:pPr>
        <w:pStyle w:val="Default"/>
        <w:spacing w:after="200"/>
        <w:jc w:val="both"/>
        <w:rPr>
          <w:rFonts w:ascii="Calibri" w:hAnsi="Calibri"/>
          <w:sz w:val="22"/>
          <w:szCs w:val="22"/>
        </w:rPr>
      </w:pPr>
      <w:r w:rsidRPr="0031016B">
        <w:rPr>
          <w:rFonts w:asciiTheme="minorHAnsi" w:hAnsiTheme="minorHAnsi" w:cstheme="minorBidi"/>
          <w:color w:val="auto"/>
          <w:sz w:val="22"/>
          <w:szCs w:val="22"/>
        </w:rPr>
        <w:t>1. Objednatel má celkovou odpovědnost za realizaci publicity a propagaci dosahovaných výsledků v rámci projektu „</w:t>
      </w:r>
      <w:r w:rsidRPr="0031016B">
        <w:rPr>
          <w:rFonts w:ascii="Calibri" w:hAnsi="Calibri"/>
          <w:i/>
          <w:sz w:val="22"/>
          <w:szCs w:val="22"/>
        </w:rPr>
        <w:t>Podpora implementace transformačního plánu a praktické realizace transformačního procesu Domova pod hradem Žampach (v domácnostech lokality Žampach, Žamberk, Letohrad a okolí)“.</w:t>
      </w:r>
    </w:p>
    <w:p w:rsidRPr="0031016B" w:rsidR="00CD241E" w:rsidP="004426F4" w:rsidRDefault="00CD241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2. Dodavatel je povinen dodržovat pravidla pro publicitu v souladu s příručkou pro příjemce grantů financovaných z programů  OPZ, v aktuálním znění, včetně jejich příloh.</w:t>
      </w:r>
    </w:p>
    <w:p w:rsidRPr="0031016B" w:rsidR="00CD241E" w:rsidP="00CD241E" w:rsidRDefault="00CD241E">
      <w:pPr>
        <w:pStyle w:val="Default"/>
        <w:spacing w:after="200"/>
        <w:jc w:val="center"/>
        <w:rPr>
          <w:rFonts w:asciiTheme="minorHAnsi" w:hAnsiTheme="minorHAnsi" w:cstheme="minorBidi"/>
          <w:b/>
          <w:color w:val="auto"/>
          <w:sz w:val="22"/>
          <w:szCs w:val="22"/>
        </w:rPr>
      </w:pPr>
      <w:r w:rsidRPr="0031016B">
        <w:rPr>
          <w:rFonts w:asciiTheme="minorHAnsi" w:hAnsiTheme="minorHAnsi" w:cstheme="minorBidi"/>
          <w:b/>
          <w:color w:val="auto"/>
          <w:sz w:val="22"/>
          <w:szCs w:val="22"/>
        </w:rPr>
        <w:t>VII.</w:t>
      </w:r>
      <w:r w:rsidRPr="0031016B">
        <w:rPr>
          <w:rFonts w:asciiTheme="minorHAnsi" w:hAnsiTheme="minorHAnsi" w:cstheme="minorBidi"/>
          <w:b/>
          <w:color w:val="auto"/>
          <w:sz w:val="22"/>
          <w:szCs w:val="22"/>
        </w:rPr>
        <w:br/>
        <w:t>Sankční ujednání</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1. Objednatel je oprávněn snížit celkovou odměnu za realizaci činností uvedenou v čl. IV., odst. 1 této smlouvy, pokud dodavatel nenaplnil rozsah je</w:t>
      </w:r>
      <w:r w:rsidRPr="0031016B" w:rsidR="004426F4">
        <w:rPr>
          <w:rFonts w:asciiTheme="minorHAnsi" w:hAnsiTheme="minorHAnsi" w:cstheme="minorBidi"/>
          <w:color w:val="auto"/>
          <w:sz w:val="22"/>
          <w:szCs w:val="22"/>
        </w:rPr>
        <w:t>dnotlivých činností stanovený v </w:t>
      </w:r>
      <w:r w:rsidRPr="0031016B">
        <w:rPr>
          <w:rFonts w:asciiTheme="minorHAnsi" w:hAnsiTheme="minorHAnsi" w:cstheme="minorBidi"/>
          <w:color w:val="auto"/>
          <w:sz w:val="22"/>
          <w:szCs w:val="22"/>
        </w:rPr>
        <w:t xml:space="preserve">příloze č. 1 této smlouvy.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2. V případě nedodržení termínu stanoveného pro doručení faktury dle čl. IV. odst. 3 této smlouvy je objednatel oprávněn uložit dodavateli smluvní pokut</w:t>
      </w:r>
      <w:r w:rsidRPr="0031016B" w:rsidR="004426F4">
        <w:rPr>
          <w:rFonts w:asciiTheme="minorHAnsi" w:hAnsiTheme="minorHAnsi" w:cstheme="minorBidi"/>
          <w:color w:val="auto"/>
          <w:sz w:val="22"/>
          <w:szCs w:val="22"/>
        </w:rPr>
        <w:t>u ve výši 1 000,- Kč za každý i </w:t>
      </w:r>
      <w:r w:rsidRPr="0031016B">
        <w:rPr>
          <w:rFonts w:asciiTheme="minorHAnsi" w:hAnsiTheme="minorHAnsi" w:cstheme="minorBidi"/>
          <w:color w:val="auto"/>
          <w:sz w:val="22"/>
          <w:szCs w:val="22"/>
        </w:rPr>
        <w:t xml:space="preserve">započatý kalendářní den prodlení.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3. V případě nedodržení povinností v oblasti publicity dle čl. VI. této smlouvy je objednatel oprávněn uložit dodavateli smluvní pokutu ve výši 5 000,- Kč za každý jednotlivý případ.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4. V případě nedodržení jednotlivých termínů seminářů, dohodnutých mezi kontaktními osobami smluvních stran dle článku III. odst.</w:t>
      </w:r>
      <w:r w:rsidRPr="0031016B" w:rsidR="004426F4">
        <w:rPr>
          <w:rFonts w:asciiTheme="minorHAnsi" w:hAnsiTheme="minorHAnsi" w:cstheme="minorBidi"/>
          <w:color w:val="auto"/>
          <w:sz w:val="22"/>
          <w:szCs w:val="22"/>
        </w:rPr>
        <w:t xml:space="preserve"> </w:t>
      </w:r>
      <w:r w:rsidRPr="0031016B">
        <w:rPr>
          <w:rFonts w:asciiTheme="minorHAnsi" w:hAnsiTheme="minorHAnsi" w:cstheme="minorBidi"/>
          <w:color w:val="auto"/>
          <w:sz w:val="22"/>
          <w:szCs w:val="22"/>
        </w:rPr>
        <w:t>1 této smlouvy, je objednatel oprávněn uložit dodavateli smluvní pokutu ve výši 5000,- Kč za každý jednotlivý případ.</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5. V případě nedodržení povinností dodavatele dle čl. V. odst. 6 a 7 je objednatel oprávněn uložit dodavateli smluvní pokutu ve výši 5 000,- Kč za každý jednotlivý případ.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6. Pokud se jakákoliv smluvní strana dostane do prodlení s plněním svého peněžitého závazku dle této smlouvy, je povinna zaplatit druhé smluvní straně smluvní pokutu ve výši 0,1 % z dlužné částky za každý i započatý den prodlení.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7. Smluvní pokuta je splatná do patnácti kalendářních dn</w:t>
      </w:r>
      <w:r w:rsidRPr="0031016B" w:rsidR="004426F4">
        <w:rPr>
          <w:rFonts w:asciiTheme="minorHAnsi" w:hAnsiTheme="minorHAnsi" w:cstheme="minorBidi"/>
          <w:color w:val="auto"/>
          <w:sz w:val="22"/>
          <w:szCs w:val="22"/>
        </w:rPr>
        <w:t>ů ode dne doručení vyrozumění o </w:t>
      </w:r>
      <w:r w:rsidRPr="0031016B">
        <w:rPr>
          <w:rFonts w:asciiTheme="minorHAnsi" w:hAnsiTheme="minorHAnsi" w:cstheme="minorBidi"/>
          <w:color w:val="auto"/>
          <w:sz w:val="22"/>
          <w:szCs w:val="22"/>
        </w:rPr>
        <w:t xml:space="preserve">jejím uložení dodavateli nebo objednateli. Oznámení o uplatnění smluvní pokuty musí vždy obsahovat popis a časové určení skutečnosti, která v souladu s ustanovením zakládá právo objednatele nebo dodavatele účtovat smluvní pokutu; oznámení musí současně obsahovat informaci o způsobu úhrady smluvní pokuty.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8. Zaplacením smluvní pokuty není dotčen nárok smluvních stran na náhradu škody v částce převyšující hodnotu smluvní pokuty. </w:t>
      </w:r>
    </w:p>
    <w:p w:rsidRPr="0031016B" w:rsidR="00E40FAE" w:rsidP="00E40FAE" w:rsidRDefault="00E40FAE">
      <w:pPr>
        <w:pStyle w:val="Default"/>
        <w:spacing w:after="200"/>
        <w:jc w:val="center"/>
        <w:rPr>
          <w:rFonts w:asciiTheme="minorHAnsi" w:hAnsiTheme="minorHAnsi" w:cstheme="minorBidi"/>
          <w:b/>
          <w:color w:val="auto"/>
          <w:sz w:val="22"/>
          <w:szCs w:val="22"/>
        </w:rPr>
      </w:pPr>
      <w:r w:rsidRPr="0031016B">
        <w:rPr>
          <w:rFonts w:asciiTheme="minorHAnsi" w:hAnsiTheme="minorHAnsi" w:cstheme="minorBidi"/>
          <w:b/>
          <w:color w:val="auto"/>
          <w:sz w:val="22"/>
          <w:szCs w:val="22"/>
        </w:rPr>
        <w:t>VIII.</w:t>
      </w:r>
      <w:r w:rsidRPr="0031016B">
        <w:rPr>
          <w:rFonts w:asciiTheme="minorHAnsi" w:hAnsiTheme="minorHAnsi" w:cstheme="minorBidi"/>
          <w:b/>
          <w:color w:val="auto"/>
          <w:sz w:val="22"/>
          <w:szCs w:val="22"/>
        </w:rPr>
        <w:br/>
        <w:t>Odstoupení od smlouvy, výpověď smlouvy</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1. Objednatel je oprávněn odstoupit od smlouvy v případě, že dodavatel uvedl nepravdivé prohlášení dle čl. II. odst. 2 smlouvy.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2. Smluvní strany se dohodly, že smlouva zaniká též písemnou dohodou obou stran nebo písemnou výpovědí. Objednatel si vyhrazuje právo vypovědět tuto smlouvu v případě, že Ministerstvo financí ČR ukončí poskytování finanční podpory projektu, resp. pozastaví objednateli platby, nebo v případě nedodržení dalších podmínek stanovených touto smlouvou ze strany dodavatele. Dodavatel je oprávněn vypovědět smlouvu, pokud bude objednatel v prodlení s platbou dle čl. IV. odst. 3 smlouvy o více než 30 dnů po splatnosti faktury dle čl. IV. odst. 4 smlouvy. Výpovědní lhůta činí 30 dnů a počíná běžet prvního dne následujícího kalendářního měsíce po doručení výpovědi druhé smluvní straně. </w:t>
      </w:r>
    </w:p>
    <w:p w:rsidRPr="0031016B" w:rsidR="00E40FAE" w:rsidP="00E40FAE" w:rsidRDefault="00E40FAE">
      <w:pPr>
        <w:pStyle w:val="Default"/>
        <w:spacing w:after="200"/>
        <w:jc w:val="center"/>
        <w:rPr>
          <w:rFonts w:asciiTheme="minorHAnsi" w:hAnsiTheme="minorHAnsi" w:cstheme="minorBidi"/>
          <w:b/>
          <w:color w:val="auto"/>
          <w:sz w:val="22"/>
          <w:szCs w:val="22"/>
        </w:rPr>
      </w:pPr>
      <w:r w:rsidRPr="0031016B">
        <w:rPr>
          <w:rFonts w:asciiTheme="minorHAnsi" w:hAnsiTheme="minorHAnsi" w:cstheme="minorBidi"/>
          <w:b/>
          <w:color w:val="auto"/>
          <w:sz w:val="22"/>
          <w:szCs w:val="22"/>
        </w:rPr>
        <w:t>IX.</w:t>
      </w:r>
      <w:r w:rsidRPr="0031016B">
        <w:rPr>
          <w:rFonts w:asciiTheme="minorHAnsi" w:hAnsiTheme="minorHAnsi" w:cstheme="minorBidi"/>
          <w:b/>
          <w:color w:val="auto"/>
          <w:sz w:val="22"/>
          <w:szCs w:val="22"/>
        </w:rPr>
        <w:br/>
        <w:t>Závěrečná ustanovení</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1. Tuto smlouvu lze měnit pouze vzestupně číslovanými písemnými dodatky podepsanými oběma smluvními stranami.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2. Dodavatel je podle ustanovení § 2 písm. e) zákona č. 320/2001 Sb., o finanční kontrole ve</w:t>
      </w:r>
      <w:r w:rsidRPr="0031016B" w:rsidR="004426F4">
        <w:rPr>
          <w:rFonts w:asciiTheme="minorHAnsi" w:hAnsiTheme="minorHAnsi" w:cstheme="minorBidi"/>
          <w:color w:val="auto"/>
          <w:sz w:val="22"/>
          <w:szCs w:val="22"/>
        </w:rPr>
        <w:t> </w:t>
      </w:r>
      <w:r w:rsidRPr="0031016B">
        <w:rPr>
          <w:rFonts w:asciiTheme="minorHAnsi" w:hAnsiTheme="minorHAnsi" w:cstheme="minorBidi"/>
          <w:color w:val="auto"/>
          <w:sz w:val="22"/>
          <w:szCs w:val="22"/>
        </w:rPr>
        <w:t xml:space="preserve">veřejné správě a o změně některých zákonů, ve znění pozdějších předpisů, osobou povinou spolupůsobit při výkonu finanční kontroly prováděné v souvislosti s úhradou zboží nebo služeb z veřejných výdajů. Dodavatel je povinen archivovat originální vyhotovení smlouvy včetně jejích dodatků, a veškerých dokladů souvisejících s realizací předmětu smlouvy po dobu uvedenou v čl. V. odst. 14 této smlouvy. Po tuto dobu je dodavatel povinen umožnit osobám oprávněným k výkonu kontroly projektů provést kontrolu dokladů souvisejících s realizací předmětu této smlouvy.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3. Smluvní strany jsou seznámeny se skutečností, že Domov pod hradem Žampach, je povinen poskytovat informace vztahující se k jeho působnost</w:t>
      </w:r>
      <w:r w:rsidRPr="0031016B" w:rsidR="004426F4">
        <w:rPr>
          <w:rFonts w:asciiTheme="minorHAnsi" w:hAnsiTheme="minorHAnsi" w:cstheme="minorBidi"/>
          <w:color w:val="auto"/>
          <w:sz w:val="22"/>
          <w:szCs w:val="22"/>
        </w:rPr>
        <w:t>i dle zákona č. 106/1999 Sb., o </w:t>
      </w:r>
      <w:r w:rsidRPr="0031016B">
        <w:rPr>
          <w:rFonts w:asciiTheme="minorHAnsi" w:hAnsiTheme="minorHAnsi" w:cstheme="minorBidi"/>
          <w:color w:val="auto"/>
          <w:sz w:val="22"/>
          <w:szCs w:val="22"/>
        </w:rPr>
        <w:t xml:space="preserve">svobodném přístupu k informacím, ve znění pozdějších předpisů. </w:t>
      </w:r>
    </w:p>
    <w:p w:rsidRPr="0031016B" w:rsidR="00E40FAE" w:rsidP="004426F4" w:rsidRDefault="00E40FAE">
      <w:pPr>
        <w:pStyle w:val="Default"/>
        <w:spacing w:after="200"/>
        <w:jc w:val="both"/>
        <w:rPr>
          <w:sz w:val="22"/>
          <w:szCs w:val="22"/>
        </w:rPr>
      </w:pPr>
      <w:r w:rsidRPr="0031016B">
        <w:rPr>
          <w:rFonts w:asciiTheme="minorHAnsi" w:hAnsiTheme="minorHAnsi" w:cstheme="minorBidi"/>
          <w:color w:val="auto"/>
          <w:sz w:val="22"/>
          <w:szCs w:val="22"/>
        </w:rPr>
        <w:t>4. Smluvní strany se dohodly, že objednatel bezodkladně po uzavření této smlouvy odešle smlouvu k řádnému uveřejnění do registru smluv vedeného Ministerstvem vnitra ČR.</w:t>
      </w:r>
      <w:r w:rsidRPr="0031016B">
        <w:rPr>
          <w:sz w:val="22"/>
          <w:szCs w:val="22"/>
        </w:rPr>
        <w:t xml:space="preserve">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5. Smluvní strany prohlašují, že žádná část smlouvy nenaplňuje znaky obchodního tajemství (§ 504 zákona č. 89/2012 Sb., občanský zákoník, ve znění pozdějších předpisů).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6. Vztahy výslovně neupravené touto smlouvu se řídí pří</w:t>
      </w:r>
      <w:r w:rsidRPr="0031016B" w:rsidR="004426F4">
        <w:rPr>
          <w:rFonts w:asciiTheme="minorHAnsi" w:hAnsiTheme="minorHAnsi" w:cstheme="minorBidi"/>
          <w:color w:val="auto"/>
          <w:sz w:val="22"/>
          <w:szCs w:val="22"/>
        </w:rPr>
        <w:t>slušnými ustanoveními zákona č. </w:t>
      </w:r>
      <w:r w:rsidRPr="0031016B">
        <w:rPr>
          <w:rFonts w:asciiTheme="minorHAnsi" w:hAnsiTheme="minorHAnsi" w:cstheme="minorBidi"/>
          <w:color w:val="auto"/>
          <w:sz w:val="22"/>
          <w:szCs w:val="22"/>
        </w:rPr>
        <w:t xml:space="preserve">89/2012 Sb., občanský zákoník, ve znění pozdějších předpisů, popř. dalšími obecně závaznými předpisy České republiky.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7. Případné spory mezi smluvními stranami budou řešen</w:t>
      </w:r>
      <w:r w:rsidRPr="0031016B" w:rsidR="004426F4">
        <w:rPr>
          <w:rFonts w:asciiTheme="minorHAnsi" w:hAnsiTheme="minorHAnsi" w:cstheme="minorBidi"/>
          <w:color w:val="auto"/>
          <w:sz w:val="22"/>
          <w:szCs w:val="22"/>
        </w:rPr>
        <w:t>y pokud možno smírnou cestou. V </w:t>
      </w:r>
      <w:r w:rsidRPr="0031016B">
        <w:rPr>
          <w:rFonts w:asciiTheme="minorHAnsi" w:hAnsiTheme="minorHAnsi" w:cstheme="minorBidi"/>
          <w:color w:val="auto"/>
          <w:sz w:val="22"/>
          <w:szCs w:val="22"/>
        </w:rPr>
        <w:t xml:space="preserve">případě nedosažení smírného řešení budou spory řešeny věcně a místně příslušnými soudy.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8. Smlouva se vyhotovuje ve dvou vyhotoveních, každé </w:t>
      </w:r>
      <w:r w:rsidRPr="0031016B" w:rsidR="004426F4">
        <w:rPr>
          <w:rFonts w:asciiTheme="minorHAnsi" w:hAnsiTheme="minorHAnsi" w:cstheme="minorBidi"/>
          <w:color w:val="auto"/>
          <w:sz w:val="22"/>
          <w:szCs w:val="22"/>
        </w:rPr>
        <w:t>s platností originálu. Každá ze </w:t>
      </w:r>
      <w:r w:rsidRPr="0031016B">
        <w:rPr>
          <w:rFonts w:asciiTheme="minorHAnsi" w:hAnsiTheme="minorHAnsi" w:cstheme="minorBidi"/>
          <w:color w:val="auto"/>
          <w:sz w:val="22"/>
          <w:szCs w:val="22"/>
        </w:rPr>
        <w:t xml:space="preserve">smluvních stran obdrží jedno vyhotovení.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9. Smlouva nabývá platnosti dnem podpisu smlouvy oběma smluvními stranami. </w:t>
      </w:r>
    </w:p>
    <w:p w:rsidRPr="0031016B" w:rsidR="00E40FAE" w:rsidP="004426F4" w:rsidRDefault="00E40FAE">
      <w:pPr>
        <w:pStyle w:val="Default"/>
        <w:spacing w:after="200"/>
        <w:jc w:val="both"/>
        <w:rPr>
          <w:rFonts w:asciiTheme="minorHAnsi" w:hAnsiTheme="minorHAnsi" w:cstheme="minorBidi"/>
          <w:color w:val="auto"/>
          <w:sz w:val="22"/>
          <w:szCs w:val="22"/>
        </w:rPr>
      </w:pPr>
      <w:r w:rsidRPr="0031016B">
        <w:rPr>
          <w:rFonts w:asciiTheme="minorHAnsi" w:hAnsiTheme="minorHAnsi" w:cstheme="minorBidi"/>
          <w:color w:val="auto"/>
          <w:sz w:val="22"/>
          <w:szCs w:val="22"/>
        </w:rPr>
        <w:t>10. Obě smluvní strany prohlašují, že smlouva byla sepsána na základě pravdivých údajů, podle jejich svobodné a vážné vůle, nikoliv v tísni a za náp</w:t>
      </w:r>
      <w:r w:rsidRPr="0031016B" w:rsidR="004426F4">
        <w:rPr>
          <w:rFonts w:asciiTheme="minorHAnsi" w:hAnsiTheme="minorHAnsi" w:cstheme="minorBidi"/>
          <w:color w:val="auto"/>
          <w:sz w:val="22"/>
          <w:szCs w:val="22"/>
        </w:rPr>
        <w:t>adně nevýhodných podmínek, a na </w:t>
      </w:r>
      <w:r w:rsidRPr="0031016B">
        <w:rPr>
          <w:rFonts w:asciiTheme="minorHAnsi" w:hAnsiTheme="minorHAnsi" w:cstheme="minorBidi"/>
          <w:color w:val="auto"/>
          <w:sz w:val="22"/>
          <w:szCs w:val="22"/>
        </w:rPr>
        <w:t xml:space="preserve">důkaz toho připojují své vlastnoruční podpisy. </w:t>
      </w:r>
    </w:p>
    <w:p w:rsidRPr="0031016B" w:rsidR="00E40FAE" w:rsidP="00E40FAE" w:rsidRDefault="00E40FAE">
      <w:pPr>
        <w:pStyle w:val="Default"/>
        <w:tabs>
          <w:tab w:val="left" w:pos="5245"/>
        </w:tabs>
        <w:spacing w:after="200"/>
        <w:rPr>
          <w:rFonts w:asciiTheme="minorHAnsi" w:hAnsiTheme="minorHAnsi" w:cstheme="minorBidi"/>
          <w:color w:val="auto"/>
          <w:sz w:val="22"/>
          <w:szCs w:val="22"/>
        </w:rPr>
      </w:pPr>
      <w:r w:rsidRPr="0031016B">
        <w:rPr>
          <w:rFonts w:asciiTheme="minorHAnsi" w:hAnsiTheme="minorHAnsi" w:cstheme="minorBidi"/>
          <w:color w:val="auto"/>
          <w:sz w:val="22"/>
          <w:szCs w:val="22"/>
        </w:rPr>
        <w:t xml:space="preserve">V Žampachu dne </w:t>
      </w:r>
      <w:r w:rsidRPr="0031016B">
        <w:rPr>
          <w:rFonts w:asciiTheme="minorHAnsi" w:hAnsiTheme="minorHAnsi" w:cstheme="minorBidi"/>
          <w:color w:val="auto"/>
          <w:sz w:val="22"/>
          <w:szCs w:val="22"/>
        </w:rPr>
        <w:tab/>
        <w:t>V ……………………………. Dne</w:t>
      </w:r>
    </w:p>
    <w:p w:rsidRPr="0031016B" w:rsidR="00E40FAE" w:rsidP="00E40FAE" w:rsidRDefault="00E40FAE">
      <w:pPr>
        <w:pStyle w:val="Default"/>
        <w:tabs>
          <w:tab w:val="center" w:pos="1701"/>
          <w:tab w:val="center" w:pos="7230"/>
        </w:tabs>
        <w:spacing w:before="1200"/>
        <w:rPr>
          <w:rFonts w:asciiTheme="minorHAnsi" w:hAnsiTheme="minorHAnsi" w:cstheme="minorBidi"/>
          <w:color w:val="auto"/>
          <w:sz w:val="22"/>
          <w:szCs w:val="22"/>
        </w:rPr>
      </w:pPr>
      <w:r w:rsidRPr="0031016B">
        <w:rPr>
          <w:rFonts w:asciiTheme="minorHAnsi" w:hAnsiTheme="minorHAnsi" w:cstheme="minorBidi"/>
          <w:color w:val="auto"/>
          <w:sz w:val="22"/>
          <w:szCs w:val="22"/>
        </w:rPr>
        <w:tab/>
        <w:t>…………………………………………….…..</w:t>
      </w:r>
      <w:r w:rsidRPr="0031016B">
        <w:rPr>
          <w:rFonts w:asciiTheme="minorHAnsi" w:hAnsiTheme="minorHAnsi" w:cstheme="minorBidi"/>
          <w:color w:val="auto"/>
          <w:sz w:val="22"/>
          <w:szCs w:val="22"/>
        </w:rPr>
        <w:tab/>
        <w:t>…………………………………………….…..</w:t>
      </w:r>
    </w:p>
    <w:p w:rsidRPr="0031016B" w:rsidR="00E40FAE" w:rsidP="00E40FAE" w:rsidRDefault="00E40FAE">
      <w:pPr>
        <w:pStyle w:val="Default"/>
        <w:tabs>
          <w:tab w:val="center" w:pos="1701"/>
          <w:tab w:val="center" w:pos="7230"/>
        </w:tabs>
        <w:rPr>
          <w:rFonts w:asciiTheme="minorHAnsi" w:hAnsiTheme="minorHAnsi" w:cstheme="minorBidi"/>
          <w:color w:val="auto"/>
          <w:sz w:val="22"/>
          <w:szCs w:val="22"/>
        </w:rPr>
      </w:pPr>
      <w:r w:rsidRPr="0031016B">
        <w:rPr>
          <w:rFonts w:asciiTheme="minorHAnsi" w:hAnsiTheme="minorHAnsi" w:cstheme="minorBidi"/>
          <w:color w:val="auto"/>
          <w:sz w:val="22"/>
          <w:szCs w:val="22"/>
        </w:rPr>
        <w:tab/>
        <w:t>objednatel</w:t>
      </w:r>
      <w:r w:rsidRPr="0031016B">
        <w:rPr>
          <w:rFonts w:asciiTheme="minorHAnsi" w:hAnsiTheme="minorHAnsi" w:cstheme="minorBidi"/>
          <w:color w:val="auto"/>
          <w:sz w:val="22"/>
          <w:szCs w:val="22"/>
        </w:rPr>
        <w:tab/>
        <w:t>dodavatel</w:t>
      </w:r>
    </w:p>
    <w:p w:rsidRPr="0031016B" w:rsidR="00E40FAE" w:rsidP="00E40FAE" w:rsidRDefault="00E40FAE">
      <w:pPr>
        <w:pStyle w:val="Default"/>
        <w:tabs>
          <w:tab w:val="center" w:pos="1701"/>
          <w:tab w:val="center" w:pos="7230"/>
        </w:tabs>
        <w:spacing w:after="200"/>
        <w:rPr>
          <w:color w:val="FF0000"/>
          <w:sz w:val="22"/>
          <w:szCs w:val="22"/>
        </w:rPr>
      </w:pPr>
      <w:r w:rsidRPr="0031016B">
        <w:rPr>
          <w:rFonts w:asciiTheme="minorHAnsi" w:hAnsiTheme="minorHAnsi" w:cstheme="minorBidi"/>
          <w:color w:val="auto"/>
          <w:sz w:val="22"/>
          <w:szCs w:val="22"/>
        </w:rPr>
        <w:tab/>
        <w:t>PaedDr. Luděk Grätz, ředitel domova</w:t>
      </w:r>
      <w:r w:rsidRPr="0031016B">
        <w:rPr>
          <w:rFonts w:asciiTheme="minorHAnsi" w:hAnsiTheme="minorHAnsi" w:cstheme="minorBidi"/>
          <w:color w:val="auto"/>
          <w:sz w:val="22"/>
          <w:szCs w:val="22"/>
        </w:rPr>
        <w:tab/>
      </w:r>
      <w:r w:rsidRPr="0031016B">
        <w:rPr>
          <w:color w:val="FF0000"/>
          <w:sz w:val="22"/>
          <w:szCs w:val="22"/>
        </w:rPr>
        <w:t>(doplní uchazeč)</w:t>
      </w:r>
    </w:p>
    <w:p w:rsidRPr="0031016B" w:rsidR="003817B6" w:rsidP="00E40FAE" w:rsidRDefault="003817B6">
      <w:pPr>
        <w:pStyle w:val="Default"/>
        <w:tabs>
          <w:tab w:val="center" w:pos="1701"/>
          <w:tab w:val="center" w:pos="7230"/>
        </w:tabs>
        <w:spacing w:after="200"/>
        <w:rPr>
          <w:rFonts w:asciiTheme="minorHAnsi" w:hAnsiTheme="minorHAnsi" w:cstheme="minorBidi"/>
          <w:color w:val="auto"/>
          <w:sz w:val="22"/>
          <w:szCs w:val="22"/>
        </w:rPr>
        <w:sectPr w:rsidRPr="0031016B" w:rsidR="003817B6" w:rsidSect="00105BA8">
          <w:footerReference w:type="default" r:id="rId7"/>
          <w:pgSz w:w="11906" w:h="16838"/>
          <w:pgMar w:top="1417" w:right="1417" w:bottom="1417" w:left="1417" w:header="708" w:footer="567" w:gutter="0"/>
          <w:cols w:space="708"/>
          <w:docGrid w:linePitch="360"/>
        </w:sectPr>
      </w:pPr>
    </w:p>
    <w:p w:rsidRPr="003817B6" w:rsidR="003817B6" w:rsidP="00E40FAE" w:rsidRDefault="003817B6">
      <w:pPr>
        <w:pStyle w:val="Default"/>
        <w:tabs>
          <w:tab w:val="center" w:pos="1701"/>
          <w:tab w:val="center" w:pos="7230"/>
        </w:tabs>
        <w:spacing w:after="200"/>
        <w:rPr>
          <w:rFonts w:asciiTheme="minorHAnsi" w:hAnsiTheme="minorHAnsi" w:cstheme="minorBidi"/>
          <w:b/>
          <w:color w:val="auto"/>
        </w:rPr>
      </w:pPr>
      <w:r w:rsidRPr="003817B6">
        <w:rPr>
          <w:rFonts w:asciiTheme="minorHAnsi" w:hAnsiTheme="minorHAnsi" w:cstheme="minorBidi"/>
          <w:b/>
          <w:color w:val="auto"/>
          <w:sz w:val="28"/>
        </w:rPr>
        <w:t>Příloha č. 1 „smlouvy o zajištění vzdělávání cílových skupin projektu Vzdělávání cílových skupin projektu Podpora implementace transformačního plánu a praktické realizace transformačního procesu Domova pod hradem Žampach (v domácnostech lokality Žampach, Žamberk, Letohrad a okolí) - Tematické vzdělávání pracovníků v sociálních službách – Bližší specifikace vzdělávacích seminářů</w:t>
      </w:r>
    </w:p>
    <w:tbl>
      <w:tblPr>
        <w:tblStyle w:val="Mkatabulky"/>
        <w:tblW w:w="0" w:type="auto"/>
        <w:tblLook w:firstRow="1" w:lastRow="0" w:firstColumn="1" w:lastColumn="0" w:noHBand="0" w:noVBand="1" w:val="04A0"/>
      </w:tblPr>
      <w:tblGrid>
        <w:gridCol w:w="392"/>
        <w:gridCol w:w="2410"/>
        <w:gridCol w:w="6408"/>
      </w:tblGrid>
      <w:tr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1</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sidRPr="00AB6416">
              <w:rPr>
                <w:b/>
              </w:rPr>
              <w:t>Komunikace s lidmi s handicapem</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25</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001821E0" w:rsidP="001236DB" w:rsidRDefault="001821E0">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pracovníci v přímé péči Domova pod hradem Žampach/Žampach</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10/2018</w:t>
            </w:r>
          </w:p>
        </w:tc>
      </w:tr>
      <w:tr w:rsidR="001821E0" w:rsidTr="001236DB">
        <w:tc>
          <w:tcPr>
            <w:tcW w:w="392" w:type="dxa"/>
            <w:vMerge/>
            <w:tcBorders>
              <w:left w:val="single" w:color="auto" w:sz="18" w:space="0"/>
              <w:bottom w:val="single" w:color="auto" w:sz="18" w:space="0"/>
            </w:tcBorders>
            <w:vAlign w:val="center"/>
          </w:tcPr>
          <w:p w:rsidRPr="00AB6416" w:rsidR="001821E0" w:rsidP="001236DB" w:rsidRDefault="001821E0">
            <w:pPr>
              <w:rPr>
                <w:b/>
              </w:rPr>
            </w:pPr>
          </w:p>
        </w:tc>
        <w:tc>
          <w:tcPr>
            <w:tcW w:w="2410" w:type="dxa"/>
            <w:tcBorders>
              <w:bottom w:val="single" w:color="auto" w:sz="18" w:space="0"/>
            </w:tcBorders>
          </w:tcPr>
          <w:p w:rsidR="001821E0" w:rsidP="001236DB" w:rsidRDefault="001821E0">
            <w:r>
              <w:t>Stručný popis</w:t>
            </w:r>
          </w:p>
        </w:tc>
        <w:tc>
          <w:tcPr>
            <w:tcW w:w="6408" w:type="dxa"/>
            <w:tcBorders>
              <w:bottom w:val="single" w:color="auto" w:sz="18" w:space="0"/>
              <w:right w:val="single" w:color="auto" w:sz="18" w:space="0"/>
            </w:tcBorders>
            <w:vAlign w:val="center"/>
          </w:tcPr>
          <w:p w:rsidR="001821E0" w:rsidP="001236DB" w:rsidRDefault="001821E0">
            <w:r>
              <w:t>Seminář je určen pracovníkům v přímé péči, kteří se ve své práci setkávají s lidmi s postižením, jak tělesným, tak mentálním či kombinovaným. Cílem semináře je předat účastníkům informace o zásadách komunikace s lidmi s postižením formou interaktivního semináře. Účastník se seznámí se zásadami komunikace s mentálně postiženým – osobnost klienta a jeho limity, možnostmi a omezeními verbální komunikace s mentálně postiženým, zvládáním problematických situací – psychologické a fyzické.</w:t>
            </w:r>
          </w:p>
        </w:tc>
      </w:tr>
      <w:tr w:rsidRPr="00AB6416"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2</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Pr>
                <w:b/>
              </w:rPr>
              <w:t>Kultura chování a vystupování zaměstnanců sociálních služeb</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25</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001821E0" w:rsidP="001236DB" w:rsidRDefault="001821E0">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pracovníci v přímé péči Domova pod hradem Žampach/Žampach</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06/2018</w:t>
            </w:r>
          </w:p>
        </w:tc>
      </w:tr>
      <w:tr w:rsidR="001821E0" w:rsidTr="001236DB">
        <w:tc>
          <w:tcPr>
            <w:tcW w:w="392" w:type="dxa"/>
            <w:vMerge/>
            <w:tcBorders>
              <w:left w:val="single" w:color="auto" w:sz="18" w:space="0"/>
              <w:bottom w:val="single" w:color="auto" w:sz="18" w:space="0"/>
            </w:tcBorders>
            <w:vAlign w:val="center"/>
          </w:tcPr>
          <w:p w:rsidRPr="00AB6416" w:rsidR="001821E0" w:rsidP="001236DB" w:rsidRDefault="001821E0">
            <w:pPr>
              <w:rPr>
                <w:b/>
              </w:rPr>
            </w:pPr>
          </w:p>
        </w:tc>
        <w:tc>
          <w:tcPr>
            <w:tcW w:w="2410" w:type="dxa"/>
            <w:tcBorders>
              <w:bottom w:val="single" w:color="auto" w:sz="18" w:space="0"/>
            </w:tcBorders>
          </w:tcPr>
          <w:p w:rsidR="001821E0" w:rsidP="001236DB" w:rsidRDefault="001821E0">
            <w:r>
              <w:t>Stručný popis</w:t>
            </w:r>
          </w:p>
        </w:tc>
        <w:tc>
          <w:tcPr>
            <w:tcW w:w="6408" w:type="dxa"/>
            <w:tcBorders>
              <w:bottom w:val="single" w:color="auto" w:sz="18" w:space="0"/>
              <w:right w:val="single" w:color="auto" w:sz="18" w:space="0"/>
            </w:tcBorders>
            <w:vAlign w:val="center"/>
          </w:tcPr>
          <w:p w:rsidR="001821E0" w:rsidP="001236DB" w:rsidRDefault="001821E0">
            <w:r w:rsidRPr="00001EB2">
              <w:t>Účastníci získají informace a budou se umět orientovat ve společenských, etických a legislativních normách, které je nutné dodržovat při jednání s klienty, jejich rodinami, ale také v rámci pracovního týmu. Na příkladech budou ukázány nejčastější chyby, jak v jednání s klienty, tak v pracovních vztazích, které často vedou ke zbytečným konfliktním situacím. Účastní</w:t>
            </w:r>
            <w:r>
              <w:t>kům</w:t>
            </w:r>
            <w:r w:rsidRPr="00001EB2">
              <w:t xml:space="preserve"> s</w:t>
            </w:r>
            <w:r>
              <w:t>e</w:t>
            </w:r>
            <w:r w:rsidRPr="00001EB2">
              <w:t xml:space="preserve"> zopakují zásady korektního a vzájemně se respektujícího jednaní, získají informace o přístupu a zásadách, které respektují individualitu a lidskou důstojnost.</w:t>
            </w:r>
          </w:p>
        </w:tc>
      </w:tr>
      <w:tr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3</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Pr>
                <w:b/>
              </w:rPr>
              <w:t>Manipulativní chování a jeho zvládání</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25</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Pr="00F734C4" w:rsidR="001821E0" w:rsidP="001236DB" w:rsidRDefault="001821E0">
            <w:pPr>
              <w:rPr>
                <w:b/>
              </w:rPr>
            </w:pPr>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pracovníci v přímé péči Domova pod hradem Žampach/Žampach</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03/2019</w:t>
            </w:r>
          </w:p>
        </w:tc>
      </w:tr>
      <w:tr w:rsidR="001821E0" w:rsidTr="001236DB">
        <w:tc>
          <w:tcPr>
            <w:tcW w:w="392" w:type="dxa"/>
            <w:vMerge/>
            <w:tcBorders>
              <w:left w:val="single" w:color="auto" w:sz="18" w:space="0"/>
              <w:bottom w:val="single" w:color="auto" w:sz="18" w:space="0"/>
            </w:tcBorders>
            <w:vAlign w:val="center"/>
          </w:tcPr>
          <w:p w:rsidRPr="00AB6416" w:rsidR="001821E0" w:rsidP="001236DB" w:rsidRDefault="001821E0">
            <w:pPr>
              <w:rPr>
                <w:b/>
              </w:rPr>
            </w:pPr>
          </w:p>
        </w:tc>
        <w:tc>
          <w:tcPr>
            <w:tcW w:w="2410" w:type="dxa"/>
            <w:tcBorders>
              <w:bottom w:val="single" w:color="auto" w:sz="18" w:space="0"/>
            </w:tcBorders>
          </w:tcPr>
          <w:p w:rsidR="001821E0" w:rsidP="001236DB" w:rsidRDefault="001821E0">
            <w:r>
              <w:t>Stručný popis</w:t>
            </w:r>
          </w:p>
        </w:tc>
        <w:tc>
          <w:tcPr>
            <w:tcW w:w="6408" w:type="dxa"/>
            <w:tcBorders>
              <w:bottom w:val="single" w:color="auto" w:sz="18" w:space="0"/>
              <w:right w:val="single" w:color="auto" w:sz="18" w:space="0"/>
            </w:tcBorders>
            <w:vAlign w:val="center"/>
          </w:tcPr>
          <w:p w:rsidRPr="00001EB2" w:rsidR="001821E0" w:rsidP="001236DB" w:rsidRDefault="001821E0">
            <w:r w:rsidRPr="00001EB2">
              <w:t xml:space="preserve">Cílem </w:t>
            </w:r>
            <w:r>
              <w:t>semináře</w:t>
            </w:r>
            <w:r w:rsidRPr="00001EB2">
              <w:t xml:space="preserve"> je seznámit účastníky s manipulacemi ve vztazích a způsoby, jak k manipulaci mezi lidmi dochází. Důraz bude kladen na rozpoznávání manipulací v komunikaci a seznámení se s postupy, jak se před manipulací chránit a jak na manipulaci reagovat. Účastníci se naučí rozpoznávat typické otázky v komunikaci, které provázejí manipulativní tlak a budou seznámeni s praktickými radami jak nepodléhat útokům na city, jak rozeznat manipulaci a citové vydírání.</w:t>
            </w:r>
          </w:p>
          <w:p w:rsidRPr="00001EB2" w:rsidR="001821E0" w:rsidP="001236DB" w:rsidRDefault="001821E0">
            <w:r w:rsidRPr="00001EB2">
              <w:t>Účastníci budou také vedeni k uvědomění si své tendence manipulativně jednat a budou seznámeni s tím, jak na tyto signály vlastní manipulace reagovat resp. jak toto chování odstraňovat.</w:t>
            </w:r>
          </w:p>
        </w:tc>
      </w:tr>
      <w:tr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4</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Pr>
                <w:b/>
              </w:rPr>
              <w:t>Podpora lidské důstojnosti jako funkce sociální práce</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25</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001821E0" w:rsidP="001236DB" w:rsidRDefault="001821E0">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pracovníci v přímé péči Domova pod hradem Žampach/Žampach</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05/2020</w:t>
            </w:r>
          </w:p>
        </w:tc>
      </w:tr>
      <w:tr w:rsidR="001821E0" w:rsidTr="001236DB">
        <w:tc>
          <w:tcPr>
            <w:tcW w:w="392" w:type="dxa"/>
            <w:vMerge/>
            <w:tcBorders>
              <w:left w:val="single" w:color="auto" w:sz="18" w:space="0"/>
              <w:bottom w:val="single" w:color="auto" w:sz="18" w:space="0"/>
            </w:tcBorders>
            <w:vAlign w:val="center"/>
          </w:tcPr>
          <w:p w:rsidRPr="00AB6416" w:rsidR="001821E0" w:rsidP="001236DB" w:rsidRDefault="001821E0">
            <w:pPr>
              <w:rPr>
                <w:b/>
              </w:rPr>
            </w:pPr>
          </w:p>
        </w:tc>
        <w:tc>
          <w:tcPr>
            <w:tcW w:w="2410" w:type="dxa"/>
            <w:tcBorders>
              <w:bottom w:val="single" w:color="auto" w:sz="18" w:space="0"/>
            </w:tcBorders>
          </w:tcPr>
          <w:p w:rsidR="001821E0" w:rsidP="001236DB" w:rsidRDefault="001821E0">
            <w:r>
              <w:t>Stručný popis</w:t>
            </w:r>
          </w:p>
        </w:tc>
        <w:tc>
          <w:tcPr>
            <w:tcW w:w="6408" w:type="dxa"/>
            <w:tcBorders>
              <w:bottom w:val="single" w:color="auto" w:sz="18" w:space="0"/>
              <w:right w:val="single" w:color="auto" w:sz="18" w:space="0"/>
            </w:tcBorders>
            <w:vAlign w:val="center"/>
          </w:tcPr>
          <w:p w:rsidR="001821E0" w:rsidP="001236DB" w:rsidRDefault="001821E0">
            <w:r w:rsidRPr="00877850">
              <w:t>Cílem semináře je diskuze o tom, ve kterých rovinách se lidská důstojnost projevuje, kde všude hrozí její omezení a vlastní pocity neúcty a nedůstojnosti. Z diskuse by pro účastníky mělo vyplynout, jak se v daném zařízení respektuje důstojnost pacientů/klientů a personálu, kde jsou rezervy, v čem jsou přednosti konkrétních projevů úcty a důstojnosti. Personál by se měl mezi sebou dozvědět o přístupech svých kolegů a sami ohodnotit jednotlivé postoje.</w:t>
            </w:r>
          </w:p>
        </w:tc>
      </w:tr>
      <w:tr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5</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Pr>
                <w:b/>
              </w:rPr>
              <w:t>Práce s klientem s poruchami chování a osobností</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25</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001821E0" w:rsidP="001236DB" w:rsidRDefault="001821E0">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pracovníci v přímé péči Domova pod hradem Žampach/Žampach</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05/2019</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Stručný popis</w:t>
            </w:r>
          </w:p>
        </w:tc>
        <w:tc>
          <w:tcPr>
            <w:tcW w:w="6408" w:type="dxa"/>
            <w:tcBorders>
              <w:right w:val="single" w:color="auto" w:sz="18" w:space="0"/>
            </w:tcBorders>
            <w:vAlign w:val="center"/>
          </w:tcPr>
          <w:p w:rsidR="001821E0" w:rsidP="001236DB" w:rsidRDefault="001821E0">
            <w:r w:rsidRPr="00877850">
              <w:t>Při práci s klientem v sociálních službách se klade důraz na zmapování jeho přání, stanovení osobních cílů, plánů péče. Pro pracovníky při práci s klienty je důležité, aby zvládli péči i o klienty, se kterými se obtížně spolupracuje, a to buď z důvodu jejich zdravotního omezení, nebo jejich stupni závislosti, nebo psychické zranitelnosti. Cílem vzdělávání je seznámit účastníky s některými skupinami obtížněji spolupracujících klientů včetně bezdomovců v sociálních službách, s lidmi bez naděje, s lidmi „odepsanými“. Poskytnout ucelené informace o specifickém přístupu v komunikaci, o možnostech přístupů při problematickém chování klientů.</w:t>
            </w:r>
          </w:p>
        </w:tc>
      </w:tr>
      <w:tr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6</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Pr>
                <w:b/>
              </w:rPr>
              <w:t>Syndrom vyhoření a jeho prevence</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25</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001821E0" w:rsidP="001236DB" w:rsidRDefault="001821E0">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pracovníci v přímé péči Domova pod hradem Žampach/Žampach</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03/2020</w:t>
            </w:r>
          </w:p>
        </w:tc>
      </w:tr>
      <w:tr w:rsidR="001821E0" w:rsidTr="001236DB">
        <w:tc>
          <w:tcPr>
            <w:tcW w:w="392" w:type="dxa"/>
            <w:vMerge/>
            <w:tcBorders>
              <w:left w:val="single" w:color="auto" w:sz="18" w:space="0"/>
              <w:bottom w:val="single" w:color="auto" w:sz="18" w:space="0"/>
            </w:tcBorders>
            <w:vAlign w:val="center"/>
          </w:tcPr>
          <w:p w:rsidRPr="00AB6416" w:rsidR="001821E0" w:rsidP="001236DB" w:rsidRDefault="001821E0">
            <w:pPr>
              <w:rPr>
                <w:b/>
              </w:rPr>
            </w:pPr>
          </w:p>
        </w:tc>
        <w:tc>
          <w:tcPr>
            <w:tcW w:w="2410" w:type="dxa"/>
            <w:tcBorders>
              <w:bottom w:val="single" w:color="auto" w:sz="18" w:space="0"/>
            </w:tcBorders>
          </w:tcPr>
          <w:p w:rsidR="001821E0" w:rsidP="001236DB" w:rsidRDefault="001821E0">
            <w:r>
              <w:t>Stručný popis</w:t>
            </w:r>
          </w:p>
        </w:tc>
        <w:tc>
          <w:tcPr>
            <w:tcW w:w="6408" w:type="dxa"/>
            <w:tcBorders>
              <w:bottom w:val="single" w:color="auto" w:sz="18" w:space="0"/>
              <w:right w:val="single" w:color="auto" w:sz="18" w:space="0"/>
            </w:tcBorders>
            <w:vAlign w:val="center"/>
          </w:tcPr>
          <w:p w:rsidR="001821E0" w:rsidP="001236DB" w:rsidRDefault="001821E0">
            <w:r w:rsidRPr="005839BC">
              <w:t>Syndrom vyhoření nejčastěji ohrožuje osoby nadšené pro vlastní práci, osoby v pomáhajících profesích a všechny ty, kteří jsou vystaveni větší zátěži, než kterou jsou schopni zvládnout. Cílem vzdělávacího programu je seznámit účastníky s problematikou syndromu vyhoření a jeho prevencí. Účastníci získají informace, jak zvládat vybrané zátěžové situace a jak po zátěžové situaci obnovit svou duševní a fyzickou rovnováhu. Účastníci budou mít možnost si vyplnit dotazník, který jim pomůže v posouzení, zda se jich, a případně jak vážně, týká syndrom vyhoření.</w:t>
            </w:r>
          </w:p>
        </w:tc>
      </w:tr>
      <w:tr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7</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Pr>
                <w:b/>
              </w:rPr>
              <w:t>Základy šetrné sebeobrany pro zaměstnance</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25</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001821E0" w:rsidP="001236DB" w:rsidRDefault="001821E0">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pracovníci v přímé péči Domova pod hradem Žampach/Žampach</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10/2019</w:t>
            </w:r>
          </w:p>
        </w:tc>
      </w:tr>
      <w:tr w:rsidR="001821E0" w:rsidTr="001236DB">
        <w:tc>
          <w:tcPr>
            <w:tcW w:w="392" w:type="dxa"/>
            <w:vMerge/>
            <w:tcBorders>
              <w:left w:val="single" w:color="auto" w:sz="18" w:space="0"/>
              <w:bottom w:val="single" w:color="auto" w:sz="18" w:space="0"/>
            </w:tcBorders>
            <w:vAlign w:val="center"/>
          </w:tcPr>
          <w:p w:rsidRPr="00AB6416" w:rsidR="001821E0" w:rsidP="001236DB" w:rsidRDefault="001821E0">
            <w:pPr>
              <w:rPr>
                <w:b/>
              </w:rPr>
            </w:pPr>
          </w:p>
        </w:tc>
        <w:tc>
          <w:tcPr>
            <w:tcW w:w="2410" w:type="dxa"/>
            <w:tcBorders>
              <w:bottom w:val="single" w:color="auto" w:sz="18" w:space="0"/>
            </w:tcBorders>
          </w:tcPr>
          <w:p w:rsidR="001821E0" w:rsidP="001236DB" w:rsidRDefault="001821E0">
            <w:r>
              <w:t>Stručný popis</w:t>
            </w:r>
          </w:p>
        </w:tc>
        <w:tc>
          <w:tcPr>
            <w:tcW w:w="6408" w:type="dxa"/>
            <w:tcBorders>
              <w:bottom w:val="single" w:color="auto" w:sz="18" w:space="0"/>
              <w:right w:val="single" w:color="auto" w:sz="18" w:space="0"/>
            </w:tcBorders>
            <w:vAlign w:val="center"/>
          </w:tcPr>
          <w:p w:rsidR="001821E0" w:rsidP="001236DB" w:rsidRDefault="001821E0">
            <w:r>
              <w:t>Seminář</w:t>
            </w:r>
            <w:r w:rsidRPr="005839BC">
              <w:t xml:space="preserve"> je určen pro zaměstnance sociálních služeb, kteří se v práci s klienty mohou setkat s ohrožujícími situacemi a chtějí mít základní povědomí o využití prvků šetrné sebeobrany ve své práci. Cílem </w:t>
            </w:r>
            <w:r>
              <w:t>semináře</w:t>
            </w:r>
            <w:r w:rsidRPr="005839BC">
              <w:t xml:space="preserve"> je předat účastníkům teoretické znalosti a na příkladech dobré praxe ukázat, jak jednat a zvládat agresivního klienta, předat praktický návod, jak zvládat rizikové situace a vyzkoušet si v souladu s aktuální legislativou techniky šetrné sebeobrany.</w:t>
            </w:r>
          </w:p>
        </w:tc>
      </w:tr>
    </w:tbl>
    <w:p w:rsidR="00BC3C3E" w:rsidP="00E40FAE" w:rsidRDefault="00800552">
      <w:pPr>
        <w:pStyle w:val="Default"/>
        <w:tabs>
          <w:tab w:val="center" w:pos="1701"/>
          <w:tab w:val="center" w:pos="7230"/>
        </w:tabs>
        <w:spacing w:after="200"/>
        <w:rPr>
          <w:rFonts w:asciiTheme="minorHAnsi" w:hAnsiTheme="minorHAnsi" w:cstheme="minorBidi"/>
          <w:color w:val="auto"/>
        </w:rPr>
        <w:sectPr w:rsidR="00BC3C3E" w:rsidSect="00105BA8">
          <w:headerReference w:type="default" r:id="rId8"/>
          <w:footerReference w:type="default" r:id="rId9"/>
          <w:pgSz w:w="11906" w:h="16838"/>
          <w:pgMar w:top="1417" w:right="1417" w:bottom="1417" w:left="1417" w:header="708" w:footer="567" w:gutter="0"/>
          <w:cols w:space="708"/>
          <w:docGrid w:linePitch="360"/>
        </w:sectPr>
      </w:pPr>
      <w:r>
        <w:rPr>
          <w:rFonts w:asciiTheme="minorHAnsi" w:hAnsiTheme="minorHAnsi" w:cstheme="minorBidi"/>
          <w:color w:val="auto"/>
        </w:rPr>
        <w:t>Semináře se budou konat v prostorách Domova pod hradem Žampach (tzn. bez nákladů na zajištění prostor ze strany dodavatele).</w:t>
      </w:r>
      <w:bookmarkStart w:name="_GoBack" w:id="0"/>
      <w:bookmarkEnd w:id="0"/>
    </w:p>
    <w:p w:rsidR="00BC3C3E" w:rsidP="00BC3C3E" w:rsidRDefault="00BC3C3E">
      <w:pPr>
        <w:spacing w:after="0"/>
        <w:jc w:val="center"/>
        <w:rPr>
          <w:b/>
          <w:u w:val="single"/>
        </w:rPr>
      </w:pPr>
      <w:r w:rsidRPr="003B0D7E">
        <w:rPr>
          <w:b/>
          <w:sz w:val="28"/>
        </w:rPr>
        <w:t>Smlouva o zajištění vzdělávání cílových skupin projektu</w:t>
      </w:r>
      <w:r w:rsidRPr="003B0D7E">
        <w:rPr>
          <w:sz w:val="28"/>
        </w:rPr>
        <w:t xml:space="preserve"> </w:t>
      </w:r>
      <w:r w:rsidRPr="003B0D7E">
        <w:rPr>
          <w:rFonts w:ascii="Calibri" w:hAnsi="Calibri"/>
          <w:b/>
          <w:sz w:val="28"/>
        </w:rPr>
        <w:t>Vzdělávání cílových skupin projektu Podpora implementace transformačního plánu a praktické realizace transformačního proce</w:t>
      </w:r>
      <w:r>
        <w:rPr>
          <w:rFonts w:ascii="Calibri" w:hAnsi="Calibri"/>
          <w:b/>
          <w:sz w:val="28"/>
        </w:rPr>
        <w:t>su Domova pod hradem Žampach (v </w:t>
      </w:r>
      <w:r w:rsidRPr="003B0D7E">
        <w:rPr>
          <w:rFonts w:ascii="Calibri" w:hAnsi="Calibri"/>
          <w:b/>
          <w:sz w:val="28"/>
        </w:rPr>
        <w:t xml:space="preserve">domácnostech lokality Žampach, Žamberk, Letohrad a okolí) - </w:t>
      </w:r>
      <w:r w:rsidRPr="0031016B">
        <w:rPr>
          <w:b/>
          <w:sz w:val="28"/>
          <w:u w:val="single"/>
        </w:rPr>
        <w:t>Tematické vzdělávání vedoucích pracovníků v sociálních službách a sociálních pracovníků</w:t>
      </w:r>
      <w:r w:rsidRPr="003B0D7E">
        <w:rPr>
          <w:b/>
          <w:sz w:val="28"/>
          <w:u w:val="single"/>
        </w:rPr>
        <w:t xml:space="preserve"> </w:t>
      </w:r>
    </w:p>
    <w:p w:rsidR="00BC3C3E" w:rsidP="00BC3C3E" w:rsidRDefault="00BC3C3E">
      <w:pPr>
        <w:jc w:val="center"/>
      </w:pPr>
      <w:r>
        <w:t>uzavřená dle zákona č. 89/2012 Sb. (občanský zákoník) a ve smyslu ustanovení § 1746 tohoto zákona</w:t>
      </w:r>
    </w:p>
    <w:p w:rsidRPr="002D50CF" w:rsidR="00BC3C3E" w:rsidP="00BC3C3E" w:rsidRDefault="00BC3C3E">
      <w:pPr>
        <w:spacing w:before="480"/>
        <w:jc w:val="center"/>
        <w:rPr>
          <w:b/>
        </w:rPr>
      </w:pPr>
      <w:r w:rsidRPr="002D50CF">
        <w:rPr>
          <w:b/>
        </w:rPr>
        <w:t>Smluvní strany</w:t>
      </w:r>
    </w:p>
    <w:p w:rsidRPr="002D50CF" w:rsidR="00BC3C3E" w:rsidP="00BC3C3E" w:rsidRDefault="00BC3C3E">
      <w:pPr>
        <w:tabs>
          <w:tab w:val="left" w:pos="1843"/>
        </w:tabs>
        <w:spacing w:after="0"/>
        <w:rPr>
          <w:b/>
        </w:rPr>
      </w:pPr>
      <w:r w:rsidRPr="002D50CF">
        <w:rPr>
          <w:b/>
        </w:rPr>
        <w:t>Objednatel:</w:t>
      </w:r>
      <w:r w:rsidRPr="002D50CF">
        <w:rPr>
          <w:b/>
        </w:rPr>
        <w:tab/>
        <w:t>Domov pod hradem Žampach</w:t>
      </w:r>
    </w:p>
    <w:p w:rsidR="00BC3C3E" w:rsidP="00BC3C3E" w:rsidRDefault="00BC3C3E">
      <w:pPr>
        <w:tabs>
          <w:tab w:val="left" w:pos="1843"/>
        </w:tabs>
        <w:spacing w:after="0"/>
      </w:pPr>
      <w:r>
        <w:t>adresa:</w:t>
      </w:r>
      <w:r>
        <w:tab/>
        <w:t>Žampach č.p. 1, 564 01 Žamberk</w:t>
      </w:r>
    </w:p>
    <w:p w:rsidR="00BC3C3E" w:rsidP="00BC3C3E" w:rsidRDefault="00BC3C3E">
      <w:pPr>
        <w:tabs>
          <w:tab w:val="left" w:pos="1843"/>
        </w:tabs>
        <w:spacing w:after="0"/>
      </w:pPr>
      <w:r>
        <w:t>tel.:</w:t>
      </w:r>
      <w:r>
        <w:tab/>
        <w:t>465 618 184</w:t>
      </w:r>
    </w:p>
    <w:p w:rsidR="00BC3C3E" w:rsidP="00BC3C3E" w:rsidRDefault="00BC3C3E">
      <w:pPr>
        <w:tabs>
          <w:tab w:val="left" w:pos="1843"/>
        </w:tabs>
        <w:spacing w:after="0"/>
      </w:pPr>
      <w:r>
        <w:t xml:space="preserve">IČ: </w:t>
      </w:r>
      <w:r>
        <w:tab/>
        <w:t>00854271</w:t>
      </w:r>
    </w:p>
    <w:p w:rsidR="00BC3C3E" w:rsidP="00BC3C3E" w:rsidRDefault="00BC3C3E">
      <w:pPr>
        <w:tabs>
          <w:tab w:val="left" w:pos="1843"/>
        </w:tabs>
        <w:spacing w:after="0"/>
      </w:pPr>
      <w:r>
        <w:t>DIČ:</w:t>
      </w:r>
      <w:r>
        <w:tab/>
        <w:t>CZ00854271</w:t>
      </w:r>
    </w:p>
    <w:p w:rsidR="00BC3C3E" w:rsidP="00BC3C3E" w:rsidRDefault="00BC3C3E">
      <w:pPr>
        <w:tabs>
          <w:tab w:val="left" w:pos="1843"/>
        </w:tabs>
        <w:spacing w:after="0"/>
      </w:pPr>
      <w:r>
        <w:t>bankovní spojení:</w:t>
      </w:r>
    </w:p>
    <w:p w:rsidR="00BC3C3E" w:rsidP="00BC3C3E" w:rsidRDefault="00BC3C3E">
      <w:pPr>
        <w:tabs>
          <w:tab w:val="left" w:pos="1843"/>
        </w:tabs>
        <w:spacing w:after="0"/>
      </w:pPr>
      <w:r>
        <w:t>číslo účtu:</w:t>
      </w:r>
    </w:p>
    <w:p w:rsidR="00BC3C3E" w:rsidP="00BC3C3E" w:rsidRDefault="00BC3C3E">
      <w:pPr>
        <w:tabs>
          <w:tab w:val="left" w:pos="1843"/>
        </w:tabs>
        <w:spacing w:after="0"/>
      </w:pPr>
      <w:r>
        <w:t>zastoupený:</w:t>
      </w:r>
      <w:r>
        <w:tab/>
        <w:t>PaedDr. Luďkem Grätzem, ředitelem domova</w:t>
      </w:r>
    </w:p>
    <w:p w:rsidR="00BC3C3E" w:rsidP="00BC3C3E" w:rsidRDefault="00BC3C3E">
      <w:pPr>
        <w:tabs>
          <w:tab w:val="left" w:pos="1843"/>
        </w:tabs>
      </w:pPr>
      <w:r>
        <w:t>kontaktní osoby:</w:t>
      </w:r>
      <w:r>
        <w:tab/>
      </w:r>
    </w:p>
    <w:p w:rsidR="00BC3C3E" w:rsidP="00BC3C3E" w:rsidRDefault="00BC3C3E">
      <w:pPr>
        <w:tabs>
          <w:tab w:val="left" w:pos="1843"/>
        </w:tabs>
      </w:pPr>
      <w:r>
        <w:t>(dále je „objednatel“) na straně jedné</w:t>
      </w:r>
    </w:p>
    <w:p w:rsidRPr="002D50CF" w:rsidR="00BC3C3E" w:rsidP="00BC3C3E" w:rsidRDefault="00BC3C3E">
      <w:pPr>
        <w:tabs>
          <w:tab w:val="left" w:pos="1843"/>
        </w:tabs>
        <w:spacing w:after="0"/>
        <w:rPr>
          <w:b/>
        </w:rPr>
      </w:pPr>
      <w:r>
        <w:rPr>
          <w:b/>
        </w:rPr>
        <w:t>Dodavatel</w:t>
      </w:r>
      <w:r w:rsidRPr="002D50CF">
        <w:rPr>
          <w:b/>
        </w:rPr>
        <w:t>:</w:t>
      </w:r>
      <w:r w:rsidRPr="002D50CF">
        <w:rPr>
          <w:b/>
        </w:rPr>
        <w:tab/>
      </w:r>
      <w:r w:rsidRPr="00B81056">
        <w:rPr>
          <w:b/>
          <w:color w:val="FF0000"/>
        </w:rPr>
        <w:t>(doplní uchazeč)</w:t>
      </w:r>
    </w:p>
    <w:p w:rsidR="00BC3C3E" w:rsidP="00BC3C3E" w:rsidRDefault="00BC3C3E">
      <w:pPr>
        <w:tabs>
          <w:tab w:val="left" w:pos="1843"/>
        </w:tabs>
        <w:spacing w:after="0"/>
      </w:pPr>
      <w:r>
        <w:t>adresa:</w:t>
      </w:r>
      <w:r>
        <w:tab/>
      </w:r>
      <w:r w:rsidRPr="00B81056">
        <w:rPr>
          <w:color w:val="FF0000"/>
        </w:rPr>
        <w:t>(doplní uchazeč)</w:t>
      </w:r>
    </w:p>
    <w:p w:rsidR="00BC3C3E" w:rsidP="00BC3C3E" w:rsidRDefault="00BC3C3E">
      <w:pPr>
        <w:tabs>
          <w:tab w:val="left" w:pos="1843"/>
        </w:tabs>
        <w:spacing w:after="0"/>
      </w:pPr>
      <w:r>
        <w:t>tel.:</w:t>
      </w:r>
      <w:r>
        <w:tab/>
      </w:r>
      <w:r w:rsidRPr="00B81056">
        <w:rPr>
          <w:color w:val="FF0000"/>
        </w:rPr>
        <w:t>(doplní uchazeč)</w:t>
      </w:r>
    </w:p>
    <w:p w:rsidR="00BC3C3E" w:rsidP="00BC3C3E" w:rsidRDefault="00BC3C3E">
      <w:pPr>
        <w:tabs>
          <w:tab w:val="left" w:pos="1843"/>
        </w:tabs>
        <w:spacing w:after="0"/>
      </w:pPr>
      <w:r>
        <w:t xml:space="preserve">IČ: </w:t>
      </w:r>
      <w:r>
        <w:tab/>
      </w:r>
      <w:r w:rsidRPr="00B81056">
        <w:rPr>
          <w:color w:val="FF0000"/>
        </w:rPr>
        <w:t>(doplní uchazeč)</w:t>
      </w:r>
    </w:p>
    <w:p w:rsidR="00BC3C3E" w:rsidP="00BC3C3E" w:rsidRDefault="00BC3C3E">
      <w:pPr>
        <w:tabs>
          <w:tab w:val="left" w:pos="1843"/>
        </w:tabs>
        <w:spacing w:after="0"/>
      </w:pPr>
      <w:r>
        <w:t>DIČ:</w:t>
      </w:r>
      <w:r>
        <w:tab/>
      </w:r>
      <w:r w:rsidRPr="00B81056">
        <w:rPr>
          <w:color w:val="FF0000"/>
        </w:rPr>
        <w:t>(doplní uchazeč)</w:t>
      </w:r>
    </w:p>
    <w:p w:rsidR="00BC3C3E" w:rsidP="00BC3C3E" w:rsidRDefault="00BC3C3E">
      <w:pPr>
        <w:tabs>
          <w:tab w:val="left" w:pos="1843"/>
        </w:tabs>
        <w:spacing w:after="0"/>
      </w:pPr>
      <w:r>
        <w:t>bankovní spojení:</w:t>
      </w:r>
      <w:r>
        <w:tab/>
      </w:r>
      <w:r w:rsidRPr="00B81056">
        <w:rPr>
          <w:color w:val="FF0000"/>
        </w:rPr>
        <w:t>(doplní uchazeč)</w:t>
      </w:r>
    </w:p>
    <w:p w:rsidR="00BC3C3E" w:rsidP="00BC3C3E" w:rsidRDefault="00BC3C3E">
      <w:pPr>
        <w:tabs>
          <w:tab w:val="left" w:pos="1843"/>
        </w:tabs>
        <w:spacing w:after="0"/>
      </w:pPr>
      <w:r>
        <w:t>číslo účtu:</w:t>
      </w:r>
      <w:r>
        <w:tab/>
      </w:r>
      <w:r w:rsidRPr="00B81056">
        <w:rPr>
          <w:color w:val="FF0000"/>
        </w:rPr>
        <w:t>(doplní uchazeč)</w:t>
      </w:r>
    </w:p>
    <w:p w:rsidR="00BC3C3E" w:rsidP="00BC3C3E" w:rsidRDefault="00BC3C3E">
      <w:pPr>
        <w:tabs>
          <w:tab w:val="left" w:pos="1843"/>
        </w:tabs>
        <w:spacing w:after="0"/>
      </w:pPr>
      <w:r>
        <w:t>zastoupený:</w:t>
      </w:r>
      <w:r>
        <w:tab/>
      </w:r>
      <w:r w:rsidRPr="00B81056">
        <w:rPr>
          <w:color w:val="FF0000"/>
        </w:rPr>
        <w:t>(doplní uchazeč)</w:t>
      </w:r>
    </w:p>
    <w:p w:rsidR="00BC3C3E" w:rsidP="00BC3C3E" w:rsidRDefault="00BC3C3E">
      <w:pPr>
        <w:tabs>
          <w:tab w:val="left" w:pos="1843"/>
        </w:tabs>
        <w:spacing w:after="0"/>
      </w:pPr>
      <w:r>
        <w:t>kontaktní osoby:</w:t>
      </w:r>
      <w:r>
        <w:tab/>
      </w:r>
      <w:r w:rsidRPr="00B81056">
        <w:rPr>
          <w:color w:val="FF0000"/>
        </w:rPr>
        <w:t>(doplní uchazeč)</w:t>
      </w:r>
    </w:p>
    <w:p w:rsidR="00BC3C3E" w:rsidP="00BC3C3E" w:rsidRDefault="00BC3C3E">
      <w:pPr>
        <w:tabs>
          <w:tab w:val="left" w:pos="1843"/>
        </w:tabs>
        <w:rPr>
          <w:color w:val="FF0000"/>
        </w:rPr>
      </w:pPr>
      <w:r>
        <w:t xml:space="preserve">zapsán v obchodním rejstříku, vedeném Krajským/Městským soudem v </w:t>
      </w:r>
      <w:r w:rsidRPr="00B81056">
        <w:rPr>
          <w:color w:val="FF0000"/>
        </w:rPr>
        <w:t>(doplní uchazeč)</w:t>
      </w:r>
      <w:r w:rsidRPr="005A404C">
        <w:t>,</w:t>
      </w:r>
      <w:r>
        <w:rPr>
          <w:color w:val="FF0000"/>
        </w:rPr>
        <w:t xml:space="preserve"> </w:t>
      </w:r>
      <w:r w:rsidRPr="005A404C">
        <w:t>spisová zn.</w:t>
      </w:r>
      <w:r>
        <w:t xml:space="preserve"> </w:t>
      </w:r>
      <w:r w:rsidRPr="00B81056">
        <w:rPr>
          <w:color w:val="FF0000"/>
        </w:rPr>
        <w:t>(doplní uchazeč)</w:t>
      </w:r>
    </w:p>
    <w:p w:rsidR="00BC3C3E" w:rsidP="00BC3C3E" w:rsidRDefault="00BC3C3E">
      <w:pPr>
        <w:tabs>
          <w:tab w:val="left" w:pos="1843"/>
        </w:tabs>
      </w:pPr>
      <w:r w:rsidRPr="005A404C">
        <w:t>(dále jen „dodavatel“) na straně druhé</w:t>
      </w:r>
    </w:p>
    <w:p w:rsidR="00BC3C3E" w:rsidP="00BC3C3E" w:rsidRDefault="00BC3C3E">
      <w:pPr>
        <w:tabs>
          <w:tab w:val="left" w:pos="1843"/>
        </w:tabs>
        <w:jc w:val="both"/>
      </w:pPr>
      <w:r>
        <w:t xml:space="preserve">uzavřely níže uvedeného dne, měsíce a roku tuto smlouvu o zajištění vzdělávání cílových skupin projektu </w:t>
      </w:r>
      <w:r w:rsidRPr="005A404C">
        <w:rPr>
          <w:rFonts w:ascii="Calibri" w:hAnsi="Calibri"/>
        </w:rPr>
        <w:t xml:space="preserve">Podpora implementace transformačního plánu a praktické realizace transformačního procesu Domova pod hradem Žampach (v domácnostech lokality Žampach, Žamberk, Letohrad a okolí) - </w:t>
      </w:r>
      <w:r w:rsidRPr="0031016B" w:rsidR="0031016B">
        <w:rPr>
          <w:rFonts w:ascii="Calibri" w:hAnsi="Calibri"/>
        </w:rPr>
        <w:t>Tematické vzdělávání vedoucích pracovníků v sociálních službách a sociálních pracovníků</w:t>
      </w:r>
      <w:r w:rsidRPr="0031016B">
        <w:rPr>
          <w:rFonts w:ascii="Calibri" w:hAnsi="Calibri"/>
        </w:rPr>
        <w:t xml:space="preserve"> (</w:t>
      </w:r>
      <w:r>
        <w:t>dále jen „smlouva“)</w:t>
      </w:r>
    </w:p>
    <w:p w:rsidRPr="009440A6" w:rsidR="00BC3C3E" w:rsidP="00BC3C3E" w:rsidRDefault="00BC3C3E">
      <w:pPr>
        <w:tabs>
          <w:tab w:val="left" w:pos="1843"/>
        </w:tabs>
        <w:spacing w:after="0"/>
        <w:jc w:val="center"/>
        <w:rPr>
          <w:b/>
        </w:rPr>
      </w:pPr>
      <w:r w:rsidRPr="009440A6">
        <w:rPr>
          <w:b/>
        </w:rPr>
        <w:t>I.</w:t>
      </w:r>
    </w:p>
    <w:p w:rsidRPr="009440A6" w:rsidR="00BC3C3E" w:rsidP="00BC3C3E" w:rsidRDefault="00BC3C3E">
      <w:pPr>
        <w:tabs>
          <w:tab w:val="left" w:pos="1843"/>
        </w:tabs>
        <w:jc w:val="center"/>
      </w:pPr>
      <w:r w:rsidRPr="009440A6">
        <w:rPr>
          <w:b/>
        </w:rPr>
        <w:t>Předmět smlouvy</w:t>
      </w:r>
    </w:p>
    <w:p w:rsidR="00BC3C3E" w:rsidP="00BC3C3E" w:rsidRDefault="00BC3C3E">
      <w:pPr>
        <w:tabs>
          <w:tab w:val="left" w:pos="1843"/>
        </w:tabs>
        <w:jc w:val="both"/>
        <w:rPr>
          <w:rFonts w:ascii="Calibri" w:hAnsi="Calibri"/>
        </w:rPr>
      </w:pPr>
      <w:r w:rsidRPr="009440A6">
        <w:t xml:space="preserve">1. Dodavatel se touto smlouvou zavazuje pro objednatele v rámci projektu </w:t>
      </w:r>
      <w:r>
        <w:rPr>
          <w:sz w:val="20"/>
        </w:rPr>
        <w:t>„</w:t>
      </w:r>
      <w:r w:rsidRPr="009440A6">
        <w:rPr>
          <w:rFonts w:ascii="Calibri" w:hAnsi="Calibri"/>
          <w:i/>
        </w:rPr>
        <w:t>Podpora implementace transformačního plánu a praktické realizace transformačního procesu Domova pod hradem Žampach (v domácnostech lokality Žampach, Žamberk, Letohrad a okolí)</w:t>
      </w:r>
      <w:r>
        <w:rPr>
          <w:rFonts w:ascii="Calibri" w:hAnsi="Calibri"/>
        </w:rPr>
        <w:t xml:space="preserve">“ za dále sjednaných podmínek zrealizovat tematické vzdělávání pracovníků zařízení a to v rámci </w:t>
      </w:r>
      <w:r w:rsidR="0031016B">
        <w:rPr>
          <w:rFonts w:ascii="Calibri" w:hAnsi="Calibri"/>
        </w:rPr>
        <w:t>5</w:t>
      </w:r>
      <w:r>
        <w:rPr>
          <w:rFonts w:ascii="Calibri" w:hAnsi="Calibri"/>
        </w:rPr>
        <w:t xml:space="preserve"> samostatných seminářů. Bližší specifikaci seminářů a rozsah občerstvení obsahuje příloha č. 1, která je nedílnou součástí této smlouvy. Objednatel se zavazuje zaplatit dodavateli za řádně poskytnuté plnění sjednanou úplatu.</w:t>
      </w:r>
    </w:p>
    <w:p w:rsidR="00BC3C3E" w:rsidP="00BC3C3E" w:rsidRDefault="00BC3C3E">
      <w:pPr>
        <w:tabs>
          <w:tab w:val="left" w:pos="1843"/>
        </w:tabs>
        <w:jc w:val="both"/>
        <w:rPr>
          <w:rFonts w:ascii="Calibri" w:hAnsi="Calibri"/>
        </w:rPr>
      </w:pPr>
      <w:r>
        <w:rPr>
          <w:rFonts w:ascii="Calibri" w:hAnsi="Calibri"/>
        </w:rPr>
        <w:t>2. Při realizaci činností dle čl. I. odst. 1 smlouvy je dodavatel povinen dodržovat povinnosti vyplývající z obecně závazných právních předpisů České republiky včetně přímo závazných norem vydaných orgány EU.</w:t>
      </w:r>
    </w:p>
    <w:p w:rsidR="00BC3C3E" w:rsidP="00BC3C3E" w:rsidRDefault="00BC3C3E">
      <w:pPr>
        <w:tabs>
          <w:tab w:val="left" w:pos="1843"/>
        </w:tabs>
        <w:jc w:val="both"/>
        <w:rPr>
          <w:rFonts w:ascii="Calibri" w:hAnsi="Calibri"/>
        </w:rPr>
      </w:pPr>
      <w:r>
        <w:rPr>
          <w:rFonts w:ascii="Calibri" w:hAnsi="Calibri"/>
        </w:rPr>
        <w:t xml:space="preserve">3. Činnosti dle čl. I. odst. 1 smlouvy jsou realizovány v souladu s projektem </w:t>
      </w:r>
      <w:r>
        <w:rPr>
          <w:sz w:val="20"/>
        </w:rPr>
        <w:t>„</w:t>
      </w:r>
      <w:r w:rsidRPr="009440A6">
        <w:rPr>
          <w:rFonts w:ascii="Calibri" w:hAnsi="Calibri"/>
          <w:i/>
        </w:rPr>
        <w:t>Podpora implementace transformačního plánu a praktické realizace transformačního procesu Domova pod hradem Žampach (v domácnostech lokality Žampach, Žamberk, Letohrad a okolí)</w:t>
      </w:r>
      <w:r>
        <w:rPr>
          <w:rFonts w:ascii="Calibri" w:hAnsi="Calibri"/>
        </w:rPr>
        <w:t>“, reg. č. CZ.03.2.63/0.0/0.0/16_066/0007313 (dále jen projekt Domova pod hradem Žampach), financovaného dotací poskytnutou na základě Rozhodnutí o poskytnutí dotace ze dne 7.12.2017 v rámci OP Zaměstnanost 2014 – 2020.</w:t>
      </w:r>
    </w:p>
    <w:p w:rsidR="00BC3C3E" w:rsidP="00BC3C3E" w:rsidRDefault="00BC3C3E">
      <w:pPr>
        <w:tabs>
          <w:tab w:val="left" w:pos="1843"/>
        </w:tabs>
        <w:jc w:val="both"/>
        <w:rPr>
          <w:rFonts w:ascii="Calibri" w:hAnsi="Calibri"/>
        </w:rPr>
      </w:pPr>
      <w:r>
        <w:rPr>
          <w:rFonts w:ascii="Calibri" w:hAnsi="Calibri"/>
        </w:rPr>
        <w:t>4. Za řádně poskytnuté plnění specifikované touto smlouvou se považuje pouze takové, které zcela naplní požadavky stanovené touto smlouvou a právními předpisy, zejména požadavky na včasnost a kvalitu, stanovené objednatelem.</w:t>
      </w:r>
    </w:p>
    <w:p w:rsidRPr="008400FE" w:rsidR="00BC3C3E" w:rsidP="00BC3C3E" w:rsidRDefault="00BC3C3E">
      <w:pPr>
        <w:tabs>
          <w:tab w:val="left" w:pos="1843"/>
        </w:tabs>
        <w:spacing w:after="0"/>
        <w:jc w:val="center"/>
        <w:rPr>
          <w:b/>
        </w:rPr>
      </w:pPr>
      <w:r w:rsidRPr="008400FE">
        <w:rPr>
          <w:b/>
        </w:rPr>
        <w:t>II.</w:t>
      </w:r>
    </w:p>
    <w:p w:rsidRPr="008400FE" w:rsidR="00BC3C3E" w:rsidP="00BC3C3E" w:rsidRDefault="00BC3C3E">
      <w:pPr>
        <w:tabs>
          <w:tab w:val="left" w:pos="1843"/>
        </w:tabs>
        <w:jc w:val="center"/>
        <w:rPr>
          <w:b/>
        </w:rPr>
      </w:pPr>
      <w:r w:rsidRPr="008400FE">
        <w:rPr>
          <w:b/>
        </w:rPr>
        <w:t>Prohlášení smluvních stran</w:t>
      </w:r>
    </w:p>
    <w:p w:rsidR="00BC3C3E" w:rsidP="00BC3C3E" w:rsidRDefault="00BC3C3E">
      <w:pPr>
        <w:tabs>
          <w:tab w:val="left" w:pos="1843"/>
        </w:tabs>
        <w:jc w:val="both"/>
      </w:pPr>
      <w:r w:rsidRPr="008400FE">
        <w:t xml:space="preserve">1. Smluvní strany prohlašují, že tuto smlouvu uzavírají na základě uskutečněného zadávacího řízení v rámci veřejné zakázky malého rozsahu s názvem Vzdělávání cílových skupin projektu </w:t>
      </w:r>
      <w:r w:rsidRPr="008400FE">
        <w:rPr>
          <w:rFonts w:ascii="Calibri" w:hAnsi="Calibri"/>
        </w:rPr>
        <w:t>Podpora implementace transformačního plánu a praktické realizace transfo</w:t>
      </w:r>
      <w:r w:rsidR="0031016B">
        <w:rPr>
          <w:rFonts w:ascii="Calibri" w:hAnsi="Calibri"/>
        </w:rPr>
        <w:t>rmačního procesu Domova pod </w:t>
      </w:r>
      <w:r w:rsidRPr="008400FE">
        <w:rPr>
          <w:rFonts w:ascii="Calibri" w:hAnsi="Calibri"/>
        </w:rPr>
        <w:t>hradem Žampach (v domácnostech lokality Žampach, Žamberk, Letohrad a okolí)</w:t>
      </w:r>
      <w:r>
        <w:rPr>
          <w:rFonts w:ascii="Calibri" w:hAnsi="Calibri"/>
        </w:rPr>
        <w:t>, dílčí část 1. – „</w:t>
      </w:r>
      <w:r w:rsidRPr="0031016B" w:rsidR="0031016B">
        <w:rPr>
          <w:rFonts w:ascii="Calibri" w:hAnsi="Calibri"/>
        </w:rPr>
        <w:t>Tematické vzdělávání vedoucích pracovníků v sociálních službách a sociálních pracovníků</w:t>
      </w:r>
      <w:r>
        <w:t xml:space="preserve"> (</w:t>
      </w:r>
      <w:r w:rsidR="0031016B">
        <w:t>5 </w:t>
      </w:r>
      <w:r>
        <w:t>samostatných kurzů)“.</w:t>
      </w:r>
    </w:p>
    <w:p w:rsidR="00BC3C3E" w:rsidP="00BC3C3E" w:rsidRDefault="00BC3C3E">
      <w:pPr>
        <w:tabs>
          <w:tab w:val="left" w:pos="1843"/>
        </w:tabs>
        <w:jc w:val="both"/>
      </w:pPr>
      <w:r>
        <w:t>2. Dodavatel prohlašuje, že ke dni podpisu smlouvy splňuje všechny podmínky stanovené platnými právními předpisy ČR a přímo závaznými normami vydanými orgány EU pro to, aby mohl řádně realizovat činnosti podle této smlouvy, zejména že disponuje dostatečným technickým a personálním vybavením pro realizaci těchto činností. Dodavatel rovněž prohlašuje, že mu nejsou známy žádné překážky, pro které by nemohl tyto činnosti realizovat.</w:t>
      </w:r>
    </w:p>
    <w:p w:rsidR="00BC3C3E" w:rsidP="00BC3C3E" w:rsidRDefault="00BC3C3E">
      <w:pPr>
        <w:tabs>
          <w:tab w:val="left" w:pos="1843"/>
        </w:tabs>
        <w:jc w:val="both"/>
      </w:pPr>
      <w:r>
        <w:t xml:space="preserve">3. Jestliže při plnění této smlouvy vzniknou dodavateli práva k předmětu duševního vlastnictví související s poskytovaným předmětem plnění, poskytne dodavatel bez zbytečného odkladu objednateli neomezenou bezplatnou licenci k užití těchto práv duševního vlastnictví a současně také právo bezplatně poskytnout toto své oprávnění třetí osobě včetně možnosti zcela nebo zčásti poskytnout čtvrté osobě oprávnění tvořící součást licence. Pokud je držitelem takových práv duševního vlastnictví vzniklých v souvislosti s plněním této smlouvy jiná osoba než dodavatel, je dodavatel povinen takovou jinou osobu smluvně zavázat tak, aby zajistil pro objednatele neomezenou bezplatnou licenci k užití těchto práv a současně také právo bezplatně poskytnout toto své oprávnění třetí osobě včetně možnosti zcela nebo zčásti poskytnout čtvrté osobě oprávnění tvořící součást licence. </w:t>
      </w:r>
    </w:p>
    <w:p w:rsidRPr="003B0D7E" w:rsidR="00BC3C3E" w:rsidP="00BC3C3E" w:rsidRDefault="00BC3C3E">
      <w:pPr>
        <w:keepNext/>
        <w:tabs>
          <w:tab w:val="left" w:pos="1843"/>
        </w:tabs>
        <w:jc w:val="center"/>
        <w:rPr>
          <w:b/>
        </w:rPr>
      </w:pPr>
      <w:r w:rsidRPr="003B0D7E">
        <w:rPr>
          <w:b/>
        </w:rPr>
        <w:t>III.</w:t>
      </w:r>
      <w:r>
        <w:rPr>
          <w:b/>
        </w:rPr>
        <w:br/>
      </w:r>
      <w:r w:rsidRPr="003B0D7E">
        <w:rPr>
          <w:b/>
        </w:rPr>
        <w:t>Doba a místo plnění</w:t>
      </w:r>
    </w:p>
    <w:p w:rsidR="00BC3C3E" w:rsidP="00BC3C3E" w:rsidRDefault="00BC3C3E">
      <w:pPr>
        <w:tabs>
          <w:tab w:val="left" w:pos="1843"/>
        </w:tabs>
        <w:jc w:val="both"/>
      </w:pPr>
      <w:r>
        <w:t xml:space="preserve">1. Dodavatel se zavazuje realizovat tematické vzdělávání, uvedené v čl. I. odst. 1 této smlouvy v době od </w:t>
      </w:r>
      <w:r w:rsidRPr="003B0D7E">
        <w:rPr>
          <w:b/>
        </w:rPr>
        <w:t>1.</w:t>
      </w:r>
      <w:r>
        <w:rPr>
          <w:b/>
        </w:rPr>
        <w:t xml:space="preserve"> </w:t>
      </w:r>
      <w:r w:rsidRPr="003B0D7E">
        <w:rPr>
          <w:b/>
        </w:rPr>
        <w:t>5.</w:t>
      </w:r>
      <w:r>
        <w:rPr>
          <w:b/>
        </w:rPr>
        <w:t xml:space="preserve"> </w:t>
      </w:r>
      <w:r w:rsidRPr="003B0D7E">
        <w:rPr>
          <w:b/>
        </w:rPr>
        <w:t>2018</w:t>
      </w:r>
      <w:r>
        <w:t xml:space="preserve"> do </w:t>
      </w:r>
      <w:r w:rsidRPr="003B0D7E">
        <w:rPr>
          <w:b/>
        </w:rPr>
        <w:t>31.</w:t>
      </w:r>
      <w:r>
        <w:rPr>
          <w:b/>
        </w:rPr>
        <w:t xml:space="preserve"> </w:t>
      </w:r>
      <w:r w:rsidRPr="003B0D7E">
        <w:rPr>
          <w:b/>
        </w:rPr>
        <w:t>12.</w:t>
      </w:r>
      <w:r>
        <w:rPr>
          <w:b/>
        </w:rPr>
        <w:t xml:space="preserve"> </w:t>
      </w:r>
      <w:r w:rsidRPr="003B0D7E">
        <w:rPr>
          <w:b/>
        </w:rPr>
        <w:t>2020</w:t>
      </w:r>
      <w:r>
        <w:t>. Konkrétní termíny realizace jednotlivých seminářů budou písemně dohodnuty mezi kontaktními osobami smluvních stran do dvou týdnů od uzavření smlouvy.</w:t>
      </w:r>
    </w:p>
    <w:p w:rsidR="00BC3C3E" w:rsidP="00BC3C3E" w:rsidRDefault="00BC3C3E">
      <w:pPr>
        <w:tabs>
          <w:tab w:val="left" w:pos="1843"/>
        </w:tabs>
        <w:jc w:val="both"/>
      </w:pPr>
      <w:r>
        <w:t xml:space="preserve">2. Místem plnění je </w:t>
      </w:r>
      <w:r w:rsidR="008B0A9C">
        <w:t>Pardubický kraj, případně města Hradec Králové, Praha, Brno nebo Olomouc.</w:t>
      </w:r>
    </w:p>
    <w:p w:rsidRPr="00EA1E04" w:rsidR="00BC3C3E" w:rsidP="00BC3C3E" w:rsidRDefault="00BC3C3E">
      <w:pPr>
        <w:tabs>
          <w:tab w:val="left" w:pos="1843"/>
        </w:tabs>
        <w:jc w:val="center"/>
        <w:rPr>
          <w:b/>
        </w:rPr>
      </w:pPr>
      <w:r w:rsidRPr="00EA1E04">
        <w:rPr>
          <w:b/>
        </w:rPr>
        <w:t>IV.</w:t>
      </w:r>
      <w:r w:rsidRPr="00EA1E04">
        <w:rPr>
          <w:b/>
        </w:rPr>
        <w:br/>
        <w:t>Cena a platební podmínky</w:t>
      </w:r>
    </w:p>
    <w:p w:rsidR="00BC3C3E" w:rsidP="00BC3C3E" w:rsidRDefault="00BC3C3E">
      <w:pPr>
        <w:tabs>
          <w:tab w:val="left" w:pos="1843"/>
        </w:tabs>
        <w:jc w:val="both"/>
      </w:pPr>
      <w:r>
        <w:t xml:space="preserve">1. Za realizaci činností dle čl. I. odst. 1 této smlouvy je stanovena úplata ve výši </w:t>
      </w:r>
      <w:r w:rsidRPr="00B81056">
        <w:rPr>
          <w:color w:val="FF0000"/>
        </w:rPr>
        <w:t>(doplní uchazeč)</w:t>
      </w:r>
      <w:r w:rsidRPr="00EA1E04">
        <w:t xml:space="preserve">,- Kč (slovy </w:t>
      </w:r>
      <w:r w:rsidRPr="00B81056">
        <w:rPr>
          <w:color w:val="FF0000"/>
        </w:rPr>
        <w:t>(doplní uchazeč)</w:t>
      </w:r>
      <w:r w:rsidRPr="00EA1E04">
        <w:t xml:space="preserve">,- korun českých) bez DPH, </w:t>
      </w:r>
      <w:r>
        <w:t xml:space="preserve">DPH ve výši </w:t>
      </w:r>
      <w:r w:rsidRPr="00B81056">
        <w:rPr>
          <w:color w:val="FF0000"/>
        </w:rPr>
        <w:t>(doplní uchazeč)</w:t>
      </w:r>
      <w:r>
        <w:t xml:space="preserve"> %, tj. </w:t>
      </w:r>
      <w:r w:rsidRPr="00B81056">
        <w:rPr>
          <w:color w:val="FF0000"/>
        </w:rPr>
        <w:t>(doplní uchazeč)</w:t>
      </w:r>
      <w:r>
        <w:rPr>
          <w:color w:val="FF0000"/>
        </w:rPr>
        <w:t xml:space="preserve"> </w:t>
      </w:r>
      <w:r>
        <w:t xml:space="preserve">,- Kč (slovy </w:t>
      </w:r>
      <w:r w:rsidRPr="00B81056">
        <w:rPr>
          <w:color w:val="FF0000"/>
        </w:rPr>
        <w:t>(doplní uchazeč)</w:t>
      </w:r>
      <w:r>
        <w:t xml:space="preserve"> ,- korun českých) včetně DPH.</w:t>
      </w:r>
    </w:p>
    <w:p w:rsidR="00BC3C3E" w:rsidP="00BC3C3E" w:rsidRDefault="00BC3C3E">
      <w:pPr>
        <w:tabs>
          <w:tab w:val="left" w:pos="1843"/>
        </w:tabs>
        <w:jc w:val="both"/>
      </w:pPr>
      <w:r>
        <w:t>2. Úplata je stanovena jako nejvýše přípustná a nepřekročitelná. Dodavateli při řádném plnění předmětu této smlouvy vznikne nárok na uhrazení platby po částech a na základě řádně vystaveného a objednatelem předem odsouhlaseného daňového dokladu.</w:t>
      </w:r>
    </w:p>
    <w:p w:rsidR="00BC3C3E" w:rsidP="00BC3C3E" w:rsidRDefault="00BC3C3E">
      <w:pPr>
        <w:tabs>
          <w:tab w:val="left" w:pos="1843"/>
        </w:tabs>
        <w:jc w:val="both"/>
      </w:pPr>
      <w:r>
        <w:t>3. Platby budou probíhat po částech, vždy po uskutečnění vzdělávacího semináře. Dodavatel předloží do 30 dnů po konání vzdělávacího semináře vyúčtování – fakturu skutečně vynaložených, odůvodněných a řádně prokázaných výdajů.</w:t>
      </w:r>
    </w:p>
    <w:p w:rsidR="00BC3C3E" w:rsidP="00BC3C3E" w:rsidRDefault="00BC3C3E">
      <w:pPr>
        <w:tabs>
          <w:tab w:val="left" w:pos="1843"/>
        </w:tabs>
        <w:jc w:val="both"/>
      </w:pPr>
      <w:r>
        <w:t>4. Doba splatnosti faktur činí 30 dnů ode dne jejich doručení objednateli. V případě, že faktura nebude úplná nebo bezchybná, lhůta se přerušuje až do odstranění vytčených nedostatků. V případě, že faktura nebude úplná nebo bezchybná, objednatel je oprávněn takovou fakturu vrátit dodavateli bez uhrazení. Oprávněných vrácením faktury přestává běžet původní lhůta splatnosti. Nová lhůta splatnosti začíná běžet ode dne doručení opravené faktury. Smluvní strany se dohodly, že dnem zaplacení je den odepsání finančních prostředků z účtu objednatele.</w:t>
      </w:r>
    </w:p>
    <w:p w:rsidR="00BC3C3E" w:rsidP="00BC3C3E" w:rsidRDefault="00BC3C3E">
      <w:pPr>
        <w:tabs>
          <w:tab w:val="left" w:pos="1843"/>
        </w:tabs>
        <w:spacing w:after="0"/>
        <w:jc w:val="both"/>
      </w:pPr>
      <w:r>
        <w:t>5. Faktura musí kromě zákonem stanovených náležitostí pro daňový doklad obsahovat tyto náležitosti:</w:t>
      </w:r>
    </w:p>
    <w:p w:rsidR="00BC3C3E" w:rsidP="00BC3C3E" w:rsidRDefault="00BC3C3E">
      <w:pPr>
        <w:tabs>
          <w:tab w:val="left" w:pos="1843"/>
        </w:tabs>
        <w:spacing w:after="0"/>
        <w:jc w:val="both"/>
        <w:rPr>
          <w:rFonts w:ascii="Calibri" w:hAnsi="Calibri"/>
        </w:rPr>
      </w:pPr>
      <w:r>
        <w:t>a) předmět smlouvy včetně specifikace + text ..„</w:t>
      </w:r>
      <w:r>
        <w:rPr>
          <w:i/>
        </w:rPr>
        <w:t xml:space="preserve">v </w:t>
      </w:r>
      <w:r w:rsidRPr="000D07BB">
        <w:rPr>
          <w:i/>
        </w:rPr>
        <w:t>rámci projektu</w:t>
      </w:r>
      <w:r>
        <w:t xml:space="preserve"> „</w:t>
      </w:r>
      <w:r w:rsidRPr="009440A6">
        <w:rPr>
          <w:rFonts w:ascii="Calibri" w:hAnsi="Calibri"/>
          <w:i/>
        </w:rPr>
        <w:t>Podpora implementace transformačního plánu a praktické realizace transformačního procesu Domova pod hradem Žampach (v domácnostech lokality Žampach, Žamberk, Letohrad a okolí)</w:t>
      </w:r>
      <w:r>
        <w:rPr>
          <w:rFonts w:ascii="Calibri" w:hAnsi="Calibri"/>
        </w:rPr>
        <w:t>“</w:t>
      </w:r>
    </w:p>
    <w:p w:rsidR="00BC3C3E" w:rsidP="00BC3C3E" w:rsidRDefault="00BC3C3E">
      <w:pPr>
        <w:tabs>
          <w:tab w:val="left" w:pos="1843"/>
        </w:tabs>
        <w:spacing w:after="0"/>
        <w:jc w:val="both"/>
        <w:rPr>
          <w:rFonts w:ascii="Calibri" w:hAnsi="Calibri"/>
        </w:rPr>
      </w:pPr>
      <w:r>
        <w:rPr>
          <w:rFonts w:ascii="Calibri" w:hAnsi="Calibri"/>
        </w:rPr>
        <w:t>b) reg. číslo projektu: CZ.03.2.63/0.0/0.0/16_066/0007313</w:t>
      </w:r>
    </w:p>
    <w:p w:rsidR="00BC3C3E" w:rsidP="00BC3C3E" w:rsidRDefault="00BC3C3E">
      <w:pPr>
        <w:tabs>
          <w:tab w:val="left" w:pos="1843"/>
        </w:tabs>
        <w:jc w:val="both"/>
        <w:rPr>
          <w:rFonts w:ascii="Calibri" w:hAnsi="Calibri"/>
        </w:rPr>
      </w:pPr>
      <w:r>
        <w:rPr>
          <w:rFonts w:ascii="Calibri" w:hAnsi="Calibri"/>
        </w:rPr>
        <w:t>c) rozpis jednotlivých vykonaných činností.</w:t>
      </w:r>
    </w:p>
    <w:p w:rsidR="00BC3C3E" w:rsidP="00BC3C3E" w:rsidRDefault="00BC3C3E">
      <w:pPr>
        <w:tabs>
          <w:tab w:val="left" w:pos="1843"/>
        </w:tabs>
        <w:jc w:val="both"/>
      </w:pPr>
      <w:r>
        <w:t>6. Dodavatel je povinen zajistit, aby na zajištění předmětu smlouvy vymezeném v čl. I. této smlouvy nedocházelo k duplicitnímu čerpání finančních prostředků z jiných zdrojů se stejným účelem. V případě, že se tak stane, je objednatel oprávněn dodavateli pozastavit platby nebo požadovat vrácení již uhrazených finančních prostředků.</w:t>
      </w:r>
    </w:p>
    <w:p w:rsidR="00BC3C3E" w:rsidP="00BC3C3E" w:rsidRDefault="00BC3C3E">
      <w:pPr>
        <w:tabs>
          <w:tab w:val="left" w:pos="1843"/>
        </w:tabs>
        <w:jc w:val="both"/>
      </w:pPr>
      <w:r>
        <w:t>7. Objednatel je oprávněn proti jakékoliv úhradě platby za realizované činnosti započíst jakékoliv své nároky vůči dodavateli.</w:t>
      </w:r>
    </w:p>
    <w:p w:rsidRPr="005C3686" w:rsidR="00BC3C3E" w:rsidP="00BC3C3E" w:rsidRDefault="00BC3C3E">
      <w:pPr>
        <w:keepNext/>
        <w:tabs>
          <w:tab w:val="left" w:pos="1843"/>
        </w:tabs>
        <w:jc w:val="center"/>
        <w:rPr>
          <w:b/>
        </w:rPr>
      </w:pPr>
      <w:r w:rsidRPr="005C3686">
        <w:rPr>
          <w:b/>
        </w:rPr>
        <w:t>V.</w:t>
      </w:r>
      <w:r w:rsidRPr="005C3686">
        <w:rPr>
          <w:b/>
        </w:rPr>
        <w:br/>
        <w:t>Práva a povinnosti smluvních stran</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1. Objednatel je povinen poskytnout dodavateli přiměřenou součinnost, zejména mu poskytnout včas veškeré podklady, které požaduje, aby při zajištění realizace předmětu smlouvy používal.</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2. Objednatel je povinen bezodkladně informovat dodavatele o všech změnách a jiných okolnostech, které se dotýkají plnění závazků vyplývajících z této smlouvy.</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3. Objednatel si vyhrazuje právo kontrolovat řádné plnění smlouvy v místě realizace předmětu smlouvy. Zástupci objednatele nebo třetích osob objednatelem zmocněných jsou oprávněni vstupovat na místo realizace předmětu smlouvy, provádět monitorovací návštěvy a pravidelné či namátkové kontroly realizace předmětu smlouvy a vyžadovat v poskytnuté přiměřené lhůtě nápravu při kontrole zjištěných nedostatků.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4. Dodavatel se zavazuje při realizaci činností uvedených v čl. I. odst. 1 smlouvy postupovat s veškerou odbornou péčí a dodržovat všechny příslušné právní předpisy. V případě jejich porušení vzniká objednateli nárok na náhradu škody způsobenou porušením těchto povinností. Dodavatel neodpovídá za případnou škodu, která bude způsobena tím, že se řídil výslovnými pokyny objednatele, nebo tím, že mu objednatel předal chybné, nepřesné či neúplné podklady.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5. Dodavatel je povinen využívat prostředky, které obdrží od objednatele na realizaci předmětu smlouvy, pouze na úhradu způsobilých výdajů a v souladu s účelem této smlouvy.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6. Dodavatel se zavazuje poskytovat objednateli pravidelné informace o průběhu realizace činností dle této smlouvy, a to do 10 dnů od doručení výzvy objednatele.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7. Dodavatel je povinen umožnit pověřené osobě objednatele aktivní účast na realizaci předmětu smlouvy a poskytnout součinnost dle odst. 3 tohoto článku.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8.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Dodavatel zajistí splnění této povinnosti také třetími osobami.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9. Dodavatel je povinen vést účetnictví v souladu se zákonem č. 563/1991 Sb., o účetnictví, ve znění pozdějších předpisů, případně nemá-li tuto povinnost je povinen vést daňovou evidenci podle zákona č. 586/1992 Sb., o daních z příjmu, ve znění pozdějších předpisů. Dodavatel je též povinen dbát, aby příslušné účetní doklady byly správné, úplné, průkazné a splňovaly náležitosti stanovené příslušnými právními předpisy.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10. Dodavatel je povinen vést oddělenou analytickou účetní evidenci všech účetních případů vztahujících se k předmětu této smlouvy v souvislosti s realizací projektu “</w:t>
      </w:r>
      <w:r w:rsidRPr="0031016B">
        <w:rPr>
          <w:rFonts w:ascii="Calibri" w:hAnsi="Calibri"/>
          <w:i/>
          <w:sz w:val="22"/>
        </w:rPr>
        <w:t>Podpora implementace transformačního plánu a praktické realizace transformačního procesu Domova pod hradem Žampach (v domácnostech lokality Žampach, Žamberk, Letohrad a okolí)</w:t>
      </w:r>
      <w:r w:rsidRPr="0031016B">
        <w:rPr>
          <w:rFonts w:asciiTheme="minorHAnsi" w:hAnsiTheme="minorHAnsi" w:cstheme="minorBidi"/>
          <w:color w:val="auto"/>
          <w:sz w:val="22"/>
        </w:rPr>
        <w:t xml:space="preserve">” a poskytovat z ní údaje všem osobám oprávněným k provádění kontroly. Těmito oprávněnými osobami jsou Domov pod hradem Žampach, Ministerstvo práce a sociálních věcí ČR, Řídící orgán, územní finanční orgány, Ministerstvo financí ČR, Nejvyšší kontrolní úřad, Evropská komise a Evropský účetní dvůr, případně další orgány oprávněné k výkonu kontroly, a třetí osoby, které tyto orgány ke kontrole zmocní.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11. Dodavatel je povinen v návaznosti na čl. IX., odst. 2 smlouvy informovat objednatele o provedené kontrole a o opatřeních k nápravě, která mu byla uložena, včetně jejich realizace a to bez zbytečného odkladu.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12. Dodavatel je povinen poskytnout objednateli písemně na jeho žádost jakékoliv doplňující informace související s realizací předmětu smlouvy, a to ve lhůtě stanovené objednatelem.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13. Dodavatel je povinen bez zbytečného odkladu oznámit objednateli veškeré skutečnosti, které mohou mít vliv na povahu nebo podmínky realizace předmětu smlouvy. Toto oznámení nezbavuje dodavatele povinnosti splnit podmínky dle této smlouvy.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14. Dodavatel je povinen uchovávat veškeré doklady související s realizací předmětu smlouvy po dobu 10 let od skončení projektu „</w:t>
      </w:r>
      <w:r w:rsidRPr="0031016B">
        <w:rPr>
          <w:rFonts w:ascii="Calibri" w:hAnsi="Calibri"/>
          <w:i/>
          <w:sz w:val="22"/>
        </w:rPr>
        <w:t>Podpora implementace transformačního plánu a praktické realizace transformačního procesu Domova pod hradem Žampach (v domácnostech lokality Žampach, Žamberk, Letohrad a okolí)</w:t>
      </w:r>
      <w:r w:rsidRPr="0031016B">
        <w:rPr>
          <w:rFonts w:asciiTheme="minorHAnsi" w:hAnsiTheme="minorHAnsi" w:cstheme="minorBidi"/>
          <w:color w:val="auto"/>
          <w:sz w:val="22"/>
        </w:rPr>
        <w:t xml:space="preserve">“, a je rovněž povinen umožnit osobám oprávněným k výkonu kontroly projektu (zejména se jedná o Krajský úřad Pardubického kraje, MPSV, MF, NKÚ, EK, Evropský účetní dvůr), z něhož je zakázka hrazena, provést kontrolu těchto dokladů. Pětiletá lhůta začíná běžet od 1. ledna kalendářního roku následujícího po roce, kdy došlo k finančnímu vypořádání uvedeného projektu.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15. Pokud dodavatel v průběhu realizace předmětu smlouvy provede změnu členů týmu, podílejících se na realizaci předmětu smlouvy, je povinen zajistit, aby noví členové splňovali kvalifikaci v souladu se zadávacími podmínkami. K takové změně je třeba předchozí souhlas kontaktní osoby objednatele.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16. Každá ze smluvních stran jmenuje kontaktní osobu, která ji bude zastupovat v záležitostech souvisejících s realizací předmětu smlouvy bez práva měnit tuto smlouvu. </w:t>
      </w:r>
    </w:p>
    <w:p w:rsidRPr="0031016B" w:rsidR="00BC3C3E" w:rsidP="00BC3C3E" w:rsidRDefault="00BC3C3E">
      <w:pPr>
        <w:pStyle w:val="Default"/>
        <w:spacing w:after="200"/>
        <w:jc w:val="center"/>
        <w:rPr>
          <w:rFonts w:asciiTheme="minorHAnsi" w:hAnsiTheme="minorHAnsi" w:cstheme="minorBidi"/>
          <w:b/>
          <w:color w:val="auto"/>
          <w:sz w:val="22"/>
        </w:rPr>
      </w:pPr>
      <w:r w:rsidRPr="0031016B">
        <w:rPr>
          <w:rFonts w:asciiTheme="minorHAnsi" w:hAnsiTheme="minorHAnsi" w:cstheme="minorBidi"/>
          <w:b/>
          <w:color w:val="auto"/>
          <w:sz w:val="22"/>
        </w:rPr>
        <w:t>VI.</w:t>
      </w:r>
      <w:r w:rsidRPr="0031016B">
        <w:rPr>
          <w:rFonts w:asciiTheme="minorHAnsi" w:hAnsiTheme="minorHAnsi" w:cstheme="minorBidi"/>
          <w:b/>
          <w:color w:val="auto"/>
          <w:sz w:val="22"/>
        </w:rPr>
        <w:br/>
        <w:t>Publicita</w:t>
      </w:r>
    </w:p>
    <w:p w:rsidRPr="0031016B" w:rsidR="00BC3C3E" w:rsidP="00BC3C3E" w:rsidRDefault="00BC3C3E">
      <w:pPr>
        <w:pStyle w:val="Default"/>
        <w:spacing w:after="200"/>
        <w:jc w:val="both"/>
        <w:rPr>
          <w:rFonts w:ascii="Calibri" w:hAnsi="Calibri"/>
          <w:sz w:val="22"/>
        </w:rPr>
      </w:pPr>
      <w:r w:rsidRPr="0031016B">
        <w:rPr>
          <w:rFonts w:asciiTheme="minorHAnsi" w:hAnsiTheme="minorHAnsi" w:cstheme="minorBidi"/>
          <w:color w:val="auto"/>
          <w:sz w:val="22"/>
        </w:rPr>
        <w:t>1. Objednatel má celkovou odpovědnost za realizaci publicity a propagaci dosahovaných výsledků v rámci projektu „</w:t>
      </w:r>
      <w:r w:rsidRPr="0031016B">
        <w:rPr>
          <w:rFonts w:ascii="Calibri" w:hAnsi="Calibri"/>
          <w:i/>
          <w:sz w:val="22"/>
        </w:rPr>
        <w:t>Podpora implementace transformačního plánu a praktické realizace transformačního procesu Domova pod hradem Žampach (v domácnostech lokality Žampach, Žamberk, Letohrad a okolí)“.</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2. Dodavatel je povinen dodržovat pravidla pro publicitu v souladu s příručkou pro příjemce grantů financovaných z programů  OPZ, v aktuálním znění, včetně jejich příloh.</w:t>
      </w:r>
    </w:p>
    <w:p w:rsidRPr="0031016B" w:rsidR="00BC3C3E" w:rsidP="00BC3C3E" w:rsidRDefault="00BC3C3E">
      <w:pPr>
        <w:pStyle w:val="Default"/>
        <w:spacing w:after="200"/>
        <w:jc w:val="center"/>
        <w:rPr>
          <w:rFonts w:asciiTheme="minorHAnsi" w:hAnsiTheme="minorHAnsi" w:cstheme="minorBidi"/>
          <w:b/>
          <w:color w:val="auto"/>
          <w:sz w:val="22"/>
        </w:rPr>
      </w:pPr>
      <w:r w:rsidRPr="0031016B">
        <w:rPr>
          <w:rFonts w:asciiTheme="minorHAnsi" w:hAnsiTheme="minorHAnsi" w:cstheme="minorBidi"/>
          <w:b/>
          <w:color w:val="auto"/>
          <w:sz w:val="22"/>
        </w:rPr>
        <w:t>VII.</w:t>
      </w:r>
      <w:r w:rsidRPr="0031016B">
        <w:rPr>
          <w:rFonts w:asciiTheme="minorHAnsi" w:hAnsiTheme="minorHAnsi" w:cstheme="minorBidi"/>
          <w:b/>
          <w:color w:val="auto"/>
          <w:sz w:val="22"/>
        </w:rPr>
        <w:br/>
        <w:t>Sankční ujednání</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1. Objednatel je oprávněn snížit celkovou odměnu za realizaci činností uvedenou v čl. IV., odst. 1 této smlouvy, pokud dodavatel nenaplnil rozsah jednotlivých činností stanovený v příloze č. 1 této smlouvy.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2. V případě nedodržení termínu stanoveného pro doručení faktury dle čl. IV. odst. 3 této smlouvy je objednatel oprávněn uložit dodavateli smluvní pokutu ve výši 1 000,- Kč za každý i započatý kalendářní den prodlení.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3. V případě nedodržení povinností v oblasti publicity dle čl. VI. této smlouvy je objednatel oprávněn uložit dodavateli smluvní pokutu ve výši 5 000,- Kč za každý jednotlivý případ.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4. V případě nedodržení jednotlivých termínů seminářů, dohodnutých mezi kontaktními osobami smluvních stran dle článku III. odst. 1 této smlouvy, je objednatel oprávněn uložit dodavateli smluvní pokutu ve výši 5000,- Kč za každý jednotlivý případ.</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5. V případě nedodržení povinností dodavatele dle čl. V. odst. 6 a 7 je objednatel oprávněn uložit dodavateli smluvní pokutu ve výši 5 000,- Kč za každý jednotlivý případ.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6. Pokud se jakákoliv smluvní strana dostane do prodlení s plněním svého peněžitého závazku dle této smlouvy, je povinna zaplatit druhé smluvní straně smluvní pokutu ve výši 0,1 % z dlužné částky za každý i započatý den prodlení.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7. Smluvní pokuta je splatná do patnácti kalendářních dnů ode dne doručení vyrozumění o jejím uložení dodavateli nebo objednateli. Oznámení o uplatnění smluvní pokuty musí vždy obsahovat popis a časové určení skutečnosti, která v souladu s ustanovením zakládá právo objednatele nebo dodavatele účtovat smluvní pokutu; oznámení musí současně obsahovat informaci o způsobu úhrady smluvní pokuty.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8. Zaplacením smluvní pokuty není dotčen nárok smluvních stran na náhradu škody v částce převyšující hodnotu smluvní pokuty. </w:t>
      </w:r>
    </w:p>
    <w:p w:rsidRPr="0031016B" w:rsidR="00BC3C3E" w:rsidP="00BC3C3E" w:rsidRDefault="00BC3C3E">
      <w:pPr>
        <w:pStyle w:val="Default"/>
        <w:spacing w:after="200"/>
        <w:jc w:val="center"/>
        <w:rPr>
          <w:rFonts w:asciiTheme="minorHAnsi" w:hAnsiTheme="minorHAnsi" w:cstheme="minorBidi"/>
          <w:b/>
          <w:color w:val="auto"/>
          <w:sz w:val="22"/>
        </w:rPr>
      </w:pPr>
      <w:r w:rsidRPr="0031016B">
        <w:rPr>
          <w:rFonts w:asciiTheme="minorHAnsi" w:hAnsiTheme="minorHAnsi" w:cstheme="minorBidi"/>
          <w:b/>
          <w:color w:val="auto"/>
          <w:sz w:val="22"/>
        </w:rPr>
        <w:t>VIII.</w:t>
      </w:r>
      <w:r w:rsidRPr="0031016B">
        <w:rPr>
          <w:rFonts w:asciiTheme="minorHAnsi" w:hAnsiTheme="minorHAnsi" w:cstheme="minorBidi"/>
          <w:b/>
          <w:color w:val="auto"/>
          <w:sz w:val="22"/>
        </w:rPr>
        <w:br/>
        <w:t>Odstoupení od smlouvy, výpověď smlouvy</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1. Objednatel je oprávněn odstoupit od smlouvy v případě, že dodavatel uvedl nepravdivé prohlášení dle čl. II. odst. 2 smlouvy.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2. Smluvní strany se dohodly, že smlouva zaniká též písemnou dohodou obou stran nebo písemnou výpovědí. Objednatel si vyhrazuje právo vypovědět tuto smlouvu v případě, že Ministerstvo financí ČR ukončí poskytování finanční podpory projektu, resp. pozastaví objednateli platby, nebo v případě nedodržení dalších podmínek stanovených touto smlouvou ze strany dodavatele. Dodavatel je oprávněn vypovědět smlouvu, pokud bude objednatel v prodlení s platbou dle čl. IV. odst. 3 smlouvy o více než 30 dnů po splatnosti faktury dle čl. IV. odst. 4 smlouvy. Výpovědní lhůta činí 30 dnů a počíná běžet prvního dne následujícího kalendářního měsíce po doručení výpovědi druhé smluvní straně. </w:t>
      </w:r>
    </w:p>
    <w:p w:rsidRPr="0031016B" w:rsidR="00BC3C3E" w:rsidP="00BC3C3E" w:rsidRDefault="00BC3C3E">
      <w:pPr>
        <w:pStyle w:val="Default"/>
        <w:spacing w:after="200"/>
        <w:jc w:val="center"/>
        <w:rPr>
          <w:rFonts w:asciiTheme="minorHAnsi" w:hAnsiTheme="minorHAnsi" w:cstheme="minorBidi"/>
          <w:b/>
          <w:color w:val="auto"/>
          <w:sz w:val="22"/>
        </w:rPr>
      </w:pPr>
      <w:r w:rsidRPr="0031016B">
        <w:rPr>
          <w:rFonts w:asciiTheme="minorHAnsi" w:hAnsiTheme="minorHAnsi" w:cstheme="minorBidi"/>
          <w:b/>
          <w:color w:val="auto"/>
          <w:sz w:val="22"/>
        </w:rPr>
        <w:t>IX.</w:t>
      </w:r>
      <w:r w:rsidRPr="0031016B">
        <w:rPr>
          <w:rFonts w:asciiTheme="minorHAnsi" w:hAnsiTheme="minorHAnsi" w:cstheme="minorBidi"/>
          <w:b/>
          <w:color w:val="auto"/>
          <w:sz w:val="22"/>
        </w:rPr>
        <w:br/>
        <w:t>Závěrečná ustanovení</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1. Tuto smlouvu lze měnit pouze vzestupně číslovanými písemnými dodatky podepsanými oběma smluvními stranami.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2. Dodavatel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Dodavatel je povinen archivovat originální vyhotovení smlouvy včetně jejích dodatků, a veškerých dokladů souvisejících s realizací předmětu smlouvy po dobu uvedenou v čl. V. odst. 14 této smlouvy. Po tuto dobu je dodavatel povinen umožnit osobám oprávněným k výkonu kontroly projektů provést kontrolu dokladů souvisejících s realizací předmětu této smlouvy.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3. Smluvní strany jsou seznámeny se skutečností, že Domov pod hradem Žampach, je povinen poskytovat informace vztahující se k jeho působnosti dle zákona č. 106/1999 Sb., o svobodném přístupu k informacím, ve znění pozdějších předpisů. </w:t>
      </w:r>
    </w:p>
    <w:p w:rsidRPr="0031016B" w:rsidR="00BC3C3E" w:rsidP="00BC3C3E" w:rsidRDefault="00BC3C3E">
      <w:pPr>
        <w:pStyle w:val="Default"/>
        <w:spacing w:after="200"/>
        <w:jc w:val="both"/>
        <w:rPr>
          <w:sz w:val="22"/>
        </w:rPr>
      </w:pPr>
      <w:r w:rsidRPr="0031016B">
        <w:rPr>
          <w:rFonts w:asciiTheme="minorHAnsi" w:hAnsiTheme="minorHAnsi" w:cstheme="minorBidi"/>
          <w:color w:val="auto"/>
          <w:sz w:val="22"/>
        </w:rPr>
        <w:t>4. Smluvní strany se dohodly, že objednatel bezodkladně po uzavřen</w:t>
      </w:r>
      <w:r w:rsidR="0031016B">
        <w:rPr>
          <w:rFonts w:asciiTheme="minorHAnsi" w:hAnsiTheme="minorHAnsi" w:cstheme="minorBidi"/>
          <w:color w:val="auto"/>
          <w:sz w:val="22"/>
        </w:rPr>
        <w:t>í této smlouvy odešle smlouvu k </w:t>
      </w:r>
      <w:r w:rsidRPr="0031016B">
        <w:rPr>
          <w:rFonts w:asciiTheme="minorHAnsi" w:hAnsiTheme="minorHAnsi" w:cstheme="minorBidi"/>
          <w:color w:val="auto"/>
          <w:sz w:val="22"/>
        </w:rPr>
        <w:t>řádnému uveřejnění do registru smluv vedeného Ministerstvem vnitra ČR.</w:t>
      </w:r>
      <w:r w:rsidRPr="0031016B">
        <w:rPr>
          <w:sz w:val="22"/>
        </w:rPr>
        <w:t xml:space="preserve">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5. Smluvní strany prohlašují, že žádná část smlouvy nenaplňuje znaky obchodního tajemství (§ 504 zákona č. 89/2012 Sb., občanský zákoník, ve znění pozdějších předpisů).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6. Vztahy výslovně neupravené touto smlouvu se řídí příslušnými ustanoveními zákona č. 89/2012 Sb., občanský zákoník, ve znění pozdějších předpisů, popř. dalšími obecně závaznými předpisy České republiky.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7. Případné spory mezi smluvními stranami budou řešeny pokud možno smírnou cestou. V případě nedosažení smírného řešení budou spory řešeny věcně a místně příslušnými soudy.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8. Smlouva se vyhotovuje ve dvou vyhotoveních, každé s platností originálu. Každá ze smluvních stran obdrží jedno vyhotovení.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9. Smlouva nabývá platnosti dnem podpisu smlouvy oběma smluvními stranami. </w:t>
      </w:r>
    </w:p>
    <w:p w:rsidRPr="0031016B" w:rsidR="00BC3C3E" w:rsidP="00BC3C3E" w:rsidRDefault="00BC3C3E">
      <w:pPr>
        <w:pStyle w:val="Default"/>
        <w:spacing w:after="200"/>
        <w:jc w:val="both"/>
        <w:rPr>
          <w:rFonts w:asciiTheme="minorHAnsi" w:hAnsiTheme="minorHAnsi" w:cstheme="minorBidi"/>
          <w:color w:val="auto"/>
          <w:sz w:val="22"/>
        </w:rPr>
      </w:pPr>
      <w:r w:rsidRPr="0031016B">
        <w:rPr>
          <w:rFonts w:asciiTheme="minorHAnsi" w:hAnsiTheme="minorHAnsi" w:cstheme="minorBidi"/>
          <w:color w:val="auto"/>
          <w:sz w:val="22"/>
        </w:rPr>
        <w:t xml:space="preserve">10. Obě smluvní strany prohlašují, že smlouva byla sepsána na základě pravdivých údajů, podle jejich svobodné a vážné vůle, nikoliv v tísni a za nápadně nevýhodných podmínek, a na důkaz toho připojují své vlastnoruční podpisy. </w:t>
      </w:r>
    </w:p>
    <w:p w:rsidRPr="0031016B" w:rsidR="00BC3C3E" w:rsidP="00BC3C3E" w:rsidRDefault="00BC3C3E">
      <w:pPr>
        <w:pStyle w:val="Default"/>
        <w:tabs>
          <w:tab w:val="left" w:pos="5245"/>
        </w:tabs>
        <w:spacing w:after="200"/>
        <w:rPr>
          <w:rFonts w:asciiTheme="minorHAnsi" w:hAnsiTheme="minorHAnsi" w:cstheme="minorBidi"/>
          <w:color w:val="auto"/>
          <w:sz w:val="22"/>
        </w:rPr>
      </w:pPr>
      <w:r w:rsidRPr="0031016B">
        <w:rPr>
          <w:rFonts w:asciiTheme="minorHAnsi" w:hAnsiTheme="minorHAnsi" w:cstheme="minorBidi"/>
          <w:color w:val="auto"/>
          <w:sz w:val="22"/>
        </w:rPr>
        <w:t xml:space="preserve">V Žampachu dne </w:t>
      </w:r>
      <w:r w:rsidRPr="0031016B">
        <w:rPr>
          <w:rFonts w:asciiTheme="minorHAnsi" w:hAnsiTheme="minorHAnsi" w:cstheme="minorBidi"/>
          <w:color w:val="auto"/>
          <w:sz w:val="22"/>
        </w:rPr>
        <w:tab/>
        <w:t>V ……………………………. Dne</w:t>
      </w:r>
    </w:p>
    <w:p w:rsidRPr="0031016B" w:rsidR="00BC3C3E" w:rsidP="00BC3C3E" w:rsidRDefault="00BC3C3E">
      <w:pPr>
        <w:pStyle w:val="Default"/>
        <w:tabs>
          <w:tab w:val="center" w:pos="1701"/>
          <w:tab w:val="center" w:pos="7230"/>
        </w:tabs>
        <w:spacing w:before="1200"/>
        <w:rPr>
          <w:rFonts w:asciiTheme="minorHAnsi" w:hAnsiTheme="minorHAnsi" w:cstheme="minorBidi"/>
          <w:color w:val="auto"/>
          <w:sz w:val="22"/>
        </w:rPr>
      </w:pPr>
      <w:r w:rsidRPr="0031016B">
        <w:rPr>
          <w:rFonts w:asciiTheme="minorHAnsi" w:hAnsiTheme="minorHAnsi" w:cstheme="minorBidi"/>
          <w:color w:val="auto"/>
          <w:sz w:val="22"/>
        </w:rPr>
        <w:tab/>
        <w:t>…………………………………………….…..</w:t>
      </w:r>
      <w:r w:rsidRPr="0031016B">
        <w:rPr>
          <w:rFonts w:asciiTheme="minorHAnsi" w:hAnsiTheme="minorHAnsi" w:cstheme="minorBidi"/>
          <w:color w:val="auto"/>
          <w:sz w:val="22"/>
        </w:rPr>
        <w:tab/>
        <w:t>…………………………………………….…..</w:t>
      </w:r>
    </w:p>
    <w:p w:rsidRPr="0031016B" w:rsidR="00BC3C3E" w:rsidP="00BC3C3E" w:rsidRDefault="00BC3C3E">
      <w:pPr>
        <w:pStyle w:val="Default"/>
        <w:tabs>
          <w:tab w:val="center" w:pos="1701"/>
          <w:tab w:val="center" w:pos="7230"/>
        </w:tabs>
        <w:rPr>
          <w:rFonts w:asciiTheme="minorHAnsi" w:hAnsiTheme="minorHAnsi" w:cstheme="minorBidi"/>
          <w:color w:val="auto"/>
          <w:sz w:val="22"/>
        </w:rPr>
      </w:pPr>
      <w:r w:rsidRPr="0031016B">
        <w:rPr>
          <w:rFonts w:asciiTheme="minorHAnsi" w:hAnsiTheme="minorHAnsi" w:cstheme="minorBidi"/>
          <w:color w:val="auto"/>
          <w:sz w:val="22"/>
        </w:rPr>
        <w:tab/>
        <w:t>objednatel</w:t>
      </w:r>
      <w:r w:rsidRPr="0031016B">
        <w:rPr>
          <w:rFonts w:asciiTheme="minorHAnsi" w:hAnsiTheme="minorHAnsi" w:cstheme="minorBidi"/>
          <w:color w:val="auto"/>
          <w:sz w:val="22"/>
        </w:rPr>
        <w:tab/>
        <w:t>dodavatel</w:t>
      </w:r>
    </w:p>
    <w:p w:rsidRPr="0031016B" w:rsidR="00BC3C3E" w:rsidP="00BC3C3E" w:rsidRDefault="00BC3C3E">
      <w:pPr>
        <w:pStyle w:val="Default"/>
        <w:tabs>
          <w:tab w:val="center" w:pos="1701"/>
          <w:tab w:val="center" w:pos="7230"/>
        </w:tabs>
        <w:spacing w:after="200"/>
        <w:rPr>
          <w:color w:val="FF0000"/>
          <w:sz w:val="22"/>
        </w:rPr>
      </w:pPr>
      <w:r w:rsidRPr="0031016B">
        <w:rPr>
          <w:rFonts w:asciiTheme="minorHAnsi" w:hAnsiTheme="minorHAnsi" w:cstheme="minorBidi"/>
          <w:color w:val="auto"/>
          <w:sz w:val="22"/>
        </w:rPr>
        <w:tab/>
        <w:t>PaedDr. Luděk Grätz, ředitel domova</w:t>
      </w:r>
      <w:r w:rsidRPr="0031016B">
        <w:rPr>
          <w:rFonts w:asciiTheme="minorHAnsi" w:hAnsiTheme="minorHAnsi" w:cstheme="minorBidi"/>
          <w:color w:val="auto"/>
          <w:sz w:val="22"/>
        </w:rPr>
        <w:tab/>
      </w:r>
      <w:r w:rsidRPr="0031016B">
        <w:rPr>
          <w:color w:val="FF0000"/>
          <w:sz w:val="22"/>
        </w:rPr>
        <w:t>(doplní uchazeč)</w:t>
      </w:r>
    </w:p>
    <w:p w:rsidR="00BC3C3E" w:rsidP="00BC3C3E" w:rsidRDefault="00BC3C3E">
      <w:pPr>
        <w:pStyle w:val="Default"/>
        <w:tabs>
          <w:tab w:val="center" w:pos="1701"/>
          <w:tab w:val="center" w:pos="7230"/>
        </w:tabs>
        <w:spacing w:after="200"/>
        <w:rPr>
          <w:rFonts w:asciiTheme="minorHAnsi" w:hAnsiTheme="minorHAnsi" w:cstheme="minorBidi"/>
          <w:color w:val="auto"/>
          <w:sz w:val="22"/>
        </w:rPr>
      </w:pPr>
    </w:p>
    <w:p w:rsidRPr="0031016B" w:rsidR="00345E93" w:rsidP="00BC3C3E" w:rsidRDefault="00345E93">
      <w:pPr>
        <w:pStyle w:val="Default"/>
        <w:tabs>
          <w:tab w:val="center" w:pos="1701"/>
          <w:tab w:val="center" w:pos="7230"/>
        </w:tabs>
        <w:spacing w:after="200"/>
        <w:rPr>
          <w:rFonts w:asciiTheme="minorHAnsi" w:hAnsiTheme="minorHAnsi" w:cstheme="minorBidi"/>
          <w:color w:val="auto"/>
          <w:sz w:val="22"/>
        </w:rPr>
        <w:sectPr w:rsidRPr="0031016B" w:rsidR="00345E93" w:rsidSect="00904EE8">
          <w:headerReference w:type="default" r:id="rId10"/>
          <w:footerReference w:type="default" r:id="rId11"/>
          <w:pgSz w:w="11906" w:h="16838"/>
          <w:pgMar w:top="1417" w:right="1417" w:bottom="1417" w:left="1417" w:header="708" w:footer="567" w:gutter="0"/>
          <w:pgNumType w:start="1"/>
          <w:cols w:space="708"/>
          <w:docGrid w:linePitch="360"/>
        </w:sectPr>
      </w:pPr>
    </w:p>
    <w:p w:rsidRPr="003817B6" w:rsidR="00BC3C3E" w:rsidP="00BC3C3E" w:rsidRDefault="00BC3C3E">
      <w:pPr>
        <w:pStyle w:val="Default"/>
        <w:tabs>
          <w:tab w:val="center" w:pos="1701"/>
          <w:tab w:val="center" w:pos="7230"/>
        </w:tabs>
        <w:spacing w:after="200"/>
        <w:rPr>
          <w:rFonts w:asciiTheme="minorHAnsi" w:hAnsiTheme="minorHAnsi" w:cstheme="minorBidi"/>
          <w:b/>
          <w:color w:val="auto"/>
        </w:rPr>
      </w:pPr>
      <w:r w:rsidRPr="003817B6">
        <w:rPr>
          <w:rFonts w:asciiTheme="minorHAnsi" w:hAnsiTheme="minorHAnsi" w:cstheme="minorBidi"/>
          <w:b/>
          <w:color w:val="auto"/>
          <w:sz w:val="28"/>
        </w:rPr>
        <w:t xml:space="preserve">Příloha č. 1 „smlouvy o zajištění vzdělávání cílových skupin projektu Vzdělávání cílových skupin projektu Podpora implementace transformačního plánu a praktické realizace transformačního procesu Domova pod hradem Žampach (v domácnostech lokality Žampach, Žamberk, Letohrad a okolí) - </w:t>
      </w:r>
      <w:r w:rsidRPr="0031016B" w:rsidR="0031016B">
        <w:rPr>
          <w:rFonts w:asciiTheme="minorHAnsi" w:hAnsiTheme="minorHAnsi" w:cstheme="minorBidi"/>
          <w:b/>
          <w:color w:val="auto"/>
          <w:sz w:val="28"/>
        </w:rPr>
        <w:t>Tematické vzdělávání vedoucích pracovníků v sociálních službách a sociálních pracovníků</w:t>
      </w:r>
      <w:r w:rsidRPr="003817B6">
        <w:rPr>
          <w:rFonts w:asciiTheme="minorHAnsi" w:hAnsiTheme="minorHAnsi" w:cstheme="minorBidi"/>
          <w:b/>
          <w:color w:val="auto"/>
          <w:sz w:val="28"/>
        </w:rPr>
        <w:t xml:space="preserve"> – Bližší specifikace vzdělávacích seminářů</w:t>
      </w:r>
    </w:p>
    <w:tbl>
      <w:tblPr>
        <w:tblStyle w:val="Mkatabulky"/>
        <w:tblW w:w="0" w:type="auto"/>
        <w:tblLook w:firstRow="1" w:lastRow="0" w:firstColumn="1" w:lastColumn="0" w:noHBand="0" w:noVBand="1" w:val="04A0"/>
      </w:tblPr>
      <w:tblGrid>
        <w:gridCol w:w="392"/>
        <w:gridCol w:w="2410"/>
        <w:gridCol w:w="6408"/>
      </w:tblGrid>
      <w:tr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1</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Pr>
                <w:b/>
              </w:rPr>
              <w:t>Jak úspěšně jednat s lidmi</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3</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001821E0" w:rsidP="001236DB" w:rsidRDefault="001821E0">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Pardubický kraj, případně města Hradec Králové, Praha, Brno Olomouc</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10/2018</w:t>
            </w:r>
          </w:p>
        </w:tc>
      </w:tr>
      <w:tr w:rsidR="001821E0" w:rsidTr="001236DB">
        <w:tc>
          <w:tcPr>
            <w:tcW w:w="392" w:type="dxa"/>
            <w:vMerge/>
            <w:tcBorders>
              <w:left w:val="single" w:color="auto" w:sz="18" w:space="0"/>
              <w:bottom w:val="single" w:color="auto" w:sz="18" w:space="0"/>
            </w:tcBorders>
            <w:vAlign w:val="center"/>
          </w:tcPr>
          <w:p w:rsidRPr="00AB6416" w:rsidR="001821E0" w:rsidP="001236DB" w:rsidRDefault="001821E0">
            <w:pPr>
              <w:rPr>
                <w:b/>
              </w:rPr>
            </w:pPr>
          </w:p>
        </w:tc>
        <w:tc>
          <w:tcPr>
            <w:tcW w:w="2410" w:type="dxa"/>
            <w:tcBorders>
              <w:bottom w:val="single" w:color="auto" w:sz="18" w:space="0"/>
            </w:tcBorders>
          </w:tcPr>
          <w:p w:rsidR="001821E0" w:rsidP="001236DB" w:rsidRDefault="001821E0">
            <w:r>
              <w:t>Stručný popis</w:t>
            </w:r>
          </w:p>
        </w:tc>
        <w:tc>
          <w:tcPr>
            <w:tcW w:w="6408" w:type="dxa"/>
            <w:tcBorders>
              <w:bottom w:val="single" w:color="auto" w:sz="18" w:space="0"/>
              <w:right w:val="single" w:color="auto" w:sz="18" w:space="0"/>
            </w:tcBorders>
            <w:vAlign w:val="center"/>
          </w:tcPr>
          <w:p w:rsidR="001821E0" w:rsidP="001236DB" w:rsidRDefault="001821E0">
            <w:r w:rsidRPr="00BA7D70">
              <w:t xml:space="preserve">Absolvent </w:t>
            </w:r>
            <w:r>
              <w:t xml:space="preserve">semináře </w:t>
            </w:r>
            <w:r w:rsidRPr="00BA7D70">
              <w:t>bude připraven identifikovat silné a slabé stránky své osobnosti a pracovat s nimi, zlepšit svůj image a vytvářet dobrý dojem, lépe navazovat kontakty s lidmi a pozitivně na ně působit, vytvářet a rozvíjet dobré vztahy uvnitř svého týmu i mimo něj a pozitivně vést svá jednání.</w:t>
            </w:r>
          </w:p>
        </w:tc>
      </w:tr>
      <w:tr w:rsidRPr="00AB6416"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2</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Pr>
                <w:b/>
              </w:rPr>
              <w:t>Manažerské chyby v každodenní praxi</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3</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001821E0" w:rsidP="001236DB" w:rsidRDefault="001821E0">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Pardubický kraj, případně města Hradec Králové, Praha, Brno Olomouc</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06/2018</w:t>
            </w:r>
          </w:p>
        </w:tc>
      </w:tr>
      <w:tr w:rsidR="001821E0" w:rsidTr="001236DB">
        <w:tc>
          <w:tcPr>
            <w:tcW w:w="392" w:type="dxa"/>
            <w:vMerge/>
            <w:tcBorders>
              <w:left w:val="single" w:color="auto" w:sz="18" w:space="0"/>
              <w:bottom w:val="single" w:color="auto" w:sz="18" w:space="0"/>
            </w:tcBorders>
            <w:vAlign w:val="center"/>
          </w:tcPr>
          <w:p w:rsidRPr="00AB6416" w:rsidR="001821E0" w:rsidP="001236DB" w:rsidRDefault="001821E0">
            <w:pPr>
              <w:rPr>
                <w:b/>
              </w:rPr>
            </w:pPr>
          </w:p>
        </w:tc>
        <w:tc>
          <w:tcPr>
            <w:tcW w:w="2410" w:type="dxa"/>
            <w:tcBorders>
              <w:bottom w:val="single" w:color="auto" w:sz="18" w:space="0"/>
            </w:tcBorders>
          </w:tcPr>
          <w:p w:rsidR="001821E0" w:rsidP="001236DB" w:rsidRDefault="001821E0">
            <w:r>
              <w:t>Stručný popis</w:t>
            </w:r>
          </w:p>
        </w:tc>
        <w:tc>
          <w:tcPr>
            <w:tcW w:w="6408" w:type="dxa"/>
            <w:tcBorders>
              <w:bottom w:val="single" w:color="auto" w:sz="18" w:space="0"/>
              <w:right w:val="single" w:color="auto" w:sz="18" w:space="0"/>
            </w:tcBorders>
            <w:vAlign w:val="center"/>
          </w:tcPr>
          <w:p w:rsidR="001821E0" w:rsidP="001236DB" w:rsidRDefault="001821E0">
            <w:r w:rsidRPr="00BA7D70">
              <w:t>Současně působící </w:t>
            </w:r>
            <w:r w:rsidRPr="00BA7D70">
              <w:rPr>
                <w:b/>
                <w:bCs/>
              </w:rPr>
              <w:t>tlak</w:t>
            </w:r>
            <w:r w:rsidRPr="00BA7D70">
              <w:t> na manažery na všech stupních řízení, mnohdy </w:t>
            </w:r>
            <w:r w:rsidRPr="00BA7D70">
              <w:rPr>
                <w:b/>
                <w:bCs/>
              </w:rPr>
              <w:t>nedostatek informací</w:t>
            </w:r>
            <w:r w:rsidRPr="00BA7D70">
              <w:t> i pohlcení </w:t>
            </w:r>
            <w:r w:rsidRPr="00BA7D70">
              <w:rPr>
                <w:b/>
                <w:bCs/>
              </w:rPr>
              <w:t>každodenní operativou</w:t>
            </w:r>
            <w:r w:rsidRPr="00BA7D70">
              <w:t xml:space="preserve"> vytváří ideální klima nejen pro vznik chyb, ale také pro jejich časté a dlouhodobé opakování v každodenní praxi. Tento seminář </w:t>
            </w:r>
            <w:r>
              <w:t>bude</w:t>
            </w:r>
            <w:r w:rsidRPr="00BA7D70">
              <w:t xml:space="preserve"> zaměřen na identifikaci těchto chybných schémat, na vytvoření náhledu na svou vlastní práci a na možnost vytyčení si nových pracovních postupů, které nám pomohou se těchto chyb vyvarovat, či je přestat dělat.</w:t>
            </w:r>
          </w:p>
        </w:tc>
      </w:tr>
      <w:tr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3</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Pr>
                <w:b/>
              </w:rPr>
              <w:t>Time management pro zaměstnance sociálních služeb</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5</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001821E0" w:rsidP="001236DB" w:rsidRDefault="001821E0">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Pardubický kraj, případně města Hradec Králové, Praha, Brno Olomouc</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03/2020</w:t>
            </w:r>
          </w:p>
        </w:tc>
      </w:tr>
      <w:tr w:rsidR="001821E0" w:rsidTr="001236DB">
        <w:tc>
          <w:tcPr>
            <w:tcW w:w="392" w:type="dxa"/>
            <w:vMerge/>
            <w:tcBorders>
              <w:left w:val="single" w:color="auto" w:sz="18" w:space="0"/>
              <w:bottom w:val="single" w:color="auto" w:sz="18" w:space="0"/>
            </w:tcBorders>
            <w:vAlign w:val="center"/>
          </w:tcPr>
          <w:p w:rsidRPr="00AB6416" w:rsidR="001821E0" w:rsidP="001236DB" w:rsidRDefault="001821E0">
            <w:pPr>
              <w:rPr>
                <w:b/>
              </w:rPr>
            </w:pPr>
          </w:p>
        </w:tc>
        <w:tc>
          <w:tcPr>
            <w:tcW w:w="2410" w:type="dxa"/>
            <w:tcBorders>
              <w:bottom w:val="single" w:color="auto" w:sz="18" w:space="0"/>
            </w:tcBorders>
          </w:tcPr>
          <w:p w:rsidR="001821E0" w:rsidP="001236DB" w:rsidRDefault="001821E0">
            <w:r>
              <w:t>Stručný popis</w:t>
            </w:r>
          </w:p>
        </w:tc>
        <w:tc>
          <w:tcPr>
            <w:tcW w:w="6408" w:type="dxa"/>
            <w:tcBorders>
              <w:bottom w:val="single" w:color="auto" w:sz="18" w:space="0"/>
              <w:right w:val="single" w:color="auto" w:sz="18" w:space="0"/>
            </w:tcBorders>
            <w:vAlign w:val="center"/>
          </w:tcPr>
          <w:p w:rsidR="001821E0" w:rsidP="001236DB" w:rsidRDefault="001821E0">
            <w:r w:rsidRPr="00BA7D70">
              <w:t>Cílem vzdělávacího programu je poskytnout zaměstnancům úřadů a vedoucím zaměstnancům úřadů teoretické informace doplněné o praktické poznatky a zkušenosti z oblasti osobního managementu a efektivního nakládání s časem. Účastníci získají podněty jak zvýšit svou efektivitu práce, naučí se stanovovat priority úkolů, budou umět nakládat s časem s ohledem na požadovaný výsledek, budou seznámeni s ochranou před nežádoucími vlivy tzv. "zloději" času.</w:t>
            </w:r>
          </w:p>
        </w:tc>
      </w:tr>
      <w:tr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4</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Pr>
                <w:b/>
              </w:rPr>
              <w:t>Vedení týmu – základy dobré týmové práce</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3</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001821E0" w:rsidP="001236DB" w:rsidRDefault="001821E0">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Pardubický kraj, případně města Hradec Králové, Praha, Brno Olomouc</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10/2019</w:t>
            </w:r>
          </w:p>
        </w:tc>
      </w:tr>
      <w:tr w:rsidR="001821E0" w:rsidTr="001236DB">
        <w:tc>
          <w:tcPr>
            <w:tcW w:w="392" w:type="dxa"/>
            <w:vMerge/>
            <w:tcBorders>
              <w:left w:val="single" w:color="auto" w:sz="18" w:space="0"/>
              <w:bottom w:val="single" w:color="auto" w:sz="18" w:space="0"/>
            </w:tcBorders>
            <w:vAlign w:val="center"/>
          </w:tcPr>
          <w:p w:rsidRPr="00AB6416" w:rsidR="001821E0" w:rsidP="001236DB" w:rsidRDefault="001821E0">
            <w:pPr>
              <w:rPr>
                <w:b/>
              </w:rPr>
            </w:pPr>
          </w:p>
        </w:tc>
        <w:tc>
          <w:tcPr>
            <w:tcW w:w="2410" w:type="dxa"/>
            <w:tcBorders>
              <w:bottom w:val="single" w:color="auto" w:sz="18" w:space="0"/>
            </w:tcBorders>
          </w:tcPr>
          <w:p w:rsidR="001821E0" w:rsidP="001236DB" w:rsidRDefault="001821E0">
            <w:r>
              <w:t>Stručný popis</w:t>
            </w:r>
          </w:p>
        </w:tc>
        <w:tc>
          <w:tcPr>
            <w:tcW w:w="6408" w:type="dxa"/>
            <w:tcBorders>
              <w:bottom w:val="single" w:color="auto" w:sz="18" w:space="0"/>
              <w:right w:val="single" w:color="auto" w:sz="18" w:space="0"/>
            </w:tcBorders>
            <w:vAlign w:val="center"/>
          </w:tcPr>
          <w:p w:rsidR="001821E0" w:rsidP="001236DB" w:rsidRDefault="001821E0">
            <w:r w:rsidRPr="00BA7D70">
              <w:t>Vytváření týmu a rozvoj týmové práce je mnohem víc než dát dohromady skupinu lidí a věřit, že to dobře dopadne.  Cílem vzdělávacího programu je poučit účastníky o skupinové dynamice týmu, poskytnout jim možnost uvědomění si vlastní typické role, kterou často v malých skupinách přebírají a stimulovat poznání o rolích jednotlivých členů skupiny v pracovních týmech.</w:t>
            </w:r>
          </w:p>
        </w:tc>
      </w:tr>
      <w:tr w:rsidR="001821E0" w:rsidTr="001236DB">
        <w:tc>
          <w:tcPr>
            <w:tcW w:w="392" w:type="dxa"/>
            <w:vMerge w:val="restart"/>
            <w:tcBorders>
              <w:top w:val="single" w:color="auto" w:sz="18" w:space="0"/>
              <w:left w:val="single" w:color="auto" w:sz="18" w:space="0"/>
            </w:tcBorders>
            <w:vAlign w:val="center"/>
          </w:tcPr>
          <w:p w:rsidRPr="00AB6416" w:rsidR="001821E0" w:rsidP="001236DB" w:rsidRDefault="001821E0">
            <w:pPr>
              <w:rPr>
                <w:b/>
              </w:rPr>
            </w:pPr>
            <w:r w:rsidRPr="00AB6416">
              <w:rPr>
                <w:b/>
              </w:rPr>
              <w:t>5</w:t>
            </w:r>
          </w:p>
        </w:tc>
        <w:tc>
          <w:tcPr>
            <w:tcW w:w="2410" w:type="dxa"/>
            <w:tcBorders>
              <w:top w:val="single" w:color="auto" w:sz="18" w:space="0"/>
            </w:tcBorders>
            <w:shd w:val="clear" w:color="auto" w:fill="D9D9D9" w:themeFill="background1" w:themeFillShade="D9"/>
          </w:tcPr>
          <w:p w:rsidRPr="00AB6416" w:rsidR="001821E0" w:rsidP="001236DB" w:rsidRDefault="001821E0">
            <w:pPr>
              <w:rPr>
                <w:b/>
              </w:rPr>
            </w:pPr>
            <w:r w:rsidRPr="00AB6416">
              <w:rPr>
                <w:b/>
              </w:rPr>
              <w:t>Název semináře</w:t>
            </w:r>
          </w:p>
        </w:tc>
        <w:tc>
          <w:tcPr>
            <w:tcW w:w="6408" w:type="dxa"/>
            <w:tcBorders>
              <w:top w:val="single" w:color="auto" w:sz="18" w:space="0"/>
              <w:right w:val="single" w:color="auto" w:sz="18" w:space="0"/>
            </w:tcBorders>
            <w:shd w:val="clear" w:color="auto" w:fill="D9D9D9" w:themeFill="background1" w:themeFillShade="D9"/>
            <w:vAlign w:val="center"/>
          </w:tcPr>
          <w:p w:rsidRPr="00AB6416" w:rsidR="001821E0" w:rsidP="001236DB" w:rsidRDefault="001821E0">
            <w:pPr>
              <w:rPr>
                <w:b/>
              </w:rPr>
            </w:pPr>
            <w:r>
              <w:rPr>
                <w:b/>
              </w:rPr>
              <w:t>Právní předpisy vztahující se k poskytování sociálních služeb</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Předpokládaný počet účastníků celkem</w:t>
            </w:r>
          </w:p>
        </w:tc>
        <w:tc>
          <w:tcPr>
            <w:tcW w:w="6408" w:type="dxa"/>
            <w:tcBorders>
              <w:right w:val="single" w:color="auto" w:sz="18" w:space="0"/>
            </w:tcBorders>
            <w:vAlign w:val="center"/>
          </w:tcPr>
          <w:p w:rsidR="001821E0" w:rsidP="001236DB" w:rsidRDefault="001821E0">
            <w:r>
              <w:t>3</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seminářů</w:t>
            </w:r>
          </w:p>
        </w:tc>
        <w:tc>
          <w:tcPr>
            <w:tcW w:w="6408" w:type="dxa"/>
            <w:tcBorders>
              <w:right w:val="single" w:color="auto" w:sz="18" w:space="0"/>
            </w:tcBorders>
            <w:vAlign w:val="center"/>
          </w:tcPr>
          <w:p w:rsidR="001821E0" w:rsidP="001236DB" w:rsidRDefault="001821E0">
            <w:r>
              <w:t>1</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Počet hodin 1 semináře</w:t>
            </w:r>
          </w:p>
        </w:tc>
        <w:tc>
          <w:tcPr>
            <w:tcW w:w="6408" w:type="dxa"/>
            <w:tcBorders>
              <w:right w:val="single" w:color="auto" w:sz="18" w:space="0"/>
            </w:tcBorders>
            <w:vAlign w:val="center"/>
          </w:tcPr>
          <w:p w:rsidR="001821E0" w:rsidP="001236DB" w:rsidRDefault="001821E0">
            <w:r>
              <w:t>min. 8 vyučovacích hodin</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Příjemce/místo plnění</w:t>
            </w:r>
          </w:p>
        </w:tc>
        <w:tc>
          <w:tcPr>
            <w:tcW w:w="6408" w:type="dxa"/>
            <w:tcBorders>
              <w:right w:val="single" w:color="auto" w:sz="18" w:space="0"/>
            </w:tcBorders>
            <w:vAlign w:val="center"/>
          </w:tcPr>
          <w:p w:rsidR="001821E0" w:rsidP="001236DB" w:rsidRDefault="001821E0">
            <w:r>
              <w:t>Pardubický kraj, případně města Hradec Králové, Praha, Brno Olomouc</w:t>
            </w:r>
          </w:p>
        </w:tc>
      </w:tr>
      <w:tr w:rsidR="001821E0" w:rsidTr="001236DB">
        <w:tc>
          <w:tcPr>
            <w:tcW w:w="392" w:type="dxa"/>
            <w:vMerge/>
            <w:tcBorders>
              <w:left w:val="single" w:color="auto" w:sz="18" w:space="0"/>
            </w:tcBorders>
            <w:vAlign w:val="center"/>
          </w:tcPr>
          <w:p w:rsidRPr="00AB6416" w:rsidR="001821E0" w:rsidP="001236DB" w:rsidRDefault="001821E0">
            <w:pPr>
              <w:rPr>
                <w:b/>
              </w:rPr>
            </w:pPr>
          </w:p>
        </w:tc>
        <w:tc>
          <w:tcPr>
            <w:tcW w:w="2410" w:type="dxa"/>
          </w:tcPr>
          <w:p w:rsidR="001821E0" w:rsidP="001236DB" w:rsidRDefault="001821E0">
            <w:r>
              <w:t>Termín realizace</w:t>
            </w:r>
          </w:p>
        </w:tc>
        <w:tc>
          <w:tcPr>
            <w:tcW w:w="6408" w:type="dxa"/>
            <w:tcBorders>
              <w:right w:val="single" w:color="auto" w:sz="18" w:space="0"/>
            </w:tcBorders>
            <w:vAlign w:val="center"/>
          </w:tcPr>
          <w:p w:rsidR="001821E0" w:rsidP="001236DB" w:rsidRDefault="001821E0">
            <w:r>
              <w:t>04/2019</w:t>
            </w:r>
          </w:p>
        </w:tc>
      </w:tr>
      <w:tr w:rsidR="001821E0" w:rsidTr="001236DB">
        <w:trPr>
          <w:trHeight w:val="159"/>
        </w:trPr>
        <w:tc>
          <w:tcPr>
            <w:tcW w:w="392" w:type="dxa"/>
            <w:vMerge/>
            <w:tcBorders>
              <w:left w:val="single" w:color="auto" w:sz="18" w:space="0"/>
              <w:bottom w:val="single" w:color="auto" w:sz="18" w:space="0"/>
            </w:tcBorders>
            <w:vAlign w:val="center"/>
          </w:tcPr>
          <w:p w:rsidRPr="00AB6416" w:rsidR="001821E0" w:rsidP="001236DB" w:rsidRDefault="001821E0">
            <w:pPr>
              <w:rPr>
                <w:b/>
              </w:rPr>
            </w:pPr>
          </w:p>
        </w:tc>
        <w:tc>
          <w:tcPr>
            <w:tcW w:w="2410" w:type="dxa"/>
            <w:tcBorders>
              <w:bottom w:val="single" w:color="auto" w:sz="18" w:space="0"/>
            </w:tcBorders>
          </w:tcPr>
          <w:p w:rsidR="001821E0" w:rsidP="001236DB" w:rsidRDefault="001821E0">
            <w:r>
              <w:t>Stručný popis</w:t>
            </w:r>
          </w:p>
        </w:tc>
        <w:tc>
          <w:tcPr>
            <w:tcW w:w="6408" w:type="dxa"/>
            <w:tcBorders>
              <w:bottom w:val="single" w:color="auto" w:sz="18" w:space="0"/>
              <w:right w:val="single" w:color="auto" w:sz="18" w:space="0"/>
            </w:tcBorders>
            <w:vAlign w:val="center"/>
          </w:tcPr>
          <w:p w:rsidRPr="008018EB" w:rsidR="001821E0" w:rsidP="001236DB" w:rsidRDefault="001821E0">
            <w:r w:rsidRPr="0020195C">
              <w:t>Na semináři se seznámíte s platnou právní úpravou sociálních služeb a souvisejících právních předpisů týkajících se práv a povinností klientů a poskytovatelů sociálních služeb. Současně se seznámíte se změnami právní úpravy v roce 201</w:t>
            </w:r>
            <w:r>
              <w:t>8</w:t>
            </w:r>
            <w:r w:rsidRPr="0020195C">
              <w:t xml:space="preserve"> a dalšími očekávanými změnami. Výklad bude doplněn příklady a dotazy z praxe včetně jejich řešení.</w:t>
            </w:r>
          </w:p>
        </w:tc>
      </w:tr>
    </w:tbl>
    <w:p w:rsidRPr="00BC3C3E" w:rsidR="00BC3C3E" w:rsidP="00BC3C3E" w:rsidRDefault="00BC3C3E">
      <w:pPr>
        <w:tabs>
          <w:tab w:val="left" w:pos="1244"/>
        </w:tabs>
      </w:pPr>
    </w:p>
    <w:sectPr w:rsidRPr="00BC3C3E" w:rsidR="00BC3C3E" w:rsidSect="00105BA8">
      <w:headerReference w:type="default" r:id="rId12"/>
      <w:footerReference w:type="default" r:id="rId13"/>
      <w:pgSz w:w="11906" w:h="16838"/>
      <w:pgMar w:top="1417" w:right="1417" w:bottom="1417" w:left="1417" w:header="708" w:footer="567"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105BA8" w:rsidP="00105BA8" w:rsidRDefault="00105BA8">
      <w:pPr>
        <w:spacing w:after="0" w:line="240" w:lineRule="auto"/>
      </w:pPr>
      <w:r>
        <w:separator/>
      </w:r>
    </w:p>
  </w:endnote>
  <w:endnote w:type="continuationSeparator" w:id="0">
    <w:p w:rsidR="00105BA8" w:rsidP="00105BA8" w:rsidRDefault="00105BA8">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843235808"/>
      <w:docPartObj>
        <w:docPartGallery w:val="Page Numbers (Bottom of Page)"/>
        <w:docPartUnique/>
      </w:docPartObj>
    </w:sdtPr>
    <w:sdtEndPr/>
    <w:sdtContent>
      <w:sdt>
        <w:sdtPr>
          <w:id w:val="860082579"/>
          <w:docPartObj>
            <w:docPartGallery w:val="Page Numbers (Top of Page)"/>
            <w:docPartUnique/>
          </w:docPartObj>
        </w:sdtPr>
        <w:sdtEndPr/>
        <w:sdtContent>
          <w:p w:rsidR="00904EE8" w:rsidRDefault="00904EE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800552">
              <w:rPr>
                <w:b/>
                <w:bCs/>
                <w:noProof/>
              </w:rPr>
              <w:t>1</w:t>
            </w:r>
            <w:r>
              <w:rPr>
                <w:b/>
                <w:bCs/>
                <w:sz w:val="24"/>
                <w:szCs w:val="24"/>
              </w:rPr>
              <w:fldChar w:fldCharType="end"/>
            </w:r>
            <w:r>
              <w:t xml:space="preserve"> z </w:t>
            </w:r>
            <w:r>
              <w:rPr>
                <w:b/>
                <w:bCs/>
                <w:sz w:val="24"/>
                <w:szCs w:val="24"/>
              </w:rPr>
              <w:fldChar w:fldCharType="begin"/>
            </w:r>
            <w:r>
              <w:rPr>
                <w:b/>
                <w:bCs/>
                <w:sz w:val="24"/>
                <w:szCs w:val="24"/>
              </w:rPr>
              <w:instrText xml:space="preserve"> SECTIONPAGES  </w:instrText>
            </w:r>
            <w:r>
              <w:rPr>
                <w:b/>
                <w:bCs/>
                <w:sz w:val="24"/>
                <w:szCs w:val="24"/>
              </w:rPr>
              <w:fldChar w:fldCharType="separate"/>
            </w:r>
            <w:r w:rsidR="00800552">
              <w:rPr>
                <w:b/>
                <w:bCs/>
                <w:noProof/>
                <w:sz w:val="24"/>
                <w:szCs w:val="24"/>
              </w:rPr>
              <w:t>1</w:t>
            </w:r>
            <w:r>
              <w:rPr>
                <w:b/>
                <w:bCs/>
                <w:sz w:val="24"/>
                <w:szCs w:val="24"/>
              </w:rPr>
              <w:fldChar w:fldCharType="end"/>
            </w:r>
          </w:p>
        </w:sdtContent>
      </w:sdt>
    </w:sdtContent>
  </w:sdt>
  <w:p w:rsidR="00105BA8" w:rsidRDefault="00105BA8">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817B6" w:rsidRDefault="003817B6">
    <w:pPr>
      <w:pStyle w:val="Zpat"/>
      <w:jc w:val="right"/>
    </w:pPr>
  </w:p>
  <w:p w:rsidR="003817B6" w:rsidRDefault="003817B6">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449283516"/>
      <w:docPartObj>
        <w:docPartGallery w:val="Page Numbers (Bottom of Page)"/>
        <w:docPartUnique/>
      </w:docPartObj>
    </w:sdtPr>
    <w:sdtEndPr/>
    <w:sdtContent>
      <w:sdt>
        <w:sdtPr>
          <w:id w:val="-242874976"/>
          <w:docPartObj>
            <w:docPartGallery w:val="Page Numbers (Top of Page)"/>
            <w:docPartUnique/>
          </w:docPartObj>
        </w:sdtPr>
        <w:sdtEndPr/>
        <w:sdtContent>
          <w:p w:rsidR="00904EE8" w:rsidRDefault="00904EE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800552">
              <w:rPr>
                <w:b/>
                <w:bCs/>
                <w:noProof/>
              </w:rPr>
              <w:t>1</w:t>
            </w:r>
            <w:r>
              <w:rPr>
                <w:b/>
                <w:bCs/>
                <w:sz w:val="24"/>
                <w:szCs w:val="24"/>
              </w:rPr>
              <w:fldChar w:fldCharType="end"/>
            </w:r>
            <w:r>
              <w:t xml:space="preserve"> z </w:t>
            </w:r>
            <w:r>
              <w:rPr>
                <w:b/>
                <w:bCs/>
                <w:sz w:val="24"/>
                <w:szCs w:val="24"/>
              </w:rPr>
              <w:fldChar w:fldCharType="begin"/>
            </w:r>
            <w:r>
              <w:rPr>
                <w:b/>
                <w:bCs/>
                <w:sz w:val="24"/>
                <w:szCs w:val="24"/>
              </w:rPr>
              <w:instrText xml:space="preserve"> SECTIONPAGES  </w:instrText>
            </w:r>
            <w:r>
              <w:rPr>
                <w:b/>
                <w:bCs/>
                <w:sz w:val="24"/>
                <w:szCs w:val="24"/>
              </w:rPr>
              <w:fldChar w:fldCharType="separate"/>
            </w:r>
            <w:r w:rsidR="00800552">
              <w:rPr>
                <w:b/>
                <w:bCs/>
                <w:noProof/>
                <w:sz w:val="24"/>
                <w:szCs w:val="24"/>
              </w:rPr>
              <w:t>7</w:t>
            </w:r>
            <w:r>
              <w:rPr>
                <w:b/>
                <w:bCs/>
                <w:sz w:val="24"/>
                <w:szCs w:val="24"/>
              </w:rPr>
              <w:fldChar w:fldCharType="end"/>
            </w:r>
          </w:p>
        </w:sdtContent>
      </w:sdt>
    </w:sdtContent>
  </w:sdt>
  <w:p w:rsidR="00BC3C3E" w:rsidRDefault="00BC3C3E">
    <w:pPr>
      <w:pStyle w:val="Zpat"/>
    </w:pP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04EE8" w:rsidRDefault="00904EE8">
    <w:pPr>
      <w:pStyle w:val="Zpat"/>
      <w:jc w:val="right"/>
    </w:pPr>
  </w:p>
  <w:p w:rsidR="00904EE8" w:rsidRDefault="00904EE8">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105BA8" w:rsidP="00105BA8" w:rsidRDefault="00105BA8">
      <w:pPr>
        <w:spacing w:after="0" w:line="240" w:lineRule="auto"/>
      </w:pPr>
      <w:r>
        <w:separator/>
      </w:r>
    </w:p>
  </w:footnote>
  <w:footnote w:type="continuationSeparator" w:id="0">
    <w:p w:rsidR="00105BA8" w:rsidP="00105BA8" w:rsidRDefault="00105BA8">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5E93" w:rsidRDefault="00345E93">
    <w:pPr>
      <w:pStyle w:val="Zhlav"/>
    </w:pPr>
    <w:r>
      <w:t>Příloha č. 1 – Bližší specifikace vzdělávacích seminářů</w: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345E93" w:rsidR="00345E93" w:rsidP="00345E93" w:rsidRDefault="00345E93">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BC3C3E" w:rsidR="00BC3C3E" w:rsidP="00BC3C3E" w:rsidRDefault="00345E93">
    <w:pPr>
      <w:pStyle w:val="Zhlav"/>
    </w:pPr>
    <w:r>
      <w:t>Příloha č. 1 – Bližší specifikace vzdělávacích seminářů</w:t>
    </w: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6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CF"/>
    <w:rsid w:val="000D07BB"/>
    <w:rsid w:val="00105BA8"/>
    <w:rsid w:val="001821E0"/>
    <w:rsid w:val="002D50CF"/>
    <w:rsid w:val="0031016B"/>
    <w:rsid w:val="00345E93"/>
    <w:rsid w:val="003817B6"/>
    <w:rsid w:val="003B0D7E"/>
    <w:rsid w:val="004426F4"/>
    <w:rsid w:val="004A6313"/>
    <w:rsid w:val="00581F88"/>
    <w:rsid w:val="005A404C"/>
    <w:rsid w:val="005C3686"/>
    <w:rsid w:val="00800552"/>
    <w:rsid w:val="008400FE"/>
    <w:rsid w:val="008B0A9C"/>
    <w:rsid w:val="00904EE8"/>
    <w:rsid w:val="009440A6"/>
    <w:rsid w:val="00B81056"/>
    <w:rsid w:val="00BA6728"/>
    <w:rsid w:val="00BC3C3E"/>
    <w:rsid w:val="00BE11E8"/>
    <w:rsid w:val="00CD241E"/>
    <w:rsid w:val="00E16B4D"/>
    <w:rsid w:val="00E40FAE"/>
    <w:rsid w:val="00E6220D"/>
    <w:rsid w:val="00EA1E04"/>
    <w:rsid w:val="00FB387C"/>
    <w:rsid w:val="00FF74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rsid w:val="003B0D7E"/>
    <w:pPr>
      <w:autoSpaceDE w:val="false"/>
      <w:autoSpaceDN w:val="false"/>
      <w:adjustRightInd w:val="false"/>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05BA8"/>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105BA8"/>
  </w:style>
  <w:style w:type="paragraph" w:styleId="Zpat">
    <w:name w:val="footer"/>
    <w:basedOn w:val="Normln"/>
    <w:link w:val="ZpatChar"/>
    <w:uiPriority w:val="99"/>
    <w:unhideWhenUsed/>
    <w:rsid w:val="00105BA8"/>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105BA8"/>
  </w:style>
  <w:style w:type="table" w:styleId="Mkatabulky">
    <w:name w:val="Table Grid"/>
    <w:basedOn w:val="Normlntabulka"/>
    <w:uiPriority w:val="59"/>
    <w:rsid w:val="001821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Default" w:type="paragraph">
    <w:name w:val="Default"/>
    <w:rsid w:val="003B0D7E"/>
    <w:pPr>
      <w:autoSpaceDE w:val="0"/>
      <w:autoSpaceDN w:val="0"/>
      <w:adjustRightInd w:val="0"/>
      <w:spacing w:after="0" w:line="240" w:lineRule="auto"/>
    </w:pPr>
    <w:rPr>
      <w:rFonts w:ascii="Arial" w:cs="Arial" w:hAnsi="Arial"/>
      <w:color w:val="000000"/>
      <w:sz w:val="24"/>
      <w:szCs w:val="24"/>
    </w:rPr>
  </w:style>
  <w:style w:styleId="Zhlav" w:type="paragraph">
    <w:name w:val="header"/>
    <w:basedOn w:val="Normln"/>
    <w:link w:val="ZhlavChar"/>
    <w:uiPriority w:val="99"/>
    <w:unhideWhenUsed/>
    <w:rsid w:val="00105BA8"/>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105BA8"/>
  </w:style>
  <w:style w:styleId="Zpat" w:type="paragraph">
    <w:name w:val="footer"/>
    <w:basedOn w:val="Normln"/>
    <w:link w:val="ZpatChar"/>
    <w:uiPriority w:val="99"/>
    <w:unhideWhenUsed/>
    <w:rsid w:val="00105BA8"/>
    <w:pPr>
      <w:tabs>
        <w:tab w:pos="4536" w:val="center"/>
        <w:tab w:pos="9072" w:val="right"/>
      </w:tabs>
      <w:spacing w:after="0" w:line="240" w:lineRule="auto"/>
    </w:pPr>
  </w:style>
  <w:style w:customStyle="1" w:styleId="ZpatChar" w:type="character">
    <w:name w:val="Zápatí Char"/>
    <w:basedOn w:val="Standardnpsmoodstavce"/>
    <w:link w:val="Zpat"/>
    <w:uiPriority w:val="99"/>
    <w:rsid w:val="00105BA8"/>
  </w:style>
  <w:style w:styleId="Mkatabulky" w:type="table">
    <w:name w:val="Table Grid"/>
    <w:basedOn w:val="Normlntabulka"/>
    <w:uiPriority w:val="59"/>
    <w:rsid w:val="001821E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86648050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oter4.xml" Type="http://schemas.openxmlformats.org/officeDocument/2006/relationships/footer" Id="rId13"/>
    <Relationship Target="settings.xml" Type="http://schemas.openxmlformats.org/officeDocument/2006/relationships/settings" Id="rId3"/>
    <Relationship Target="footer1.xml" Type="http://schemas.openxmlformats.org/officeDocument/2006/relationships/footer" Id="rId7"/>
    <Relationship Target="header3.xml" Type="http://schemas.openxmlformats.org/officeDocument/2006/relationships/header" Id="rId12"/>
    <Relationship Target="stylesWithEffects.xml" Type="http://schemas.microsoft.com/office/2007/relationships/stylesWithEffects" Id="rId2"/>
    <Relationship Target="styles.xml" Type="http://schemas.openxmlformats.org/officeDocument/2006/relationships/styles" Id="rId1"/>
    <Relationship Target="endnotes.xml" Type="http://schemas.openxmlformats.org/officeDocument/2006/relationships/endnotes" Id="rId6"/>
    <Relationship Target="footer3.xml" Type="http://schemas.openxmlformats.org/officeDocument/2006/relationships/footer" Id="rId11"/>
    <Relationship Target="footnotes.xml" Type="http://schemas.openxmlformats.org/officeDocument/2006/relationships/footnotes" Id="rId5"/>
    <Relationship Target="theme/theme1.xml" Type="http://schemas.openxmlformats.org/officeDocument/2006/relationships/theme" Id="rId15"/>
    <Relationship Target="header2.xml" Type="http://schemas.openxmlformats.org/officeDocument/2006/relationships/header" Id="rId10"/>
    <Relationship Target="webSettings.xml" Type="http://schemas.openxmlformats.org/officeDocument/2006/relationships/webSettings" Id="rId4"/>
    <Relationship Target="footer2.xml" Type="http://schemas.openxmlformats.org/officeDocument/2006/relationships/footer" Id="rId9"/>
    <Relationship Target="fontTable.xml" Type="http://schemas.openxmlformats.org/officeDocument/2006/relationships/fontTable" Id="rId1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ATC</properties:Company>
  <properties:Pages>19</properties:Pages>
  <properties:Words>6688</properties:Words>
  <properties:Characters>39464</properties:Characters>
  <properties:Lines>328</properties:Lines>
  <properties:Paragraphs>92</properties:Paragraphs>
  <properties:TotalTime>564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46060</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2018-02-05T07:26:00Z</dcterms:created>
  <dc:creator/>
  <cp:lastModifiedBy/>
  <dcterms:modified xmlns:xsi="http://www.w3.org/2001/XMLSchema-instance" xsi:type="dcterms:W3CDTF">2018-04-17T08:04:00Z</dcterms:modified>
  <cp:revision>18</cp:revision>
</cp:coreProperties>
</file>