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EDC33" w14:textId="7F34BBFE" w:rsidR="00D00E2C" w:rsidRDefault="00D00E2C" w:rsidP="00742F10">
      <w:pPr>
        <w:jc w:val="left"/>
        <w:rPr>
          <w:rFonts w:cs="Arial"/>
          <w:b/>
          <w:caps/>
          <w:sz w:val="24"/>
          <w:szCs w:val="24"/>
        </w:rPr>
      </w:pPr>
      <w:bookmarkStart w:id="0" w:name="_GoBack"/>
      <w:bookmarkEnd w:id="0"/>
      <w:r>
        <w:rPr>
          <w:rFonts w:cs="Arial"/>
          <w:b/>
          <w:caps/>
          <w:sz w:val="24"/>
          <w:szCs w:val="24"/>
        </w:rPr>
        <w:t>ZÁZNAM O ČINNOSTECH ZPRACOVÁNÍ OSOBNÍCH ÚDAJŮ účastníků projekt</w:t>
      </w:r>
      <w:r w:rsidR="00F02C23">
        <w:rPr>
          <w:rFonts w:cs="Arial"/>
          <w:b/>
          <w:caps/>
          <w:sz w:val="24"/>
          <w:szCs w:val="24"/>
        </w:rPr>
        <w:t>Ů</w:t>
      </w:r>
      <w:r>
        <w:rPr>
          <w:rFonts w:cs="Arial"/>
          <w:b/>
          <w:caps/>
          <w:sz w:val="24"/>
          <w:szCs w:val="24"/>
        </w:rPr>
        <w:t xml:space="preserve"> </w:t>
      </w:r>
      <w:r w:rsidR="00CF6F67">
        <w:rPr>
          <w:rFonts w:cs="Arial"/>
          <w:b/>
          <w:caps/>
          <w:sz w:val="24"/>
          <w:szCs w:val="24"/>
        </w:rPr>
        <w:t>prováděném řídicím orgánem opz</w:t>
      </w:r>
    </w:p>
    <w:p w14:paraId="43C1D26E" w14:textId="58ECFC4C" w:rsidR="006B7C7D" w:rsidRDefault="006B7C7D" w:rsidP="005B27A1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Identifikace správce osobních údajů</w:t>
      </w:r>
    </w:p>
    <w:p w14:paraId="23D3BC50" w14:textId="022DBFFA" w:rsidR="00D00E2C" w:rsidRPr="00D00E2C" w:rsidRDefault="00D00E2C" w:rsidP="006B7C7D">
      <w:pPr>
        <w:spacing w:after="0"/>
        <w:rPr>
          <w:u w:val="single"/>
        </w:rPr>
      </w:pPr>
      <w:r w:rsidRPr="00D00E2C">
        <w:rPr>
          <w:u w:val="single"/>
        </w:rPr>
        <w:t xml:space="preserve">Správce osobních údajů </w:t>
      </w:r>
    </w:p>
    <w:p w14:paraId="7DB28EA3" w14:textId="77777777" w:rsidR="006B7C7D" w:rsidRDefault="006B7C7D" w:rsidP="006B7C7D">
      <w:pPr>
        <w:spacing w:after="0"/>
      </w:pPr>
      <w:r w:rsidRPr="005634C3">
        <w:t>Ministerstvo práce a sociálních věcí</w:t>
      </w:r>
    </w:p>
    <w:p w14:paraId="7D04A4F1" w14:textId="63D167C3" w:rsidR="006B7C7D" w:rsidRPr="005634C3" w:rsidRDefault="006B7C7D" w:rsidP="006B7C7D">
      <w:pPr>
        <w:spacing w:after="0"/>
      </w:pPr>
      <w:r w:rsidRPr="005634C3">
        <w:t>Na Poříčním právu 1/376</w:t>
      </w:r>
    </w:p>
    <w:p w14:paraId="3638A40B" w14:textId="77777777" w:rsidR="006B7C7D" w:rsidRPr="005634C3" w:rsidRDefault="006B7C7D" w:rsidP="006B7C7D">
      <w:pPr>
        <w:spacing w:after="0"/>
      </w:pPr>
      <w:r w:rsidRPr="005634C3">
        <w:t>128 01 Praha 2</w:t>
      </w:r>
    </w:p>
    <w:p w14:paraId="35FA0274" w14:textId="77777777" w:rsidR="006B7C7D" w:rsidRDefault="006B7C7D" w:rsidP="006B7C7D">
      <w:pPr>
        <w:spacing w:after="0"/>
      </w:pPr>
      <w:r w:rsidRPr="005634C3">
        <w:t>Datová schránka: sc9aavg</w:t>
      </w:r>
    </w:p>
    <w:p w14:paraId="382E4021" w14:textId="77777777" w:rsidR="0032252A" w:rsidRPr="00FF47BD" w:rsidRDefault="0032252A" w:rsidP="0032252A">
      <w:pPr>
        <w:spacing w:after="0"/>
      </w:pPr>
      <w:r w:rsidRPr="00FF47BD">
        <w:t>Pověřenec Ministerstva práce a sociálních věcí pro ochranu osobních údajů</w:t>
      </w:r>
      <w:r>
        <w:t xml:space="preserve">: </w:t>
      </w:r>
      <w:r w:rsidRPr="00FF47BD">
        <w:t xml:space="preserve">viz </w:t>
      </w:r>
      <w:hyperlink r:id="rId12" w:history="1">
        <w:r w:rsidRPr="00BA14F0">
          <w:rPr>
            <w:rStyle w:val="Hypertextovodkaz"/>
          </w:rPr>
          <w:t>www.mpsv.cz</w:t>
        </w:r>
      </w:hyperlink>
    </w:p>
    <w:p w14:paraId="7B9D7C0E" w14:textId="77777777" w:rsidR="0032252A" w:rsidRDefault="0032252A" w:rsidP="008846F3">
      <w:pPr>
        <w:spacing w:after="0"/>
      </w:pPr>
    </w:p>
    <w:p w14:paraId="0B5E5C86" w14:textId="63AD30D3" w:rsidR="008846F3" w:rsidRPr="00D00E2C" w:rsidRDefault="008846F3" w:rsidP="008846F3">
      <w:pPr>
        <w:spacing w:after="0"/>
        <w:rPr>
          <w:u w:val="single"/>
        </w:rPr>
      </w:pPr>
      <w:r w:rsidRPr="00D00E2C">
        <w:rPr>
          <w:u w:val="single"/>
        </w:rPr>
        <w:t xml:space="preserve">Kontakt </w:t>
      </w:r>
      <w:r>
        <w:rPr>
          <w:u w:val="single"/>
        </w:rPr>
        <w:t xml:space="preserve">na útvar </w:t>
      </w:r>
      <w:r w:rsidRPr="00D00E2C">
        <w:rPr>
          <w:u w:val="single"/>
        </w:rPr>
        <w:t>Řídicího orgánu OPZ</w:t>
      </w:r>
      <w:r>
        <w:rPr>
          <w:u w:val="single"/>
        </w:rPr>
        <w:t xml:space="preserve"> odpovědný za monitorování účastníků projektů:</w:t>
      </w:r>
    </w:p>
    <w:p w14:paraId="3E103355" w14:textId="77777777" w:rsidR="008846F3" w:rsidRDefault="008846F3" w:rsidP="008846F3">
      <w:pPr>
        <w:spacing w:after="0"/>
      </w:pPr>
      <w:r w:rsidRPr="005634C3">
        <w:t>Ministerstvo práce a sociálních věcí</w:t>
      </w:r>
    </w:p>
    <w:p w14:paraId="0E8E15A1" w14:textId="77777777" w:rsidR="008846F3" w:rsidRDefault="008846F3" w:rsidP="008846F3">
      <w:pPr>
        <w:spacing w:after="0"/>
      </w:pPr>
      <w:r>
        <w:t>Sekce evropských fondů</w:t>
      </w:r>
    </w:p>
    <w:p w14:paraId="7BE07B7B" w14:textId="329F2EF9" w:rsidR="008846F3" w:rsidRPr="006A5A44" w:rsidRDefault="008846F3" w:rsidP="008846F3">
      <w:pPr>
        <w:spacing w:after="0"/>
        <w:rPr>
          <w:b/>
        </w:rPr>
      </w:pPr>
      <w:r w:rsidRPr="006A5A44">
        <w:rPr>
          <w:b/>
        </w:rPr>
        <w:t xml:space="preserve">Oddělení </w:t>
      </w:r>
      <w:r>
        <w:rPr>
          <w:b/>
        </w:rPr>
        <w:t>monitorování a reportingu</w:t>
      </w:r>
    </w:p>
    <w:p w14:paraId="6DEE0E26" w14:textId="77777777" w:rsidR="008846F3" w:rsidRPr="005634C3" w:rsidRDefault="008846F3" w:rsidP="008846F3">
      <w:pPr>
        <w:spacing w:after="0"/>
      </w:pPr>
      <w:r w:rsidRPr="005634C3">
        <w:t>Na Poříčním právu 1/376</w:t>
      </w:r>
    </w:p>
    <w:p w14:paraId="60A1BA5E" w14:textId="77777777" w:rsidR="008846F3" w:rsidRPr="005634C3" w:rsidRDefault="008846F3" w:rsidP="008846F3">
      <w:pPr>
        <w:spacing w:after="0"/>
      </w:pPr>
      <w:r w:rsidRPr="005634C3">
        <w:t>128 01 Praha 2</w:t>
      </w:r>
    </w:p>
    <w:p w14:paraId="44C9093E" w14:textId="2C2D603A" w:rsidR="00D00E2C" w:rsidRDefault="008846F3" w:rsidP="008846F3">
      <w:pPr>
        <w:spacing w:after="0"/>
        <w:rPr>
          <w:b/>
        </w:rPr>
      </w:pPr>
      <w:r w:rsidRPr="005634C3">
        <w:t>Datová schránka: sc9aavg</w:t>
      </w:r>
      <w:r w:rsidRPr="00D00E2C" w:rsidDel="008846F3">
        <w:rPr>
          <w:u w:val="single"/>
        </w:rPr>
        <w:t xml:space="preserve"> </w:t>
      </w:r>
    </w:p>
    <w:p w14:paraId="2F7E58A2" w14:textId="77777777" w:rsidR="00D00E2C" w:rsidRDefault="00D00E2C" w:rsidP="006B7C7D">
      <w:pPr>
        <w:pStyle w:val="Zkladntex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3C952D45" w14:textId="77777777" w:rsidR="00D00E2C" w:rsidRDefault="006B7C7D" w:rsidP="005B27A1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00E2C">
        <w:rPr>
          <w:sz w:val="22"/>
          <w:szCs w:val="22"/>
        </w:rPr>
        <w:t>Účel zpracování</w:t>
      </w:r>
    </w:p>
    <w:p w14:paraId="01665AE9" w14:textId="698710A3" w:rsidR="00D00E2C" w:rsidRDefault="00D00E2C" w:rsidP="00D00E2C">
      <w:pPr>
        <w:spacing w:after="0"/>
      </w:pPr>
      <w:r w:rsidRPr="005634C3">
        <w:t>Ministerstvo práce a sociálních věcí</w:t>
      </w:r>
      <w:r>
        <w:t xml:space="preserve"> jakožto Řídicí orgán OPZ </w:t>
      </w:r>
      <w:r w:rsidRPr="00C0725F">
        <w:t xml:space="preserve">je </w:t>
      </w:r>
      <w:r w:rsidR="00183D90">
        <w:t>coby</w:t>
      </w:r>
      <w:r w:rsidR="00183D90" w:rsidRPr="00C0725F">
        <w:t xml:space="preserve"> </w:t>
      </w:r>
      <w:r w:rsidRPr="00C0725F">
        <w:t xml:space="preserve">správce podle čl. 6 odst. 1 písm. c) </w:t>
      </w:r>
      <w:r w:rsidR="002F1E76">
        <w:t xml:space="preserve">a </w:t>
      </w:r>
      <w:r w:rsidR="002F1E76" w:rsidRPr="00C73080">
        <w:rPr>
          <w:rFonts w:eastAsia="Calibri"/>
        </w:rPr>
        <w:t xml:space="preserve">podle čl. 9 odst. 2 písm. </w:t>
      </w:r>
      <w:r w:rsidRPr="00C0725F">
        <w:t>Obecného nařízení o ochraně osobních údajů oprávněn</w:t>
      </w:r>
      <w:r w:rsidR="00D22D18">
        <w:t>o</w:t>
      </w:r>
      <w:r w:rsidRPr="00C0725F">
        <w:t xml:space="preserve"> zpracovávat osobní údaje podpořených osob </w:t>
      </w:r>
      <w:r w:rsidR="002F1E76" w:rsidRPr="00C73080">
        <w:rPr>
          <w:rFonts w:eastAsia="Calibri"/>
        </w:rPr>
        <w:t xml:space="preserve">včetně zvláštních kategorií osobních údajů) </w:t>
      </w:r>
      <w:r w:rsidRPr="00C0725F">
        <w:t>na základě nařízení Evropského parlamentu a Rady (EU) č. 1304/2013 ze</w:t>
      </w:r>
      <w:r w:rsidR="002F1E76">
        <w:t> </w:t>
      </w:r>
      <w:r w:rsidRPr="00C0725F">
        <w:t>dne 17. prosince 2013 o Evropském sociálním fondu a o zrušení nařízení Rady (ES) č.</w:t>
      </w:r>
      <w:r w:rsidR="002F1E76">
        <w:t> </w:t>
      </w:r>
      <w:r w:rsidRPr="00C0725F">
        <w:t>1081/2006, zejména jeho příloh I</w:t>
      </w:r>
      <w:r w:rsidR="00A71C75">
        <w:t xml:space="preserve"> a II</w:t>
      </w:r>
      <w:r w:rsidRPr="00C0725F">
        <w:t>.</w:t>
      </w:r>
    </w:p>
    <w:p w14:paraId="54156024" w14:textId="77777777" w:rsidR="00183D90" w:rsidRPr="00C0725F" w:rsidRDefault="00183D90" w:rsidP="00D00E2C">
      <w:pPr>
        <w:spacing w:after="0"/>
      </w:pPr>
    </w:p>
    <w:p w14:paraId="778580D0" w14:textId="7789C1D9" w:rsidR="004611F9" w:rsidRDefault="00CF6F67" w:rsidP="00D00E2C">
      <w:pPr>
        <w:spacing w:after="0"/>
      </w:pPr>
      <w:r>
        <w:t>Z</w:t>
      </w:r>
      <w:r w:rsidR="00D00E2C" w:rsidRPr="00C0725F">
        <w:t xml:space="preserve">pracování osobních údajů včetně zvláštní kategorie osobních údajů (dále jen „osobní údaje“) osob podpořených </w:t>
      </w:r>
      <w:r>
        <w:t xml:space="preserve">ze zdrojů OPZ má za účel </w:t>
      </w:r>
      <w:r w:rsidR="00D00E2C" w:rsidRPr="00C0725F">
        <w:t>prokázání řádného a efektivního nakládání s prostředky E</w:t>
      </w:r>
      <w:r w:rsidR="00B45C35">
        <w:t>vropského sociálního fondu</w:t>
      </w:r>
      <w:r w:rsidR="00D00E2C" w:rsidRPr="00C0725F">
        <w:t>, které byly na realizaci projektu poskytnuty.</w:t>
      </w:r>
      <w:r w:rsidR="00D9545D">
        <w:t xml:space="preserve"> </w:t>
      </w:r>
    </w:p>
    <w:p w14:paraId="3D015795" w14:textId="77777777" w:rsidR="00CF6F67" w:rsidRDefault="00CF6F67" w:rsidP="00D00E2C">
      <w:pPr>
        <w:spacing w:after="0"/>
      </w:pPr>
    </w:p>
    <w:p w14:paraId="6C2F227F" w14:textId="77777777" w:rsidR="000019A7" w:rsidRPr="00C0725F" w:rsidRDefault="000019A7" w:rsidP="00D00E2C">
      <w:pPr>
        <w:spacing w:after="0"/>
      </w:pPr>
    </w:p>
    <w:p w14:paraId="764D14FC" w14:textId="6B4091E2" w:rsidR="00066E0E" w:rsidRDefault="00CF6F67" w:rsidP="005B27A1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P</w:t>
      </w:r>
      <w:r w:rsidR="00066E0E">
        <w:rPr>
          <w:sz w:val="22"/>
          <w:szCs w:val="22"/>
        </w:rPr>
        <w:t>opis kategorií subjektů údajů a kategorií osobních údajů</w:t>
      </w:r>
    </w:p>
    <w:p w14:paraId="4A951C4D" w14:textId="08D34BE1" w:rsidR="000A644B" w:rsidRDefault="004611F9" w:rsidP="004611F9">
      <w:pPr>
        <w:spacing w:after="0"/>
      </w:pPr>
      <w:r w:rsidRPr="004611F9">
        <w:t xml:space="preserve">Subjekty údajů jsou osoby, které byly jako účastníci zapojeny do aktivit </w:t>
      </w:r>
      <w:r w:rsidR="00CF6F67">
        <w:t xml:space="preserve">některého z </w:t>
      </w:r>
      <w:r w:rsidRPr="004611F9">
        <w:t>projekt</w:t>
      </w:r>
      <w:r w:rsidR="00CF6F67">
        <w:t>ů</w:t>
      </w:r>
      <w:r w:rsidRPr="004611F9">
        <w:t xml:space="preserve"> financovaného z OPZ, tj. jde o osoby, v jejichž prospěch je příslušný projekt realizován.</w:t>
      </w:r>
    </w:p>
    <w:p w14:paraId="585C5E5E" w14:textId="77777777" w:rsidR="004611F9" w:rsidRDefault="004611F9" w:rsidP="004611F9">
      <w:pPr>
        <w:spacing w:after="0"/>
      </w:pPr>
    </w:p>
    <w:p w14:paraId="0CBB24E7" w14:textId="2AE40140" w:rsidR="00B45C35" w:rsidRPr="00B45C35" w:rsidRDefault="00183D90" w:rsidP="000019A7">
      <w:pPr>
        <w:keepNext/>
        <w:spacing w:after="0"/>
      </w:pPr>
      <w:r>
        <w:lastRenderedPageBreak/>
        <w:t>O</w:t>
      </w:r>
      <w:r w:rsidR="00B45C35" w:rsidRPr="00B45C35">
        <w:t xml:space="preserve"> účastníkovi projektu jsou zpracovávány maximálně tyto kategorie údajů:</w:t>
      </w:r>
    </w:p>
    <w:p w14:paraId="02835DC1" w14:textId="58EEFFCB" w:rsidR="00B45C35" w:rsidRDefault="00B45C35" w:rsidP="005B27A1">
      <w:pPr>
        <w:pStyle w:val="Odstavecseseznamem"/>
        <w:keepNext/>
        <w:numPr>
          <w:ilvl w:val="0"/>
          <w:numId w:val="7"/>
        </w:numPr>
        <w:spacing w:after="0"/>
      </w:pPr>
      <w:r w:rsidRPr="00F26DE8">
        <w:t>Základní údaje o podpořené osobě</w:t>
      </w:r>
      <w:r>
        <w:t xml:space="preserve"> (jméno a příjmení, datum narození, adresa trvalého pobytu, telefon a </w:t>
      </w:r>
      <w:r w:rsidR="00B52832">
        <w:t>e</w:t>
      </w:r>
      <w:r>
        <w:t>-mail)</w:t>
      </w:r>
    </w:p>
    <w:p w14:paraId="04B0728F" w14:textId="77777777" w:rsidR="00B45C35" w:rsidRDefault="00B45C35" w:rsidP="005B27A1">
      <w:pPr>
        <w:pStyle w:val="Odstavecseseznamem"/>
        <w:keepNext/>
        <w:numPr>
          <w:ilvl w:val="0"/>
          <w:numId w:val="7"/>
        </w:numPr>
        <w:spacing w:after="0"/>
      </w:pPr>
      <w:r>
        <w:t>Pohlaví osoby</w:t>
      </w:r>
    </w:p>
    <w:p w14:paraId="00278955" w14:textId="77777777" w:rsidR="00B45C35" w:rsidRDefault="00B45C35" w:rsidP="005B27A1">
      <w:pPr>
        <w:pStyle w:val="Odstavecseseznamem"/>
        <w:keepNext/>
        <w:numPr>
          <w:ilvl w:val="0"/>
          <w:numId w:val="7"/>
        </w:numPr>
        <w:spacing w:after="0"/>
      </w:pPr>
      <w:r>
        <w:t>Příslušnost k vymezeným kategoriím osob z hlediska postavení na trhu práce</w:t>
      </w:r>
    </w:p>
    <w:p w14:paraId="07CC40E5" w14:textId="77777777" w:rsidR="00B45C35" w:rsidRDefault="00B45C35" w:rsidP="005B27A1">
      <w:pPr>
        <w:pStyle w:val="Odstavecseseznamem"/>
        <w:keepNext/>
        <w:numPr>
          <w:ilvl w:val="0"/>
          <w:numId w:val="7"/>
        </w:numPr>
        <w:spacing w:after="0"/>
      </w:pPr>
      <w:r>
        <w:t>Příslušnost k vymezeným kategoriím osob z hlediska nejvyššího dosaženého vzdělání</w:t>
      </w:r>
    </w:p>
    <w:p w14:paraId="41E233D3" w14:textId="77777777" w:rsidR="00B45C35" w:rsidRDefault="00B45C35" w:rsidP="005B27A1">
      <w:pPr>
        <w:pStyle w:val="Odstavecseseznamem"/>
        <w:keepNext/>
        <w:numPr>
          <w:ilvl w:val="0"/>
          <w:numId w:val="7"/>
        </w:numPr>
        <w:spacing w:after="0"/>
      </w:pPr>
      <w:r>
        <w:t xml:space="preserve">Příslušnost k vymezeným kategoriím osob v případě znevýhodnění </w:t>
      </w:r>
    </w:p>
    <w:p w14:paraId="1DEAFB3E" w14:textId="77777777" w:rsidR="00B45C35" w:rsidRDefault="00B45C35" w:rsidP="005B27A1">
      <w:pPr>
        <w:pStyle w:val="Odstavecseseznamem"/>
        <w:keepNext/>
        <w:numPr>
          <w:ilvl w:val="0"/>
          <w:numId w:val="7"/>
        </w:numPr>
        <w:spacing w:after="0"/>
      </w:pPr>
      <w:r>
        <w:t>Příslušnost k vymezené kategorii osob z hlediska přístupu k bydlení</w:t>
      </w:r>
    </w:p>
    <w:p w14:paraId="5AB535C4" w14:textId="77777777" w:rsidR="00B45C35" w:rsidRDefault="00B45C35" w:rsidP="005B27A1">
      <w:pPr>
        <w:pStyle w:val="Odstavecseseznamem"/>
        <w:keepNext/>
        <w:numPr>
          <w:ilvl w:val="0"/>
          <w:numId w:val="7"/>
        </w:numPr>
        <w:spacing w:after="0"/>
      </w:pPr>
      <w:r>
        <w:t>Sektor ekonomiky, v němž je osoba ekonomicky aktivní</w:t>
      </w:r>
    </w:p>
    <w:p w14:paraId="74DC7B8A" w14:textId="77777777" w:rsidR="00B45C35" w:rsidRDefault="00B45C35" w:rsidP="005B27A1">
      <w:pPr>
        <w:pStyle w:val="Odstavecseseznamem"/>
        <w:keepNext/>
        <w:numPr>
          <w:ilvl w:val="0"/>
          <w:numId w:val="7"/>
        </w:numPr>
        <w:spacing w:after="0"/>
      </w:pPr>
      <w:r>
        <w:t>Případná specifikace působení osoby ve veřejném sektoru</w:t>
      </w:r>
    </w:p>
    <w:p w14:paraId="497C4715" w14:textId="77777777" w:rsidR="00B45C35" w:rsidRDefault="00B45C35" w:rsidP="005B27A1">
      <w:pPr>
        <w:pStyle w:val="Odstavecseseznamem"/>
        <w:keepNext/>
        <w:numPr>
          <w:ilvl w:val="0"/>
          <w:numId w:val="7"/>
        </w:numPr>
        <w:spacing w:after="0"/>
      </w:pPr>
      <w:r>
        <w:t>Příslušnost k vymezeným kategoriím osob z hlediska situace dané osoby po ukončení účasti v projektu</w:t>
      </w:r>
    </w:p>
    <w:p w14:paraId="178FA835" w14:textId="77777777" w:rsidR="000019A7" w:rsidRDefault="000019A7" w:rsidP="000019A7">
      <w:pPr>
        <w:spacing w:after="0"/>
      </w:pPr>
    </w:p>
    <w:p w14:paraId="68D4AACE" w14:textId="51660729" w:rsidR="00B45C35" w:rsidRPr="00B45C35" w:rsidRDefault="00B45C35" w:rsidP="005B27A1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 w:rsidRPr="00B45C35">
        <w:rPr>
          <w:sz w:val="22"/>
          <w:szCs w:val="22"/>
        </w:rPr>
        <w:t>Popis kategorií příjemců, kterým byly nebo budou osobní údaje zpřístupněny</w:t>
      </w:r>
    </w:p>
    <w:p w14:paraId="078F37F2" w14:textId="1B88C1FC" w:rsidR="00B45C35" w:rsidRDefault="000019A7" w:rsidP="00B45C35">
      <w:pPr>
        <w:spacing w:after="0"/>
      </w:pPr>
      <w:r>
        <w:t>Účelem sběru a zpracování osobních údajů účastníků projekt</w:t>
      </w:r>
      <w:r w:rsidR="00035558">
        <w:t xml:space="preserve">ů </w:t>
      </w:r>
      <w:r>
        <w:t>financovan</w:t>
      </w:r>
      <w:r w:rsidR="00035558">
        <w:t xml:space="preserve">ých </w:t>
      </w:r>
      <w:r>
        <w:t>z OPZ je</w:t>
      </w:r>
      <w:r w:rsidR="00B45C35" w:rsidRPr="00C0725F">
        <w:t xml:space="preserve"> prokázání řádného a efektivního nakládání s prostředky E</w:t>
      </w:r>
      <w:r w:rsidR="00B45C35">
        <w:t>vropského sociálního fondu</w:t>
      </w:r>
      <w:r w:rsidR="00B45C35" w:rsidRPr="00C0725F">
        <w:t>, které byly na rea</w:t>
      </w:r>
      <w:r>
        <w:t>lizaci projekt</w:t>
      </w:r>
      <w:r w:rsidR="00035558">
        <w:t>ů</w:t>
      </w:r>
      <w:r>
        <w:t xml:space="preserve"> poskytnuty</w:t>
      </w:r>
      <w:r w:rsidR="00B45C35" w:rsidRPr="00C0725F">
        <w:t>.</w:t>
      </w:r>
      <w:r>
        <w:t xml:space="preserve"> Údaje mohou být v případě kontroly či auditu dále zpřístupněny orgánům, které jsou oprávněny ke kontrole či auditu </w:t>
      </w:r>
      <w:r w:rsidR="00035558">
        <w:t>OPZ</w:t>
      </w:r>
      <w:r>
        <w:t xml:space="preserve">, kterými jsou zejména </w:t>
      </w:r>
      <w:r w:rsidRPr="00B62619">
        <w:rPr>
          <w:rFonts w:ascii="Arial" w:hAnsi="Arial" w:cs="Arial"/>
        </w:rPr>
        <w:t>orgány finanční správy, Ministerstvo financí, Nejvyšší kontrolní úřad, Evropská</w:t>
      </w:r>
      <w:r>
        <w:rPr>
          <w:rFonts w:ascii="Arial" w:hAnsi="Arial" w:cs="Arial"/>
        </w:rPr>
        <w:t xml:space="preserve"> komise a Evropský účetní dvůr.</w:t>
      </w:r>
    </w:p>
    <w:p w14:paraId="7828356D" w14:textId="77777777" w:rsidR="000019A7" w:rsidRDefault="000019A7" w:rsidP="00B45C35">
      <w:pPr>
        <w:spacing w:after="0"/>
      </w:pPr>
    </w:p>
    <w:p w14:paraId="0E597BA2" w14:textId="78C19154" w:rsidR="000019A7" w:rsidRDefault="000019A7" w:rsidP="00B45C35">
      <w:pPr>
        <w:spacing w:after="0"/>
      </w:pPr>
      <w:r>
        <w:t>Osobní údaje nejsou předávány do zemí mimo Evropskou unii ani mezinárodním organizacím</w:t>
      </w:r>
      <w:r w:rsidR="004D5C06">
        <w:t>.</w:t>
      </w:r>
    </w:p>
    <w:p w14:paraId="56E1044D" w14:textId="77777777" w:rsidR="000019A7" w:rsidRDefault="000019A7" w:rsidP="00B45C35">
      <w:pPr>
        <w:spacing w:after="0"/>
      </w:pPr>
    </w:p>
    <w:p w14:paraId="026A4026" w14:textId="2522FBC1" w:rsidR="00B45C35" w:rsidRPr="000019A7" w:rsidRDefault="000019A7" w:rsidP="005B27A1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 w:rsidRPr="000019A7">
        <w:rPr>
          <w:sz w:val="22"/>
          <w:szCs w:val="22"/>
        </w:rPr>
        <w:t>Plánovan</w:t>
      </w:r>
      <w:r w:rsidR="00D20066">
        <w:rPr>
          <w:sz w:val="22"/>
          <w:szCs w:val="22"/>
        </w:rPr>
        <w:t>á</w:t>
      </w:r>
      <w:r w:rsidRPr="000019A7">
        <w:rPr>
          <w:sz w:val="22"/>
          <w:szCs w:val="22"/>
        </w:rPr>
        <w:t xml:space="preserve"> lhůt</w:t>
      </w:r>
      <w:r w:rsidR="00D20066">
        <w:rPr>
          <w:sz w:val="22"/>
          <w:szCs w:val="22"/>
        </w:rPr>
        <w:t>a</w:t>
      </w:r>
      <w:r w:rsidRPr="000019A7">
        <w:rPr>
          <w:sz w:val="22"/>
          <w:szCs w:val="22"/>
        </w:rPr>
        <w:t xml:space="preserve"> pro výmaz kategorií údajů</w:t>
      </w:r>
    </w:p>
    <w:p w14:paraId="6EEE3D89" w14:textId="77777777" w:rsidR="00F02C23" w:rsidRDefault="00C04602" w:rsidP="00C04602">
      <w:pPr>
        <w:spacing w:after="0"/>
      </w:pPr>
      <w:r>
        <w:t xml:space="preserve">Výmaz </w:t>
      </w:r>
      <w:r w:rsidR="000019A7">
        <w:t>všech kategori</w:t>
      </w:r>
      <w:r>
        <w:t xml:space="preserve">í </w:t>
      </w:r>
      <w:r w:rsidR="000019A7">
        <w:t xml:space="preserve">údajů </w:t>
      </w:r>
      <w:r>
        <w:t xml:space="preserve">bude zajištěn v souladu s platnou legislativou. </w:t>
      </w:r>
    </w:p>
    <w:p w14:paraId="6B79208E" w14:textId="77777777" w:rsidR="00F02C23" w:rsidRDefault="00F02C23" w:rsidP="00C04602">
      <w:pPr>
        <w:spacing w:after="0"/>
      </w:pPr>
    </w:p>
    <w:p w14:paraId="60C42164" w14:textId="6FE832CC" w:rsidR="00C04602" w:rsidRDefault="00C04602" w:rsidP="00C04602">
      <w:pPr>
        <w:spacing w:after="0"/>
      </w:pPr>
      <w:r>
        <w:t xml:space="preserve">Článek 140 </w:t>
      </w:r>
      <w:r w:rsidRPr="0009200C">
        <w:t xml:space="preserve">nařízení </w:t>
      </w:r>
      <w:r>
        <w:t xml:space="preserve">Evropského parlamentu a Rady (EU) č. 1303/2013 </w:t>
      </w:r>
      <w:r w:rsidRPr="0049662F">
        <w:t xml:space="preserve">ze dne 17. </w:t>
      </w:r>
      <w:r>
        <w:t xml:space="preserve">12. </w:t>
      </w:r>
      <w:r w:rsidRPr="0049662F">
        <w:t>2</w:t>
      </w:r>
      <w:r>
        <w:t>013, o společných ustanoveních o </w:t>
      </w:r>
      <w:r w:rsidRPr="0049662F">
        <w:t>Evropském fondu pro regionální rozvoj, Evropském sociálním fondu, Fondu soudržnosti, Evropském zeměděl</w:t>
      </w:r>
      <w:r>
        <w:t>ském fondu pro rozvoj venkova a </w:t>
      </w:r>
      <w:r w:rsidRPr="0049662F">
        <w:t>Evropském námořním a rybářském fondu, o obecných ustanoveních o Evropském fondu pro regionální rozvoj, Evropském sociálním fondu, Fondu soudržnosti a Evropském námořním a rybář</w:t>
      </w:r>
      <w:r>
        <w:t>ském fondu a o </w:t>
      </w:r>
      <w:r w:rsidRPr="0049662F">
        <w:t>zrušení nařízení Rady (ES) č. 1083/2006</w:t>
      </w:r>
      <w:r>
        <w:t>, zavazuje Řídicí orgán OPZ k zajištění</w:t>
      </w:r>
      <w:r w:rsidR="00F02C23">
        <w:t xml:space="preserve"> dostupnosti dokladů po dobu vymezenou na tzv. uzavírání účtů programu. Nicméně lhůta navázaná na tzv. uzavírání účtů programu může být přerušena v případě </w:t>
      </w:r>
      <w:r w:rsidR="00B52832">
        <w:t>jakéhokoli</w:t>
      </w:r>
      <w:r w:rsidR="00F02C23">
        <w:t xml:space="preserve"> právního řízení či na základě žádosti Evropské komise.</w:t>
      </w:r>
      <w:r>
        <w:t xml:space="preserve"> </w:t>
      </w:r>
      <w:r w:rsidR="00F02C23">
        <w:t>Řídicí orgán OPZ plánuje zajistit výmaz údajů do deseti let od ukončení implementace OPZ.</w:t>
      </w:r>
    </w:p>
    <w:p w14:paraId="462FE2F6" w14:textId="77777777" w:rsidR="00C04602" w:rsidRDefault="00C04602" w:rsidP="00C04602">
      <w:pPr>
        <w:spacing w:after="0"/>
      </w:pPr>
    </w:p>
    <w:p w14:paraId="7E3867AC" w14:textId="77777777" w:rsidR="00D20066" w:rsidRDefault="00D20066" w:rsidP="00D20066">
      <w:pPr>
        <w:spacing w:after="0"/>
      </w:pPr>
    </w:p>
    <w:p w14:paraId="7B045BCB" w14:textId="480EE372" w:rsidR="00D20066" w:rsidRPr="00D20066" w:rsidRDefault="00D20066" w:rsidP="005B27A1">
      <w:pPr>
        <w:pStyle w:val="Nadpis1"/>
        <w:keepLines w:val="0"/>
        <w:pageBreakBefore w:val="0"/>
        <w:numPr>
          <w:ilvl w:val="0"/>
          <w:numId w:val="6"/>
        </w:numPr>
        <w:spacing w:before="120" w:after="120"/>
        <w:jc w:val="left"/>
        <w:rPr>
          <w:sz w:val="22"/>
          <w:szCs w:val="22"/>
        </w:rPr>
      </w:pPr>
      <w:r w:rsidRPr="00D20066">
        <w:rPr>
          <w:sz w:val="22"/>
          <w:szCs w:val="22"/>
        </w:rPr>
        <w:t>Obecný popis technických a organizačních opatření</w:t>
      </w:r>
    </w:p>
    <w:p w14:paraId="02D26A54" w14:textId="6CB70DCE" w:rsidR="005410EF" w:rsidRPr="005410EF" w:rsidRDefault="005410EF" w:rsidP="000019A7">
      <w:pPr>
        <w:spacing w:after="0"/>
        <w:rPr>
          <w:u w:val="single"/>
        </w:rPr>
      </w:pPr>
      <w:r w:rsidRPr="005410EF">
        <w:rPr>
          <w:u w:val="single"/>
        </w:rPr>
        <w:t xml:space="preserve">Organizační </w:t>
      </w:r>
      <w:r>
        <w:rPr>
          <w:u w:val="single"/>
        </w:rPr>
        <w:t>opatření</w:t>
      </w:r>
    </w:p>
    <w:p w14:paraId="6189914C" w14:textId="77777777" w:rsidR="005410EF" w:rsidRDefault="005410EF" w:rsidP="005410EF">
      <w:pPr>
        <w:spacing w:after="0"/>
      </w:pPr>
    </w:p>
    <w:p w14:paraId="1BD03738" w14:textId="53DF9274" w:rsidR="00E01B9C" w:rsidRDefault="005410EF" w:rsidP="005410EF">
      <w:pPr>
        <w:spacing w:after="0"/>
      </w:pPr>
      <w:r>
        <w:t>Všichni zaměstnanci Ministerstva práce a sociálních věcí jsou povinni dodržovat vnitřní předpisy upravující ochranu osobních údajů a také obecnější politiky</w:t>
      </w:r>
      <w:r w:rsidR="00CD524A">
        <w:t>,</w:t>
      </w:r>
      <w:r>
        <w:t xml:space="preserve"> jako je bezpečnostní politika ICT, </w:t>
      </w:r>
      <w:r w:rsidR="00CD524A">
        <w:t>zákon č. 234/2014 Sb., o státní službě</w:t>
      </w:r>
      <w:r>
        <w:t xml:space="preserve">, </w:t>
      </w:r>
      <w:r w:rsidR="00AE740B">
        <w:t xml:space="preserve">resp. zákon č. 262/2006 Sb., zákoník práce, </w:t>
      </w:r>
      <w:r>
        <w:t>služební předpisy týkající se etických principů</w:t>
      </w:r>
      <w:r w:rsidR="00CD524A">
        <w:t>,</w:t>
      </w:r>
      <w:r w:rsidR="00014008">
        <w:t xml:space="preserve"> interní</w:t>
      </w:r>
      <w:r w:rsidR="00CD524A">
        <w:t xml:space="preserve"> </w:t>
      </w:r>
      <w:r w:rsidR="00CD524A" w:rsidRPr="00CD524A">
        <w:rPr>
          <w:bCs/>
        </w:rPr>
        <w:t>Směrnic</w:t>
      </w:r>
      <w:r w:rsidR="00CD524A">
        <w:rPr>
          <w:bCs/>
        </w:rPr>
        <w:t xml:space="preserve">i </w:t>
      </w:r>
      <w:r w:rsidR="00CD524A" w:rsidRPr="00CD524A">
        <w:rPr>
          <w:bCs/>
        </w:rPr>
        <w:t>k zabezpečení ochrany osobních údajů</w:t>
      </w:r>
      <w:r w:rsidRPr="00CD524A">
        <w:t xml:space="preserve"> </w:t>
      </w:r>
      <w:r>
        <w:t>aj.</w:t>
      </w:r>
      <w:r w:rsidR="00B52832">
        <w:t xml:space="preserve"> </w:t>
      </w:r>
    </w:p>
    <w:p w14:paraId="5B161EFF" w14:textId="46DD7E2A" w:rsidR="00E01B9C" w:rsidRDefault="00E01B9C" w:rsidP="00E01B9C">
      <w:pPr>
        <w:pStyle w:val="Odstavecseseznamem"/>
        <w:numPr>
          <w:ilvl w:val="0"/>
          <w:numId w:val="39"/>
        </w:numPr>
        <w:spacing w:after="0"/>
      </w:pPr>
      <w:r>
        <w:lastRenderedPageBreak/>
        <w:t>Je zajištěno</w:t>
      </w:r>
      <w:r w:rsidRPr="005410EF">
        <w:t xml:space="preserve"> seznámení oprávněných osob s jejich konkrétními povinnostmi při zpracování osobních údajů vzhledem k působnosti daného út</w:t>
      </w:r>
      <w:r>
        <w:t>varu a  vykonávané činnosti.</w:t>
      </w:r>
    </w:p>
    <w:p w14:paraId="7AB00CA7" w14:textId="3A3DF609" w:rsidR="00E01B9C" w:rsidRDefault="00E01B9C" w:rsidP="00E01B9C">
      <w:pPr>
        <w:pStyle w:val="Odstavecseseznamem"/>
        <w:numPr>
          <w:ilvl w:val="0"/>
          <w:numId w:val="39"/>
        </w:numPr>
        <w:spacing w:after="0"/>
      </w:pPr>
      <w:r>
        <w:t xml:space="preserve">K </w:t>
      </w:r>
      <w:r w:rsidR="00CD524A">
        <w:t>úložišti</w:t>
      </w:r>
      <w:r w:rsidR="00CD524A" w:rsidRPr="005410EF">
        <w:t xml:space="preserve"> </w:t>
      </w:r>
      <w:r w:rsidRPr="005410EF">
        <w:t>s osobními údaji zpracovávanými u útvaru m</w:t>
      </w:r>
      <w:r>
        <w:t>ají p</w:t>
      </w:r>
      <w:r w:rsidRPr="005410EF">
        <w:t>řístup pouze oprávněné osoby, a to vždy jen za příslušnou</w:t>
      </w:r>
      <w:r>
        <w:t xml:space="preserve"> oblast (účel) zpracování.</w:t>
      </w:r>
    </w:p>
    <w:p w14:paraId="4EE251B6" w14:textId="76149CDF" w:rsidR="00E01B9C" w:rsidRDefault="00E01B9C" w:rsidP="00E01B9C">
      <w:pPr>
        <w:pStyle w:val="Odstavecseseznamem"/>
        <w:numPr>
          <w:ilvl w:val="0"/>
          <w:numId w:val="39"/>
        </w:numPr>
        <w:spacing w:after="0"/>
      </w:pPr>
      <w:r>
        <w:t xml:space="preserve">Jsou stanoveny </w:t>
      </w:r>
      <w:r w:rsidRPr="005410EF">
        <w:t xml:space="preserve">podmínky pro uchovávání osobních údajů </w:t>
      </w:r>
      <w:r w:rsidR="00CD524A">
        <w:t xml:space="preserve">v listinné podobě </w:t>
      </w:r>
      <w:r w:rsidRPr="005410EF">
        <w:t>v uzamykatelných úschovných objektech nebo v uzamčených místnostech s vyloučeným nekontrolovaným vstupem neoprávněných osob</w:t>
      </w:r>
      <w:r>
        <w:t>.</w:t>
      </w:r>
    </w:p>
    <w:p w14:paraId="31931C88" w14:textId="091EFF50" w:rsidR="00014008" w:rsidRPr="005410EF" w:rsidRDefault="00014008" w:rsidP="00E01B9C">
      <w:pPr>
        <w:pStyle w:val="Odstavecseseznamem"/>
        <w:numPr>
          <w:ilvl w:val="0"/>
          <w:numId w:val="39"/>
        </w:numPr>
        <w:spacing w:after="0"/>
      </w:pPr>
      <w:r>
        <w:t>K osobním údajům v elektronické podobě m</w:t>
      </w:r>
      <w:r w:rsidR="001711D0">
        <w:t>a</w:t>
      </w:r>
      <w:r>
        <w:t>jí přístup pouze oprávněné osoby s přidělenými přístupovými právy a přihlašovacími údaji, IT systémy jsou chráněny proti neoprávněnému přístupu.</w:t>
      </w:r>
    </w:p>
    <w:p w14:paraId="5B65944C" w14:textId="1DEB8962" w:rsidR="00E01B9C" w:rsidRDefault="00E01B9C" w:rsidP="00E01B9C">
      <w:pPr>
        <w:pStyle w:val="Odstavecseseznamem"/>
        <w:numPr>
          <w:ilvl w:val="0"/>
          <w:numId w:val="39"/>
        </w:numPr>
        <w:spacing w:after="0"/>
      </w:pPr>
      <w:r>
        <w:t>Zpracovávající osoby jsou povinny z</w:t>
      </w:r>
      <w:r w:rsidRPr="005410EF">
        <w:t xml:space="preserve">achovávat mlčenlivost o zpracovávaných osobních údajích a o přijatých opatřeních k jejich ochraně, o nichž se v souvislosti se svým zaměstnáním nebo plněním smlouvy dozvěděly, a to i po skončení svého pracovního </w:t>
      </w:r>
      <w:r w:rsidR="00CD524A">
        <w:t xml:space="preserve">či služebního </w:t>
      </w:r>
      <w:r w:rsidRPr="005410EF">
        <w:t>poměru u MPSV nebo platnosti smlouvy.</w:t>
      </w:r>
      <w:r>
        <w:t xml:space="preserve"> Tito pracovníci nejsou oprávněni </w:t>
      </w:r>
      <w:r w:rsidRPr="005410EF">
        <w:t xml:space="preserve">pořizovat kopie </w:t>
      </w:r>
      <w:r w:rsidR="00CD524A">
        <w:t xml:space="preserve">záznamů obsahujících </w:t>
      </w:r>
      <w:r w:rsidRPr="005410EF">
        <w:t>osobní údaj</w:t>
      </w:r>
      <w:r w:rsidR="00CD524A">
        <w:t>e</w:t>
      </w:r>
      <w:r w:rsidRPr="005410EF">
        <w:t xml:space="preserve"> či osobních údajů samých pro jinou než pracovní potřebu</w:t>
      </w:r>
      <w:r>
        <w:t xml:space="preserve">, obdobně nejsou oprávněni toto </w:t>
      </w:r>
      <w:r w:rsidRPr="005410EF">
        <w:t>umož</w:t>
      </w:r>
      <w:r>
        <w:t xml:space="preserve">nit </w:t>
      </w:r>
      <w:r w:rsidRPr="005410EF">
        <w:t>jiným osobám</w:t>
      </w:r>
      <w:r>
        <w:t xml:space="preserve">. Jsou povinni </w:t>
      </w:r>
      <w:r w:rsidRPr="005410EF">
        <w:t>s případnými kopiemi nakládat stejně jako s originálem.</w:t>
      </w:r>
      <w:r>
        <w:t xml:space="preserve"> </w:t>
      </w:r>
    </w:p>
    <w:p w14:paraId="62F71800" w14:textId="77777777" w:rsidR="00E01B9C" w:rsidRDefault="00E01B9C" w:rsidP="00E01B9C">
      <w:pPr>
        <w:pStyle w:val="Odstavecseseznamem"/>
        <w:numPr>
          <w:ilvl w:val="0"/>
          <w:numId w:val="39"/>
        </w:numPr>
        <w:spacing w:after="0"/>
      </w:pPr>
      <w:r>
        <w:t>Ministerstvo práce a sociálních věcí má nastaveny zásady h</w:t>
      </w:r>
      <w:r w:rsidRPr="00FC6175">
        <w:t>lášení</w:t>
      </w:r>
      <w:r>
        <w:t xml:space="preserve"> nedostatků. </w:t>
      </w:r>
    </w:p>
    <w:p w14:paraId="2EAB2B31" w14:textId="77777777" w:rsidR="00014008" w:rsidRPr="0002669E" w:rsidRDefault="00014008" w:rsidP="002D2FF2">
      <w:pPr>
        <w:pStyle w:val="Odstavecseseznamem"/>
        <w:spacing w:after="0"/>
      </w:pPr>
    </w:p>
    <w:p w14:paraId="48A6796A" w14:textId="3D6B089D" w:rsidR="005410EF" w:rsidRPr="00331730" w:rsidRDefault="005410EF" w:rsidP="005410EF">
      <w:pPr>
        <w:spacing w:after="0"/>
        <w:rPr>
          <w:color w:val="auto"/>
        </w:rPr>
      </w:pPr>
      <w:r w:rsidRPr="00331730">
        <w:rPr>
          <w:color w:val="auto"/>
        </w:rPr>
        <w:t xml:space="preserve">Dodržování Obecného nařízení o ochraně osobních údajů Ministerstvo práce a sociálních věcí vyžaduje od všech zpracovatelů zapojených do nakládání </w:t>
      </w:r>
      <w:r w:rsidR="00014008">
        <w:rPr>
          <w:color w:val="auto"/>
        </w:rPr>
        <w:t xml:space="preserve">s </w:t>
      </w:r>
      <w:r w:rsidRPr="00331730">
        <w:rPr>
          <w:color w:val="auto"/>
        </w:rPr>
        <w:t>osobní</w:t>
      </w:r>
      <w:r w:rsidR="00014008">
        <w:rPr>
          <w:color w:val="auto"/>
        </w:rPr>
        <w:t>mi</w:t>
      </w:r>
      <w:r w:rsidRPr="00331730">
        <w:rPr>
          <w:color w:val="auto"/>
        </w:rPr>
        <w:t xml:space="preserve"> údaj</w:t>
      </w:r>
      <w:r w:rsidR="00014008">
        <w:rPr>
          <w:color w:val="auto"/>
        </w:rPr>
        <w:t>i</w:t>
      </w:r>
      <w:r w:rsidRPr="00331730">
        <w:rPr>
          <w:color w:val="auto"/>
        </w:rPr>
        <w:t xml:space="preserve"> </w:t>
      </w:r>
      <w:r w:rsidR="00490406" w:rsidRPr="00331730">
        <w:rPr>
          <w:color w:val="auto"/>
        </w:rPr>
        <w:t xml:space="preserve">účastníků projektů podpořených z OPZ, bez ohledu na to, zda jsou vůči </w:t>
      </w:r>
      <w:r w:rsidR="00014008">
        <w:rPr>
          <w:color w:val="auto"/>
        </w:rPr>
        <w:t>M</w:t>
      </w:r>
      <w:r w:rsidR="00490406" w:rsidRPr="00331730">
        <w:rPr>
          <w:color w:val="auto"/>
        </w:rPr>
        <w:t>inisterstvu v roli dodavatele služeb, nebo v pozici subjektu odpovědného za realizaci některého z projektů podpořených z OPZ. Jmenovitě musí každý zpracovatel zajistit tato pravidla:</w:t>
      </w:r>
    </w:p>
    <w:p w14:paraId="3865526A" w14:textId="3DEF8AFF" w:rsidR="00B96614" w:rsidRPr="00331730" w:rsidRDefault="00B96614" w:rsidP="005B27A1">
      <w:pPr>
        <w:pStyle w:val="Odstavecseseznamem"/>
        <w:numPr>
          <w:ilvl w:val="0"/>
          <w:numId w:val="8"/>
        </w:numPr>
        <w:spacing w:after="0"/>
        <w:rPr>
          <w:color w:val="auto"/>
        </w:rPr>
      </w:pPr>
      <w:r w:rsidRPr="00331730">
        <w:rPr>
          <w:color w:val="auto"/>
        </w:rPr>
        <w:t xml:space="preserve">osobní údaje ve fyzické podobě, tj. listinné údaje či na nosičích dat, jsou uchovávány v uzamykatelných schránkách, </w:t>
      </w:r>
    </w:p>
    <w:p w14:paraId="3D6C61DE" w14:textId="77777777" w:rsidR="00B96614" w:rsidRPr="00331730" w:rsidRDefault="00B96614" w:rsidP="005B27A1">
      <w:pPr>
        <w:pStyle w:val="Odstavecseseznamem"/>
        <w:numPr>
          <w:ilvl w:val="0"/>
          <w:numId w:val="8"/>
        </w:numPr>
        <w:spacing w:after="0"/>
        <w:rPr>
          <w:color w:val="auto"/>
        </w:rPr>
      </w:pPr>
      <w:r w:rsidRPr="00331730">
        <w:rPr>
          <w:color w:val="auto"/>
        </w:rPr>
        <w:t>osobní údaje v elektronické podobě jsou zpracovávány v informačním systému IS ESF 2014+, jehož správcem je Ministerstvo práce a sociálních věcí,</w:t>
      </w:r>
    </w:p>
    <w:p w14:paraId="46E1A453" w14:textId="77777777" w:rsidR="00F02C23" w:rsidRPr="00331730" w:rsidRDefault="00B96614" w:rsidP="005B27A1">
      <w:pPr>
        <w:pStyle w:val="Odstavecseseznamem"/>
        <w:numPr>
          <w:ilvl w:val="0"/>
          <w:numId w:val="8"/>
        </w:numPr>
        <w:spacing w:after="0"/>
        <w:rPr>
          <w:color w:val="auto"/>
        </w:rPr>
      </w:pPr>
      <w:r w:rsidRPr="00331730">
        <w:rPr>
          <w:color w:val="auto"/>
        </w:rPr>
        <w:t>přístup ke zpracovávaným osobním údajům je umožněn pouze oprávněným osobám,</w:t>
      </w:r>
    </w:p>
    <w:p w14:paraId="527C93E0" w14:textId="4E363551" w:rsidR="00B96614" w:rsidRDefault="00B96614" w:rsidP="005B27A1">
      <w:pPr>
        <w:pStyle w:val="Odstavecseseznamem"/>
        <w:numPr>
          <w:ilvl w:val="0"/>
          <w:numId w:val="8"/>
        </w:numPr>
        <w:spacing w:after="0"/>
        <w:rPr>
          <w:color w:val="auto"/>
        </w:rPr>
      </w:pPr>
      <w:r w:rsidRPr="00331730">
        <w:rPr>
          <w:color w:val="auto"/>
        </w:rPr>
        <w:t xml:space="preserve">zaměstnanci </w:t>
      </w:r>
      <w:r w:rsidR="00014008">
        <w:rPr>
          <w:color w:val="auto"/>
        </w:rPr>
        <w:t>zpracovatele</w:t>
      </w:r>
      <w:r w:rsidRPr="00331730">
        <w:rPr>
          <w:color w:val="auto"/>
        </w:rPr>
        <w:t>, kterým je umožněn přístup ke zpracovávaným osobním údajům, byli poučeni o povinnosti zachovávat mlčenlivost podle čl. 28 odst. 3 písm. b) Obecného nařízení o ochraně osobních údajů</w:t>
      </w:r>
      <w:r w:rsidR="00F02C23" w:rsidRPr="00331730">
        <w:rPr>
          <w:color w:val="auto"/>
        </w:rPr>
        <w:t>, a ke stejné povinnosti jsou zavázáni také další zpracovatelé osobních údajů účastníků projektů podpořených z OPZ</w:t>
      </w:r>
      <w:r w:rsidRPr="00331730">
        <w:rPr>
          <w:color w:val="auto"/>
        </w:rPr>
        <w:t>.</w:t>
      </w:r>
    </w:p>
    <w:p w14:paraId="21DABAC8" w14:textId="77777777" w:rsidR="00331730" w:rsidRPr="00331730" w:rsidRDefault="00331730" w:rsidP="00331730">
      <w:pPr>
        <w:pStyle w:val="Odstavecseseznamem"/>
        <w:spacing w:after="0"/>
        <w:rPr>
          <w:color w:val="auto"/>
        </w:rPr>
      </w:pPr>
    </w:p>
    <w:p w14:paraId="6ED0885D" w14:textId="6447BAA2" w:rsidR="00B96614" w:rsidRPr="00B52832" w:rsidRDefault="00B52832" w:rsidP="000019A7">
      <w:pPr>
        <w:spacing w:after="0"/>
        <w:rPr>
          <w:color w:val="auto"/>
        </w:rPr>
      </w:pPr>
      <w:r w:rsidRPr="00B52832">
        <w:rPr>
          <w:color w:val="auto"/>
        </w:rPr>
        <w:t>Obecně lze konstatovat, že Ministerstvo práce a sociálních věcí splňuje požadavky na ochranu osobních údajů ve všech těchto agendách:</w:t>
      </w:r>
    </w:p>
    <w:p w14:paraId="15973137" w14:textId="77777777" w:rsidR="00B52832" w:rsidRPr="00B52832" w:rsidRDefault="00B52832" w:rsidP="000019A7">
      <w:pPr>
        <w:spacing w:after="0"/>
        <w:rPr>
          <w:color w:val="auto"/>
        </w:rPr>
      </w:pPr>
    </w:p>
    <w:p w14:paraId="7EA10CA0" w14:textId="78F62FEF" w:rsidR="00B52832" w:rsidRDefault="00B52832" w:rsidP="00B52832">
      <w:pPr>
        <w:pStyle w:val="Odstavecseseznamem"/>
        <w:numPr>
          <w:ilvl w:val="0"/>
          <w:numId w:val="38"/>
        </w:numPr>
      </w:pPr>
      <w:r>
        <w:rPr>
          <w:rFonts w:eastAsia="Times New Roman"/>
        </w:rPr>
        <w:t>Politika</w:t>
      </w:r>
      <w:r w:rsidRPr="00B52832">
        <w:rPr>
          <w:rFonts w:eastAsia="Times New Roman"/>
        </w:rPr>
        <w:t xml:space="preserve"> bezpečnosti informací</w:t>
      </w:r>
      <w:r>
        <w:t xml:space="preserve"> (</w:t>
      </w:r>
      <w:r w:rsidRPr="00B52832">
        <w:rPr>
          <w:rFonts w:eastAsia="Times New Roman"/>
        </w:rPr>
        <w:t>určen</w:t>
      </w:r>
      <w:r>
        <w:rPr>
          <w:rFonts w:eastAsia="Times New Roman"/>
        </w:rPr>
        <w:t>y</w:t>
      </w:r>
      <w:r w:rsidRPr="00B52832">
        <w:rPr>
          <w:rFonts w:eastAsia="Times New Roman"/>
        </w:rPr>
        <w:t xml:space="preserve"> po</w:t>
      </w:r>
      <w:r>
        <w:rPr>
          <w:rFonts w:eastAsia="Times New Roman"/>
        </w:rPr>
        <w:t>žadavky týkající se vytvoření a </w:t>
      </w:r>
      <w:r w:rsidRPr="00B52832">
        <w:rPr>
          <w:rFonts w:eastAsia="Times New Roman"/>
        </w:rPr>
        <w:t>udržování aktuální sady bezpečnostní dokumentace, ve které jsou stanoveny bezpečnostní požadavky na jednotlivé oblasti informační bezpečnosti, kde se vyskytují a kde se zpracovávají osobní údaje fyzických osob</w:t>
      </w:r>
      <w:r>
        <w:t>);</w:t>
      </w:r>
    </w:p>
    <w:p w14:paraId="036E549C" w14:textId="5EB500EF" w:rsidR="00B52832" w:rsidRPr="00B52832" w:rsidRDefault="00B52832" w:rsidP="00B52832">
      <w:pPr>
        <w:pStyle w:val="Odstavecseseznamem"/>
        <w:numPr>
          <w:ilvl w:val="0"/>
          <w:numId w:val="38"/>
        </w:numPr>
        <w:rPr>
          <w:bCs/>
        </w:rPr>
      </w:pPr>
      <w:r w:rsidRPr="00B52832">
        <w:rPr>
          <w:rFonts w:eastAsia="Times New Roman"/>
          <w:bCs/>
        </w:rPr>
        <w:t>Organizace bezpečnosti informací</w:t>
      </w:r>
      <w:r w:rsidRPr="00B52832">
        <w:rPr>
          <w:bCs/>
        </w:rPr>
        <w:t xml:space="preserve"> (e</w:t>
      </w:r>
      <w:r w:rsidRPr="00B52832">
        <w:rPr>
          <w:rFonts w:eastAsia="Times New Roman"/>
        </w:rPr>
        <w:t>xistuje dokumentace týkající se stanovení odpovědností v oblasti řízení bezpečnosti IT a její aktualizace</w:t>
      </w:r>
      <w:r>
        <w:t>);</w:t>
      </w:r>
    </w:p>
    <w:p w14:paraId="3AB0892A" w14:textId="2E1A37B7" w:rsidR="00B52832" w:rsidRDefault="00B52832" w:rsidP="00B52832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  <w:bCs/>
        </w:rPr>
        <w:t>Řízení aktiv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stanoveny požadavky přípustného nakládání s osobními údaji</w:t>
      </w:r>
      <w:r>
        <w:t>)</w:t>
      </w:r>
      <w:r w:rsidR="0043511B">
        <w:t>;</w:t>
      </w:r>
    </w:p>
    <w:p w14:paraId="218AD558" w14:textId="14703253" w:rsidR="00B52832" w:rsidRPr="00B52832" w:rsidRDefault="00B52832" w:rsidP="00B52832">
      <w:pPr>
        <w:pStyle w:val="Odstavecseseznamem"/>
        <w:numPr>
          <w:ilvl w:val="0"/>
          <w:numId w:val="38"/>
        </w:numPr>
        <w:rPr>
          <w:bCs/>
        </w:rPr>
      </w:pPr>
      <w:r w:rsidRPr="00B52832">
        <w:rPr>
          <w:rFonts w:eastAsia="Times New Roman"/>
          <w:bCs/>
        </w:rPr>
        <w:t>Řízení přístupu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stanoveny požadavky na správu a řízení přístupu uživatelů</w:t>
      </w:r>
      <w:r>
        <w:rPr>
          <w:rFonts w:eastAsia="Times New Roman"/>
        </w:rPr>
        <w:t> </w:t>
      </w:r>
      <w:r w:rsidRPr="00B52832">
        <w:rPr>
          <w:rFonts w:eastAsia="Times New Roman"/>
        </w:rPr>
        <w:t>k osobním údajům</w:t>
      </w:r>
      <w:r>
        <w:t>);</w:t>
      </w:r>
    </w:p>
    <w:p w14:paraId="66275693" w14:textId="4DC83398" w:rsidR="00B52832" w:rsidRDefault="00B52832" w:rsidP="00B52832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  <w:bCs/>
        </w:rPr>
        <w:t>Bezpečnost provozu</w:t>
      </w:r>
      <w:r w:rsidRPr="006A2549">
        <w:t xml:space="preserve"> </w:t>
      </w:r>
      <w:r>
        <w:t>(</w:t>
      </w:r>
      <w:r>
        <w:rPr>
          <w:rFonts w:eastAsia="Times New Roman"/>
        </w:rPr>
        <w:t xml:space="preserve">stanoveny </w:t>
      </w:r>
      <w:r w:rsidRPr="00B52832">
        <w:rPr>
          <w:rFonts w:eastAsia="Times New Roman"/>
        </w:rPr>
        <w:t xml:space="preserve">požadavky na bezpečnost provozních postupů a </w:t>
      </w:r>
      <w:r>
        <w:rPr>
          <w:rFonts w:eastAsia="Times New Roman"/>
        </w:rPr>
        <w:t> </w:t>
      </w:r>
      <w:r w:rsidRPr="00B52832">
        <w:rPr>
          <w:rFonts w:eastAsia="Times New Roman"/>
        </w:rPr>
        <w:t>stanovení odpovědností</w:t>
      </w:r>
      <w:r>
        <w:t>);</w:t>
      </w:r>
    </w:p>
    <w:p w14:paraId="0E313BCB" w14:textId="2022A7DE" w:rsidR="00B52832" w:rsidRDefault="00B52832" w:rsidP="00B52832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  <w:bCs/>
        </w:rPr>
        <w:t>Bezpečnost komunikací</w:t>
      </w:r>
      <w:r w:rsidRPr="006A2549">
        <w:t xml:space="preserve"> </w:t>
      </w:r>
      <w:r>
        <w:t xml:space="preserve">(stanoveny </w:t>
      </w:r>
      <w:r w:rsidRPr="00B52832">
        <w:rPr>
          <w:rFonts w:eastAsia="Times New Roman"/>
        </w:rPr>
        <w:t>požadavk</w:t>
      </w:r>
      <w:r>
        <w:t>y</w:t>
      </w:r>
      <w:r w:rsidRPr="00B52832">
        <w:rPr>
          <w:rFonts w:eastAsia="Times New Roman"/>
        </w:rPr>
        <w:t xml:space="preserve"> na správu bezpečnosti sítě, se zaměřením na bezpečnost síťových služeb a bezpečnostní opatření v sítích</w:t>
      </w:r>
      <w:r>
        <w:t>);</w:t>
      </w:r>
    </w:p>
    <w:p w14:paraId="11CF8DED" w14:textId="4088E103" w:rsidR="00B52832" w:rsidRDefault="00B52832" w:rsidP="00B52832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  <w:bCs/>
        </w:rPr>
        <w:lastRenderedPageBreak/>
        <w:t>Akvizice, vývoj a údržba systému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stanov</w:t>
      </w:r>
      <w:r>
        <w:t xml:space="preserve">eny </w:t>
      </w:r>
      <w:r w:rsidRPr="00B52832">
        <w:rPr>
          <w:rFonts w:eastAsia="Times New Roman"/>
        </w:rPr>
        <w:t>bez</w:t>
      </w:r>
      <w:r>
        <w:rPr>
          <w:rFonts w:eastAsia="Times New Roman"/>
        </w:rPr>
        <w:t>pečnostní požadavky na úpravu a </w:t>
      </w:r>
      <w:r w:rsidRPr="00B52832">
        <w:rPr>
          <w:rFonts w:eastAsia="Times New Roman"/>
        </w:rPr>
        <w:t>vývoj nových informačních systémů (update) s ohledem na bezpečnost zpracování osobních údajů</w:t>
      </w:r>
      <w:r>
        <w:t>);</w:t>
      </w:r>
    </w:p>
    <w:p w14:paraId="628472E5" w14:textId="3A7A8759" w:rsidR="00B52832" w:rsidRDefault="00B52832" w:rsidP="00B52832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  <w:bCs/>
        </w:rPr>
        <w:t>Vztahy s dodavateli</w:t>
      </w:r>
      <w:r w:rsidRPr="00B52832">
        <w:rPr>
          <w:bCs/>
        </w:rPr>
        <w:t xml:space="preserve"> (</w:t>
      </w:r>
      <w:r w:rsidRPr="00B52832">
        <w:rPr>
          <w:rFonts w:eastAsia="Times New Roman"/>
        </w:rPr>
        <w:t>s</w:t>
      </w:r>
      <w:r>
        <w:rPr>
          <w:rFonts w:eastAsia="Times New Roman"/>
        </w:rPr>
        <w:t xml:space="preserve">tanoveny </w:t>
      </w:r>
      <w:r w:rsidRPr="00B52832">
        <w:rPr>
          <w:rFonts w:eastAsia="Times New Roman"/>
        </w:rPr>
        <w:t>požadavky na bezpečnost osobních údajů ve vztazích s externími dodavateli</w:t>
      </w:r>
      <w:r>
        <w:t>);</w:t>
      </w:r>
    </w:p>
    <w:p w14:paraId="0E38A512" w14:textId="5E2D17B7" w:rsidR="00B52832" w:rsidRDefault="00B52832" w:rsidP="00B52832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  <w:bCs/>
        </w:rPr>
        <w:t>Řízení incidentů bezpečnosti informací</w:t>
      </w:r>
      <w:r w:rsidRPr="006A2549">
        <w:t xml:space="preserve"> </w:t>
      </w:r>
      <w:r>
        <w:t xml:space="preserve">(stanoveny </w:t>
      </w:r>
      <w:r w:rsidRPr="00B52832">
        <w:rPr>
          <w:rFonts w:eastAsia="Times New Roman"/>
        </w:rPr>
        <w:t>požadavky na řízení bezpečnostních incidentů</w:t>
      </w:r>
      <w:r>
        <w:t>);</w:t>
      </w:r>
    </w:p>
    <w:p w14:paraId="2E2149E7" w14:textId="09A74152" w:rsidR="00B52832" w:rsidRDefault="00B52832" w:rsidP="00B52832">
      <w:pPr>
        <w:pStyle w:val="Odstavecseseznamem"/>
        <w:numPr>
          <w:ilvl w:val="0"/>
          <w:numId w:val="38"/>
        </w:numPr>
      </w:pPr>
      <w:r w:rsidRPr="00B52832">
        <w:rPr>
          <w:rFonts w:eastAsia="Times New Roman"/>
        </w:rPr>
        <w:t>Fyzická bezpečnost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zajištěna fyzická bezpečnost zařízení, kde jsou zpracovávány osobní údaje</w:t>
      </w:r>
      <w:r>
        <w:t>).</w:t>
      </w:r>
    </w:p>
    <w:p w14:paraId="10582E8D" w14:textId="77777777" w:rsidR="00B52832" w:rsidRPr="00331730" w:rsidRDefault="00B52832" w:rsidP="000019A7">
      <w:pPr>
        <w:spacing w:after="0"/>
        <w:rPr>
          <w:color w:val="auto"/>
          <w:sz w:val="19"/>
          <w:szCs w:val="19"/>
        </w:rPr>
      </w:pPr>
    </w:p>
    <w:p w14:paraId="14C27D83" w14:textId="0F7CE028" w:rsidR="004B7CCB" w:rsidRDefault="004B7CCB" w:rsidP="00490406">
      <w:pPr>
        <w:spacing w:after="0"/>
        <w:rPr>
          <w:u w:val="single"/>
        </w:rPr>
      </w:pPr>
      <w:r w:rsidRPr="00490406">
        <w:rPr>
          <w:u w:val="single"/>
        </w:rPr>
        <w:t>Technická opatření nastavená pro</w:t>
      </w:r>
      <w:r w:rsidR="00490406">
        <w:rPr>
          <w:u w:val="single"/>
        </w:rPr>
        <w:t xml:space="preserve"> informační systém IS ESF 2014+</w:t>
      </w:r>
    </w:p>
    <w:p w14:paraId="4C3D8E6D" w14:textId="2BF3DC81" w:rsidR="00331730" w:rsidRDefault="00331730" w:rsidP="00490406">
      <w:pPr>
        <w:spacing w:after="0"/>
        <w:rPr>
          <w:u w:val="single"/>
        </w:rPr>
      </w:pPr>
    </w:p>
    <w:p w14:paraId="3451DE5C" w14:textId="01F5A766" w:rsidR="004B7CCB" w:rsidRPr="00B52832" w:rsidRDefault="004B7CCB" w:rsidP="004C6E31">
      <w:pPr>
        <w:pStyle w:val="Odstavecseseznamem"/>
        <w:numPr>
          <w:ilvl w:val="0"/>
          <w:numId w:val="11"/>
        </w:numPr>
        <w:spacing w:after="0"/>
        <w:rPr>
          <w:color w:val="auto"/>
        </w:rPr>
      </w:pPr>
      <w:r w:rsidRPr="00B52832">
        <w:rPr>
          <w:color w:val="auto"/>
        </w:rPr>
        <w:t>IS ESF 2014+ je zřízen na základě článku 125 odst. 2 písm. d) nařízení Evropského parlamentu a Rady (EU) č. 1303/2013 ze dne 17. 12. 2013</w:t>
      </w:r>
      <w:r w:rsidR="0076711B">
        <w:rPr>
          <w:color w:val="auto"/>
        </w:rPr>
        <w:t>,</w:t>
      </w:r>
      <w:r w:rsidRPr="00B52832">
        <w:rPr>
          <w:color w:val="auto"/>
        </w:rPr>
        <w:t xml:space="preserve"> o společných ustanoveních o Evropském fondu pro regionální rozvoj, Evropském sociálním fondu, Fondu soudržnosti, Evropském zemědělském fondu pro rozvoj venkova a Evropském námořním a rybářském fondu, o obecných ustanoveních o Evropském fondu pro regionální rozvoj, Evropském sociálním fondu, Fondu soudržnosti a Evropském námořním a rybářském fondu a o zrušení nařízení Rady (ES) č. 1083/2006.</w:t>
      </w:r>
    </w:p>
    <w:p w14:paraId="05E7341B" w14:textId="10A84CCE" w:rsidR="004B7CCB" w:rsidRPr="00B52832" w:rsidRDefault="004B7CCB" w:rsidP="004C6E31">
      <w:pPr>
        <w:pStyle w:val="Odstavecseseznamem"/>
        <w:numPr>
          <w:ilvl w:val="0"/>
          <w:numId w:val="11"/>
        </w:numPr>
        <w:spacing w:after="0"/>
        <w:rPr>
          <w:color w:val="auto"/>
        </w:rPr>
      </w:pPr>
      <w:r w:rsidRPr="00B52832">
        <w:rPr>
          <w:color w:val="auto"/>
        </w:rPr>
        <w:t xml:space="preserve">IS ESF2014+ slouží k evidenci podpořených osob a výpočtu dosažené hodnoty indikátorů pro potřeby zpracování zpráv o realizaci projektu podpořeného z OPZ. </w:t>
      </w:r>
    </w:p>
    <w:p w14:paraId="4298E71E" w14:textId="63E56758" w:rsidR="004B7CCB" w:rsidRPr="00B52832" w:rsidRDefault="004B7CCB" w:rsidP="004C6E31">
      <w:pPr>
        <w:pStyle w:val="Odstavecseseznamem"/>
        <w:numPr>
          <w:ilvl w:val="0"/>
          <w:numId w:val="11"/>
        </w:numPr>
        <w:spacing w:after="0"/>
        <w:rPr>
          <w:color w:val="auto"/>
        </w:rPr>
      </w:pPr>
      <w:r w:rsidRPr="00B52832">
        <w:rPr>
          <w:color w:val="auto"/>
        </w:rPr>
        <w:t>Ke každé podpořené osobě je veden unikátní záznam, který propojí její charakteristiky s typem a rozsahem podpory, kterou obdržela, a vývoj jejího postavení na trhu práce.</w:t>
      </w:r>
    </w:p>
    <w:p w14:paraId="7EE73C2B" w14:textId="79FDE30D" w:rsidR="004B7CCB" w:rsidRPr="00B52832" w:rsidRDefault="004B7CCB" w:rsidP="004C6E31">
      <w:pPr>
        <w:pStyle w:val="Odstavecseseznamem"/>
        <w:numPr>
          <w:ilvl w:val="0"/>
          <w:numId w:val="11"/>
        </w:numPr>
        <w:spacing w:after="0"/>
        <w:rPr>
          <w:b/>
          <w:color w:val="auto"/>
        </w:rPr>
      </w:pPr>
      <w:r w:rsidRPr="00B52832">
        <w:rPr>
          <w:b/>
          <w:color w:val="auto"/>
        </w:rPr>
        <w:t xml:space="preserve">Kvůli bezpečnosti zpracování osobních údajů je IS ESF2014+ rozdělen na </w:t>
      </w:r>
      <w:r w:rsidR="00410753" w:rsidRPr="00B52832">
        <w:rPr>
          <w:b/>
          <w:color w:val="auto"/>
        </w:rPr>
        <w:t xml:space="preserve">dvě </w:t>
      </w:r>
      <w:r w:rsidRPr="00B52832">
        <w:rPr>
          <w:b/>
          <w:color w:val="auto"/>
        </w:rPr>
        <w:t>informační databáze: databázi identifikačních údajů a databázi pseudonym</w:t>
      </w:r>
      <w:r w:rsidR="00606065">
        <w:rPr>
          <w:b/>
          <w:color w:val="auto"/>
        </w:rPr>
        <w:t>izovaných</w:t>
      </w:r>
      <w:r w:rsidRPr="00B52832">
        <w:rPr>
          <w:b/>
          <w:color w:val="auto"/>
        </w:rPr>
        <w:t xml:space="preserve"> údajů.</w:t>
      </w:r>
      <w:r w:rsidRPr="00606065">
        <w:rPr>
          <w:b/>
          <w:color w:val="auto"/>
          <w:vertAlign w:val="superscript"/>
        </w:rPr>
        <w:footnoteReference w:id="1"/>
      </w:r>
      <w:r w:rsidRPr="00B52832">
        <w:rPr>
          <w:b/>
          <w:color w:val="auto"/>
        </w:rPr>
        <w:t xml:space="preserve"> Obě databáze jsou striktně odděleny a uchovávány v samostatných datových úložištích. Jmenné osobní údaje účastníků jsou uloženy v šifrované databázi.</w:t>
      </w:r>
    </w:p>
    <w:p w14:paraId="78658BDF" w14:textId="4893E258" w:rsidR="00410753" w:rsidRPr="00B52832" w:rsidRDefault="005B27A1" w:rsidP="004C6E31">
      <w:pPr>
        <w:pStyle w:val="Odstavecseseznamem"/>
        <w:numPr>
          <w:ilvl w:val="0"/>
          <w:numId w:val="11"/>
        </w:numPr>
        <w:spacing w:after="0"/>
        <w:rPr>
          <w:color w:val="auto"/>
        </w:rPr>
      </w:pPr>
      <w:r w:rsidRPr="00B52832">
        <w:rPr>
          <w:color w:val="auto"/>
        </w:rPr>
        <w:t xml:space="preserve">Propojení IS ESF2014+ na </w:t>
      </w:r>
      <w:r w:rsidR="006A306E" w:rsidRPr="00B52832">
        <w:rPr>
          <w:color w:val="auto"/>
        </w:rPr>
        <w:t xml:space="preserve">další informační systémy </w:t>
      </w:r>
      <w:r w:rsidRPr="00B52832">
        <w:rPr>
          <w:color w:val="auto"/>
        </w:rPr>
        <w:t xml:space="preserve">nemá za následek, že by uživatelé </w:t>
      </w:r>
      <w:r w:rsidR="006A306E" w:rsidRPr="00B52832">
        <w:rPr>
          <w:color w:val="auto"/>
        </w:rPr>
        <w:t xml:space="preserve">těchto dalších systémů </w:t>
      </w:r>
      <w:r w:rsidRPr="00B52832">
        <w:rPr>
          <w:color w:val="auto"/>
        </w:rPr>
        <w:t xml:space="preserve">viděli </w:t>
      </w:r>
      <w:r w:rsidR="006A306E" w:rsidRPr="00B52832">
        <w:rPr>
          <w:color w:val="auto"/>
        </w:rPr>
        <w:t xml:space="preserve">osobní </w:t>
      </w:r>
      <w:r w:rsidRPr="00B52832">
        <w:rPr>
          <w:color w:val="auto"/>
        </w:rPr>
        <w:t>data z IS ESF2014+</w:t>
      </w:r>
      <w:r w:rsidR="006A306E" w:rsidRPr="00B52832">
        <w:rPr>
          <w:color w:val="auto"/>
        </w:rPr>
        <w:t>;</w:t>
      </w:r>
      <w:r w:rsidRPr="00B52832">
        <w:rPr>
          <w:color w:val="auto"/>
        </w:rPr>
        <w:t xml:space="preserve"> </w:t>
      </w:r>
      <w:r w:rsidR="006A306E" w:rsidRPr="00B52832">
        <w:rPr>
          <w:color w:val="auto"/>
        </w:rPr>
        <w:t xml:space="preserve">propojení je jednosměrné, tj. </w:t>
      </w:r>
      <w:r w:rsidR="00410753" w:rsidRPr="00B52832">
        <w:rPr>
          <w:color w:val="auto"/>
        </w:rPr>
        <w:t>IS ESF2014+ údaje přebírá, ale další systémy nejsou o osobní údaje obsažené v IS ESF2014+ obohacovány.</w:t>
      </w:r>
    </w:p>
    <w:p w14:paraId="161F680B" w14:textId="3906343B" w:rsidR="005B27A1" w:rsidRPr="00B52832" w:rsidRDefault="00B52832" w:rsidP="004C6E31">
      <w:pPr>
        <w:pStyle w:val="Odstavecseseznamem"/>
        <w:numPr>
          <w:ilvl w:val="0"/>
          <w:numId w:val="11"/>
        </w:numPr>
        <w:spacing w:after="0"/>
        <w:rPr>
          <w:b/>
          <w:color w:val="auto"/>
        </w:rPr>
      </w:pPr>
      <w:r w:rsidRPr="00B52832">
        <w:rPr>
          <w:b/>
          <w:color w:val="auto"/>
        </w:rPr>
        <w:t>O</w:t>
      </w:r>
      <w:r w:rsidR="004C6E31" w:rsidRPr="00B52832">
        <w:rPr>
          <w:b/>
          <w:color w:val="auto"/>
        </w:rPr>
        <w:t xml:space="preserve"> </w:t>
      </w:r>
      <w:r w:rsidR="005B27A1" w:rsidRPr="00B52832">
        <w:rPr>
          <w:b/>
          <w:color w:val="auto"/>
        </w:rPr>
        <w:t>všech operací</w:t>
      </w:r>
      <w:r w:rsidRPr="00B52832">
        <w:rPr>
          <w:b/>
          <w:color w:val="auto"/>
        </w:rPr>
        <w:t>ch</w:t>
      </w:r>
      <w:r w:rsidR="005B27A1" w:rsidRPr="00B52832">
        <w:rPr>
          <w:b/>
          <w:color w:val="auto"/>
        </w:rPr>
        <w:t xml:space="preserve"> s daty se pořizují a uchovávají záznam</w:t>
      </w:r>
      <w:r w:rsidR="004C6E31" w:rsidRPr="00B52832">
        <w:rPr>
          <w:b/>
          <w:color w:val="auto"/>
        </w:rPr>
        <w:t>y událostí (auditní stopy, tzv. </w:t>
      </w:r>
      <w:r w:rsidR="005B27A1" w:rsidRPr="00B52832">
        <w:rPr>
          <w:b/>
          <w:color w:val="auto"/>
        </w:rPr>
        <w:t>logování).</w:t>
      </w:r>
    </w:p>
    <w:p w14:paraId="68730510" w14:textId="1619F964" w:rsidR="005B27A1" w:rsidRPr="00B52832" w:rsidRDefault="005B27A1" w:rsidP="004C6E31">
      <w:pPr>
        <w:pStyle w:val="Odstavecseseznamem"/>
        <w:numPr>
          <w:ilvl w:val="0"/>
          <w:numId w:val="11"/>
        </w:numPr>
        <w:spacing w:after="0"/>
        <w:rPr>
          <w:color w:val="auto"/>
        </w:rPr>
      </w:pPr>
      <w:r w:rsidRPr="00B52832">
        <w:rPr>
          <w:b/>
          <w:color w:val="auto"/>
        </w:rPr>
        <w:t>Přístup do systému IS</w:t>
      </w:r>
      <w:r w:rsidR="00566CA1">
        <w:rPr>
          <w:b/>
          <w:color w:val="auto"/>
        </w:rPr>
        <w:t xml:space="preserve"> </w:t>
      </w:r>
      <w:r w:rsidRPr="00B52832">
        <w:rPr>
          <w:b/>
          <w:color w:val="auto"/>
        </w:rPr>
        <w:t xml:space="preserve">ESF2014+ </w:t>
      </w:r>
      <w:r w:rsidR="00410753" w:rsidRPr="00B52832">
        <w:rPr>
          <w:b/>
          <w:color w:val="auto"/>
        </w:rPr>
        <w:t xml:space="preserve">je podmíněn </w:t>
      </w:r>
      <w:r w:rsidR="004C6E31" w:rsidRPr="00B52832">
        <w:rPr>
          <w:b/>
          <w:color w:val="auto"/>
        </w:rPr>
        <w:t>platným uživatelským účtem a </w:t>
      </w:r>
      <w:r w:rsidR="00410753" w:rsidRPr="00B52832">
        <w:rPr>
          <w:b/>
          <w:color w:val="auto"/>
        </w:rPr>
        <w:t>heslem.</w:t>
      </w:r>
      <w:r w:rsidR="00410753" w:rsidRPr="00B52832">
        <w:rPr>
          <w:color w:val="auto"/>
        </w:rPr>
        <w:t xml:space="preserve"> </w:t>
      </w:r>
      <w:r w:rsidRPr="00B52832">
        <w:rPr>
          <w:color w:val="auto"/>
        </w:rPr>
        <w:t xml:space="preserve">Pro práci s osobními údaji musí být </w:t>
      </w:r>
      <w:r w:rsidR="00F02C23" w:rsidRPr="00B52832">
        <w:rPr>
          <w:color w:val="auto"/>
        </w:rPr>
        <w:t xml:space="preserve">pracovník </w:t>
      </w:r>
      <w:r w:rsidRPr="00B52832">
        <w:rPr>
          <w:color w:val="auto"/>
        </w:rPr>
        <w:t>př</w:t>
      </w:r>
      <w:r w:rsidR="00410753" w:rsidRPr="00B52832">
        <w:rPr>
          <w:color w:val="auto"/>
        </w:rPr>
        <w:t xml:space="preserve">ipojen ke konkrétnímu projektu. </w:t>
      </w:r>
      <w:r w:rsidR="00F02C23" w:rsidRPr="00B52832">
        <w:rPr>
          <w:color w:val="auto"/>
        </w:rPr>
        <w:t>Připojení k projektu je akce, k</w:t>
      </w:r>
      <w:r w:rsidR="00B52832" w:rsidRPr="00B52832">
        <w:rPr>
          <w:color w:val="auto"/>
        </w:rPr>
        <w:t>terou provádí odpovědná osoba u </w:t>
      </w:r>
      <w:r w:rsidR="00F02C23" w:rsidRPr="00B52832">
        <w:rPr>
          <w:color w:val="auto"/>
        </w:rPr>
        <w:t>zpracovatele (ta</w:t>
      </w:r>
      <w:r w:rsidR="00B85006">
        <w:rPr>
          <w:color w:val="auto"/>
        </w:rPr>
        <w:t xml:space="preserve"> se</w:t>
      </w:r>
      <w:r w:rsidR="00F02C23" w:rsidRPr="00B52832">
        <w:rPr>
          <w:color w:val="auto"/>
        </w:rPr>
        <w:t xml:space="preserve"> ovšem může připojovat jen k projektům, ke kterým už má </w:t>
      </w:r>
      <w:r w:rsidR="00B52832" w:rsidRPr="00B52832">
        <w:rPr>
          <w:color w:val="auto"/>
        </w:rPr>
        <w:t xml:space="preserve">sama </w:t>
      </w:r>
      <w:r w:rsidR="00F02C23" w:rsidRPr="00B52832">
        <w:rPr>
          <w:color w:val="auto"/>
        </w:rPr>
        <w:t xml:space="preserve">přístup) či </w:t>
      </w:r>
      <w:r w:rsidR="00410753" w:rsidRPr="00B52832">
        <w:rPr>
          <w:color w:val="auto"/>
        </w:rPr>
        <w:t>odpovědný pracovník Ministerstva práce a sociálních věcí.</w:t>
      </w:r>
      <w:r w:rsidRPr="00B52832">
        <w:rPr>
          <w:color w:val="auto"/>
        </w:rPr>
        <w:t xml:space="preserve"> </w:t>
      </w:r>
      <w:r w:rsidR="00F02C23" w:rsidRPr="00B52832">
        <w:rPr>
          <w:color w:val="auto"/>
        </w:rPr>
        <w:t>K </w:t>
      </w:r>
      <w:r w:rsidRPr="00B52832">
        <w:rPr>
          <w:color w:val="auto"/>
        </w:rPr>
        <w:t>aktivaci účtu uživatel potřebuje aktivační a ověřovací kód.</w:t>
      </w:r>
    </w:p>
    <w:p w14:paraId="4409C76B" w14:textId="1843F581" w:rsidR="00410753" w:rsidRPr="00B52832" w:rsidRDefault="004C6E31" w:rsidP="004C6E31">
      <w:pPr>
        <w:pStyle w:val="Odstavecseseznamem"/>
        <w:numPr>
          <w:ilvl w:val="0"/>
          <w:numId w:val="11"/>
        </w:numPr>
        <w:spacing w:after="0"/>
        <w:rPr>
          <w:b/>
          <w:color w:val="auto"/>
        </w:rPr>
      </w:pPr>
      <w:r w:rsidRPr="00B52832">
        <w:rPr>
          <w:b/>
          <w:color w:val="auto"/>
        </w:rPr>
        <w:t xml:space="preserve">Pracovník </w:t>
      </w:r>
      <w:r w:rsidR="00410753" w:rsidRPr="00B52832">
        <w:rPr>
          <w:b/>
          <w:color w:val="auto"/>
        </w:rPr>
        <w:t>zpracovatele</w:t>
      </w:r>
      <w:r w:rsidR="00F02C23" w:rsidRPr="00B52832">
        <w:rPr>
          <w:b/>
          <w:color w:val="auto"/>
        </w:rPr>
        <w:t xml:space="preserve"> </w:t>
      </w:r>
      <w:r w:rsidR="00410753" w:rsidRPr="00B52832">
        <w:rPr>
          <w:b/>
          <w:color w:val="auto"/>
        </w:rPr>
        <w:t xml:space="preserve">má vždy svá oprávnění v IS ESF2014+ omezena na práci pouze s vlastními připojenými projekty. </w:t>
      </w:r>
    </w:p>
    <w:p w14:paraId="5DCE81C2" w14:textId="022E15EE" w:rsidR="005410EF" w:rsidRPr="00B52832" w:rsidRDefault="00B52832" w:rsidP="004C6E31">
      <w:pPr>
        <w:pStyle w:val="Odstavecseseznamem"/>
        <w:numPr>
          <w:ilvl w:val="0"/>
          <w:numId w:val="11"/>
        </w:numPr>
        <w:spacing w:after="0"/>
        <w:rPr>
          <w:color w:val="auto"/>
        </w:rPr>
      </w:pPr>
      <w:r w:rsidRPr="00B52832">
        <w:rPr>
          <w:color w:val="auto"/>
        </w:rPr>
        <w:t xml:space="preserve">Nastavení systému IS ESF2014+ (včetně jeho smluvního nastavení) zajišťuje a) </w:t>
      </w:r>
      <w:r w:rsidR="00410753" w:rsidRPr="00B52832">
        <w:rPr>
          <w:color w:val="auto"/>
        </w:rPr>
        <w:t xml:space="preserve">neustálou důvěrnost, integritu, dostupnost a odolnost </w:t>
      </w:r>
      <w:r w:rsidRPr="00B52832">
        <w:rPr>
          <w:color w:val="auto"/>
        </w:rPr>
        <w:t xml:space="preserve">tohoto systému </w:t>
      </w:r>
      <w:r w:rsidR="00410753" w:rsidRPr="00B52832">
        <w:rPr>
          <w:color w:val="auto"/>
        </w:rPr>
        <w:t xml:space="preserve">a služeb </w:t>
      </w:r>
      <w:r w:rsidR="00410753" w:rsidRPr="00B52832">
        <w:rPr>
          <w:color w:val="auto"/>
        </w:rPr>
        <w:lastRenderedPageBreak/>
        <w:t>zpracování</w:t>
      </w:r>
      <w:r w:rsidRPr="00B52832">
        <w:rPr>
          <w:color w:val="auto"/>
        </w:rPr>
        <w:t>, b) s</w:t>
      </w:r>
      <w:r w:rsidR="00410753" w:rsidRPr="00B52832">
        <w:rPr>
          <w:color w:val="auto"/>
        </w:rPr>
        <w:t>chopnosti obnovit dostupnost osobní</w:t>
      </w:r>
      <w:r w:rsidRPr="00B52832">
        <w:rPr>
          <w:color w:val="auto"/>
        </w:rPr>
        <w:t>ch údajů a přístup k nim včas v </w:t>
      </w:r>
      <w:r w:rsidR="00410753" w:rsidRPr="00B52832">
        <w:rPr>
          <w:color w:val="auto"/>
        </w:rPr>
        <w:t>případě fyzických či technických incidentů.</w:t>
      </w:r>
    </w:p>
    <w:sectPr w:rsidR="005410EF" w:rsidRPr="00B52832" w:rsidSect="00830A79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51C56" w14:textId="77777777" w:rsidR="0084783E" w:rsidRDefault="0084783E" w:rsidP="00744469">
      <w:pPr>
        <w:spacing w:after="0"/>
      </w:pPr>
      <w:r>
        <w:separator/>
      </w:r>
    </w:p>
  </w:endnote>
  <w:endnote w:type="continuationSeparator" w:id="0">
    <w:p w14:paraId="4A951C57" w14:textId="77777777" w:rsidR="0084783E" w:rsidRDefault="0084783E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84783E" w14:paraId="4A951C5B" w14:textId="77777777" w:rsidTr="00830A79">
      <w:tc>
        <w:tcPr>
          <w:tcW w:w="5000" w:type="pct"/>
          <w:gridSpan w:val="3"/>
          <w:shd w:val="clear" w:color="auto" w:fill="auto"/>
          <w:vAlign w:val="center"/>
        </w:tcPr>
        <w:p w14:paraId="4A951C5A" w14:textId="77777777" w:rsidR="0084783E" w:rsidRDefault="0084783E" w:rsidP="00F543E8">
          <w:pPr>
            <w:pStyle w:val="Tabulkazhlav"/>
          </w:pPr>
        </w:p>
      </w:tc>
    </w:tr>
    <w:tr w:rsidR="0084783E" w14:paraId="4A951C5F" w14:textId="77777777" w:rsidTr="00830A79">
      <w:tc>
        <w:tcPr>
          <w:tcW w:w="1667" w:type="pct"/>
          <w:shd w:val="clear" w:color="auto" w:fill="auto"/>
          <w:vAlign w:val="center"/>
        </w:tcPr>
        <w:p w14:paraId="4A951C5C" w14:textId="77777777" w:rsidR="0084783E" w:rsidRDefault="0084783E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A951C5D" w14:textId="77777777" w:rsidR="0084783E" w:rsidRDefault="0084783E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14:paraId="4A951C5E" w14:textId="77777777" w:rsidR="0084783E" w:rsidRDefault="0084783E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81831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481831">
            <w:fldChar w:fldCharType="begin"/>
          </w:r>
          <w:r w:rsidR="00481831">
            <w:instrText xml:space="preserve"> NUMPAGES   \* MERGEFORMAT </w:instrText>
          </w:r>
          <w:r w:rsidR="00481831">
            <w:fldChar w:fldCharType="separate"/>
          </w:r>
          <w:r w:rsidR="00481831">
            <w:rPr>
              <w:noProof/>
            </w:rPr>
            <w:t>5</w:t>
          </w:r>
          <w:r w:rsidR="00481831">
            <w:rPr>
              <w:noProof/>
            </w:rPr>
            <w:fldChar w:fldCharType="end"/>
          </w:r>
        </w:p>
      </w:tc>
    </w:tr>
  </w:tbl>
  <w:p w14:paraId="4A951C60" w14:textId="77777777" w:rsidR="0084783E" w:rsidRDefault="0084783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84783E" w:rsidRPr="007B628A" w14:paraId="4A951C64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4A951C63" w14:textId="77777777" w:rsidR="0084783E" w:rsidRPr="00A34F9E" w:rsidRDefault="0084783E" w:rsidP="00A34F9E">
          <w:pPr>
            <w:pStyle w:val="Tabulkazhlav"/>
            <w:rPr>
              <w:b w:val="0"/>
            </w:rPr>
          </w:pPr>
        </w:p>
      </w:tc>
    </w:tr>
    <w:tr w:rsidR="0084783E" w14:paraId="4A951C68" w14:textId="77777777" w:rsidTr="00A34F9E">
      <w:tc>
        <w:tcPr>
          <w:tcW w:w="1667" w:type="pct"/>
          <w:shd w:val="clear" w:color="auto" w:fill="auto"/>
          <w:vAlign w:val="center"/>
        </w:tcPr>
        <w:p w14:paraId="4A951C65" w14:textId="77777777" w:rsidR="0084783E" w:rsidRDefault="0084783E" w:rsidP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A951C66" w14:textId="77777777" w:rsidR="0084783E" w:rsidRDefault="0084783E" w:rsidP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A951C67" w14:textId="77777777" w:rsidR="0084783E" w:rsidRDefault="0084783E" w:rsidP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481831">
            <w:fldChar w:fldCharType="begin"/>
          </w:r>
          <w:r w:rsidR="00481831">
            <w:instrText xml:space="preserve"> NUMPAGES   \* MERGEFORMAT </w:instrText>
          </w:r>
          <w:r w:rsidR="00481831">
            <w:fldChar w:fldCharType="separate"/>
          </w:r>
          <w:r>
            <w:rPr>
              <w:noProof/>
            </w:rPr>
            <w:t>1</w:t>
          </w:r>
          <w:r w:rsidR="00481831">
            <w:rPr>
              <w:noProof/>
            </w:rPr>
            <w:fldChar w:fldCharType="end"/>
          </w:r>
        </w:p>
      </w:tc>
    </w:tr>
  </w:tbl>
  <w:p w14:paraId="4A951C69" w14:textId="77777777" w:rsidR="0084783E" w:rsidRDefault="008478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51C54" w14:textId="77777777" w:rsidR="0084783E" w:rsidRDefault="0084783E" w:rsidP="00744469">
      <w:pPr>
        <w:spacing w:after="0"/>
      </w:pPr>
      <w:r>
        <w:separator/>
      </w:r>
    </w:p>
  </w:footnote>
  <w:footnote w:type="continuationSeparator" w:id="0">
    <w:p w14:paraId="4A951C55" w14:textId="77777777" w:rsidR="0084783E" w:rsidRDefault="0084783E" w:rsidP="00744469">
      <w:pPr>
        <w:spacing w:after="0"/>
      </w:pPr>
      <w:r>
        <w:continuationSeparator/>
      </w:r>
    </w:p>
  </w:footnote>
  <w:footnote w:id="1">
    <w:p w14:paraId="7A10ED79" w14:textId="39A10193" w:rsidR="0084783E" w:rsidRPr="004B7CCB" w:rsidRDefault="0084783E">
      <w:pPr>
        <w:pStyle w:val="Textpoznpodarou"/>
        <w:rPr>
          <w:sz w:val="20"/>
        </w:rPr>
      </w:pPr>
      <w:r w:rsidRPr="004B7CCB">
        <w:rPr>
          <w:rStyle w:val="Znakapoznpodarou"/>
          <w:sz w:val="20"/>
        </w:rPr>
        <w:footnoteRef/>
      </w:r>
      <w:r w:rsidRPr="004B7CCB">
        <w:rPr>
          <w:sz w:val="20"/>
        </w:rPr>
        <w:t xml:space="preserve"> </w:t>
      </w:r>
      <w:r>
        <w:rPr>
          <w:sz w:val="20"/>
        </w:rPr>
        <w:t>P</w:t>
      </w:r>
      <w:r w:rsidRPr="004B7CCB">
        <w:rPr>
          <w:sz w:val="20"/>
        </w:rPr>
        <w:t>seudonymizací</w:t>
      </w:r>
      <w:r>
        <w:rPr>
          <w:sz w:val="20"/>
        </w:rPr>
        <w:t xml:space="preserve"> se dle definice v Obecném nařízení o ochraně osobních údajů rozumí </w:t>
      </w:r>
      <w:r w:rsidRPr="004B7CCB">
        <w:rPr>
          <w:sz w:val="20"/>
        </w:rPr>
        <w:t xml:space="preserve">zpracování osobních údajů tak, že již nemohou být přiřazeny konkrétnímu subjektu údajů bez použití dodatečných informací, </w:t>
      </w:r>
      <w:r>
        <w:rPr>
          <w:sz w:val="20"/>
        </w:rPr>
        <w:t xml:space="preserve">přičemž je splněno, že </w:t>
      </w:r>
      <w:r w:rsidRPr="004B7CCB">
        <w:rPr>
          <w:sz w:val="20"/>
        </w:rPr>
        <w:t xml:space="preserve">tyto dodatečné informace </w:t>
      </w:r>
      <w:r>
        <w:rPr>
          <w:sz w:val="20"/>
        </w:rPr>
        <w:t xml:space="preserve">jsou </w:t>
      </w:r>
      <w:r w:rsidRPr="004B7CCB">
        <w:rPr>
          <w:sz w:val="20"/>
        </w:rPr>
        <w:t>uchovávány odděleně a vztahují se na ně technická a organizační opatření, aby bylo zajištěno, že nebudou přiřazeny identifikované či identifikovatelné fyzické osobě</w:t>
      </w:r>
      <w:r>
        <w:rPr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51C58" w14:textId="77777777" w:rsidR="0084783E" w:rsidRDefault="0084783E">
    <w:pPr>
      <w:pStyle w:val="Zhlav"/>
    </w:pPr>
    <w:r>
      <w:rPr>
        <w:noProof/>
        <w:lang w:eastAsia="cs-CZ"/>
      </w:rPr>
      <w:drawing>
        <wp:inline distT="0" distB="0" distL="0" distR="0" wp14:anchorId="4A951C6A" wp14:editId="4A951C6B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951C59" w14:textId="77777777" w:rsidR="0084783E" w:rsidRDefault="0084783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51C61" w14:textId="77777777" w:rsidR="0084783E" w:rsidRDefault="0084783E">
    <w:pPr>
      <w:pStyle w:val="Zhlav"/>
    </w:pPr>
    <w:r>
      <w:rPr>
        <w:noProof/>
        <w:lang w:eastAsia="cs-CZ"/>
      </w:rPr>
      <w:drawing>
        <wp:inline distT="0" distB="0" distL="0" distR="0" wp14:anchorId="4A951C6C" wp14:editId="4A951C6D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951C62" w14:textId="77777777" w:rsidR="0084783E" w:rsidRDefault="0084783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37865A8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69B1D51"/>
    <w:multiLevelType w:val="hybridMultilevel"/>
    <w:tmpl w:val="78D2AE96"/>
    <w:lvl w:ilvl="0" w:tplc="BAE0C04C">
      <w:start w:val="1"/>
      <w:numFmt w:val="ordinal"/>
      <w:lvlText w:val="%1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F0CEA"/>
    <w:multiLevelType w:val="hybridMultilevel"/>
    <w:tmpl w:val="EE20D000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5">
    <w:nsid w:val="149F56FA"/>
    <w:multiLevelType w:val="hybridMultilevel"/>
    <w:tmpl w:val="7E309466"/>
    <w:lvl w:ilvl="0" w:tplc="BAE0C04C">
      <w:start w:val="1"/>
      <w:numFmt w:val="ordinal"/>
      <w:lvlText w:val="%1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AE5070"/>
    <w:multiLevelType w:val="hybridMultilevel"/>
    <w:tmpl w:val="4C665274"/>
    <w:lvl w:ilvl="0" w:tplc="BAE0C04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2D234B"/>
    <w:multiLevelType w:val="hybridMultilevel"/>
    <w:tmpl w:val="23EA4376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9">
    <w:nsid w:val="27C85E6D"/>
    <w:multiLevelType w:val="hybridMultilevel"/>
    <w:tmpl w:val="E5905C80"/>
    <w:lvl w:ilvl="0" w:tplc="BAE0C04C">
      <w:start w:val="1"/>
      <w:numFmt w:val="ordinal"/>
      <w:lvlText w:val="%1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0">
    <w:nsid w:val="2AA41B84"/>
    <w:multiLevelType w:val="hybridMultilevel"/>
    <w:tmpl w:val="772C706E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1">
    <w:nsid w:val="2B5A47FD"/>
    <w:multiLevelType w:val="hybridMultilevel"/>
    <w:tmpl w:val="D0141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179E6"/>
    <w:multiLevelType w:val="hybridMultilevel"/>
    <w:tmpl w:val="6C58E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35773E"/>
    <w:multiLevelType w:val="hybridMultilevel"/>
    <w:tmpl w:val="5B7C0230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4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2FF86CF3"/>
    <w:multiLevelType w:val="hybridMultilevel"/>
    <w:tmpl w:val="EE20D000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6">
    <w:nsid w:val="309039D7"/>
    <w:multiLevelType w:val="hybridMultilevel"/>
    <w:tmpl w:val="5B7C0230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CF3604"/>
    <w:multiLevelType w:val="multilevel"/>
    <w:tmpl w:val="5704B2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42F905D3"/>
    <w:multiLevelType w:val="hybridMultilevel"/>
    <w:tmpl w:val="45E82E14"/>
    <w:lvl w:ilvl="0" w:tplc="BAE0C04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4B1E1473"/>
    <w:multiLevelType w:val="hybridMultilevel"/>
    <w:tmpl w:val="938AA572"/>
    <w:lvl w:ilvl="0" w:tplc="BAE0C04C">
      <w:start w:val="1"/>
      <w:numFmt w:val="ordinal"/>
      <w:lvlText w:val="%1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2">
    <w:nsid w:val="4BF66320"/>
    <w:multiLevelType w:val="hybridMultilevel"/>
    <w:tmpl w:val="21B6C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C869B2"/>
    <w:multiLevelType w:val="hybridMultilevel"/>
    <w:tmpl w:val="EE20D000"/>
    <w:lvl w:ilvl="0" w:tplc="481CB04C">
      <w:start w:val="1"/>
      <w:numFmt w:val="lowerLetter"/>
      <w:pStyle w:val="Styla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2A845EF"/>
    <w:multiLevelType w:val="hybridMultilevel"/>
    <w:tmpl w:val="42845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DC75B2"/>
    <w:multiLevelType w:val="hybridMultilevel"/>
    <w:tmpl w:val="5366F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C54582"/>
    <w:multiLevelType w:val="hybridMultilevel"/>
    <w:tmpl w:val="C7A80C0E"/>
    <w:lvl w:ilvl="0" w:tplc="BAE0C04C">
      <w:start w:val="1"/>
      <w:numFmt w:val="ordinal"/>
      <w:lvlText w:val="%1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7">
    <w:nsid w:val="5B2727AF"/>
    <w:multiLevelType w:val="hybridMultilevel"/>
    <w:tmpl w:val="7E309466"/>
    <w:lvl w:ilvl="0" w:tplc="BAE0C04C">
      <w:start w:val="1"/>
      <w:numFmt w:val="ordinal"/>
      <w:pStyle w:val="Styl1"/>
      <w:lvlText w:val="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FEB7F4C"/>
    <w:multiLevelType w:val="hybridMultilevel"/>
    <w:tmpl w:val="E8385AD0"/>
    <w:lvl w:ilvl="0" w:tplc="BAE0C04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FB6291"/>
    <w:multiLevelType w:val="hybridMultilevel"/>
    <w:tmpl w:val="EE20D000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0">
    <w:nsid w:val="66DE17EC"/>
    <w:multiLevelType w:val="hybridMultilevel"/>
    <w:tmpl w:val="7E309466"/>
    <w:lvl w:ilvl="0" w:tplc="BAE0C04C">
      <w:start w:val="1"/>
      <w:numFmt w:val="ordinal"/>
      <w:lvlText w:val="%1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1">
    <w:nsid w:val="68095F83"/>
    <w:multiLevelType w:val="hybridMultilevel"/>
    <w:tmpl w:val="45E82E14"/>
    <w:lvl w:ilvl="0" w:tplc="BAE0C04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5C3499"/>
    <w:multiLevelType w:val="hybridMultilevel"/>
    <w:tmpl w:val="7E309466"/>
    <w:lvl w:ilvl="0" w:tplc="BAE0C04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D7E3BEC"/>
    <w:multiLevelType w:val="hybridMultilevel"/>
    <w:tmpl w:val="7E309466"/>
    <w:lvl w:ilvl="0" w:tplc="BAE0C04C">
      <w:start w:val="1"/>
      <w:numFmt w:val="ordinal"/>
      <w:lvlText w:val="%1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4">
    <w:nsid w:val="70640162"/>
    <w:multiLevelType w:val="hybridMultilevel"/>
    <w:tmpl w:val="64966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890DF4"/>
    <w:multiLevelType w:val="hybridMultilevel"/>
    <w:tmpl w:val="D3A03BF4"/>
    <w:lvl w:ilvl="0" w:tplc="BAE0C04C">
      <w:start w:val="1"/>
      <w:numFmt w:val="ordinal"/>
      <w:lvlText w:val="%1"/>
      <w:lvlJc w:val="left"/>
      <w:pPr>
        <w:ind w:left="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6">
    <w:nsid w:val="72A20FEB"/>
    <w:multiLevelType w:val="hybridMultilevel"/>
    <w:tmpl w:val="EE20D000"/>
    <w:lvl w:ilvl="0" w:tplc="481CB04C">
      <w:start w:val="1"/>
      <w:numFmt w:val="lowerLetter"/>
      <w:lvlText w:val="%1)"/>
      <w:lvlJc w:val="left"/>
      <w:pPr>
        <w:ind w:left="709" w:hanging="360"/>
      </w:p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7">
    <w:nsid w:val="778D3120"/>
    <w:multiLevelType w:val="hybridMultilevel"/>
    <w:tmpl w:val="EE20D000"/>
    <w:lvl w:ilvl="0" w:tplc="481CB04C">
      <w:start w:val="1"/>
      <w:numFmt w:val="lowerLetter"/>
      <w:lvlText w:val="%1)"/>
      <w:lvlJc w:val="left"/>
      <w:pPr>
        <w:ind w:left="993" w:hanging="360"/>
      </w:pPr>
    </w:lvl>
    <w:lvl w:ilvl="1" w:tplc="04050019" w:tentative="1">
      <w:start w:val="1"/>
      <w:numFmt w:val="lowerLetter"/>
      <w:lvlText w:val="%2."/>
      <w:lvlJc w:val="left"/>
      <w:pPr>
        <w:ind w:left="1713" w:hanging="360"/>
      </w:pPr>
    </w:lvl>
    <w:lvl w:ilvl="2" w:tplc="0405001B" w:tentative="1">
      <w:start w:val="1"/>
      <w:numFmt w:val="lowerRoman"/>
      <w:lvlText w:val="%3."/>
      <w:lvlJc w:val="right"/>
      <w:pPr>
        <w:ind w:left="2433" w:hanging="180"/>
      </w:pPr>
    </w:lvl>
    <w:lvl w:ilvl="3" w:tplc="0405000F" w:tentative="1">
      <w:start w:val="1"/>
      <w:numFmt w:val="decimal"/>
      <w:lvlText w:val="%4."/>
      <w:lvlJc w:val="left"/>
      <w:pPr>
        <w:ind w:left="3153" w:hanging="360"/>
      </w:pPr>
    </w:lvl>
    <w:lvl w:ilvl="4" w:tplc="04050019" w:tentative="1">
      <w:start w:val="1"/>
      <w:numFmt w:val="lowerLetter"/>
      <w:lvlText w:val="%5."/>
      <w:lvlJc w:val="left"/>
      <w:pPr>
        <w:ind w:left="3873" w:hanging="360"/>
      </w:pPr>
    </w:lvl>
    <w:lvl w:ilvl="5" w:tplc="0405001B" w:tentative="1">
      <w:start w:val="1"/>
      <w:numFmt w:val="lowerRoman"/>
      <w:lvlText w:val="%6."/>
      <w:lvlJc w:val="right"/>
      <w:pPr>
        <w:ind w:left="4593" w:hanging="180"/>
      </w:pPr>
    </w:lvl>
    <w:lvl w:ilvl="6" w:tplc="0405000F" w:tentative="1">
      <w:start w:val="1"/>
      <w:numFmt w:val="decimal"/>
      <w:lvlText w:val="%7."/>
      <w:lvlJc w:val="left"/>
      <w:pPr>
        <w:ind w:left="5313" w:hanging="360"/>
      </w:pPr>
    </w:lvl>
    <w:lvl w:ilvl="7" w:tplc="04050019" w:tentative="1">
      <w:start w:val="1"/>
      <w:numFmt w:val="lowerLetter"/>
      <w:lvlText w:val="%8."/>
      <w:lvlJc w:val="left"/>
      <w:pPr>
        <w:ind w:left="6033" w:hanging="360"/>
      </w:pPr>
    </w:lvl>
    <w:lvl w:ilvl="8" w:tplc="040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38">
    <w:nsid w:val="7D7A7A37"/>
    <w:multiLevelType w:val="multilevel"/>
    <w:tmpl w:val="5704B2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20"/>
  </w:num>
  <w:num w:numId="5">
    <w:abstractNumId w:val="14"/>
  </w:num>
  <w:num w:numId="6">
    <w:abstractNumId w:val="6"/>
  </w:num>
  <w:num w:numId="7">
    <w:abstractNumId w:val="12"/>
  </w:num>
  <w:num w:numId="8">
    <w:abstractNumId w:val="25"/>
  </w:num>
  <w:num w:numId="9">
    <w:abstractNumId w:val="18"/>
  </w:num>
  <w:num w:numId="10">
    <w:abstractNumId w:val="38"/>
  </w:num>
  <w:num w:numId="11">
    <w:abstractNumId w:val="22"/>
  </w:num>
  <w:num w:numId="12">
    <w:abstractNumId w:val="0"/>
  </w:num>
  <w:num w:numId="13">
    <w:abstractNumId w:val="27"/>
  </w:num>
  <w:num w:numId="14">
    <w:abstractNumId w:val="23"/>
  </w:num>
  <w:num w:numId="15">
    <w:abstractNumId w:val="37"/>
  </w:num>
  <w:num w:numId="16">
    <w:abstractNumId w:val="33"/>
  </w:num>
  <w:num w:numId="17">
    <w:abstractNumId w:val="5"/>
  </w:num>
  <w:num w:numId="18">
    <w:abstractNumId w:val="2"/>
  </w:num>
  <w:num w:numId="19">
    <w:abstractNumId w:val="36"/>
  </w:num>
  <w:num w:numId="20">
    <w:abstractNumId w:val="28"/>
  </w:num>
  <w:num w:numId="21">
    <w:abstractNumId w:val="15"/>
  </w:num>
  <w:num w:numId="22">
    <w:abstractNumId w:val="8"/>
  </w:num>
  <w:num w:numId="23">
    <w:abstractNumId w:val="30"/>
  </w:num>
  <w:num w:numId="24">
    <w:abstractNumId w:val="7"/>
  </w:num>
  <w:num w:numId="25">
    <w:abstractNumId w:val="34"/>
  </w:num>
  <w:num w:numId="26">
    <w:abstractNumId w:val="26"/>
  </w:num>
  <w:num w:numId="27">
    <w:abstractNumId w:val="32"/>
  </w:num>
  <w:num w:numId="28">
    <w:abstractNumId w:val="4"/>
  </w:num>
  <w:num w:numId="29">
    <w:abstractNumId w:val="9"/>
  </w:num>
  <w:num w:numId="30">
    <w:abstractNumId w:val="29"/>
  </w:num>
  <w:num w:numId="31">
    <w:abstractNumId w:val="35"/>
  </w:num>
  <w:num w:numId="32">
    <w:abstractNumId w:val="21"/>
  </w:num>
  <w:num w:numId="33">
    <w:abstractNumId w:val="10"/>
  </w:num>
  <w:num w:numId="34">
    <w:abstractNumId w:val="19"/>
  </w:num>
  <w:num w:numId="35">
    <w:abstractNumId w:val="16"/>
  </w:num>
  <w:num w:numId="36">
    <w:abstractNumId w:val="31"/>
  </w:num>
  <w:num w:numId="37">
    <w:abstractNumId w:val="13"/>
  </w:num>
  <w:num w:numId="38">
    <w:abstractNumId w:val="11"/>
  </w:num>
  <w:num w:numId="39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trackRevisions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19A7"/>
    <w:rsid w:val="00002C80"/>
    <w:rsid w:val="00014008"/>
    <w:rsid w:val="00015461"/>
    <w:rsid w:val="000217DF"/>
    <w:rsid w:val="00035558"/>
    <w:rsid w:val="000532DA"/>
    <w:rsid w:val="00055362"/>
    <w:rsid w:val="00057C9B"/>
    <w:rsid w:val="00060270"/>
    <w:rsid w:val="00063AFB"/>
    <w:rsid w:val="00065731"/>
    <w:rsid w:val="00066E0E"/>
    <w:rsid w:val="00067F8E"/>
    <w:rsid w:val="00084CE4"/>
    <w:rsid w:val="00096D4D"/>
    <w:rsid w:val="000A1FE3"/>
    <w:rsid w:val="000A644B"/>
    <w:rsid w:val="000B25D8"/>
    <w:rsid w:val="000C11ED"/>
    <w:rsid w:val="000C4779"/>
    <w:rsid w:val="000C5514"/>
    <w:rsid w:val="000E11BF"/>
    <w:rsid w:val="000F0056"/>
    <w:rsid w:val="000F5592"/>
    <w:rsid w:val="0011753D"/>
    <w:rsid w:val="00121E84"/>
    <w:rsid w:val="00153438"/>
    <w:rsid w:val="001641A3"/>
    <w:rsid w:val="00164EB1"/>
    <w:rsid w:val="001673AF"/>
    <w:rsid w:val="001711D0"/>
    <w:rsid w:val="001776A7"/>
    <w:rsid w:val="001819EE"/>
    <w:rsid w:val="00183D90"/>
    <w:rsid w:val="00184F3F"/>
    <w:rsid w:val="00185596"/>
    <w:rsid w:val="00194656"/>
    <w:rsid w:val="001B4C24"/>
    <w:rsid w:val="001B55D7"/>
    <w:rsid w:val="001C08A2"/>
    <w:rsid w:val="001D3DFE"/>
    <w:rsid w:val="001D5560"/>
    <w:rsid w:val="001E46CB"/>
    <w:rsid w:val="001E6C6B"/>
    <w:rsid w:val="001F61FC"/>
    <w:rsid w:val="00202271"/>
    <w:rsid w:val="0020570D"/>
    <w:rsid w:val="00224446"/>
    <w:rsid w:val="002319F2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4D5F"/>
    <w:rsid w:val="002D2FF2"/>
    <w:rsid w:val="002D7766"/>
    <w:rsid w:val="002F1E76"/>
    <w:rsid w:val="00302400"/>
    <w:rsid w:val="00302782"/>
    <w:rsid w:val="00306C59"/>
    <w:rsid w:val="0032252A"/>
    <w:rsid w:val="00330790"/>
    <w:rsid w:val="00331730"/>
    <w:rsid w:val="00334D40"/>
    <w:rsid w:val="00342EB6"/>
    <w:rsid w:val="003471C6"/>
    <w:rsid w:val="00361FFC"/>
    <w:rsid w:val="003851E9"/>
    <w:rsid w:val="00394C90"/>
    <w:rsid w:val="00394E65"/>
    <w:rsid w:val="003A5621"/>
    <w:rsid w:val="003A5981"/>
    <w:rsid w:val="003B1163"/>
    <w:rsid w:val="003B2F78"/>
    <w:rsid w:val="003B6F5A"/>
    <w:rsid w:val="003E5795"/>
    <w:rsid w:val="003F02C5"/>
    <w:rsid w:val="003F07E2"/>
    <w:rsid w:val="003F3082"/>
    <w:rsid w:val="0040028F"/>
    <w:rsid w:val="00410753"/>
    <w:rsid w:val="004162EF"/>
    <w:rsid w:val="0043511B"/>
    <w:rsid w:val="004354DE"/>
    <w:rsid w:val="004415B1"/>
    <w:rsid w:val="004461FB"/>
    <w:rsid w:val="0044792A"/>
    <w:rsid w:val="00452974"/>
    <w:rsid w:val="004548E9"/>
    <w:rsid w:val="00455567"/>
    <w:rsid w:val="004611F9"/>
    <w:rsid w:val="00481831"/>
    <w:rsid w:val="00490406"/>
    <w:rsid w:val="00497ED7"/>
    <w:rsid w:val="004A7A93"/>
    <w:rsid w:val="004B7CCB"/>
    <w:rsid w:val="004C6E31"/>
    <w:rsid w:val="004C721F"/>
    <w:rsid w:val="004D5C06"/>
    <w:rsid w:val="004D73F0"/>
    <w:rsid w:val="004E21DD"/>
    <w:rsid w:val="004E5D87"/>
    <w:rsid w:val="004F4E4A"/>
    <w:rsid w:val="004F7EA3"/>
    <w:rsid w:val="00512C01"/>
    <w:rsid w:val="00536184"/>
    <w:rsid w:val="00536CEE"/>
    <w:rsid w:val="00540CF6"/>
    <w:rsid w:val="005410EF"/>
    <w:rsid w:val="0054156B"/>
    <w:rsid w:val="0055203F"/>
    <w:rsid w:val="00556F01"/>
    <w:rsid w:val="00560DE4"/>
    <w:rsid w:val="00566CA1"/>
    <w:rsid w:val="00567C05"/>
    <w:rsid w:val="00573732"/>
    <w:rsid w:val="00591464"/>
    <w:rsid w:val="00597E60"/>
    <w:rsid w:val="005B27A1"/>
    <w:rsid w:val="005B66CA"/>
    <w:rsid w:val="005B7AFA"/>
    <w:rsid w:val="005C19CB"/>
    <w:rsid w:val="005C28D2"/>
    <w:rsid w:val="005D7987"/>
    <w:rsid w:val="005E72E4"/>
    <w:rsid w:val="00605AF1"/>
    <w:rsid w:val="00606065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A306E"/>
    <w:rsid w:val="006B2D1D"/>
    <w:rsid w:val="006B3320"/>
    <w:rsid w:val="006B7AD7"/>
    <w:rsid w:val="006B7C7D"/>
    <w:rsid w:val="006C0387"/>
    <w:rsid w:val="006D0608"/>
    <w:rsid w:val="006D2EC2"/>
    <w:rsid w:val="006D7FC5"/>
    <w:rsid w:val="006F114E"/>
    <w:rsid w:val="006F7E2F"/>
    <w:rsid w:val="007021C1"/>
    <w:rsid w:val="00706BD4"/>
    <w:rsid w:val="0071660A"/>
    <w:rsid w:val="00737635"/>
    <w:rsid w:val="00742F10"/>
    <w:rsid w:val="00744469"/>
    <w:rsid w:val="00747312"/>
    <w:rsid w:val="00754EE9"/>
    <w:rsid w:val="007566EB"/>
    <w:rsid w:val="0076711B"/>
    <w:rsid w:val="00773D72"/>
    <w:rsid w:val="00782D4C"/>
    <w:rsid w:val="00797E60"/>
    <w:rsid w:val="007A0075"/>
    <w:rsid w:val="007B1C3C"/>
    <w:rsid w:val="007D0935"/>
    <w:rsid w:val="007E732D"/>
    <w:rsid w:val="007F1561"/>
    <w:rsid w:val="007F59A4"/>
    <w:rsid w:val="00800F34"/>
    <w:rsid w:val="008030A8"/>
    <w:rsid w:val="0080375A"/>
    <w:rsid w:val="008053D8"/>
    <w:rsid w:val="00815800"/>
    <w:rsid w:val="00815F47"/>
    <w:rsid w:val="008255F6"/>
    <w:rsid w:val="00830A79"/>
    <w:rsid w:val="00844670"/>
    <w:rsid w:val="00846249"/>
    <w:rsid w:val="00847203"/>
    <w:rsid w:val="0084783E"/>
    <w:rsid w:val="0085395A"/>
    <w:rsid w:val="008647B8"/>
    <w:rsid w:val="008819E7"/>
    <w:rsid w:val="008842D3"/>
    <w:rsid w:val="008846F3"/>
    <w:rsid w:val="00885F1D"/>
    <w:rsid w:val="00890FAA"/>
    <w:rsid w:val="008A6EB8"/>
    <w:rsid w:val="008B1E99"/>
    <w:rsid w:val="008B607A"/>
    <w:rsid w:val="008C6214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52645"/>
    <w:rsid w:val="009574F9"/>
    <w:rsid w:val="00965519"/>
    <w:rsid w:val="00967D4A"/>
    <w:rsid w:val="009822A6"/>
    <w:rsid w:val="009A7345"/>
    <w:rsid w:val="009A755D"/>
    <w:rsid w:val="009B65FA"/>
    <w:rsid w:val="009C6048"/>
    <w:rsid w:val="009C6899"/>
    <w:rsid w:val="009C71CB"/>
    <w:rsid w:val="009D6602"/>
    <w:rsid w:val="009E1C91"/>
    <w:rsid w:val="00A01F51"/>
    <w:rsid w:val="00A05129"/>
    <w:rsid w:val="00A05864"/>
    <w:rsid w:val="00A05EA3"/>
    <w:rsid w:val="00A076EC"/>
    <w:rsid w:val="00A15D10"/>
    <w:rsid w:val="00A16328"/>
    <w:rsid w:val="00A16D3D"/>
    <w:rsid w:val="00A338EB"/>
    <w:rsid w:val="00A33A3D"/>
    <w:rsid w:val="00A34F9E"/>
    <w:rsid w:val="00A36264"/>
    <w:rsid w:val="00A47B09"/>
    <w:rsid w:val="00A67723"/>
    <w:rsid w:val="00A71C75"/>
    <w:rsid w:val="00A86C5C"/>
    <w:rsid w:val="00A87668"/>
    <w:rsid w:val="00A93F8E"/>
    <w:rsid w:val="00AA3E99"/>
    <w:rsid w:val="00AA45A4"/>
    <w:rsid w:val="00AB2EFF"/>
    <w:rsid w:val="00AC3356"/>
    <w:rsid w:val="00AD04D6"/>
    <w:rsid w:val="00AE740B"/>
    <w:rsid w:val="00B04C20"/>
    <w:rsid w:val="00B11883"/>
    <w:rsid w:val="00B32C5C"/>
    <w:rsid w:val="00B34D61"/>
    <w:rsid w:val="00B35F58"/>
    <w:rsid w:val="00B45C35"/>
    <w:rsid w:val="00B50733"/>
    <w:rsid w:val="00B52832"/>
    <w:rsid w:val="00B539D6"/>
    <w:rsid w:val="00B560BC"/>
    <w:rsid w:val="00B56267"/>
    <w:rsid w:val="00B56786"/>
    <w:rsid w:val="00B57C7F"/>
    <w:rsid w:val="00B70C0C"/>
    <w:rsid w:val="00B72395"/>
    <w:rsid w:val="00B85006"/>
    <w:rsid w:val="00B87928"/>
    <w:rsid w:val="00B90AFE"/>
    <w:rsid w:val="00B921E9"/>
    <w:rsid w:val="00B9435E"/>
    <w:rsid w:val="00B96614"/>
    <w:rsid w:val="00BA0F0F"/>
    <w:rsid w:val="00BA40A6"/>
    <w:rsid w:val="00BA5CD3"/>
    <w:rsid w:val="00BD26E4"/>
    <w:rsid w:val="00BD5598"/>
    <w:rsid w:val="00C04602"/>
    <w:rsid w:val="00C1026C"/>
    <w:rsid w:val="00C26A71"/>
    <w:rsid w:val="00C54BB9"/>
    <w:rsid w:val="00C70F57"/>
    <w:rsid w:val="00C72443"/>
    <w:rsid w:val="00C805C2"/>
    <w:rsid w:val="00C817E3"/>
    <w:rsid w:val="00C920D4"/>
    <w:rsid w:val="00CD05F2"/>
    <w:rsid w:val="00CD4548"/>
    <w:rsid w:val="00CD524A"/>
    <w:rsid w:val="00CE24AF"/>
    <w:rsid w:val="00CE2B93"/>
    <w:rsid w:val="00CE6FA4"/>
    <w:rsid w:val="00CE70CC"/>
    <w:rsid w:val="00CF1BC0"/>
    <w:rsid w:val="00CF4D15"/>
    <w:rsid w:val="00CF6F67"/>
    <w:rsid w:val="00D00E2C"/>
    <w:rsid w:val="00D02889"/>
    <w:rsid w:val="00D02999"/>
    <w:rsid w:val="00D03867"/>
    <w:rsid w:val="00D05457"/>
    <w:rsid w:val="00D117E6"/>
    <w:rsid w:val="00D171F1"/>
    <w:rsid w:val="00D20066"/>
    <w:rsid w:val="00D20349"/>
    <w:rsid w:val="00D22D18"/>
    <w:rsid w:val="00D2505B"/>
    <w:rsid w:val="00D41ABE"/>
    <w:rsid w:val="00D43324"/>
    <w:rsid w:val="00D55B22"/>
    <w:rsid w:val="00D6700A"/>
    <w:rsid w:val="00D67523"/>
    <w:rsid w:val="00D7542C"/>
    <w:rsid w:val="00D90F1D"/>
    <w:rsid w:val="00D91F9F"/>
    <w:rsid w:val="00D9545D"/>
    <w:rsid w:val="00D95F85"/>
    <w:rsid w:val="00DB3EA3"/>
    <w:rsid w:val="00DB40C5"/>
    <w:rsid w:val="00DB5EB4"/>
    <w:rsid w:val="00DC370F"/>
    <w:rsid w:val="00DC558E"/>
    <w:rsid w:val="00E01B9C"/>
    <w:rsid w:val="00E02D8D"/>
    <w:rsid w:val="00E073EC"/>
    <w:rsid w:val="00E201FD"/>
    <w:rsid w:val="00E20828"/>
    <w:rsid w:val="00E335E0"/>
    <w:rsid w:val="00E4229E"/>
    <w:rsid w:val="00E44390"/>
    <w:rsid w:val="00E444D8"/>
    <w:rsid w:val="00E455E8"/>
    <w:rsid w:val="00E45CF5"/>
    <w:rsid w:val="00E539B2"/>
    <w:rsid w:val="00E66055"/>
    <w:rsid w:val="00E81664"/>
    <w:rsid w:val="00E90E13"/>
    <w:rsid w:val="00E915D8"/>
    <w:rsid w:val="00EA17D9"/>
    <w:rsid w:val="00EA2E9D"/>
    <w:rsid w:val="00EA35B3"/>
    <w:rsid w:val="00EB1A20"/>
    <w:rsid w:val="00EB62F1"/>
    <w:rsid w:val="00ED7068"/>
    <w:rsid w:val="00F02C23"/>
    <w:rsid w:val="00F04274"/>
    <w:rsid w:val="00F14015"/>
    <w:rsid w:val="00F25FB9"/>
    <w:rsid w:val="00F2662A"/>
    <w:rsid w:val="00F27F6D"/>
    <w:rsid w:val="00F332DB"/>
    <w:rsid w:val="00F37E18"/>
    <w:rsid w:val="00F4441B"/>
    <w:rsid w:val="00F543E8"/>
    <w:rsid w:val="00F61DB6"/>
    <w:rsid w:val="00F85199"/>
    <w:rsid w:val="00F91466"/>
    <w:rsid w:val="00F91844"/>
    <w:rsid w:val="00F9194D"/>
    <w:rsid w:val="00F94673"/>
    <w:rsid w:val="00F966C8"/>
    <w:rsid w:val="00FA388B"/>
    <w:rsid w:val="00FA5583"/>
    <w:rsid w:val="00FA5BE7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A951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0" w:qFormat="1"/>
    <w:lsdException w:name="heading 6" w:uiPriority="0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  <w:rPr>
      <w:color w:val="000000"/>
    </w:rPr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  <w:rPr>
      <w:color w:val="000000"/>
    </w:rPr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  <w:rPr>
      <w:color w:val="000000"/>
    </w:rPr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  <w:rPr>
      <w:color w:val="000000"/>
    </w:rPr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  <w:rPr>
      <w:color w:val="000000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  <w:rPr>
      <w:color w:val="000000"/>
    </w:rPr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  <w:rPr>
      <w:color w:val="000000"/>
    </w:rPr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  <w:rPr>
      <w:color w:val="000000"/>
    </w:rPr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  <w:rPr>
      <w:color w:val="000000"/>
    </w:rPr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  <w:rPr>
      <w:color w:val="000000"/>
    </w:rPr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  <w:rPr>
      <w:color w:val="000000"/>
    </w:rPr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  <w:rPr>
      <w:color w:val="000000"/>
    </w:rPr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A-ZprvaCSP-ods1dek">
    <w:name w:val="A-ZprávaCSP-ods.1.řádek"/>
    <w:basedOn w:val="Normln"/>
    <w:rsid w:val="00CF4D15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F4D15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F4D15"/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eastAsia="Times New Roman" w:hAnsi="Arial" w:cs="Arial"/>
      <w:b/>
      <w:bCs/>
      <w:color w:val="auto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F4D15"/>
    <w:rPr>
      <w:rFonts w:ascii="Arial" w:eastAsia="Times New Roman" w:hAnsi="Arial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AA45A4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customStyle="1" w:styleId="Default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1">
    <w:name w:val="Normální1"/>
    <w:basedOn w:val="Normln"/>
    <w:rsid w:val="00D00E2C"/>
    <w:pPr>
      <w:spacing w:before="120" w:after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sti-art">
    <w:name w:val="sti-art"/>
    <w:basedOn w:val="Normln"/>
    <w:rsid w:val="00D00E2C"/>
    <w:pPr>
      <w:spacing w:before="60" w:after="12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cs-CZ"/>
    </w:rPr>
  </w:style>
  <w:style w:type="paragraph" w:customStyle="1" w:styleId="ti-art">
    <w:name w:val="ti-art"/>
    <w:basedOn w:val="Normln"/>
    <w:rsid w:val="00D00E2C"/>
    <w:pPr>
      <w:spacing w:before="360" w:after="120"/>
      <w:jc w:val="center"/>
    </w:pPr>
    <w:rPr>
      <w:rFonts w:ascii="Times New Roman" w:eastAsia="Times New Roman" w:hAnsi="Times New Roman" w:cs="Times New Roman"/>
      <w:i/>
      <w:iCs/>
      <w:color w:val="auto"/>
      <w:sz w:val="24"/>
      <w:szCs w:val="24"/>
      <w:lang w:eastAsia="cs-CZ"/>
    </w:rPr>
  </w:style>
  <w:style w:type="paragraph" w:customStyle="1" w:styleId="Normln2">
    <w:name w:val="Normální2"/>
    <w:basedOn w:val="Normln"/>
    <w:rsid w:val="00C04602"/>
    <w:pPr>
      <w:spacing w:before="120" w:after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Styla">
    <w:name w:val="Styl a)"/>
    <w:basedOn w:val="Odstavecseseznamem"/>
    <w:qFormat/>
    <w:rsid w:val="005410EF"/>
    <w:pPr>
      <w:numPr>
        <w:numId w:val="14"/>
      </w:numPr>
      <w:spacing w:before="120" w:after="0" w:line="300" w:lineRule="auto"/>
    </w:pPr>
    <w:rPr>
      <w:rFonts w:ascii="Calibri" w:eastAsia="Times New Roman" w:hAnsi="Calibri" w:cs="Times New Roman"/>
      <w:lang w:eastAsia="cs-CZ"/>
    </w:rPr>
  </w:style>
  <w:style w:type="paragraph" w:customStyle="1" w:styleId="Styl1">
    <w:name w:val="Styl1"/>
    <w:basedOn w:val="Odstavecseseznamem"/>
    <w:qFormat/>
    <w:rsid w:val="005410EF"/>
    <w:pPr>
      <w:numPr>
        <w:numId w:val="13"/>
      </w:numPr>
      <w:spacing w:before="120" w:after="0" w:line="300" w:lineRule="auto"/>
      <w:ind w:left="425" w:hanging="357"/>
      <w:contextualSpacing w:val="0"/>
    </w:pPr>
    <w:rPr>
      <w:rFonts w:ascii="Calibri" w:eastAsia="Times New Roman" w:hAnsi="Calibri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0" w:qFormat="1"/>
    <w:lsdException w:name="heading 6" w:uiPriority="0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  <w:rPr>
      <w:color w:val="000000"/>
    </w:rPr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  <w:rPr>
      <w:color w:val="000000"/>
    </w:rPr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  <w:rPr>
      <w:color w:val="000000"/>
    </w:rPr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  <w:rPr>
      <w:color w:val="000000"/>
    </w:rPr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  <w:rPr>
      <w:color w:val="000000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  <w:rPr>
      <w:color w:val="000000"/>
    </w:rPr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  <w:rPr>
      <w:color w:val="000000"/>
    </w:rPr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  <w:rPr>
      <w:color w:val="000000"/>
    </w:rPr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  <w:rPr>
      <w:color w:val="000000"/>
    </w:rPr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  <w:rPr>
      <w:color w:val="000000"/>
    </w:rPr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  <w:rPr>
      <w:color w:val="000000"/>
    </w:rPr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  <w:rPr>
      <w:color w:val="000000"/>
    </w:rPr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A-ZprvaCSP-ods1dek">
    <w:name w:val="A-ZprávaCSP-ods.1.řádek"/>
    <w:basedOn w:val="Normln"/>
    <w:rsid w:val="00CF4D15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F4D15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F4D15"/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eastAsia="Times New Roman" w:hAnsi="Arial" w:cs="Arial"/>
      <w:b/>
      <w:bCs/>
      <w:color w:val="auto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F4D15"/>
    <w:rPr>
      <w:rFonts w:ascii="Arial" w:eastAsia="Times New Roman" w:hAnsi="Arial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AA45A4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customStyle="1" w:styleId="Default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1">
    <w:name w:val="Normální1"/>
    <w:basedOn w:val="Normln"/>
    <w:rsid w:val="00D00E2C"/>
    <w:pPr>
      <w:spacing w:before="120" w:after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sti-art">
    <w:name w:val="sti-art"/>
    <w:basedOn w:val="Normln"/>
    <w:rsid w:val="00D00E2C"/>
    <w:pPr>
      <w:spacing w:before="60" w:after="120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cs-CZ"/>
    </w:rPr>
  </w:style>
  <w:style w:type="paragraph" w:customStyle="1" w:styleId="ti-art">
    <w:name w:val="ti-art"/>
    <w:basedOn w:val="Normln"/>
    <w:rsid w:val="00D00E2C"/>
    <w:pPr>
      <w:spacing w:before="360" w:after="120"/>
      <w:jc w:val="center"/>
    </w:pPr>
    <w:rPr>
      <w:rFonts w:ascii="Times New Roman" w:eastAsia="Times New Roman" w:hAnsi="Times New Roman" w:cs="Times New Roman"/>
      <w:i/>
      <w:iCs/>
      <w:color w:val="auto"/>
      <w:sz w:val="24"/>
      <w:szCs w:val="24"/>
      <w:lang w:eastAsia="cs-CZ"/>
    </w:rPr>
  </w:style>
  <w:style w:type="paragraph" w:customStyle="1" w:styleId="Normln2">
    <w:name w:val="Normální2"/>
    <w:basedOn w:val="Normln"/>
    <w:rsid w:val="00C04602"/>
    <w:pPr>
      <w:spacing w:before="120" w:after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Styla">
    <w:name w:val="Styl a)"/>
    <w:basedOn w:val="Odstavecseseznamem"/>
    <w:qFormat/>
    <w:rsid w:val="005410EF"/>
    <w:pPr>
      <w:numPr>
        <w:numId w:val="14"/>
      </w:numPr>
      <w:spacing w:before="120" w:after="0" w:line="300" w:lineRule="auto"/>
    </w:pPr>
    <w:rPr>
      <w:rFonts w:ascii="Calibri" w:eastAsia="Times New Roman" w:hAnsi="Calibri" w:cs="Times New Roman"/>
      <w:lang w:eastAsia="cs-CZ"/>
    </w:rPr>
  </w:style>
  <w:style w:type="paragraph" w:customStyle="1" w:styleId="Styl1">
    <w:name w:val="Styl1"/>
    <w:basedOn w:val="Odstavecseseznamem"/>
    <w:qFormat/>
    <w:rsid w:val="005410EF"/>
    <w:pPr>
      <w:numPr>
        <w:numId w:val="13"/>
      </w:numPr>
      <w:spacing w:before="120" w:after="0" w:line="300" w:lineRule="auto"/>
      <w:ind w:left="425" w:hanging="357"/>
      <w:contextualSpacing w:val="0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52022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25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mpsv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>W:\METODIKA\POMŮCKY_METODIKA\FORMULÁŘE PRO PŘÍJEMCE\Cestne prohlaseni_nesoucinnost uchazece.docx</AC_OriginalFile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5" ma:contentTypeDescription="Vytvoří nový dokument" ma:contentTypeScope="" ma:versionID="cfdbe1da014226aa820af499aa3cc7b5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844638341f6fa232cd2d2cd9b626e7f4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D8D1D-D80B-458F-9E62-D82AB075BA2A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1C27773D-C850-4A62-9154-EE0147AA27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BA8330-DC5F-4BF2-B0F9-A20AAB885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73B25C-0762-4966-8970-49608D00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1545</Words>
  <Characters>9122</Characters>
  <Application>Microsoft Office Word</Application>
  <DocSecurity>4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2018-10-05T11:43:00Z</dcterms:created>
  <dcterms:modified xsi:type="dcterms:W3CDTF">2018-10-05T11:43:00Z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