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B5A68" w14:textId="510B8D13" w:rsidR="00F1160E" w:rsidRDefault="00AC42D5" w:rsidP="00B472AE">
      <w:pPr>
        <w:jc w:val="left"/>
      </w:pPr>
      <w:bookmarkStart w:id="0" w:name="_GoBack"/>
      <w:bookmarkEnd w:id="0"/>
      <w:r w:rsidRPr="00506022">
        <w:rPr>
          <w:rFonts w:cs="Arial"/>
          <w:b/>
          <w:caps/>
          <w:sz w:val="24"/>
          <w:szCs w:val="24"/>
        </w:rPr>
        <w:t xml:space="preserve">Zpracování osobních údajů </w:t>
      </w:r>
      <w:r w:rsidR="00B472AE">
        <w:rPr>
          <w:rFonts w:cs="Arial"/>
          <w:b/>
          <w:caps/>
          <w:sz w:val="24"/>
          <w:szCs w:val="24"/>
        </w:rPr>
        <w:t>registrovaných uživatelů portálu OPZ</w:t>
      </w:r>
      <w:r w:rsidR="00DE498E">
        <w:rPr>
          <w:rFonts w:cs="Arial"/>
          <w:b/>
          <w:caps/>
          <w:sz w:val="24"/>
          <w:szCs w:val="24"/>
        </w:rPr>
        <w:t xml:space="preserve"> a účastníků akcí řídicího orgánu OPZ</w:t>
      </w:r>
    </w:p>
    <w:p w14:paraId="26D990D6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03962D46" w14:textId="77777777" w:rsidR="00AC42D5" w:rsidRPr="00D00E2C" w:rsidRDefault="00AC42D5" w:rsidP="00AC42D5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33538D81" w14:textId="77777777" w:rsidR="00AC42D5" w:rsidRDefault="00AC42D5" w:rsidP="00AC42D5">
      <w:pPr>
        <w:spacing w:after="0"/>
      </w:pPr>
      <w:r w:rsidRPr="005634C3">
        <w:t>Ministerstvo práce a sociálních věcí</w:t>
      </w:r>
    </w:p>
    <w:p w14:paraId="276854BF" w14:textId="77777777" w:rsidR="00AC42D5" w:rsidRPr="005634C3" w:rsidRDefault="00AC42D5" w:rsidP="00AC42D5">
      <w:pPr>
        <w:spacing w:after="0"/>
      </w:pPr>
      <w:r w:rsidRPr="005634C3">
        <w:t>Na Poříčním právu 1/376</w:t>
      </w:r>
    </w:p>
    <w:p w14:paraId="6887F6C8" w14:textId="77777777" w:rsidR="00AC42D5" w:rsidRPr="005634C3" w:rsidRDefault="00AC42D5" w:rsidP="00AC42D5">
      <w:pPr>
        <w:spacing w:after="0"/>
      </w:pPr>
      <w:r w:rsidRPr="005634C3">
        <w:t>128 01 Praha 2</w:t>
      </w:r>
    </w:p>
    <w:p w14:paraId="431336DD" w14:textId="77777777" w:rsidR="00AC42D5" w:rsidRDefault="00AC42D5" w:rsidP="00AC42D5">
      <w:pPr>
        <w:spacing w:after="0"/>
      </w:pPr>
      <w:r w:rsidRPr="005634C3">
        <w:t>Datová schránka: sc9aavg</w:t>
      </w:r>
    </w:p>
    <w:p w14:paraId="532C9ED1" w14:textId="77777777" w:rsidR="00AC42D5" w:rsidRDefault="00AC42D5" w:rsidP="00AC42D5">
      <w:pPr>
        <w:spacing w:after="0"/>
      </w:pPr>
      <w:r>
        <w:t xml:space="preserve">Pověřenec Ministerstva práce a sociálních věcí pro ochranu osobních údajů: viz </w:t>
      </w:r>
      <w:hyperlink r:id="rId12" w:history="1">
        <w:r>
          <w:rPr>
            <w:rStyle w:val="Hypertextovodkaz"/>
          </w:rPr>
          <w:t>www.mpsv.cz</w:t>
        </w:r>
      </w:hyperlink>
    </w:p>
    <w:p w14:paraId="71D58C4B" w14:textId="77777777" w:rsidR="00AC42D5" w:rsidRDefault="00AC42D5" w:rsidP="00AC42D5">
      <w:pPr>
        <w:spacing w:after="0"/>
        <w:rPr>
          <w:u w:val="single"/>
        </w:rPr>
      </w:pPr>
    </w:p>
    <w:p w14:paraId="28740751" w14:textId="77777777" w:rsidR="00AC42D5" w:rsidRPr="00D00E2C" w:rsidRDefault="00AC42D5" w:rsidP="00AC42D5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údaje na portálu OPZ:</w:t>
      </w:r>
    </w:p>
    <w:p w14:paraId="064981D3" w14:textId="77777777" w:rsidR="00AC42D5" w:rsidRDefault="00AC42D5" w:rsidP="00AC42D5">
      <w:pPr>
        <w:spacing w:after="0"/>
      </w:pPr>
      <w:r w:rsidRPr="005634C3">
        <w:t>Ministerstvo práce a sociálních věcí</w:t>
      </w:r>
    </w:p>
    <w:p w14:paraId="4D06357F" w14:textId="77777777" w:rsidR="00AC42D5" w:rsidRDefault="00AC42D5" w:rsidP="00AC42D5">
      <w:pPr>
        <w:spacing w:after="0"/>
      </w:pPr>
      <w:r>
        <w:t>Sekce evropských fondů</w:t>
      </w:r>
    </w:p>
    <w:p w14:paraId="4B2AE11C" w14:textId="77777777" w:rsidR="00F82DE2" w:rsidRPr="006A5A44" w:rsidRDefault="00F82DE2" w:rsidP="00F82DE2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14:paraId="4C7B137D" w14:textId="77777777" w:rsidR="00AC42D5" w:rsidRPr="005634C3" w:rsidRDefault="00AC42D5" w:rsidP="00AC42D5">
      <w:pPr>
        <w:spacing w:after="0"/>
      </w:pPr>
      <w:r w:rsidRPr="005634C3">
        <w:t>Na Poříčním právu 1/376</w:t>
      </w:r>
    </w:p>
    <w:p w14:paraId="28A7907C" w14:textId="77777777" w:rsidR="00AC42D5" w:rsidRPr="005634C3" w:rsidRDefault="00AC42D5" w:rsidP="00AC42D5">
      <w:pPr>
        <w:spacing w:after="0"/>
      </w:pPr>
      <w:r w:rsidRPr="005634C3">
        <w:t>128 01 Praha 2</w:t>
      </w:r>
    </w:p>
    <w:p w14:paraId="3F5EA902" w14:textId="77777777" w:rsidR="00AC42D5" w:rsidRPr="00101E6B" w:rsidRDefault="00AC42D5" w:rsidP="00AC42D5">
      <w:pPr>
        <w:spacing w:after="0"/>
      </w:pPr>
      <w:r w:rsidRPr="005634C3">
        <w:t>Datová schránka: sc9aavg</w:t>
      </w:r>
      <w:r w:rsidRPr="00101E6B" w:rsidDel="008846F3">
        <w:t xml:space="preserve"> </w:t>
      </w:r>
    </w:p>
    <w:p w14:paraId="2D8681E7" w14:textId="77777777" w:rsidR="00AC42D5" w:rsidRDefault="00AC42D5" w:rsidP="00AC42D5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C323C08" w14:textId="77777777" w:rsidR="00AC42D5" w:rsidRDefault="00AC42D5" w:rsidP="00AC42D5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E35D2D3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14:paraId="2785DD4B" w14:textId="480DE216" w:rsidR="00B472AE" w:rsidRPr="00B472AE" w:rsidRDefault="00B472AE" w:rsidP="00B472AE">
      <w:pPr>
        <w:spacing w:after="0"/>
        <w:rPr>
          <w:color w:val="auto"/>
        </w:rPr>
      </w:pPr>
      <w:r w:rsidRPr="00B472AE">
        <w:rPr>
          <w:color w:val="auto"/>
        </w:rPr>
        <w:t>Ministerstvo práce a sociálních věcí jakožto Řídicí orgán OPZ má povinnost na zákl</w:t>
      </w:r>
      <w:r w:rsidR="00851D6D">
        <w:rPr>
          <w:color w:val="auto"/>
        </w:rPr>
        <w:t>adě čl. </w:t>
      </w:r>
      <w:r w:rsidRPr="00B472AE">
        <w:rPr>
          <w:color w:val="auto"/>
        </w:rPr>
        <w:t>140 nařízení Evropského parlamentu a Rady (EU) č. 1303/2013 ze dne 17. 12. 2013, o společných ustanoveních o Evropském fondu pro regionální rozvoj, Evropském sociálním fondu, Fondu soudržnosti, Evropském zemědělském fondu pro rozvoj venkova a Evropském námořním a rybářském fondu, o obecných ustanoveních o Evropském fondu pro regionální rozvoj, Evropském sociálním fondu, Fondu soudržnosti a Evropském námořním a rybářském fondu a o zrušení nařízení Rady (ES) č. 1083/2006, zajistit auditní stopu o provádění OPZ.</w:t>
      </w:r>
    </w:p>
    <w:p w14:paraId="01D61313" w14:textId="77777777" w:rsidR="00D913C9" w:rsidRDefault="00D913C9" w:rsidP="00AC42D5">
      <w:pPr>
        <w:spacing w:after="0"/>
        <w:rPr>
          <w:color w:val="auto"/>
        </w:rPr>
      </w:pPr>
    </w:p>
    <w:p w14:paraId="71B1E1EC" w14:textId="293318BB" w:rsidR="00B472AE" w:rsidRDefault="00B472AE" w:rsidP="00B472AE">
      <w:pPr>
        <w:spacing w:after="0"/>
        <w:rPr>
          <w:color w:val="auto"/>
        </w:rPr>
      </w:pPr>
      <w:r>
        <w:rPr>
          <w:color w:val="auto"/>
        </w:rPr>
        <w:t>Jistá část provádění OPZ je zajišťována prostřednictvím portálu OPZ (</w:t>
      </w:r>
      <w:hyperlink r:id="rId13" w:history="1">
        <w:r w:rsidRPr="00B472AE">
          <w:rPr>
            <w:rStyle w:val="Hypertextovodkaz"/>
          </w:rPr>
          <w:t>www.esfc</w:t>
        </w:r>
        <w:r w:rsidRPr="00A45AF6">
          <w:rPr>
            <w:rStyle w:val="Hypertextovodkaz"/>
          </w:rPr>
          <w:t>r.cz</w:t>
        </w:r>
      </w:hyperlink>
      <w:r>
        <w:rPr>
          <w:color w:val="auto"/>
        </w:rPr>
        <w:t xml:space="preserve">). Vymezené úkony prováděné na tomto portálu (přihlášení účastníků </w:t>
      </w:r>
      <w:r w:rsidR="00944D69">
        <w:rPr>
          <w:color w:val="auto"/>
        </w:rPr>
        <w:t xml:space="preserve">na </w:t>
      </w:r>
      <w:r>
        <w:rPr>
          <w:color w:val="auto"/>
        </w:rPr>
        <w:t xml:space="preserve">akce pořádané Řídicím orgánem OPZ, editace údajů týkajících se </w:t>
      </w:r>
      <w:r w:rsidR="00944D69">
        <w:rPr>
          <w:color w:val="auto"/>
        </w:rPr>
        <w:t xml:space="preserve">akcí </w:t>
      </w:r>
      <w:r>
        <w:rPr>
          <w:color w:val="auto"/>
        </w:rPr>
        <w:t>projektu podpořeného z</w:t>
      </w:r>
      <w:r w:rsidR="00944D69">
        <w:rPr>
          <w:color w:val="auto"/>
        </w:rPr>
        <w:t> </w:t>
      </w:r>
      <w:r>
        <w:rPr>
          <w:color w:val="auto"/>
        </w:rPr>
        <w:t>OPZ</w:t>
      </w:r>
      <w:r w:rsidR="00944D69">
        <w:rPr>
          <w:color w:val="auto"/>
        </w:rPr>
        <w:t>, vkládání výběrových řízení na vymezené zakázky</w:t>
      </w:r>
      <w:r w:rsidR="009D51C6">
        <w:rPr>
          <w:color w:val="auto"/>
        </w:rPr>
        <w:t xml:space="preserve"> apod.</w:t>
      </w:r>
      <w:r>
        <w:rPr>
          <w:color w:val="auto"/>
        </w:rPr>
        <w:t>) jsou vyhrazeny pouze registrovaným uživatelům tohoto portálu</w:t>
      </w:r>
      <w:r w:rsidR="00DE498E">
        <w:rPr>
          <w:color w:val="auto"/>
        </w:rPr>
        <w:t>.</w:t>
      </w:r>
    </w:p>
    <w:p w14:paraId="6AE7DAC5" w14:textId="77777777" w:rsidR="00DE498E" w:rsidRDefault="00DE498E" w:rsidP="00B472AE">
      <w:pPr>
        <w:spacing w:after="0"/>
        <w:rPr>
          <w:color w:val="auto"/>
        </w:rPr>
      </w:pPr>
    </w:p>
    <w:p w14:paraId="7BC29E19" w14:textId="13BC97E6" w:rsidR="00DE498E" w:rsidRDefault="00DE498E" w:rsidP="00B472AE">
      <w:pPr>
        <w:spacing w:after="0"/>
        <w:rPr>
          <w:color w:val="auto"/>
        </w:rPr>
      </w:pPr>
      <w:r>
        <w:rPr>
          <w:color w:val="auto"/>
        </w:rPr>
        <w:t xml:space="preserve">Dále je Řídicí orgán OPZ povinen uchovávat záznamy o účastnících akcí, které byly v rámci provádění OPZ realizovány z jeho úrovně (např. semináře či konference). </w:t>
      </w:r>
    </w:p>
    <w:p w14:paraId="3B108ACA" w14:textId="77777777" w:rsidR="00B472AE" w:rsidRDefault="00B472AE" w:rsidP="00B472AE">
      <w:pPr>
        <w:spacing w:after="0"/>
      </w:pPr>
    </w:p>
    <w:p w14:paraId="4D17B484" w14:textId="23C870C0" w:rsidR="00AC42D5" w:rsidRPr="00C0725F" w:rsidRDefault="00AC42D5" w:rsidP="00AC42D5">
      <w:pPr>
        <w:spacing w:after="0"/>
      </w:pPr>
    </w:p>
    <w:p w14:paraId="21751348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14:paraId="5AFB2F58" w14:textId="06812343" w:rsidR="00583EE7" w:rsidRDefault="00AC42D5" w:rsidP="00AC42D5">
      <w:pPr>
        <w:spacing w:after="0"/>
        <w:rPr>
          <w:color w:val="auto"/>
        </w:rPr>
      </w:pPr>
      <w:r w:rsidRPr="004611F9">
        <w:t xml:space="preserve">Subjekty údajů jsou </w:t>
      </w:r>
      <w:r>
        <w:t xml:space="preserve">osoby, které </w:t>
      </w:r>
      <w:r w:rsidR="00DE498E">
        <w:t>se zaregistrovaly jako uživate</w:t>
      </w:r>
      <w:r w:rsidR="00583EE7">
        <w:t xml:space="preserve">lé portálu OPZ anebo se přihlásily, resp. se účastnily některé z </w:t>
      </w:r>
      <w:r w:rsidR="00583EE7">
        <w:rPr>
          <w:color w:val="auto"/>
        </w:rPr>
        <w:t xml:space="preserve">akcí, které byly v rámci provádění OPZ realizovány z úrovně Řídicího orgánu OPZ. </w:t>
      </w:r>
    </w:p>
    <w:p w14:paraId="52F46C94" w14:textId="77777777" w:rsidR="00AC42D5" w:rsidRDefault="00AC42D5" w:rsidP="00AC42D5">
      <w:pPr>
        <w:keepNext/>
        <w:spacing w:after="0"/>
      </w:pPr>
    </w:p>
    <w:p w14:paraId="05F65511" w14:textId="1D549405" w:rsidR="00AC42D5" w:rsidRPr="00B45C35" w:rsidRDefault="00AC42D5" w:rsidP="00AC42D5">
      <w:pPr>
        <w:keepNext/>
        <w:spacing w:after="0"/>
      </w:pPr>
      <w:r>
        <w:t xml:space="preserve">K </w:t>
      </w:r>
      <w:r w:rsidR="00583EE7">
        <w:t xml:space="preserve">registrovaným uživatelům portálu OPZ </w:t>
      </w:r>
      <w:r>
        <w:t xml:space="preserve">jsou </w:t>
      </w:r>
      <w:r w:rsidRPr="00B45C35">
        <w:t>zpracováván</w:t>
      </w:r>
      <w:r>
        <w:t>y maximálně tyto kategorie údajů</w:t>
      </w:r>
      <w:r w:rsidRPr="00B45C35">
        <w:t>:</w:t>
      </w:r>
    </w:p>
    <w:p w14:paraId="270344FF" w14:textId="0B54CF10" w:rsidR="00583EE7" w:rsidRDefault="00AC42D5" w:rsidP="00AC42D5">
      <w:pPr>
        <w:pStyle w:val="Odstavecseseznamem"/>
        <w:keepNext/>
        <w:numPr>
          <w:ilvl w:val="0"/>
          <w:numId w:val="7"/>
        </w:numPr>
        <w:spacing w:after="0"/>
      </w:pPr>
      <w:r w:rsidRPr="00F26DE8">
        <w:t xml:space="preserve">Základní údaje </w:t>
      </w:r>
      <w:r w:rsidRPr="001930B5">
        <w:t>osoby (jméno a příjmení</w:t>
      </w:r>
      <w:r w:rsidR="00583EE7">
        <w:t xml:space="preserve"> a </w:t>
      </w:r>
      <w:r w:rsidRPr="001930B5">
        <w:t>e-mail</w:t>
      </w:r>
      <w:r w:rsidR="00583EE7">
        <w:t>)</w:t>
      </w:r>
    </w:p>
    <w:p w14:paraId="562A24D9" w14:textId="5CEEBC89" w:rsidR="00AC42D5" w:rsidRPr="001930B5" w:rsidRDefault="00583EE7" w:rsidP="00AC42D5">
      <w:pPr>
        <w:pStyle w:val="Odstavecseseznamem"/>
        <w:keepNext/>
        <w:numPr>
          <w:ilvl w:val="0"/>
          <w:numId w:val="7"/>
        </w:numPr>
        <w:spacing w:after="0"/>
      </w:pPr>
      <w:r>
        <w:t>Doplňující údaje, které osoba může, nicméně nemusí uvést (</w:t>
      </w:r>
      <w:r w:rsidR="00944D69">
        <w:t xml:space="preserve">fotografie či obrázek, titul, </w:t>
      </w:r>
      <w:r>
        <w:t xml:space="preserve">telefon, přezdívka, </w:t>
      </w:r>
      <w:r w:rsidR="00944D69">
        <w:t xml:space="preserve">webová stránka, </w:t>
      </w:r>
      <w:r>
        <w:t>identifikace profilu na sociálních sítích</w:t>
      </w:r>
      <w:r w:rsidR="006C364E">
        <w:t xml:space="preserve"> a </w:t>
      </w:r>
      <w:r w:rsidR="00944D69">
        <w:t>klientech pro instant messaging</w:t>
      </w:r>
      <w:r w:rsidR="00AC42D5" w:rsidRPr="001930B5">
        <w:t>)</w:t>
      </w:r>
    </w:p>
    <w:p w14:paraId="29D47119" w14:textId="77777777" w:rsidR="00AC42D5" w:rsidRDefault="00AC42D5" w:rsidP="00AC42D5">
      <w:pPr>
        <w:keepNext/>
        <w:spacing w:after="0"/>
      </w:pPr>
    </w:p>
    <w:p w14:paraId="2706E676" w14:textId="5285B4B5" w:rsidR="00583EE7" w:rsidRPr="00B45C35" w:rsidRDefault="00583EE7" w:rsidP="00583EE7">
      <w:pPr>
        <w:keepNext/>
        <w:spacing w:after="0"/>
      </w:pPr>
      <w:r>
        <w:t xml:space="preserve">K účastníkům akce Řídicího orgánu OPZ jsou </w:t>
      </w:r>
      <w:r w:rsidRPr="00B45C35">
        <w:t>zpracováván</w:t>
      </w:r>
      <w:r>
        <w:t>y maximálně tyto kategorie údajů</w:t>
      </w:r>
      <w:r w:rsidRPr="00B45C35">
        <w:t>:</w:t>
      </w:r>
    </w:p>
    <w:p w14:paraId="4EC3F852" w14:textId="4300AF8B" w:rsidR="00583EE7" w:rsidRDefault="00583EE7" w:rsidP="00583EE7">
      <w:pPr>
        <w:pStyle w:val="Odstavecseseznamem"/>
        <w:keepNext/>
        <w:numPr>
          <w:ilvl w:val="0"/>
          <w:numId w:val="7"/>
        </w:numPr>
        <w:spacing w:after="0"/>
      </w:pPr>
      <w:r w:rsidRPr="00F26DE8">
        <w:t xml:space="preserve">Základní údaje </w:t>
      </w:r>
      <w:r w:rsidRPr="001930B5">
        <w:t>kontaktní osoby (jméno a příjmení</w:t>
      </w:r>
      <w:r>
        <w:t>, e-mail a organizace, kterou osoba na akci zastupuje</w:t>
      </w:r>
      <w:r w:rsidRPr="001930B5">
        <w:t>)</w:t>
      </w:r>
    </w:p>
    <w:p w14:paraId="5603A4DF" w14:textId="77777777" w:rsidR="00AC42D5" w:rsidRDefault="00AC42D5" w:rsidP="00AC42D5">
      <w:pPr>
        <w:spacing w:after="0"/>
      </w:pPr>
    </w:p>
    <w:p w14:paraId="64D8E237" w14:textId="77777777" w:rsidR="00AC42D5" w:rsidRPr="00B45C3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6137DF65" w14:textId="0295AD12" w:rsidR="00851D6D" w:rsidRDefault="00851D6D" w:rsidP="00851D6D">
      <w:pPr>
        <w:keepNext/>
        <w:spacing w:after="0"/>
      </w:pPr>
      <w:r>
        <w:t>Účelem sběru a zpracování osobních údajů je</w:t>
      </w:r>
      <w:r w:rsidRPr="00C0725F">
        <w:t xml:space="preserve"> prokázání řádného </w:t>
      </w:r>
      <w:r>
        <w:t xml:space="preserve">provádění OPZ. Údaje mohou být v  případě kontroly či auditu zpřístupněny orgánům, které jsou oprávněny ke kontrole či auditu OPZ, kterými jsou zejména </w:t>
      </w:r>
      <w:r w:rsidRPr="00851D6D">
        <w:t>orgány finanční správy, Ministerstvo financí, Nejvyšší kontrolní úřad, Evropská komise a Evropský účetní dvůr.</w:t>
      </w:r>
    </w:p>
    <w:p w14:paraId="378217CF" w14:textId="77777777" w:rsidR="00851D6D" w:rsidRDefault="00851D6D" w:rsidP="00851D6D">
      <w:pPr>
        <w:keepNext/>
        <w:spacing w:after="0"/>
      </w:pPr>
    </w:p>
    <w:p w14:paraId="696BF78A" w14:textId="56EDDD31" w:rsidR="00AC42D5" w:rsidRDefault="00851D6D" w:rsidP="00F1160E">
      <w:pPr>
        <w:keepNext/>
        <w:spacing w:after="0"/>
      </w:pPr>
      <w:r>
        <w:t>Osobní údaje nejsou předávány do zemí mimo Evropskou unii, ani mezinárodním organizacím.</w:t>
      </w:r>
    </w:p>
    <w:p w14:paraId="6E04595F" w14:textId="77777777" w:rsidR="00AC42D5" w:rsidRDefault="00AC42D5" w:rsidP="00AC42D5">
      <w:pPr>
        <w:spacing w:after="0"/>
      </w:pPr>
    </w:p>
    <w:p w14:paraId="37E59576" w14:textId="77777777" w:rsidR="00AC42D5" w:rsidRPr="000019A7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26797018" w14:textId="77777777" w:rsidR="00851D6D" w:rsidRDefault="00851D6D" w:rsidP="00851D6D">
      <w:pPr>
        <w:keepNext/>
        <w:spacing w:after="0"/>
      </w:pPr>
      <w:r>
        <w:t xml:space="preserve">Výmaz všech kategorií údajů bude zajištěn v souladu s platnou legislativou. </w:t>
      </w:r>
    </w:p>
    <w:p w14:paraId="1BCDFD79" w14:textId="77777777" w:rsidR="00851D6D" w:rsidRDefault="00851D6D" w:rsidP="00851D6D">
      <w:pPr>
        <w:keepNext/>
        <w:spacing w:after="0"/>
      </w:pPr>
    </w:p>
    <w:p w14:paraId="4881B9A3" w14:textId="77777777" w:rsidR="00851D6D" w:rsidRDefault="00851D6D" w:rsidP="00851D6D">
      <w:pPr>
        <w:keepNext/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 dostupnosti dokladů po dobu vymezenou na tzv. uzavírání účtů programu. Nicméně lhůta navázaná na tzv. uzavírání účtů programu může být přerušena v případě jakéhokoli právního řízení či na základě žádosti Evropské komise. Řídicí orgán OPZ plánuje zajistit výmaz údajů do deseti let od ukončení implementace OPZ.</w:t>
      </w:r>
    </w:p>
    <w:p w14:paraId="297746C1" w14:textId="77777777" w:rsidR="00AC42D5" w:rsidRDefault="00AC42D5" w:rsidP="00AC42D5">
      <w:pPr>
        <w:spacing w:after="0"/>
      </w:pPr>
    </w:p>
    <w:p w14:paraId="5FE2281D" w14:textId="77777777" w:rsidR="00AC42D5" w:rsidRDefault="00AC42D5" w:rsidP="00AC42D5">
      <w:pPr>
        <w:spacing w:after="0"/>
      </w:pPr>
    </w:p>
    <w:p w14:paraId="0229BDC0" w14:textId="77777777" w:rsidR="00AC42D5" w:rsidRPr="00D20066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58CD826F" w14:textId="77777777" w:rsidR="001E374B" w:rsidRDefault="001E374B" w:rsidP="001E374B">
      <w:pPr>
        <w:spacing w:after="0"/>
      </w:pPr>
      <w:r>
        <w:t xml:space="preserve">Všichni zaměstnanci Ministerstva práce a sociálních věcí jsou povinni dodržovat vnitřní předpisy upravující ochranu osobních údajů a také obecnější politiky, jako je bezpečnostní politika ICT, zákon č. 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 w:rsidRPr="00CD524A">
        <w:t xml:space="preserve"> </w:t>
      </w:r>
      <w:r>
        <w:t xml:space="preserve">aj. </w:t>
      </w:r>
    </w:p>
    <w:p w14:paraId="5F11BCE8" w14:textId="77777777" w:rsidR="001E374B" w:rsidRDefault="001E374B" w:rsidP="001E374B">
      <w:pPr>
        <w:pStyle w:val="Odstavecseseznamem"/>
        <w:numPr>
          <w:ilvl w:val="0"/>
          <w:numId w:val="41"/>
        </w:numPr>
        <w:spacing w:after="0"/>
      </w:pPr>
      <w:r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 vykonávané činnosti.</w:t>
      </w:r>
    </w:p>
    <w:p w14:paraId="4D48CCAB" w14:textId="7D5AEC75" w:rsidR="001E374B" w:rsidRPr="005410EF" w:rsidRDefault="001E374B" w:rsidP="001E374B">
      <w:pPr>
        <w:pStyle w:val="Odstavecseseznamem"/>
        <w:numPr>
          <w:ilvl w:val="0"/>
          <w:numId w:val="41"/>
        </w:numPr>
        <w:spacing w:after="0"/>
      </w:pPr>
      <w:r>
        <w:t>K osobním údajům v elektronické podobě m</w:t>
      </w:r>
      <w:r w:rsidR="00851D6D">
        <w:t>a</w:t>
      </w:r>
      <w:r>
        <w:t>jí přístup pouze oprávněné osoby s přidělenými přístupovými právy a přihlašovacími údaji, IT systémy jsou chráněny proti neoprávněnému přístupu.</w:t>
      </w:r>
    </w:p>
    <w:p w14:paraId="7CE0A431" w14:textId="77777777" w:rsidR="001E374B" w:rsidRDefault="001E374B" w:rsidP="001E374B">
      <w:pPr>
        <w:pStyle w:val="Odstavecseseznamem"/>
        <w:numPr>
          <w:ilvl w:val="0"/>
          <w:numId w:val="41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</w:t>
      </w:r>
      <w:r w:rsidRPr="005410EF">
        <w:lastRenderedPageBreak/>
        <w:t xml:space="preserve">pracovního </w:t>
      </w:r>
      <w:r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>
        <w:t xml:space="preserve">záznamů obsahujících </w:t>
      </w:r>
      <w:r w:rsidRPr="005410EF">
        <w:t>osobní údaj</w:t>
      </w:r>
      <w:r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14:paraId="5107F777" w14:textId="77777777" w:rsidR="001E374B" w:rsidRDefault="001E374B" w:rsidP="001E374B">
      <w:pPr>
        <w:pStyle w:val="Odstavecseseznamem"/>
        <w:numPr>
          <w:ilvl w:val="0"/>
          <w:numId w:val="41"/>
        </w:numPr>
        <w:spacing w:after="0"/>
      </w:pPr>
      <w:r>
        <w:t>Ministerstvo práce a sociálních věcí má nastaveny zásady h</w:t>
      </w:r>
      <w:r w:rsidRPr="00FC6175">
        <w:t>lášení</w:t>
      </w:r>
      <w:r>
        <w:t xml:space="preserve"> nedostatků. </w:t>
      </w:r>
    </w:p>
    <w:p w14:paraId="27315F55" w14:textId="77777777" w:rsidR="00AC42D5" w:rsidRPr="005410EF" w:rsidRDefault="00AC42D5" w:rsidP="00AC42D5">
      <w:pPr>
        <w:spacing w:after="0"/>
      </w:pPr>
    </w:p>
    <w:p w14:paraId="2C230F9B" w14:textId="77777777" w:rsidR="00AC42D5" w:rsidRPr="00B52832" w:rsidRDefault="00AC42D5" w:rsidP="00AC42D5">
      <w:pPr>
        <w:keepNext/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581A6AF9" w14:textId="77777777" w:rsidR="00AC42D5" w:rsidRDefault="00AC42D5" w:rsidP="00AC42D5">
      <w:pPr>
        <w:pStyle w:val="Odstavecseseznamem"/>
        <w:keepNext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886BF1B" w14:textId="77777777" w:rsidR="00AC42D5" w:rsidRPr="00B52832" w:rsidRDefault="00AC42D5" w:rsidP="00AC42D5">
      <w:pPr>
        <w:pStyle w:val="Odstavecseseznamem"/>
        <w:keepNext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345E30D2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14:paraId="1C83C31B" w14:textId="77777777" w:rsidR="00AC42D5" w:rsidRPr="00B52832" w:rsidRDefault="00AC42D5" w:rsidP="00AC42D5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05E09BFC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14CCB65E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0C7CE0E2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2DCC0270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6864F58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699E8F79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02F3111E" w14:textId="77777777" w:rsidR="00AC42D5" w:rsidRPr="00331730" w:rsidRDefault="00AC42D5" w:rsidP="00AC42D5">
      <w:pPr>
        <w:spacing w:after="0"/>
        <w:rPr>
          <w:color w:val="auto"/>
          <w:sz w:val="19"/>
          <w:szCs w:val="19"/>
        </w:rPr>
      </w:pPr>
    </w:p>
    <w:p w14:paraId="10582E8D" w14:textId="77777777" w:rsidR="00B52832" w:rsidRPr="00AC42D5" w:rsidRDefault="00B52832" w:rsidP="00AC42D5"/>
    <w:sectPr w:rsidR="00B52832" w:rsidRPr="00AC42D5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946C84" w:rsidRDefault="00946C84" w:rsidP="00744469">
      <w:pPr>
        <w:spacing w:after="0"/>
      </w:pPr>
      <w:r>
        <w:separator/>
      </w:r>
    </w:p>
  </w:endnote>
  <w:endnote w:type="continuationSeparator" w:id="0">
    <w:p w14:paraId="4A951C57" w14:textId="77777777" w:rsidR="00946C84" w:rsidRDefault="00946C8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946C84" w:rsidRDefault="00946C84" w:rsidP="00F543E8">
          <w:pPr>
            <w:pStyle w:val="Tabulkazhlav"/>
          </w:pPr>
        </w:p>
      </w:tc>
    </w:tr>
    <w:tr w:rsidR="00946C84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946C84" w:rsidRDefault="00946C8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946C84" w:rsidRDefault="00946C8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946C84" w:rsidRDefault="00946C84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66C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66CD">
            <w:fldChar w:fldCharType="begin"/>
          </w:r>
          <w:r w:rsidR="00DC66CD">
            <w:instrText xml:space="preserve"> NUMPAGES   \* MERGEFORMAT </w:instrText>
          </w:r>
          <w:r w:rsidR="00DC66CD">
            <w:fldChar w:fldCharType="separate"/>
          </w:r>
          <w:r w:rsidR="00DC66CD">
            <w:rPr>
              <w:noProof/>
            </w:rPr>
            <w:t>3</w:t>
          </w:r>
          <w:r w:rsidR="00DC66CD">
            <w:rPr>
              <w:noProof/>
            </w:rPr>
            <w:fldChar w:fldCharType="end"/>
          </w:r>
        </w:p>
      </w:tc>
    </w:tr>
  </w:tbl>
  <w:p w14:paraId="4A951C60" w14:textId="77777777" w:rsidR="00946C84" w:rsidRDefault="00946C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946C84" w:rsidRPr="00A34F9E" w:rsidRDefault="00946C84" w:rsidP="00A34F9E">
          <w:pPr>
            <w:pStyle w:val="Tabulkazhlav"/>
            <w:rPr>
              <w:b w:val="0"/>
            </w:rPr>
          </w:pPr>
        </w:p>
      </w:tc>
    </w:tr>
    <w:tr w:rsidR="00946C84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946C84" w:rsidRDefault="00946C84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946C84" w:rsidRDefault="00946C84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946C84" w:rsidRDefault="00946C84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66CD">
            <w:fldChar w:fldCharType="begin"/>
          </w:r>
          <w:r w:rsidR="00DC66CD">
            <w:instrText xml:space="preserve"> NUMPAGES   \* MERGEFORMAT </w:instrText>
          </w:r>
          <w:r w:rsidR="00DC66CD">
            <w:fldChar w:fldCharType="separate"/>
          </w:r>
          <w:r>
            <w:rPr>
              <w:noProof/>
            </w:rPr>
            <w:t>1</w:t>
          </w:r>
          <w:r w:rsidR="00DC66CD">
            <w:rPr>
              <w:noProof/>
            </w:rPr>
            <w:fldChar w:fldCharType="end"/>
          </w:r>
        </w:p>
      </w:tc>
    </w:tr>
  </w:tbl>
  <w:p w14:paraId="4A951C69" w14:textId="77777777" w:rsidR="00946C84" w:rsidRDefault="00946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946C84" w:rsidRDefault="00946C84" w:rsidP="00744469">
      <w:pPr>
        <w:spacing w:after="0"/>
      </w:pPr>
      <w:r>
        <w:separator/>
      </w:r>
    </w:p>
  </w:footnote>
  <w:footnote w:type="continuationSeparator" w:id="0">
    <w:p w14:paraId="4A951C55" w14:textId="77777777" w:rsidR="00946C84" w:rsidRDefault="00946C8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946C84" w:rsidRDefault="00946C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946C84" w:rsidRDefault="00946C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374CF"/>
    <w:multiLevelType w:val="hybridMultilevel"/>
    <w:tmpl w:val="1B96B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8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1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6DE416FC"/>
    <w:multiLevelType w:val="multilevel"/>
    <w:tmpl w:val="CBE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8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9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0">
    <w:nsid w:val="7B8D1581"/>
    <w:multiLevelType w:val="hybridMultilevel"/>
    <w:tmpl w:val="536A7A16"/>
    <w:lvl w:ilvl="0" w:tplc="040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1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6"/>
  </w:num>
  <w:num w:numId="9">
    <w:abstractNumId w:val="18"/>
  </w:num>
  <w:num w:numId="10">
    <w:abstractNumId w:val="41"/>
  </w:num>
  <w:num w:numId="11">
    <w:abstractNumId w:val="22"/>
  </w:num>
  <w:num w:numId="12">
    <w:abstractNumId w:val="0"/>
  </w:num>
  <w:num w:numId="13">
    <w:abstractNumId w:val="28"/>
  </w:num>
  <w:num w:numId="14">
    <w:abstractNumId w:val="23"/>
  </w:num>
  <w:num w:numId="15">
    <w:abstractNumId w:val="39"/>
  </w:num>
  <w:num w:numId="16">
    <w:abstractNumId w:val="34"/>
  </w:num>
  <w:num w:numId="17">
    <w:abstractNumId w:val="5"/>
  </w:num>
  <w:num w:numId="18">
    <w:abstractNumId w:val="2"/>
  </w:num>
  <w:num w:numId="19">
    <w:abstractNumId w:val="38"/>
  </w:num>
  <w:num w:numId="20">
    <w:abstractNumId w:val="29"/>
  </w:num>
  <w:num w:numId="21">
    <w:abstractNumId w:val="15"/>
  </w:num>
  <w:num w:numId="22">
    <w:abstractNumId w:val="8"/>
  </w:num>
  <w:num w:numId="23">
    <w:abstractNumId w:val="31"/>
  </w:num>
  <w:num w:numId="24">
    <w:abstractNumId w:val="7"/>
  </w:num>
  <w:num w:numId="25">
    <w:abstractNumId w:val="36"/>
  </w:num>
  <w:num w:numId="26">
    <w:abstractNumId w:val="27"/>
  </w:num>
  <w:num w:numId="27">
    <w:abstractNumId w:val="33"/>
  </w:num>
  <w:num w:numId="28">
    <w:abstractNumId w:val="4"/>
  </w:num>
  <w:num w:numId="29">
    <w:abstractNumId w:val="9"/>
  </w:num>
  <w:num w:numId="30">
    <w:abstractNumId w:val="30"/>
  </w:num>
  <w:num w:numId="31">
    <w:abstractNumId w:val="37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2"/>
  </w:num>
  <w:num w:numId="37">
    <w:abstractNumId w:val="13"/>
  </w:num>
  <w:num w:numId="38">
    <w:abstractNumId w:val="11"/>
  </w:num>
  <w:num w:numId="39">
    <w:abstractNumId w:val="35"/>
  </w:num>
  <w:num w:numId="40">
    <w:abstractNumId w:val="40"/>
  </w:num>
  <w:num w:numId="41">
    <w:abstractNumId w:val="25"/>
  </w:num>
  <w:num w:numId="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064D9"/>
    <w:rsid w:val="00015461"/>
    <w:rsid w:val="000217DF"/>
    <w:rsid w:val="00035558"/>
    <w:rsid w:val="00044534"/>
    <w:rsid w:val="000532DA"/>
    <w:rsid w:val="00055362"/>
    <w:rsid w:val="00057C9B"/>
    <w:rsid w:val="00060270"/>
    <w:rsid w:val="00065731"/>
    <w:rsid w:val="00066E0E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01E6B"/>
    <w:rsid w:val="0011753D"/>
    <w:rsid w:val="00121E84"/>
    <w:rsid w:val="00153438"/>
    <w:rsid w:val="001641A3"/>
    <w:rsid w:val="001673AF"/>
    <w:rsid w:val="00175DC7"/>
    <w:rsid w:val="001776A7"/>
    <w:rsid w:val="001819EE"/>
    <w:rsid w:val="00184F3F"/>
    <w:rsid w:val="00185596"/>
    <w:rsid w:val="001930B5"/>
    <w:rsid w:val="00194656"/>
    <w:rsid w:val="001A02F6"/>
    <w:rsid w:val="001B4C24"/>
    <w:rsid w:val="001B55D7"/>
    <w:rsid w:val="001C08A2"/>
    <w:rsid w:val="001D3DFE"/>
    <w:rsid w:val="001D5560"/>
    <w:rsid w:val="001E374B"/>
    <w:rsid w:val="001E46CB"/>
    <w:rsid w:val="001E6C6B"/>
    <w:rsid w:val="001F61FC"/>
    <w:rsid w:val="00202271"/>
    <w:rsid w:val="0020570D"/>
    <w:rsid w:val="00224446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2009B"/>
    <w:rsid w:val="00330790"/>
    <w:rsid w:val="0033173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3F0EAA"/>
    <w:rsid w:val="0040028F"/>
    <w:rsid w:val="00404857"/>
    <w:rsid w:val="00410753"/>
    <w:rsid w:val="004162EF"/>
    <w:rsid w:val="004354DE"/>
    <w:rsid w:val="004415B1"/>
    <w:rsid w:val="004461FB"/>
    <w:rsid w:val="00447D63"/>
    <w:rsid w:val="00452974"/>
    <w:rsid w:val="004548E9"/>
    <w:rsid w:val="00455567"/>
    <w:rsid w:val="004611F9"/>
    <w:rsid w:val="00490406"/>
    <w:rsid w:val="00492107"/>
    <w:rsid w:val="00497ED7"/>
    <w:rsid w:val="004A7A93"/>
    <w:rsid w:val="004B7CCB"/>
    <w:rsid w:val="004C6E31"/>
    <w:rsid w:val="004C721F"/>
    <w:rsid w:val="004D73F0"/>
    <w:rsid w:val="004E21DD"/>
    <w:rsid w:val="004E5D87"/>
    <w:rsid w:val="004F4E4A"/>
    <w:rsid w:val="004F7EA3"/>
    <w:rsid w:val="00506022"/>
    <w:rsid w:val="00512C01"/>
    <w:rsid w:val="00531414"/>
    <w:rsid w:val="00536184"/>
    <w:rsid w:val="00536CEE"/>
    <w:rsid w:val="005410EF"/>
    <w:rsid w:val="0055203F"/>
    <w:rsid w:val="00556F01"/>
    <w:rsid w:val="00560DE4"/>
    <w:rsid w:val="00565281"/>
    <w:rsid w:val="00567C05"/>
    <w:rsid w:val="00573732"/>
    <w:rsid w:val="00583EE7"/>
    <w:rsid w:val="00597E60"/>
    <w:rsid w:val="005B27A1"/>
    <w:rsid w:val="005B66CA"/>
    <w:rsid w:val="005B7AFA"/>
    <w:rsid w:val="005C19CB"/>
    <w:rsid w:val="005C28D2"/>
    <w:rsid w:val="005D3857"/>
    <w:rsid w:val="005D7987"/>
    <w:rsid w:val="005E72E4"/>
    <w:rsid w:val="00605AF1"/>
    <w:rsid w:val="0062246E"/>
    <w:rsid w:val="0062752E"/>
    <w:rsid w:val="00640D76"/>
    <w:rsid w:val="00647088"/>
    <w:rsid w:val="006508BE"/>
    <w:rsid w:val="00653116"/>
    <w:rsid w:val="00671782"/>
    <w:rsid w:val="006718E7"/>
    <w:rsid w:val="00671C2A"/>
    <w:rsid w:val="0068462F"/>
    <w:rsid w:val="00685750"/>
    <w:rsid w:val="00694A19"/>
    <w:rsid w:val="006A306E"/>
    <w:rsid w:val="006B3320"/>
    <w:rsid w:val="006B7AD7"/>
    <w:rsid w:val="006B7C7D"/>
    <w:rsid w:val="006C0387"/>
    <w:rsid w:val="006C364E"/>
    <w:rsid w:val="006D0608"/>
    <w:rsid w:val="006D19BD"/>
    <w:rsid w:val="006D2EC2"/>
    <w:rsid w:val="006D7FC5"/>
    <w:rsid w:val="006E4AA2"/>
    <w:rsid w:val="006F114E"/>
    <w:rsid w:val="006F7E2F"/>
    <w:rsid w:val="007021C1"/>
    <w:rsid w:val="00703C0B"/>
    <w:rsid w:val="00706BD4"/>
    <w:rsid w:val="0071660A"/>
    <w:rsid w:val="00725957"/>
    <w:rsid w:val="00737635"/>
    <w:rsid w:val="00742F10"/>
    <w:rsid w:val="00744469"/>
    <w:rsid w:val="00747312"/>
    <w:rsid w:val="00754EE9"/>
    <w:rsid w:val="007566EB"/>
    <w:rsid w:val="00757F2D"/>
    <w:rsid w:val="00773D72"/>
    <w:rsid w:val="00782D4C"/>
    <w:rsid w:val="00794B58"/>
    <w:rsid w:val="00797E60"/>
    <w:rsid w:val="007A0075"/>
    <w:rsid w:val="007B1C3C"/>
    <w:rsid w:val="007D0935"/>
    <w:rsid w:val="007E732D"/>
    <w:rsid w:val="007F59A4"/>
    <w:rsid w:val="00800F34"/>
    <w:rsid w:val="008030A8"/>
    <w:rsid w:val="008053D8"/>
    <w:rsid w:val="00815800"/>
    <w:rsid w:val="00815F47"/>
    <w:rsid w:val="008255F6"/>
    <w:rsid w:val="00830A79"/>
    <w:rsid w:val="00844670"/>
    <w:rsid w:val="00846249"/>
    <w:rsid w:val="00847203"/>
    <w:rsid w:val="00851D6D"/>
    <w:rsid w:val="0085395A"/>
    <w:rsid w:val="008553DB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44D69"/>
    <w:rsid w:val="00946C8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2015"/>
    <w:rsid w:val="009D51C6"/>
    <w:rsid w:val="009D6602"/>
    <w:rsid w:val="009E1C91"/>
    <w:rsid w:val="009E775B"/>
    <w:rsid w:val="00A01F51"/>
    <w:rsid w:val="00A05129"/>
    <w:rsid w:val="00A05864"/>
    <w:rsid w:val="00A05EA3"/>
    <w:rsid w:val="00A076EC"/>
    <w:rsid w:val="00A15D10"/>
    <w:rsid w:val="00A16328"/>
    <w:rsid w:val="00A16D3D"/>
    <w:rsid w:val="00A319A4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A71CF"/>
    <w:rsid w:val="00AB2EFF"/>
    <w:rsid w:val="00AB4859"/>
    <w:rsid w:val="00AC3356"/>
    <w:rsid w:val="00AC42D5"/>
    <w:rsid w:val="00AD04D6"/>
    <w:rsid w:val="00AE5969"/>
    <w:rsid w:val="00B04C20"/>
    <w:rsid w:val="00B06233"/>
    <w:rsid w:val="00B11883"/>
    <w:rsid w:val="00B32C5C"/>
    <w:rsid w:val="00B34BA5"/>
    <w:rsid w:val="00B34D61"/>
    <w:rsid w:val="00B35F58"/>
    <w:rsid w:val="00B3688A"/>
    <w:rsid w:val="00B45C35"/>
    <w:rsid w:val="00B472AE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D26E4"/>
    <w:rsid w:val="00BD5598"/>
    <w:rsid w:val="00C04602"/>
    <w:rsid w:val="00C1026C"/>
    <w:rsid w:val="00C13CF6"/>
    <w:rsid w:val="00C25B47"/>
    <w:rsid w:val="00C26A71"/>
    <w:rsid w:val="00C54BB9"/>
    <w:rsid w:val="00C70F57"/>
    <w:rsid w:val="00C72443"/>
    <w:rsid w:val="00C805C2"/>
    <w:rsid w:val="00C817E3"/>
    <w:rsid w:val="00C91366"/>
    <w:rsid w:val="00C920D4"/>
    <w:rsid w:val="00CD05F2"/>
    <w:rsid w:val="00CD4548"/>
    <w:rsid w:val="00CE2B93"/>
    <w:rsid w:val="00CE6FA4"/>
    <w:rsid w:val="00CE70CC"/>
    <w:rsid w:val="00CF1BC0"/>
    <w:rsid w:val="00CF4142"/>
    <w:rsid w:val="00CF4D15"/>
    <w:rsid w:val="00CF6F67"/>
    <w:rsid w:val="00D00E2C"/>
    <w:rsid w:val="00D02889"/>
    <w:rsid w:val="00D02999"/>
    <w:rsid w:val="00D03867"/>
    <w:rsid w:val="00D03C17"/>
    <w:rsid w:val="00D05457"/>
    <w:rsid w:val="00D117E6"/>
    <w:rsid w:val="00D171F1"/>
    <w:rsid w:val="00D20066"/>
    <w:rsid w:val="00D2505B"/>
    <w:rsid w:val="00D27AC9"/>
    <w:rsid w:val="00D41ABE"/>
    <w:rsid w:val="00D43324"/>
    <w:rsid w:val="00D55B22"/>
    <w:rsid w:val="00D6304F"/>
    <w:rsid w:val="00D6700A"/>
    <w:rsid w:val="00D7542C"/>
    <w:rsid w:val="00D90F1D"/>
    <w:rsid w:val="00D913C9"/>
    <w:rsid w:val="00D91F9F"/>
    <w:rsid w:val="00D9545D"/>
    <w:rsid w:val="00D95F85"/>
    <w:rsid w:val="00DB3EA3"/>
    <w:rsid w:val="00DB40C5"/>
    <w:rsid w:val="00DC370F"/>
    <w:rsid w:val="00DC558E"/>
    <w:rsid w:val="00DC66CD"/>
    <w:rsid w:val="00DE498E"/>
    <w:rsid w:val="00E073EC"/>
    <w:rsid w:val="00E201FD"/>
    <w:rsid w:val="00E20828"/>
    <w:rsid w:val="00E23E03"/>
    <w:rsid w:val="00E335E0"/>
    <w:rsid w:val="00E4229E"/>
    <w:rsid w:val="00E44390"/>
    <w:rsid w:val="00E444D8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5AE3"/>
    <w:rsid w:val="00EB62F1"/>
    <w:rsid w:val="00ED7068"/>
    <w:rsid w:val="00F02C23"/>
    <w:rsid w:val="00F1160E"/>
    <w:rsid w:val="00F14015"/>
    <w:rsid w:val="00F25FB9"/>
    <w:rsid w:val="00F27F6D"/>
    <w:rsid w:val="00F332DB"/>
    <w:rsid w:val="00F37E18"/>
    <w:rsid w:val="00F4441B"/>
    <w:rsid w:val="00F543E8"/>
    <w:rsid w:val="00F61DB6"/>
    <w:rsid w:val="00F71305"/>
    <w:rsid w:val="00F82DE2"/>
    <w:rsid w:val="00F85199"/>
    <w:rsid w:val="00F91466"/>
    <w:rsid w:val="00F91844"/>
    <w:rsid w:val="00F9194D"/>
    <w:rsid w:val="00F94673"/>
    <w:rsid w:val="00FA388B"/>
    <w:rsid w:val="00FA5583"/>
    <w:rsid w:val="00FA5BE7"/>
    <w:rsid w:val="00FC0AE3"/>
    <w:rsid w:val="00FC4FB9"/>
    <w:rsid w:val="00FC7F62"/>
    <w:rsid w:val="00FD127E"/>
    <w:rsid w:val="00FD6981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  <w:style w:type="paragraph" w:customStyle="1" w:styleId="CM1">
    <w:name w:val="CM1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Default1">
    <w:name w:val="Default1"/>
    <w:rsid w:val="006E4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  <w:style w:type="paragraph" w:customStyle="1" w:styleId="CM1">
    <w:name w:val="CM1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Default1">
    <w:name w:val="Default1"/>
    <w:rsid w:val="006E4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f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FEA9-3B4D-4154-963F-2C5C0B499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D1377-E7F9-4C62-AA0F-3433A8BB6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283A8-8433-4135-B3EB-AE49D79EB277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fed548f-0517-4d39-90e3-3947398480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155ED-7184-4B57-AE09-C1F21E6B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2018-05-25T14:36:00Z</dcterms:created>
  <dcterms:modified xsi:type="dcterms:W3CDTF">2018-05-25T14:36:00Z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