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Oracle Java 1.7.0_79 on Linux -->
    <w:p w:rsidR="001F5374" w:rsidP="008B4D13" w:rsidRDefault="001F5374">
      <w:pPr>
        <w:pStyle w:val="msolistparagraph0"/>
        <w:spacing w:before="0" w:beforeAutospacing="false" w:after="0" w:afterAutospacing="false"/>
        <w:jc w:val="both"/>
        <w:rPr>
          <w:rFonts w:ascii="Arial" w:hAnsi="Arial" w:cs="Arial"/>
          <w:b/>
          <w:sz w:val="22"/>
          <w:szCs w:val="22"/>
        </w:rPr>
      </w:pPr>
    </w:p>
    <w:p w:rsidRPr="00BE74FE" w:rsidR="00D349D8" w:rsidP="00D349D8" w:rsidRDefault="00D349D8">
      <w:pPr>
        <w:pStyle w:val="msolistparagraph0"/>
        <w:spacing w:before="0" w:beforeAutospacing="false" w:after="0" w:afterAutospacing="false"/>
        <w:jc w:val="center"/>
        <w:rPr>
          <w:rFonts w:eastAsia="Times New Roman" w:cs="Arial" w:asciiTheme="minorHAnsi" w:hAnsiTheme="minorHAnsi"/>
          <w:sz w:val="32"/>
          <w:szCs w:val="32"/>
        </w:rPr>
      </w:pPr>
      <w:r w:rsidRPr="00BE74FE">
        <w:rPr>
          <w:rFonts w:eastAsia="Times New Roman" w:cs="Arial" w:asciiTheme="minorHAnsi" w:hAnsiTheme="minorHAnsi"/>
          <w:sz w:val="32"/>
          <w:szCs w:val="32"/>
        </w:rPr>
        <w:t>Příloha č. 6 - Bližší specifikace předmětu plnění zakázky</w:t>
      </w:r>
    </w:p>
    <w:p w:rsidRPr="00BE74FE" w:rsidR="00D349D8" w:rsidP="008B4D13" w:rsidRDefault="00D349D8">
      <w:pPr>
        <w:pStyle w:val="msolistparagraph0"/>
        <w:spacing w:before="0" w:beforeAutospacing="false" w:after="0" w:afterAutospacing="false"/>
        <w:jc w:val="both"/>
        <w:rPr>
          <w:rFonts w:cs="Arial" w:asciiTheme="minorHAnsi" w:hAnsiTheme="minorHAnsi"/>
          <w:b/>
          <w:sz w:val="22"/>
          <w:szCs w:val="22"/>
        </w:rPr>
      </w:pPr>
    </w:p>
    <w:p w:rsidRPr="00BE74FE" w:rsidR="008B4D13" w:rsidP="00F41A72" w:rsidRDefault="008B4D13">
      <w:pPr>
        <w:jc w:val="both"/>
        <w:rPr>
          <w:rFonts w:cs="Arial" w:asciiTheme="minorHAnsi" w:hAnsiTheme="minorHAnsi"/>
          <w:sz w:val="22"/>
          <w:szCs w:val="22"/>
        </w:rPr>
      </w:pPr>
      <w:r w:rsidRPr="00BE74FE">
        <w:rPr>
          <w:rFonts w:cs="Arial" w:asciiTheme="minorHAnsi" w:hAnsiTheme="minorHAnsi"/>
          <w:sz w:val="22"/>
          <w:szCs w:val="22"/>
        </w:rPr>
        <w:t xml:space="preserve">Předmětem plnění veřejné zakázky je zpracování analytické části, SWOT analýzy, strategické a implementační části </w:t>
      </w:r>
      <w:r w:rsidRPr="00BE74FE">
        <w:rPr>
          <w:rFonts w:cs="Arial" w:asciiTheme="minorHAnsi" w:hAnsiTheme="minorHAnsi"/>
          <w:b/>
          <w:sz w:val="22"/>
          <w:szCs w:val="22"/>
        </w:rPr>
        <w:t>Strategický rozvojový dokument Rozvoj Smart City v Milevsku: Živé Milevsko - Smart Region</w:t>
      </w:r>
      <w:r w:rsidRPr="00BE74FE">
        <w:rPr>
          <w:rFonts w:cs="Arial" w:asciiTheme="minorHAnsi" w:hAnsiTheme="minorHAnsi"/>
          <w:sz w:val="22"/>
          <w:szCs w:val="22"/>
        </w:rPr>
        <w:t xml:space="preserve"> v tomto rozsahu:</w:t>
      </w:r>
    </w:p>
    <w:p w:rsidRPr="00BE74FE" w:rsidR="003A697C" w:rsidP="003A697C" w:rsidRDefault="008B4D13">
      <w:pPr>
        <w:pStyle w:val="Nadpis1"/>
        <w:numPr>
          <w:ilvl w:val="0"/>
          <w:numId w:val="13"/>
        </w:numPr>
        <w:spacing w:after="0"/>
        <w:ind w:left="426"/>
        <w:jc w:val="both"/>
        <w:rPr>
          <w:rFonts w:asciiTheme="minorHAnsi" w:hAnsiTheme="minorHAnsi"/>
          <w:sz w:val="22"/>
          <w:szCs w:val="22"/>
        </w:rPr>
      </w:pPr>
      <w:r w:rsidRPr="00BE74FE">
        <w:rPr>
          <w:rFonts w:asciiTheme="minorHAnsi" w:hAnsiTheme="minorHAnsi"/>
          <w:sz w:val="22"/>
          <w:szCs w:val="22"/>
        </w:rPr>
        <w:t>Analytická část</w:t>
      </w:r>
    </w:p>
    <w:p w:rsidRPr="00BE74FE" w:rsidR="007F0D7B" w:rsidP="00ED78BB" w:rsidRDefault="007F0D7B">
      <w:pPr>
        <w:pStyle w:val="Odstavecseseznamem"/>
        <w:numPr>
          <w:ilvl w:val="0"/>
          <w:numId w:val="11"/>
        </w:numPr>
        <w:spacing w:after="160" w:line="256" w:lineRule="auto"/>
        <w:jc w:val="both"/>
        <w:rPr>
          <w:rFonts w:eastAsia="Times New Roman" w:cs="Arial" w:asciiTheme="minorHAnsi" w:hAnsiTheme="minorHAnsi"/>
          <w:lang w:eastAsia="cs-CZ"/>
        </w:rPr>
      </w:pPr>
      <w:r w:rsidRPr="00BE74FE">
        <w:rPr>
          <w:rFonts w:eastAsia="Times New Roman" w:cs="Arial" w:asciiTheme="minorHAnsi" w:hAnsiTheme="minorHAnsi"/>
          <w:lang w:eastAsia="cs-CZ"/>
        </w:rPr>
        <w:t xml:space="preserve">Analýza současných rozvojových dokumentů a jejich vztahu k rozvoji a vývoji v oblasti Smart City </w:t>
      </w:r>
    </w:p>
    <w:p w:rsidRPr="00BE74FE" w:rsidR="007F0D7B" w:rsidP="00ED78BB" w:rsidRDefault="00F41A72">
      <w:pPr>
        <w:pStyle w:val="Odstavecseseznamem"/>
        <w:numPr>
          <w:ilvl w:val="0"/>
          <w:numId w:val="11"/>
        </w:numPr>
        <w:spacing w:after="160" w:line="256" w:lineRule="auto"/>
        <w:jc w:val="both"/>
        <w:rPr>
          <w:rFonts w:eastAsia="Times New Roman" w:cs="Arial" w:asciiTheme="minorHAnsi" w:hAnsiTheme="minorHAnsi"/>
          <w:lang w:eastAsia="cs-CZ"/>
        </w:rPr>
      </w:pPr>
      <w:r w:rsidRPr="00BE74FE">
        <w:rPr>
          <w:rFonts w:eastAsia="Times New Roman" w:cs="Arial" w:asciiTheme="minorHAnsi" w:hAnsiTheme="minorHAnsi"/>
          <w:lang w:eastAsia="cs-CZ"/>
        </w:rPr>
        <w:t>Analýza stavu regionu – obecná</w:t>
      </w:r>
    </w:p>
    <w:p w:rsidRPr="00BE74FE" w:rsidR="00F41A72" w:rsidP="00F41A72" w:rsidRDefault="00F41A72">
      <w:pPr>
        <w:spacing w:after="160" w:line="256" w:lineRule="auto"/>
        <w:jc w:val="both"/>
        <w:rPr>
          <w:rFonts w:cs="Arial" w:asciiTheme="minorHAnsi" w:hAnsiTheme="minorHAnsi"/>
          <w:sz w:val="22"/>
          <w:szCs w:val="22"/>
        </w:rPr>
      </w:pPr>
      <w:r w:rsidRPr="00BE74FE">
        <w:rPr>
          <w:rFonts w:cs="Arial" w:asciiTheme="minorHAnsi" w:hAnsiTheme="minorHAnsi"/>
          <w:sz w:val="22"/>
          <w:szCs w:val="22"/>
        </w:rPr>
        <w:t xml:space="preserve">Se zaměřením </w:t>
      </w:r>
      <w:proofErr w:type="gramStart"/>
      <w:r w:rsidRPr="00BE74FE">
        <w:rPr>
          <w:rFonts w:cs="Arial" w:asciiTheme="minorHAnsi" w:hAnsiTheme="minorHAnsi"/>
          <w:sz w:val="22"/>
          <w:szCs w:val="22"/>
        </w:rPr>
        <w:t>na</w:t>
      </w:r>
      <w:proofErr w:type="gramEnd"/>
      <w:r w:rsidRPr="00BE74FE">
        <w:rPr>
          <w:rFonts w:cs="Arial" w:asciiTheme="minorHAnsi" w:hAnsiTheme="minorHAnsi"/>
          <w:sz w:val="22"/>
          <w:szCs w:val="22"/>
        </w:rPr>
        <w:t>:</w:t>
      </w:r>
    </w:p>
    <w:p w:rsidRPr="00BE74FE" w:rsidR="00F41A72" w:rsidP="00ED78BB" w:rsidRDefault="00F41A72">
      <w:pPr>
        <w:pStyle w:val="Odstavecseseznamem"/>
        <w:numPr>
          <w:ilvl w:val="1"/>
          <w:numId w:val="10"/>
        </w:numPr>
        <w:spacing w:after="160" w:line="256" w:lineRule="auto"/>
        <w:ind w:left="567"/>
        <w:jc w:val="both"/>
        <w:rPr>
          <w:rFonts w:eastAsia="Times New Roman" w:cs="Arial" w:asciiTheme="minorHAnsi" w:hAnsiTheme="minorHAnsi"/>
          <w:lang w:eastAsia="cs-CZ"/>
        </w:rPr>
      </w:pPr>
      <w:r w:rsidRPr="00BE74FE">
        <w:rPr>
          <w:rFonts w:eastAsia="Times New Roman" w:cs="Arial" w:asciiTheme="minorHAnsi" w:hAnsiTheme="minorHAnsi"/>
          <w:lang w:eastAsia="cs-CZ"/>
        </w:rPr>
        <w:t>Současný image města, profil regionu, „</w:t>
      </w:r>
      <w:proofErr w:type="spellStart"/>
      <w:r w:rsidRPr="00BE74FE">
        <w:rPr>
          <w:rFonts w:eastAsia="Times New Roman" w:cs="Arial" w:asciiTheme="minorHAnsi" w:hAnsiTheme="minorHAnsi"/>
          <w:lang w:eastAsia="cs-CZ"/>
        </w:rPr>
        <w:t>positioning</w:t>
      </w:r>
      <w:proofErr w:type="spellEnd"/>
      <w:r w:rsidRPr="00BE74FE">
        <w:rPr>
          <w:rFonts w:eastAsia="Times New Roman" w:cs="Arial" w:asciiTheme="minorHAnsi" w:hAnsiTheme="minorHAnsi"/>
          <w:lang w:eastAsia="cs-CZ"/>
        </w:rPr>
        <w:t xml:space="preserve">“ – jak chceme, aby lidé vnímali region Milevsko. </w:t>
      </w:r>
    </w:p>
    <w:p w:rsidRPr="00BE74FE" w:rsidR="00F41A72" w:rsidP="00ED78BB" w:rsidRDefault="00F41A72">
      <w:pPr>
        <w:pStyle w:val="Odstavecseseznamem"/>
        <w:numPr>
          <w:ilvl w:val="1"/>
          <w:numId w:val="10"/>
        </w:numPr>
        <w:spacing w:after="160" w:line="256" w:lineRule="auto"/>
        <w:ind w:left="567"/>
        <w:jc w:val="both"/>
        <w:rPr>
          <w:rFonts w:eastAsia="Times New Roman" w:cs="Arial" w:asciiTheme="minorHAnsi" w:hAnsiTheme="minorHAnsi"/>
          <w:lang w:eastAsia="cs-CZ"/>
        </w:rPr>
      </w:pPr>
      <w:r w:rsidRPr="00BE74FE">
        <w:rPr>
          <w:rFonts w:eastAsia="Times New Roman" w:cs="Arial" w:asciiTheme="minorHAnsi" w:hAnsiTheme="minorHAnsi"/>
          <w:lang w:eastAsia="cs-CZ"/>
        </w:rPr>
        <w:t>Odkazy na historii města, symboly města, kulturní dědictví, významné osobnosti.</w:t>
      </w:r>
    </w:p>
    <w:p w:rsidRPr="00BE74FE" w:rsidR="00F41A72" w:rsidP="00ED78BB" w:rsidRDefault="00F41A72">
      <w:pPr>
        <w:pStyle w:val="Odstavecseseznamem"/>
        <w:numPr>
          <w:ilvl w:val="1"/>
          <w:numId w:val="10"/>
        </w:numPr>
        <w:spacing w:after="160" w:line="256" w:lineRule="auto"/>
        <w:ind w:left="567"/>
        <w:jc w:val="both"/>
        <w:rPr>
          <w:rFonts w:eastAsia="Times New Roman" w:cs="Arial" w:asciiTheme="minorHAnsi" w:hAnsiTheme="minorHAnsi"/>
          <w:lang w:eastAsia="cs-CZ"/>
        </w:rPr>
      </w:pPr>
      <w:r w:rsidRPr="00BE74FE">
        <w:rPr>
          <w:rFonts w:eastAsia="Times New Roman" w:cs="Arial" w:asciiTheme="minorHAnsi" w:hAnsiTheme="minorHAnsi"/>
          <w:lang w:eastAsia="cs-CZ"/>
        </w:rPr>
        <w:t>Podnikatelství a ekonomický rozvoj – komparativní výhody regionu.</w:t>
      </w:r>
    </w:p>
    <w:p w:rsidRPr="00BE74FE" w:rsidR="00F41A72" w:rsidP="00ED78BB" w:rsidRDefault="00F41A72">
      <w:pPr>
        <w:pStyle w:val="Odstavecseseznamem"/>
        <w:numPr>
          <w:ilvl w:val="1"/>
          <w:numId w:val="10"/>
        </w:numPr>
        <w:spacing w:after="160" w:line="256" w:lineRule="auto"/>
        <w:ind w:left="567"/>
        <w:jc w:val="both"/>
        <w:rPr>
          <w:rFonts w:eastAsia="Times New Roman" w:cs="Arial" w:asciiTheme="minorHAnsi" w:hAnsiTheme="minorHAnsi"/>
          <w:lang w:eastAsia="cs-CZ"/>
        </w:rPr>
      </w:pPr>
      <w:r w:rsidRPr="00BE74FE">
        <w:rPr>
          <w:rFonts w:eastAsia="Times New Roman" w:cs="Arial" w:asciiTheme="minorHAnsi" w:hAnsiTheme="minorHAnsi"/>
          <w:lang w:eastAsia="cs-CZ"/>
        </w:rPr>
        <w:t>Věda, výzkum, inovace – příležitosti, současní inovátoři v regionu.</w:t>
      </w:r>
    </w:p>
    <w:p w:rsidRPr="00BE74FE" w:rsidR="00F41A72" w:rsidP="00ED78BB" w:rsidRDefault="00F41A72">
      <w:pPr>
        <w:pStyle w:val="Odstavecseseznamem"/>
        <w:numPr>
          <w:ilvl w:val="1"/>
          <w:numId w:val="10"/>
        </w:numPr>
        <w:spacing w:after="160" w:line="256" w:lineRule="auto"/>
        <w:ind w:left="567"/>
        <w:jc w:val="both"/>
        <w:rPr>
          <w:rFonts w:eastAsia="Times New Roman" w:cs="Arial" w:asciiTheme="minorHAnsi" w:hAnsiTheme="minorHAnsi"/>
          <w:lang w:eastAsia="cs-CZ"/>
        </w:rPr>
      </w:pPr>
      <w:r w:rsidRPr="00BE74FE">
        <w:rPr>
          <w:rFonts w:eastAsia="Times New Roman" w:cs="Arial" w:asciiTheme="minorHAnsi" w:hAnsiTheme="minorHAnsi"/>
          <w:lang w:eastAsia="cs-CZ"/>
        </w:rPr>
        <w:t>Rozvoj města/regionu, územní plán – schválená koncepce s komentářem, estetické vnímání města, dlouhodobý územní rozvoj.</w:t>
      </w:r>
    </w:p>
    <w:p w:rsidRPr="00BE74FE" w:rsidR="00F41A72" w:rsidP="00ED78BB" w:rsidRDefault="00F41A72">
      <w:pPr>
        <w:pStyle w:val="Odstavecseseznamem"/>
        <w:numPr>
          <w:ilvl w:val="1"/>
          <w:numId w:val="10"/>
        </w:numPr>
        <w:spacing w:after="160" w:line="256" w:lineRule="auto"/>
        <w:ind w:left="567"/>
        <w:jc w:val="both"/>
        <w:rPr>
          <w:rFonts w:eastAsia="Times New Roman" w:cs="Arial" w:asciiTheme="minorHAnsi" w:hAnsiTheme="minorHAnsi"/>
          <w:lang w:eastAsia="cs-CZ"/>
        </w:rPr>
      </w:pPr>
      <w:r w:rsidRPr="00BE74FE">
        <w:rPr>
          <w:rFonts w:eastAsia="Times New Roman" w:cs="Arial" w:asciiTheme="minorHAnsi" w:hAnsiTheme="minorHAnsi"/>
          <w:lang w:eastAsia="cs-CZ"/>
        </w:rPr>
        <w:t>Bydlení – struktura typu bydliště obyvatel.</w:t>
      </w:r>
    </w:p>
    <w:p w:rsidRPr="00BE74FE" w:rsidR="00F41A72" w:rsidP="00ED78BB" w:rsidRDefault="00F41A72">
      <w:pPr>
        <w:pStyle w:val="Odstavecseseznamem"/>
        <w:numPr>
          <w:ilvl w:val="1"/>
          <w:numId w:val="10"/>
        </w:numPr>
        <w:spacing w:after="160" w:line="256" w:lineRule="auto"/>
        <w:ind w:left="567"/>
        <w:jc w:val="both"/>
        <w:rPr>
          <w:rFonts w:eastAsia="Times New Roman" w:cs="Arial" w:asciiTheme="minorHAnsi" w:hAnsiTheme="minorHAnsi"/>
          <w:lang w:eastAsia="cs-CZ"/>
        </w:rPr>
      </w:pPr>
      <w:r w:rsidRPr="00BE74FE">
        <w:rPr>
          <w:rFonts w:eastAsia="Times New Roman" w:cs="Arial" w:asciiTheme="minorHAnsi" w:hAnsiTheme="minorHAnsi"/>
          <w:lang w:eastAsia="cs-CZ"/>
        </w:rPr>
        <w:t>Kvalita života – zdraví, vzdělání, sport, kultura a volný čas.</w:t>
      </w:r>
    </w:p>
    <w:p w:rsidRPr="00BE74FE" w:rsidR="00F41A72" w:rsidP="00ED78BB" w:rsidRDefault="00F41A72">
      <w:pPr>
        <w:pStyle w:val="Odstavecseseznamem"/>
        <w:numPr>
          <w:ilvl w:val="1"/>
          <w:numId w:val="10"/>
        </w:numPr>
        <w:spacing w:after="160" w:line="256" w:lineRule="auto"/>
        <w:ind w:left="567"/>
        <w:jc w:val="both"/>
        <w:rPr>
          <w:rFonts w:eastAsia="Times New Roman" w:cs="Arial" w:asciiTheme="minorHAnsi" w:hAnsiTheme="minorHAnsi"/>
          <w:lang w:eastAsia="cs-CZ"/>
        </w:rPr>
      </w:pPr>
      <w:r w:rsidRPr="00BE74FE">
        <w:rPr>
          <w:rFonts w:eastAsia="Times New Roman" w:cs="Arial" w:asciiTheme="minorHAnsi" w:hAnsiTheme="minorHAnsi"/>
          <w:lang w:eastAsia="cs-CZ"/>
        </w:rPr>
        <w:t>Podpora ohrožených skupin obyvatelstva – jak je zajištěna podpora rodiny, boj s dlouhodobou nezaměstnaností, začleňování a příležitosti pro zdravotně postižené, podpora menšin apod.</w:t>
      </w:r>
    </w:p>
    <w:p w:rsidRPr="00BE74FE" w:rsidR="00F41A72" w:rsidP="00ED78BB" w:rsidRDefault="00F41A72">
      <w:pPr>
        <w:pStyle w:val="Odstavecseseznamem"/>
        <w:numPr>
          <w:ilvl w:val="1"/>
          <w:numId w:val="10"/>
        </w:numPr>
        <w:spacing w:after="160" w:line="256" w:lineRule="auto"/>
        <w:ind w:left="567"/>
        <w:jc w:val="both"/>
        <w:rPr>
          <w:rFonts w:eastAsia="Times New Roman" w:cs="Arial" w:asciiTheme="minorHAnsi" w:hAnsiTheme="minorHAnsi"/>
          <w:lang w:eastAsia="cs-CZ"/>
        </w:rPr>
      </w:pPr>
      <w:r w:rsidRPr="00BE74FE">
        <w:rPr>
          <w:rFonts w:eastAsia="Times New Roman" w:cs="Arial" w:asciiTheme="minorHAnsi" w:hAnsiTheme="minorHAnsi"/>
          <w:lang w:eastAsia="cs-CZ"/>
        </w:rPr>
        <w:t>Bezpečnost obyvatel a zajištění výkonu práva – moderní městská policie, moderní systémy varování, vyškolený krizový tým, zvládnuté situace v minulosti, vývoj kriminality apod.</w:t>
      </w:r>
    </w:p>
    <w:p w:rsidRPr="00BE74FE" w:rsidR="00F41A72" w:rsidP="00ED78BB" w:rsidRDefault="00F41A72">
      <w:pPr>
        <w:pStyle w:val="Odstavecseseznamem"/>
        <w:numPr>
          <w:ilvl w:val="1"/>
          <w:numId w:val="10"/>
        </w:numPr>
        <w:spacing w:after="160" w:line="256" w:lineRule="auto"/>
        <w:ind w:left="567"/>
        <w:jc w:val="both"/>
        <w:rPr>
          <w:rFonts w:eastAsia="Times New Roman" w:cs="Arial" w:asciiTheme="minorHAnsi" w:hAnsiTheme="minorHAnsi"/>
          <w:lang w:eastAsia="cs-CZ"/>
        </w:rPr>
      </w:pPr>
      <w:r w:rsidRPr="00BE74FE">
        <w:rPr>
          <w:rFonts w:eastAsia="Times New Roman" w:cs="Arial" w:asciiTheme="minorHAnsi" w:hAnsiTheme="minorHAnsi"/>
          <w:lang w:eastAsia="cs-CZ"/>
        </w:rPr>
        <w:t xml:space="preserve">Kvalita životního prostředí – ochrana přírody, kvalita ovzduší, pitná voda, teplo, kanalizace, </w:t>
      </w:r>
      <w:r w:rsidRPr="00BE74FE" w:rsidR="001F5374">
        <w:rPr>
          <w:rFonts w:eastAsia="Times New Roman" w:cs="Arial" w:asciiTheme="minorHAnsi" w:hAnsiTheme="minorHAnsi"/>
          <w:lang w:eastAsia="cs-CZ"/>
        </w:rPr>
        <w:t>čističky, hluk, prašnost</w:t>
      </w:r>
      <w:r w:rsidRPr="00BE74FE">
        <w:rPr>
          <w:rFonts w:eastAsia="Times New Roman" w:cs="Arial" w:asciiTheme="minorHAnsi" w:hAnsiTheme="minorHAnsi"/>
          <w:lang w:eastAsia="cs-CZ"/>
        </w:rPr>
        <w:t>.</w:t>
      </w:r>
    </w:p>
    <w:p w:rsidRPr="00BE74FE" w:rsidR="00F41A72" w:rsidP="00ED78BB" w:rsidRDefault="00F41A72">
      <w:pPr>
        <w:pStyle w:val="Odstavecseseznamem"/>
        <w:numPr>
          <w:ilvl w:val="1"/>
          <w:numId w:val="10"/>
        </w:numPr>
        <w:spacing w:after="160" w:line="256" w:lineRule="auto"/>
        <w:ind w:left="567"/>
        <w:jc w:val="both"/>
        <w:rPr>
          <w:rFonts w:eastAsia="Times New Roman" w:cs="Arial" w:asciiTheme="minorHAnsi" w:hAnsiTheme="minorHAnsi"/>
          <w:lang w:eastAsia="cs-CZ"/>
        </w:rPr>
      </w:pPr>
      <w:r w:rsidRPr="00BE74FE">
        <w:rPr>
          <w:rFonts w:eastAsia="Times New Roman" w:cs="Arial" w:asciiTheme="minorHAnsi" w:hAnsiTheme="minorHAnsi"/>
          <w:lang w:eastAsia="cs-CZ"/>
        </w:rPr>
        <w:t>Doprava a dopravní infrastruktura dle typu – silnice, železnice, cyklostezky, pěší, vodní, letecká.</w:t>
      </w:r>
    </w:p>
    <w:p w:rsidRPr="00BE74FE" w:rsidR="00F41A72" w:rsidP="00ED78BB" w:rsidRDefault="00F41A72">
      <w:pPr>
        <w:pStyle w:val="Odstavecseseznamem"/>
        <w:numPr>
          <w:ilvl w:val="1"/>
          <w:numId w:val="10"/>
        </w:numPr>
        <w:spacing w:after="160" w:line="256" w:lineRule="auto"/>
        <w:ind w:left="567"/>
        <w:jc w:val="both"/>
        <w:rPr>
          <w:rFonts w:eastAsia="Times New Roman" w:cs="Arial" w:asciiTheme="minorHAnsi" w:hAnsiTheme="minorHAnsi"/>
          <w:lang w:eastAsia="cs-CZ"/>
        </w:rPr>
      </w:pPr>
      <w:r w:rsidRPr="00BE74FE">
        <w:rPr>
          <w:rFonts w:eastAsia="Times New Roman" w:cs="Arial" w:asciiTheme="minorHAnsi" w:hAnsiTheme="minorHAnsi"/>
          <w:lang w:eastAsia="cs-CZ"/>
        </w:rPr>
        <w:t>Partnerské regiony, globální spolupráce – zhodnocení přínosu kooperace pro region.</w:t>
      </w:r>
    </w:p>
    <w:p w:rsidRPr="00BE74FE" w:rsidR="00F41A72" w:rsidP="00ED78BB" w:rsidRDefault="00F41A72">
      <w:pPr>
        <w:pStyle w:val="Odstavecseseznamem"/>
        <w:numPr>
          <w:ilvl w:val="1"/>
          <w:numId w:val="10"/>
        </w:numPr>
        <w:spacing w:after="160" w:line="256" w:lineRule="auto"/>
        <w:ind w:left="567"/>
        <w:jc w:val="both"/>
        <w:rPr>
          <w:rFonts w:eastAsia="Times New Roman" w:cs="Arial" w:asciiTheme="minorHAnsi" w:hAnsiTheme="minorHAnsi"/>
          <w:lang w:eastAsia="cs-CZ"/>
        </w:rPr>
      </w:pPr>
      <w:r w:rsidRPr="00BE74FE">
        <w:rPr>
          <w:rFonts w:eastAsia="Times New Roman" w:cs="Arial" w:asciiTheme="minorHAnsi" w:hAnsiTheme="minorHAnsi"/>
          <w:lang w:eastAsia="cs-CZ"/>
        </w:rPr>
        <w:t>Efektivnost státní správy – zhodnocení modernizace vztahu občan – úřad, úřad – úřad, firma – úřad. Nové metody a technologie – inovace.</w:t>
      </w:r>
    </w:p>
    <w:p w:rsidRPr="00BE74FE" w:rsidR="00F41A72" w:rsidP="00ED78BB" w:rsidRDefault="00F41A72">
      <w:pPr>
        <w:pStyle w:val="Odstavecseseznamem"/>
        <w:numPr>
          <w:ilvl w:val="1"/>
          <w:numId w:val="10"/>
        </w:numPr>
        <w:spacing w:after="160" w:line="256" w:lineRule="auto"/>
        <w:ind w:left="567"/>
        <w:jc w:val="both"/>
        <w:rPr>
          <w:rFonts w:eastAsia="Times New Roman" w:cs="Arial" w:asciiTheme="minorHAnsi" w:hAnsiTheme="minorHAnsi"/>
          <w:lang w:eastAsia="cs-CZ"/>
        </w:rPr>
      </w:pPr>
      <w:r w:rsidRPr="00BE74FE">
        <w:rPr>
          <w:rFonts w:eastAsia="Times New Roman" w:cs="Arial" w:asciiTheme="minorHAnsi" w:hAnsiTheme="minorHAnsi"/>
          <w:lang w:eastAsia="cs-CZ"/>
        </w:rPr>
        <w:t>Finanční situace – účast v grantech.</w:t>
      </w:r>
    </w:p>
    <w:p w:rsidRPr="00BE74FE" w:rsidR="00F41A72" w:rsidP="00ED78BB" w:rsidRDefault="00F41A72">
      <w:pPr>
        <w:pStyle w:val="Odstavecseseznamem"/>
        <w:numPr>
          <w:ilvl w:val="1"/>
          <w:numId w:val="10"/>
        </w:numPr>
        <w:spacing w:after="160" w:line="256" w:lineRule="auto"/>
        <w:ind w:left="567"/>
        <w:jc w:val="both"/>
        <w:rPr>
          <w:rFonts w:eastAsia="Times New Roman" w:cs="Arial" w:asciiTheme="minorHAnsi" w:hAnsiTheme="minorHAnsi"/>
          <w:lang w:eastAsia="cs-CZ"/>
        </w:rPr>
      </w:pPr>
      <w:r w:rsidRPr="00BE74FE">
        <w:rPr>
          <w:rFonts w:eastAsia="Times New Roman" w:cs="Arial" w:asciiTheme="minorHAnsi" w:hAnsiTheme="minorHAnsi"/>
          <w:lang w:eastAsia="cs-CZ"/>
        </w:rPr>
        <w:t xml:space="preserve">Priority EU, priority státu/kraje </w:t>
      </w:r>
      <w:r w:rsidRPr="00BE74FE" w:rsidR="00ED78BB">
        <w:rPr>
          <w:rFonts w:eastAsia="Times New Roman" w:cs="Arial" w:asciiTheme="minorHAnsi" w:hAnsiTheme="minorHAnsi"/>
          <w:lang w:eastAsia="cs-CZ"/>
        </w:rPr>
        <w:t>-</w:t>
      </w:r>
      <w:r w:rsidRPr="00BE74FE">
        <w:rPr>
          <w:rFonts w:eastAsia="Times New Roman" w:cs="Arial" w:asciiTheme="minorHAnsi" w:hAnsiTheme="minorHAnsi"/>
          <w:lang w:eastAsia="cs-CZ"/>
        </w:rPr>
        <w:t xml:space="preserve"> které priority musí dodržet Milevsko.</w:t>
      </w:r>
    </w:p>
    <w:p w:rsidRPr="00BE74FE" w:rsidR="00F41A72" w:rsidP="00ED78BB" w:rsidRDefault="00F41A72">
      <w:pPr>
        <w:pStyle w:val="Odstavecseseznamem"/>
        <w:numPr>
          <w:ilvl w:val="1"/>
          <w:numId w:val="10"/>
        </w:numPr>
        <w:spacing w:after="160" w:line="256" w:lineRule="auto"/>
        <w:ind w:left="567"/>
        <w:jc w:val="both"/>
        <w:rPr>
          <w:rFonts w:eastAsia="Times New Roman" w:cs="Arial" w:asciiTheme="minorHAnsi" w:hAnsiTheme="minorHAnsi"/>
          <w:lang w:eastAsia="cs-CZ"/>
        </w:rPr>
      </w:pPr>
      <w:r w:rsidRPr="00BE74FE">
        <w:rPr>
          <w:rFonts w:eastAsia="Times New Roman" w:cs="Arial" w:asciiTheme="minorHAnsi" w:hAnsiTheme="minorHAnsi"/>
          <w:lang w:eastAsia="cs-CZ"/>
        </w:rPr>
        <w:t>Strategická vize = 1 úderná vize</w:t>
      </w:r>
      <w:r w:rsidRPr="00BE74FE" w:rsidR="001F5374">
        <w:rPr>
          <w:rFonts w:eastAsia="Times New Roman" w:cs="Arial" w:asciiTheme="minorHAnsi" w:hAnsiTheme="minorHAnsi"/>
          <w:lang w:eastAsia="cs-CZ"/>
        </w:rPr>
        <w:t xml:space="preserve"> (formulace priorit)</w:t>
      </w:r>
      <w:r w:rsidRPr="00BE74FE">
        <w:rPr>
          <w:rFonts w:eastAsia="Times New Roman" w:cs="Arial" w:asciiTheme="minorHAnsi" w:hAnsiTheme="minorHAnsi"/>
          <w:lang w:eastAsia="cs-CZ"/>
        </w:rPr>
        <w:t>.</w:t>
      </w:r>
    </w:p>
    <w:p w:rsidRPr="00BE74FE" w:rsidR="00F41A72" w:rsidP="00ED78BB" w:rsidRDefault="00F41A72">
      <w:pPr>
        <w:pStyle w:val="Odstavecseseznamem"/>
        <w:numPr>
          <w:ilvl w:val="1"/>
          <w:numId w:val="10"/>
        </w:numPr>
        <w:spacing w:after="160" w:line="256" w:lineRule="auto"/>
        <w:ind w:left="567"/>
        <w:jc w:val="both"/>
        <w:rPr>
          <w:rFonts w:eastAsia="Times New Roman" w:cs="Arial" w:asciiTheme="minorHAnsi" w:hAnsiTheme="minorHAnsi"/>
          <w:lang w:eastAsia="cs-CZ"/>
        </w:rPr>
      </w:pPr>
      <w:r w:rsidRPr="00BE74FE">
        <w:rPr>
          <w:rFonts w:eastAsia="Times New Roman" w:cs="Arial" w:asciiTheme="minorHAnsi" w:hAnsiTheme="minorHAnsi"/>
          <w:lang w:eastAsia="cs-CZ"/>
        </w:rPr>
        <w:t>Plány města na střednědobý horizont 3-5 let v prioritních oblastech pro postupné dosažení vize a odstranění známých problémů.</w:t>
      </w:r>
    </w:p>
    <w:p w:rsidRPr="00BE74FE" w:rsidR="00F41A72" w:rsidP="00ED78BB" w:rsidRDefault="00F41A72">
      <w:pPr>
        <w:pStyle w:val="Odstavecseseznamem"/>
        <w:numPr>
          <w:ilvl w:val="1"/>
          <w:numId w:val="10"/>
        </w:numPr>
        <w:spacing w:after="160" w:line="256" w:lineRule="auto"/>
        <w:ind w:left="567"/>
        <w:jc w:val="both"/>
        <w:rPr>
          <w:rFonts w:eastAsia="Times New Roman" w:cs="Arial" w:asciiTheme="minorHAnsi" w:hAnsiTheme="minorHAnsi"/>
          <w:lang w:eastAsia="cs-CZ"/>
        </w:rPr>
      </w:pPr>
      <w:r w:rsidRPr="00BE74FE">
        <w:rPr>
          <w:rFonts w:eastAsia="Times New Roman" w:cs="Arial" w:asciiTheme="minorHAnsi" w:hAnsiTheme="minorHAnsi"/>
          <w:lang w:eastAsia="cs-CZ"/>
        </w:rPr>
        <w:t>Formulace SMARTER plánů.</w:t>
      </w:r>
    </w:p>
    <w:p w:rsidRPr="00BE74FE" w:rsidR="001F5374" w:rsidRDefault="001F5374">
      <w:pPr>
        <w:spacing w:after="200" w:line="276" w:lineRule="auto"/>
        <w:rPr>
          <w:rFonts w:asciiTheme="minorHAnsi" w:hAnsiTheme="minorHAnsi"/>
        </w:rPr>
      </w:pPr>
      <w:r w:rsidRPr="00BE74FE">
        <w:rPr>
          <w:rFonts w:asciiTheme="minorHAnsi" w:hAnsiTheme="minorHAnsi"/>
        </w:rPr>
        <w:br w:type="page"/>
      </w:r>
    </w:p>
    <w:p w:rsidRPr="00BE74FE" w:rsidR="001F5374" w:rsidP="001F5374" w:rsidRDefault="001F5374">
      <w:pPr>
        <w:rPr>
          <w:rFonts w:asciiTheme="minorHAnsi" w:hAnsiTheme="minorHAnsi"/>
        </w:rPr>
      </w:pPr>
    </w:p>
    <w:p w:rsidRPr="00BE74FE" w:rsidR="003A697C" w:rsidP="003A697C" w:rsidRDefault="00F41A72">
      <w:pPr>
        <w:pStyle w:val="Nadpis2"/>
        <w:spacing w:before="80" w:after="0"/>
        <w:jc w:val="both"/>
        <w:rPr>
          <w:rFonts w:asciiTheme="minorHAnsi" w:hAnsiTheme="minorHAnsi"/>
          <w:i w:val="false"/>
          <w:sz w:val="22"/>
          <w:szCs w:val="22"/>
        </w:rPr>
      </w:pPr>
      <w:r w:rsidRPr="00BE74FE">
        <w:rPr>
          <w:rFonts w:asciiTheme="minorHAnsi" w:hAnsiTheme="minorHAnsi"/>
          <w:i w:val="false"/>
          <w:sz w:val="22"/>
          <w:szCs w:val="22"/>
        </w:rPr>
        <w:t>Součástí analytické části bude rovněž</w:t>
      </w:r>
      <w:r w:rsidRPr="00BE74FE" w:rsidR="003A697C">
        <w:rPr>
          <w:rFonts w:asciiTheme="minorHAnsi" w:hAnsiTheme="minorHAnsi"/>
          <w:i w:val="false"/>
          <w:sz w:val="22"/>
          <w:szCs w:val="22"/>
        </w:rPr>
        <w:t>:</w:t>
      </w:r>
    </w:p>
    <w:p w:rsidRPr="00BE74FE" w:rsidR="003A697C" w:rsidP="003A697C" w:rsidRDefault="00ED78BB">
      <w:pPr>
        <w:pStyle w:val="Nadpis2"/>
        <w:numPr>
          <w:ilvl w:val="0"/>
          <w:numId w:val="14"/>
        </w:numPr>
        <w:spacing w:before="80" w:after="0"/>
        <w:jc w:val="both"/>
        <w:rPr>
          <w:rFonts w:asciiTheme="minorHAnsi" w:hAnsiTheme="minorHAnsi"/>
          <w:i w:val="false"/>
          <w:sz w:val="22"/>
          <w:szCs w:val="22"/>
        </w:rPr>
      </w:pPr>
      <w:r w:rsidRPr="00BE74FE">
        <w:rPr>
          <w:rFonts w:asciiTheme="minorHAnsi" w:hAnsiTheme="minorHAnsi"/>
          <w:i w:val="false"/>
          <w:sz w:val="22"/>
          <w:szCs w:val="22"/>
        </w:rPr>
        <w:t xml:space="preserve">Identifikace pilířů provádění návazných strategií  </w:t>
      </w:r>
    </w:p>
    <w:p w:rsidRPr="00BE74FE" w:rsidR="00F41A72" w:rsidP="00F41A72" w:rsidRDefault="00F41A72">
      <w:pPr>
        <w:spacing w:before="80"/>
        <w:jc w:val="both"/>
        <w:rPr>
          <w:rFonts w:cs="Arial" w:asciiTheme="minorHAnsi" w:hAnsiTheme="minorHAnsi"/>
          <w:bCs/>
          <w:iCs/>
          <w:sz w:val="22"/>
          <w:szCs w:val="22"/>
        </w:rPr>
      </w:pPr>
      <w:r w:rsidRPr="00BE74FE">
        <w:rPr>
          <w:rFonts w:cs="Arial" w:asciiTheme="minorHAnsi" w:hAnsiTheme="minorHAnsi"/>
          <w:bCs/>
          <w:iCs/>
          <w:sz w:val="22"/>
          <w:szCs w:val="22"/>
        </w:rPr>
        <w:t>Cílem tohoto úkolu je zjistit, které skutečnosti je třeba vykonat, které problémy odstranit, na co se dlouhodobě zaměřit, aby návazné strategie pro podnikatelství, cestovní ruch a dopravu byly úspěšné. K tomu je třeba sestavit dotazník, který schválí odborný garant a zástupce zadavatele. Výstupem je výzkumná zpráva z dotazníkového šetření. Tento výzkum je nutný pro o</w:t>
      </w:r>
      <w:r w:rsidRPr="00BE74FE" w:rsidR="003A697C">
        <w:rPr>
          <w:rFonts w:cs="Arial" w:asciiTheme="minorHAnsi" w:hAnsiTheme="minorHAnsi"/>
          <w:bCs/>
          <w:iCs/>
          <w:sz w:val="22"/>
          <w:szCs w:val="22"/>
        </w:rPr>
        <w:t>věření tzv. „</w:t>
      </w:r>
      <w:proofErr w:type="spellStart"/>
      <w:r w:rsidRPr="00BE74FE" w:rsidR="003A697C">
        <w:rPr>
          <w:rFonts w:cs="Arial" w:asciiTheme="minorHAnsi" w:hAnsiTheme="minorHAnsi"/>
          <w:bCs/>
          <w:iCs/>
          <w:sz w:val="22"/>
          <w:szCs w:val="22"/>
        </w:rPr>
        <w:t>defender</w:t>
      </w:r>
      <w:proofErr w:type="spellEnd"/>
      <w:r w:rsidRPr="00BE74FE" w:rsidR="003A697C">
        <w:rPr>
          <w:rFonts w:cs="Arial" w:asciiTheme="minorHAnsi" w:hAnsiTheme="minorHAnsi"/>
          <w:bCs/>
          <w:iCs/>
          <w:sz w:val="22"/>
          <w:szCs w:val="22"/>
        </w:rPr>
        <w:t xml:space="preserve"> </w:t>
      </w:r>
      <w:proofErr w:type="spellStart"/>
      <w:r w:rsidRPr="00BE74FE" w:rsidR="003A697C">
        <w:rPr>
          <w:rFonts w:cs="Arial" w:asciiTheme="minorHAnsi" w:hAnsiTheme="minorHAnsi"/>
          <w:bCs/>
          <w:iCs/>
          <w:sz w:val="22"/>
          <w:szCs w:val="22"/>
        </w:rPr>
        <w:t>strategy</w:t>
      </w:r>
      <w:proofErr w:type="spellEnd"/>
      <w:r w:rsidRPr="00BE74FE" w:rsidR="003A697C">
        <w:rPr>
          <w:rFonts w:cs="Arial" w:asciiTheme="minorHAnsi" w:hAnsiTheme="minorHAnsi"/>
          <w:bCs/>
          <w:iCs/>
          <w:sz w:val="22"/>
          <w:szCs w:val="22"/>
        </w:rPr>
        <w:t>“</w:t>
      </w:r>
      <w:r w:rsidRPr="00BE74FE" w:rsidR="001F5374">
        <w:rPr>
          <w:rFonts w:asciiTheme="minorHAnsi" w:hAnsiTheme="minorHAnsi"/>
          <w:color w:val="000000" w:themeColor="text1"/>
          <w:vertAlign w:val="superscript"/>
        </w:rPr>
        <w:t xml:space="preserve"> </w:t>
      </w:r>
      <w:r w:rsidRPr="00BE74FE" w:rsidR="001F5374">
        <w:rPr>
          <w:rFonts w:asciiTheme="minorHAnsi" w:hAnsiTheme="minorHAnsi"/>
          <w:color w:val="000000" w:themeColor="text1"/>
          <w:vertAlign w:val="superscript"/>
        </w:rPr>
        <w:footnoteReference w:id="1"/>
      </w:r>
      <w:r w:rsidRPr="00BE74FE">
        <w:rPr>
          <w:rFonts w:cs="Arial" w:asciiTheme="minorHAnsi" w:hAnsiTheme="minorHAnsi"/>
          <w:bCs/>
          <w:iCs/>
          <w:sz w:val="22"/>
          <w:szCs w:val="22"/>
        </w:rPr>
        <w:t>, kdy se město či region musí nejprve rozvíjet tím, že odstraňuje bariéry růstu regionu (bydlení, životní prostředí, estetický dojem z města…) a bariéry v podobě současného portfolia služeb (zdravotní a sociální služby).</w:t>
      </w:r>
    </w:p>
    <w:p w:rsidRPr="00BE74FE" w:rsidR="00F41A72" w:rsidP="00F41A72" w:rsidRDefault="00F41A72">
      <w:pPr>
        <w:pStyle w:val="Nadpis2"/>
        <w:spacing w:before="80" w:after="0"/>
        <w:jc w:val="both"/>
        <w:rPr>
          <w:rFonts w:asciiTheme="minorHAnsi" w:hAnsiTheme="minorHAnsi"/>
          <w:b w:val="false"/>
          <w:i w:val="false"/>
          <w:sz w:val="22"/>
          <w:szCs w:val="22"/>
          <w:highlight w:val="yellow"/>
        </w:rPr>
      </w:pPr>
    </w:p>
    <w:p w:rsidRPr="00BE74FE" w:rsidR="00F41A72" w:rsidP="001F5374" w:rsidRDefault="003A697C">
      <w:pPr>
        <w:pStyle w:val="Nadpis2"/>
        <w:spacing w:before="80" w:after="0"/>
        <w:jc w:val="both"/>
        <w:rPr>
          <w:rFonts w:asciiTheme="minorHAnsi" w:hAnsiTheme="minorHAnsi"/>
          <w:b w:val="false"/>
          <w:i w:val="false"/>
          <w:sz w:val="22"/>
          <w:szCs w:val="22"/>
          <w:highlight w:val="yellow"/>
        </w:rPr>
      </w:pPr>
      <w:r w:rsidRPr="00BE74FE">
        <w:rPr>
          <w:rFonts w:asciiTheme="minorHAnsi" w:hAnsiTheme="minorHAnsi"/>
          <w:b w:val="false"/>
          <w:i w:val="false"/>
          <w:sz w:val="22"/>
          <w:szCs w:val="22"/>
        </w:rPr>
        <w:t>P</w:t>
      </w:r>
      <w:r w:rsidRPr="00BE74FE" w:rsidR="00F41A72">
        <w:rPr>
          <w:rFonts w:asciiTheme="minorHAnsi" w:hAnsiTheme="minorHAnsi"/>
          <w:b w:val="false"/>
          <w:i w:val="false"/>
          <w:sz w:val="22"/>
          <w:szCs w:val="22"/>
        </w:rPr>
        <w:t xml:space="preserve">rovedení šetření </w:t>
      </w:r>
      <w:r w:rsidRPr="00BE74FE" w:rsidR="00ED78BB">
        <w:rPr>
          <w:rFonts w:asciiTheme="minorHAnsi" w:hAnsiTheme="minorHAnsi"/>
          <w:b w:val="false"/>
          <w:i w:val="false"/>
          <w:sz w:val="22"/>
          <w:szCs w:val="22"/>
        </w:rPr>
        <w:t xml:space="preserve">bude provedeno </w:t>
      </w:r>
      <w:r w:rsidRPr="00BE74FE" w:rsidR="00F41A72">
        <w:rPr>
          <w:rFonts w:asciiTheme="minorHAnsi" w:hAnsiTheme="minorHAnsi"/>
          <w:b w:val="false"/>
          <w:i w:val="false"/>
          <w:sz w:val="22"/>
          <w:szCs w:val="22"/>
        </w:rPr>
        <w:t xml:space="preserve">na základě </w:t>
      </w:r>
      <w:r w:rsidRPr="00BE74FE" w:rsidR="00F41A72">
        <w:rPr>
          <w:rFonts w:asciiTheme="minorHAnsi" w:hAnsiTheme="minorHAnsi"/>
          <w:i w:val="false"/>
          <w:sz w:val="22"/>
          <w:szCs w:val="22"/>
        </w:rPr>
        <w:t>vlastního dotazníku</w:t>
      </w:r>
      <w:r w:rsidRPr="00BE74FE" w:rsidR="00F41A72">
        <w:rPr>
          <w:rFonts w:asciiTheme="minorHAnsi" w:hAnsiTheme="minorHAnsi"/>
          <w:b w:val="false"/>
          <w:i w:val="false"/>
          <w:sz w:val="22"/>
          <w:szCs w:val="22"/>
        </w:rPr>
        <w:t xml:space="preserve"> a metodiky provádění průzkumu, např. kompilací dotazníků s větším množstvím tzv. otevřených otázek s volnou výpovědí respondentů. Podmínkou je oslovení reprezentativního vzorku (min</w:t>
      </w:r>
      <w:bookmarkStart w:name="_GoBack" w:id="0"/>
      <w:r w:rsidR="004940A1">
        <w:rPr>
          <w:rFonts w:asciiTheme="minorHAnsi" w:hAnsiTheme="minorHAnsi"/>
          <w:b w:val="false"/>
          <w:i w:val="false"/>
          <w:sz w:val="22"/>
          <w:szCs w:val="22"/>
        </w:rPr>
        <w:t>.</w:t>
      </w:r>
      <w:r w:rsidRPr="00BE74FE" w:rsidR="00F41A72">
        <w:rPr>
          <w:rFonts w:asciiTheme="minorHAnsi" w:hAnsiTheme="minorHAnsi"/>
          <w:b w:val="false"/>
          <w:i w:val="false"/>
          <w:sz w:val="22"/>
          <w:szCs w:val="22"/>
        </w:rPr>
        <w:t xml:space="preserve"> </w:t>
      </w:r>
      <w:r w:rsidR="0047147A">
        <w:rPr>
          <w:rFonts w:asciiTheme="minorHAnsi" w:hAnsiTheme="minorHAnsi"/>
          <w:b w:val="false"/>
          <w:i w:val="false"/>
          <w:sz w:val="22"/>
          <w:szCs w:val="22"/>
        </w:rPr>
        <w:t>1</w:t>
      </w:r>
      <w:r w:rsidR="004940A1">
        <w:rPr>
          <w:rFonts w:asciiTheme="minorHAnsi" w:hAnsiTheme="minorHAnsi"/>
          <w:b w:val="false"/>
          <w:i w:val="false"/>
          <w:sz w:val="22"/>
          <w:szCs w:val="22"/>
        </w:rPr>
        <w:t>5</w:t>
      </w:r>
      <w:r w:rsidRPr="00BE74FE" w:rsidR="00F41A72">
        <w:rPr>
          <w:rFonts w:asciiTheme="minorHAnsi" w:hAnsiTheme="minorHAnsi"/>
          <w:b w:val="false"/>
          <w:i w:val="false"/>
          <w:sz w:val="22"/>
          <w:szCs w:val="22"/>
        </w:rPr>
        <w:t xml:space="preserve"> </w:t>
      </w:r>
      <w:bookmarkEnd w:id="0"/>
      <w:r w:rsidRPr="00BE74FE" w:rsidR="00F41A72">
        <w:rPr>
          <w:rFonts w:asciiTheme="minorHAnsi" w:hAnsiTheme="minorHAnsi"/>
          <w:b w:val="false"/>
          <w:i w:val="false"/>
          <w:sz w:val="22"/>
          <w:szCs w:val="22"/>
        </w:rPr>
        <w:t>respondentů v každé kategorii) obyvatel v těchto skupinách:</w:t>
      </w:r>
    </w:p>
    <w:p w:rsidRPr="00BE74FE" w:rsidR="00F41A72" w:rsidP="003A697C" w:rsidRDefault="00F41A72">
      <w:pPr>
        <w:spacing w:before="80"/>
        <w:ind w:left="426"/>
        <w:jc w:val="both"/>
        <w:rPr>
          <w:rFonts w:cs="Arial" w:asciiTheme="minorHAnsi" w:hAnsiTheme="minorHAnsi"/>
          <w:bCs/>
          <w:iCs/>
          <w:sz w:val="22"/>
          <w:szCs w:val="22"/>
        </w:rPr>
      </w:pPr>
      <w:r w:rsidRPr="00BE74FE">
        <w:rPr>
          <w:rFonts w:cs="Arial" w:asciiTheme="minorHAnsi" w:hAnsiTheme="minorHAnsi"/>
          <w:bCs/>
          <w:iCs/>
          <w:sz w:val="22"/>
          <w:szCs w:val="22"/>
        </w:rPr>
        <w:t>•</w:t>
      </w:r>
      <w:r w:rsidRPr="00BE74FE">
        <w:rPr>
          <w:rFonts w:cs="Arial" w:asciiTheme="minorHAnsi" w:hAnsiTheme="minorHAnsi"/>
          <w:bCs/>
          <w:iCs/>
          <w:sz w:val="22"/>
          <w:szCs w:val="22"/>
        </w:rPr>
        <w:tab/>
        <w:t xml:space="preserve">Podnikatelský sektor – malých a středních firem (9-249 zaměstnanců) </w:t>
      </w:r>
    </w:p>
    <w:p w:rsidRPr="00BE74FE" w:rsidR="00F41A72" w:rsidP="003A697C" w:rsidRDefault="00F41A72">
      <w:pPr>
        <w:spacing w:before="80"/>
        <w:ind w:left="426"/>
        <w:jc w:val="both"/>
        <w:rPr>
          <w:rFonts w:cs="Arial" w:asciiTheme="minorHAnsi" w:hAnsiTheme="minorHAnsi"/>
          <w:bCs/>
          <w:iCs/>
          <w:sz w:val="22"/>
          <w:szCs w:val="22"/>
        </w:rPr>
      </w:pPr>
      <w:r w:rsidRPr="00BE74FE">
        <w:rPr>
          <w:rFonts w:cs="Arial" w:asciiTheme="minorHAnsi" w:hAnsiTheme="minorHAnsi"/>
          <w:bCs/>
          <w:iCs/>
          <w:sz w:val="22"/>
          <w:szCs w:val="22"/>
        </w:rPr>
        <w:t>•</w:t>
      </w:r>
      <w:r w:rsidRPr="00BE74FE">
        <w:rPr>
          <w:rFonts w:cs="Arial" w:asciiTheme="minorHAnsi" w:hAnsiTheme="minorHAnsi"/>
          <w:bCs/>
          <w:iCs/>
          <w:sz w:val="22"/>
          <w:szCs w:val="22"/>
        </w:rPr>
        <w:tab/>
        <w:t xml:space="preserve">Podnikatelský sektor – velkých firem (9-249 zaměstnanců) </w:t>
      </w:r>
    </w:p>
    <w:p w:rsidRPr="00BE74FE" w:rsidR="00F41A72" w:rsidP="003A697C" w:rsidRDefault="00F41A72">
      <w:pPr>
        <w:spacing w:before="80"/>
        <w:ind w:left="426"/>
        <w:jc w:val="both"/>
        <w:rPr>
          <w:rFonts w:cs="Arial" w:asciiTheme="minorHAnsi" w:hAnsiTheme="minorHAnsi"/>
          <w:bCs/>
          <w:iCs/>
          <w:sz w:val="22"/>
          <w:szCs w:val="22"/>
        </w:rPr>
      </w:pPr>
      <w:r w:rsidRPr="00BE74FE">
        <w:rPr>
          <w:rFonts w:cs="Arial" w:asciiTheme="minorHAnsi" w:hAnsiTheme="minorHAnsi"/>
          <w:bCs/>
          <w:iCs/>
          <w:sz w:val="22"/>
          <w:szCs w:val="22"/>
        </w:rPr>
        <w:t>•</w:t>
      </w:r>
      <w:r w:rsidRPr="00BE74FE">
        <w:rPr>
          <w:rFonts w:cs="Arial" w:asciiTheme="minorHAnsi" w:hAnsiTheme="minorHAnsi"/>
          <w:bCs/>
          <w:iCs/>
          <w:sz w:val="22"/>
          <w:szCs w:val="22"/>
        </w:rPr>
        <w:tab/>
        <w:t>Domácnosti – věková kategorie respondenta 15-35 let</w:t>
      </w:r>
    </w:p>
    <w:p w:rsidRPr="00BE74FE" w:rsidR="00F41A72" w:rsidP="003A697C" w:rsidRDefault="00F41A72">
      <w:pPr>
        <w:spacing w:before="80"/>
        <w:ind w:left="426"/>
        <w:jc w:val="both"/>
        <w:rPr>
          <w:rFonts w:cs="Arial" w:asciiTheme="minorHAnsi" w:hAnsiTheme="minorHAnsi"/>
          <w:bCs/>
          <w:iCs/>
          <w:sz w:val="22"/>
          <w:szCs w:val="22"/>
        </w:rPr>
      </w:pPr>
      <w:r w:rsidRPr="00BE74FE">
        <w:rPr>
          <w:rFonts w:cs="Arial" w:asciiTheme="minorHAnsi" w:hAnsiTheme="minorHAnsi"/>
          <w:bCs/>
          <w:iCs/>
          <w:sz w:val="22"/>
          <w:szCs w:val="22"/>
        </w:rPr>
        <w:t>•</w:t>
      </w:r>
      <w:r w:rsidRPr="00BE74FE">
        <w:rPr>
          <w:rFonts w:cs="Arial" w:asciiTheme="minorHAnsi" w:hAnsiTheme="minorHAnsi"/>
          <w:bCs/>
          <w:iCs/>
          <w:sz w:val="22"/>
          <w:szCs w:val="22"/>
        </w:rPr>
        <w:tab/>
        <w:t>Domácnosti – věková kategorie respondenta 36-50 let</w:t>
      </w:r>
    </w:p>
    <w:p w:rsidRPr="00BE74FE" w:rsidR="00F41A72" w:rsidP="003A697C" w:rsidRDefault="00F41A72">
      <w:pPr>
        <w:spacing w:before="80"/>
        <w:ind w:left="426"/>
        <w:jc w:val="both"/>
        <w:rPr>
          <w:rFonts w:cs="Arial" w:asciiTheme="minorHAnsi" w:hAnsiTheme="minorHAnsi"/>
          <w:bCs/>
          <w:iCs/>
          <w:sz w:val="22"/>
          <w:szCs w:val="22"/>
        </w:rPr>
      </w:pPr>
      <w:r w:rsidRPr="00BE74FE">
        <w:rPr>
          <w:rFonts w:cs="Arial" w:asciiTheme="minorHAnsi" w:hAnsiTheme="minorHAnsi"/>
          <w:bCs/>
          <w:iCs/>
          <w:sz w:val="22"/>
          <w:szCs w:val="22"/>
        </w:rPr>
        <w:t>•</w:t>
      </w:r>
      <w:r w:rsidRPr="00BE74FE">
        <w:rPr>
          <w:rFonts w:cs="Arial" w:asciiTheme="minorHAnsi" w:hAnsiTheme="minorHAnsi"/>
          <w:bCs/>
          <w:iCs/>
          <w:sz w:val="22"/>
          <w:szCs w:val="22"/>
        </w:rPr>
        <w:tab/>
        <w:t>Domácnosti – věková kategorie respondenta 51+ let</w:t>
      </w:r>
    </w:p>
    <w:p w:rsidRPr="00BE74FE" w:rsidR="00F41A72" w:rsidP="003A697C" w:rsidRDefault="00F41A72">
      <w:pPr>
        <w:spacing w:before="80"/>
        <w:ind w:left="426"/>
        <w:jc w:val="both"/>
        <w:rPr>
          <w:rFonts w:cs="Arial" w:asciiTheme="minorHAnsi" w:hAnsiTheme="minorHAnsi"/>
          <w:bCs/>
          <w:iCs/>
          <w:sz w:val="22"/>
          <w:szCs w:val="22"/>
        </w:rPr>
      </w:pPr>
      <w:r w:rsidRPr="00BE74FE">
        <w:rPr>
          <w:rFonts w:cs="Arial" w:asciiTheme="minorHAnsi" w:hAnsiTheme="minorHAnsi"/>
          <w:bCs/>
          <w:iCs/>
          <w:sz w:val="22"/>
          <w:szCs w:val="22"/>
        </w:rPr>
        <w:t>•</w:t>
      </w:r>
      <w:r w:rsidRPr="00BE74FE">
        <w:rPr>
          <w:rFonts w:cs="Arial" w:asciiTheme="minorHAnsi" w:hAnsiTheme="minorHAnsi"/>
          <w:bCs/>
          <w:iCs/>
          <w:sz w:val="22"/>
          <w:szCs w:val="22"/>
        </w:rPr>
        <w:tab/>
        <w:t>Absolventi středních a vysokých škol v regionu (do 5 let po absolvování)</w:t>
      </w:r>
    </w:p>
    <w:p w:rsidRPr="00BE74FE" w:rsidR="00F41A72" w:rsidP="00F41A72" w:rsidRDefault="00F41A72">
      <w:pPr>
        <w:spacing w:before="80"/>
        <w:jc w:val="both"/>
        <w:rPr>
          <w:rFonts w:cs="Arial" w:asciiTheme="minorHAnsi" w:hAnsiTheme="minorHAnsi"/>
          <w:bCs/>
          <w:iCs/>
          <w:sz w:val="22"/>
          <w:szCs w:val="22"/>
        </w:rPr>
      </w:pPr>
      <w:r w:rsidRPr="00BE74FE">
        <w:rPr>
          <w:rFonts w:cs="Arial" w:asciiTheme="minorHAnsi" w:hAnsiTheme="minorHAnsi"/>
          <w:bCs/>
          <w:iCs/>
          <w:sz w:val="22"/>
          <w:szCs w:val="22"/>
        </w:rPr>
        <w:t xml:space="preserve">Otázky směřují na nutné podmínky rozvoje regionu pro obyvatele, co je třeba nejprve udělat, aby se v regionu žilo lépe. Zástupce zadavatele má právo účastnit se min. 10 % řízených rozhovorů. </w:t>
      </w:r>
    </w:p>
    <w:p w:rsidRPr="00BE74FE" w:rsidR="00F41A72" w:rsidP="00F41A72" w:rsidRDefault="00F41A72">
      <w:pPr>
        <w:spacing w:before="80"/>
        <w:jc w:val="both"/>
        <w:rPr>
          <w:rFonts w:cs="Arial" w:asciiTheme="minorHAnsi" w:hAnsiTheme="minorHAnsi"/>
          <w:bCs/>
          <w:i/>
          <w:iCs/>
          <w:sz w:val="22"/>
          <w:szCs w:val="22"/>
        </w:rPr>
      </w:pPr>
      <w:r w:rsidRPr="00BE74FE">
        <w:rPr>
          <w:rFonts w:cs="Arial" w:asciiTheme="minorHAnsi" w:hAnsiTheme="minorHAnsi"/>
          <w:bCs/>
          <w:i/>
          <w:iCs/>
          <w:sz w:val="22"/>
          <w:szCs w:val="22"/>
        </w:rPr>
        <w:t>Získaná data budou zpracována (také ve formě tabulek, grafů, aj.), vyhodnocena a předána zadavateli včetně vyplněných zdrojových dotazníků.</w:t>
      </w:r>
    </w:p>
    <w:p w:rsidRPr="00BE74FE" w:rsidR="008B4D13" w:rsidP="003A697C" w:rsidRDefault="008B4D13">
      <w:pPr>
        <w:pStyle w:val="Nadpis1"/>
        <w:numPr>
          <w:ilvl w:val="0"/>
          <w:numId w:val="14"/>
        </w:numPr>
        <w:spacing w:after="0"/>
        <w:rPr>
          <w:rFonts w:asciiTheme="minorHAnsi" w:hAnsiTheme="minorHAnsi"/>
          <w:sz w:val="22"/>
          <w:szCs w:val="22"/>
        </w:rPr>
      </w:pPr>
      <w:r w:rsidRPr="00BE74FE">
        <w:rPr>
          <w:rFonts w:asciiTheme="minorHAnsi" w:hAnsiTheme="minorHAnsi"/>
          <w:sz w:val="22"/>
          <w:szCs w:val="22"/>
        </w:rPr>
        <w:t>SWOT analýza</w:t>
      </w:r>
    </w:p>
    <w:p w:rsidRPr="00BE74FE" w:rsidR="008B4D13" w:rsidP="008B4D13" w:rsidRDefault="008B4D13">
      <w:pPr>
        <w:pStyle w:val="Nadpis2"/>
        <w:spacing w:before="80" w:after="0"/>
        <w:jc w:val="both"/>
        <w:rPr>
          <w:rFonts w:asciiTheme="minorHAnsi" w:hAnsiTheme="minorHAnsi"/>
          <w:b w:val="false"/>
          <w:i w:val="false"/>
          <w:sz w:val="22"/>
          <w:szCs w:val="22"/>
        </w:rPr>
      </w:pPr>
      <w:r w:rsidRPr="00BE74FE">
        <w:rPr>
          <w:rFonts w:asciiTheme="minorHAnsi" w:hAnsiTheme="minorHAnsi"/>
          <w:b w:val="false"/>
          <w:i w:val="false"/>
          <w:sz w:val="22"/>
          <w:szCs w:val="22"/>
        </w:rPr>
        <w:t>SWOT analýza bude vycházet ze zjištění v analytické části a z realizovan</w:t>
      </w:r>
      <w:r w:rsidRPr="00BE74FE" w:rsidR="003A697C">
        <w:rPr>
          <w:rFonts w:asciiTheme="minorHAnsi" w:hAnsiTheme="minorHAnsi"/>
          <w:b w:val="false"/>
          <w:i w:val="false"/>
          <w:sz w:val="22"/>
          <w:szCs w:val="22"/>
        </w:rPr>
        <w:t xml:space="preserve">ého dotazníkového </w:t>
      </w:r>
      <w:r w:rsidRPr="00BE74FE">
        <w:rPr>
          <w:rFonts w:asciiTheme="minorHAnsi" w:hAnsiTheme="minorHAnsi"/>
          <w:b w:val="false"/>
          <w:i w:val="false"/>
          <w:sz w:val="22"/>
          <w:szCs w:val="22"/>
        </w:rPr>
        <w:t>šetření.</w:t>
      </w:r>
    </w:p>
    <w:p w:rsidRPr="00BE74FE" w:rsidR="008B4D13" w:rsidP="008B4D13" w:rsidRDefault="008B4D13">
      <w:pPr>
        <w:pStyle w:val="Nadpis2"/>
        <w:spacing w:before="80" w:after="0"/>
        <w:jc w:val="both"/>
        <w:rPr>
          <w:rFonts w:asciiTheme="minorHAnsi" w:hAnsiTheme="minorHAnsi"/>
          <w:b w:val="false"/>
          <w:i w:val="false"/>
          <w:sz w:val="22"/>
          <w:szCs w:val="22"/>
        </w:rPr>
      </w:pPr>
      <w:r w:rsidRPr="00BE74FE">
        <w:rPr>
          <w:rFonts w:asciiTheme="minorHAnsi" w:hAnsiTheme="minorHAnsi"/>
          <w:b w:val="false"/>
          <w:i w:val="false"/>
          <w:sz w:val="22"/>
          <w:szCs w:val="22"/>
        </w:rPr>
        <w:t xml:space="preserve">V rámci realizace této části díla bude zpracovatelem zorganizována minimálně 1 skupinová diskuze, na kterou budou pozváni zástupci </w:t>
      </w:r>
      <w:r w:rsidRPr="00BE74FE" w:rsidR="003A697C">
        <w:rPr>
          <w:rFonts w:asciiTheme="minorHAnsi" w:hAnsiTheme="minorHAnsi"/>
          <w:b w:val="false"/>
          <w:i w:val="false"/>
          <w:sz w:val="22"/>
          <w:szCs w:val="22"/>
        </w:rPr>
        <w:t>veřejnosti</w:t>
      </w:r>
      <w:r w:rsidRPr="00BE74FE">
        <w:rPr>
          <w:rFonts w:asciiTheme="minorHAnsi" w:hAnsiTheme="minorHAnsi"/>
          <w:b w:val="false"/>
          <w:i w:val="false"/>
          <w:sz w:val="22"/>
          <w:szCs w:val="22"/>
        </w:rPr>
        <w:t>, tj. zástupci relevantních partnerů, jejichž působnost se dotýká</w:t>
      </w:r>
      <w:r w:rsidRPr="00BE74FE" w:rsidR="003A697C">
        <w:rPr>
          <w:rFonts w:asciiTheme="minorHAnsi" w:hAnsiTheme="minorHAnsi"/>
          <w:b w:val="false"/>
          <w:i w:val="false"/>
          <w:sz w:val="22"/>
          <w:szCs w:val="22"/>
        </w:rPr>
        <w:t>.</w:t>
      </w:r>
      <w:r w:rsidRPr="00BE74FE">
        <w:rPr>
          <w:rFonts w:asciiTheme="minorHAnsi" w:hAnsiTheme="minorHAnsi"/>
          <w:b w:val="false"/>
          <w:i w:val="false"/>
          <w:sz w:val="22"/>
          <w:szCs w:val="22"/>
        </w:rPr>
        <w:t xml:space="preserve"> </w:t>
      </w:r>
    </w:p>
    <w:p w:rsidRPr="00BE74FE" w:rsidR="008B4D13" w:rsidP="008B4D13" w:rsidRDefault="008B4D13">
      <w:pPr>
        <w:pStyle w:val="Nadpis2"/>
        <w:spacing w:before="80" w:after="0"/>
        <w:jc w:val="both"/>
        <w:rPr>
          <w:rFonts w:asciiTheme="minorHAnsi" w:hAnsiTheme="minorHAnsi"/>
          <w:b w:val="false"/>
          <w:i w:val="false"/>
          <w:sz w:val="22"/>
          <w:szCs w:val="22"/>
        </w:rPr>
      </w:pPr>
      <w:r w:rsidRPr="00BE74FE">
        <w:rPr>
          <w:rFonts w:asciiTheme="minorHAnsi" w:hAnsiTheme="minorHAnsi"/>
          <w:b w:val="false"/>
          <w:i w:val="false"/>
          <w:sz w:val="22"/>
          <w:szCs w:val="22"/>
        </w:rPr>
        <w:t>Jejich definitivní počet, místo konání, termín schůzky a struktura pozvaných subjektů bude odsouhlasen zadavatelem.</w:t>
      </w:r>
    </w:p>
    <w:p w:rsidRPr="00BE74FE" w:rsidR="008B4D13" w:rsidP="008B4D13" w:rsidRDefault="008B4D13">
      <w:pPr>
        <w:pStyle w:val="Nadpis2"/>
        <w:spacing w:before="80" w:after="0"/>
        <w:jc w:val="both"/>
        <w:rPr>
          <w:rFonts w:asciiTheme="minorHAnsi" w:hAnsiTheme="minorHAnsi"/>
          <w:b w:val="false"/>
          <w:i w:val="false"/>
          <w:sz w:val="22"/>
          <w:szCs w:val="22"/>
        </w:rPr>
      </w:pPr>
      <w:r w:rsidRPr="00BE74FE">
        <w:rPr>
          <w:rFonts w:asciiTheme="minorHAnsi" w:hAnsiTheme="minorHAnsi"/>
          <w:b w:val="false"/>
          <w:i w:val="false"/>
          <w:sz w:val="22"/>
          <w:szCs w:val="22"/>
        </w:rPr>
        <w:t>Zpracovatel bude aktivně koordinovat diskusi a bude vhodnými metodami hledat konsensus. Výstupy ze skupinových diskuzí budou doloženy prezenční listinou a zápisem.</w:t>
      </w:r>
    </w:p>
    <w:p w:rsidRPr="00BE74FE" w:rsidR="001F5374" w:rsidRDefault="001F5374">
      <w:pPr>
        <w:spacing w:after="200" w:line="276" w:lineRule="auto"/>
        <w:rPr>
          <w:rFonts w:asciiTheme="minorHAnsi" w:hAnsiTheme="minorHAnsi"/>
        </w:rPr>
      </w:pPr>
      <w:r w:rsidRPr="00BE74FE">
        <w:rPr>
          <w:rFonts w:asciiTheme="minorHAnsi" w:hAnsiTheme="minorHAnsi"/>
        </w:rPr>
        <w:br w:type="page"/>
      </w:r>
    </w:p>
    <w:p w:rsidRPr="00BE74FE" w:rsidR="003A697C" w:rsidP="00D96603" w:rsidRDefault="003A697C">
      <w:pPr>
        <w:keepNext/>
        <w:spacing w:before="240"/>
        <w:jc w:val="both"/>
        <w:outlineLvl w:val="0"/>
        <w:rPr>
          <w:rFonts w:cs="Arial" w:asciiTheme="minorHAnsi" w:hAnsiTheme="minorHAnsi"/>
          <w:b/>
          <w:bCs/>
          <w:vanish/>
          <w:kern w:val="32"/>
        </w:rPr>
      </w:pPr>
    </w:p>
    <w:p w:rsidRPr="00BE74FE" w:rsidR="003A697C" w:rsidP="00BE74FE" w:rsidRDefault="003A697C">
      <w:pPr>
        <w:pStyle w:val="Nadpis1"/>
        <w:numPr>
          <w:ilvl w:val="0"/>
          <w:numId w:val="17"/>
        </w:numPr>
        <w:spacing w:after="0"/>
        <w:ind w:left="426"/>
        <w:jc w:val="both"/>
        <w:rPr>
          <w:rFonts w:asciiTheme="minorHAnsi" w:hAnsiTheme="minorHAnsi"/>
          <w:sz w:val="22"/>
          <w:szCs w:val="22"/>
        </w:rPr>
      </w:pPr>
      <w:r w:rsidRPr="00BE74FE">
        <w:rPr>
          <w:rFonts w:asciiTheme="minorHAnsi" w:hAnsiTheme="minorHAnsi"/>
          <w:sz w:val="22"/>
          <w:szCs w:val="22"/>
        </w:rPr>
        <w:t xml:space="preserve">Strategická část (návrhová) </w:t>
      </w:r>
      <w:r w:rsidRPr="00BE74FE" w:rsidR="00EC543E">
        <w:rPr>
          <w:rFonts w:asciiTheme="minorHAnsi" w:hAnsiTheme="minorHAnsi"/>
          <w:sz w:val="22"/>
          <w:szCs w:val="22"/>
        </w:rPr>
        <w:t>definování cílů/ výstupů</w:t>
      </w:r>
    </w:p>
    <w:p w:rsidRPr="00BE74FE" w:rsidR="008B4D13" w:rsidP="008B4D13" w:rsidRDefault="008B4D13">
      <w:pPr>
        <w:pStyle w:val="Nadpis2"/>
        <w:spacing w:before="80" w:after="0"/>
        <w:jc w:val="both"/>
        <w:rPr>
          <w:rFonts w:asciiTheme="minorHAnsi" w:hAnsiTheme="minorHAnsi"/>
          <w:b w:val="false"/>
          <w:i w:val="false"/>
          <w:sz w:val="22"/>
          <w:szCs w:val="22"/>
        </w:rPr>
      </w:pPr>
      <w:r w:rsidRPr="00BE74FE">
        <w:rPr>
          <w:rFonts w:asciiTheme="minorHAnsi" w:hAnsiTheme="minorHAnsi"/>
          <w:b w:val="false"/>
          <w:i w:val="false"/>
          <w:sz w:val="22"/>
          <w:szCs w:val="22"/>
        </w:rPr>
        <w:t xml:space="preserve">Na základě zpracování části </w:t>
      </w:r>
      <w:r w:rsidRPr="00BE74FE" w:rsidR="003A697C">
        <w:rPr>
          <w:rFonts w:asciiTheme="minorHAnsi" w:hAnsiTheme="minorHAnsi"/>
          <w:b w:val="false"/>
          <w:i w:val="false"/>
          <w:sz w:val="22"/>
          <w:szCs w:val="22"/>
        </w:rPr>
        <w:t>1</w:t>
      </w:r>
      <w:r w:rsidRPr="00BE74FE">
        <w:rPr>
          <w:rFonts w:asciiTheme="minorHAnsi" w:hAnsiTheme="minorHAnsi"/>
          <w:b w:val="false"/>
          <w:i w:val="false"/>
          <w:sz w:val="22"/>
          <w:szCs w:val="22"/>
        </w:rPr>
        <w:t xml:space="preserve">. Analytická </w:t>
      </w:r>
      <w:r w:rsidRPr="00BE74FE" w:rsidR="00076319">
        <w:rPr>
          <w:rFonts w:asciiTheme="minorHAnsi" w:hAnsiTheme="minorHAnsi"/>
          <w:b w:val="false"/>
          <w:i w:val="false"/>
          <w:sz w:val="22"/>
          <w:szCs w:val="22"/>
        </w:rPr>
        <w:t>(včetně výstupů z Identifikace pilířů provádění návazných strategií a SWOT analýzy)</w:t>
      </w:r>
      <w:r w:rsidRPr="00BE74FE">
        <w:rPr>
          <w:rFonts w:asciiTheme="minorHAnsi" w:hAnsiTheme="minorHAnsi"/>
          <w:b w:val="false"/>
          <w:i w:val="false"/>
          <w:sz w:val="22"/>
          <w:szCs w:val="22"/>
        </w:rPr>
        <w:t xml:space="preserve"> budou stanoveny minimálně následující části:</w:t>
      </w:r>
    </w:p>
    <w:p w:rsidRPr="00BE74FE" w:rsidR="007F0D7B" w:rsidP="00ED78BB" w:rsidRDefault="007F0D7B">
      <w:pPr>
        <w:pStyle w:val="Odstavecseseznamem"/>
        <w:ind w:hanging="294"/>
        <w:rPr>
          <w:rFonts w:cs="Arial" w:asciiTheme="minorHAnsi" w:hAnsiTheme="minorHAnsi"/>
        </w:rPr>
      </w:pPr>
      <w:r w:rsidRPr="00BE74FE">
        <w:rPr>
          <w:rFonts w:cs="Arial" w:asciiTheme="minorHAnsi" w:hAnsiTheme="minorHAnsi"/>
        </w:rPr>
        <w:t>a)</w:t>
      </w:r>
      <w:r w:rsidRPr="00BE74FE">
        <w:rPr>
          <w:rFonts w:cs="Arial" w:asciiTheme="minorHAnsi" w:hAnsiTheme="minorHAnsi"/>
        </w:rPr>
        <w:tab/>
        <w:t>Strategie rozvoje a Smart programu v regionu Milevska</w:t>
      </w:r>
    </w:p>
    <w:p w:rsidRPr="00BE74FE" w:rsidR="007F0D7B" w:rsidP="00ED78BB" w:rsidRDefault="007F0D7B">
      <w:pPr>
        <w:pStyle w:val="Odstavecseseznamem"/>
        <w:ind w:hanging="294"/>
        <w:rPr>
          <w:rFonts w:cs="Arial" w:asciiTheme="minorHAnsi" w:hAnsiTheme="minorHAnsi"/>
        </w:rPr>
      </w:pPr>
      <w:r w:rsidRPr="00BE74FE">
        <w:rPr>
          <w:rFonts w:cs="Arial" w:asciiTheme="minorHAnsi" w:hAnsiTheme="minorHAnsi"/>
        </w:rPr>
        <w:t>b)</w:t>
      </w:r>
      <w:r w:rsidRPr="00BE74FE">
        <w:rPr>
          <w:rFonts w:cs="Arial" w:asciiTheme="minorHAnsi" w:hAnsiTheme="minorHAnsi"/>
        </w:rPr>
        <w:tab/>
        <w:t>Marketing</w:t>
      </w:r>
    </w:p>
    <w:p w:rsidRPr="00BE74FE" w:rsidR="007F0D7B" w:rsidP="00ED78BB" w:rsidRDefault="007F0D7B">
      <w:pPr>
        <w:pStyle w:val="Odstavecseseznamem"/>
        <w:ind w:hanging="294"/>
        <w:rPr>
          <w:rFonts w:cs="Arial" w:asciiTheme="minorHAnsi" w:hAnsiTheme="minorHAnsi"/>
        </w:rPr>
      </w:pPr>
      <w:r w:rsidRPr="00BE74FE">
        <w:rPr>
          <w:rFonts w:cs="Arial" w:asciiTheme="minorHAnsi" w:hAnsiTheme="minorHAnsi"/>
        </w:rPr>
        <w:t>c)</w:t>
      </w:r>
      <w:r w:rsidRPr="00BE74FE">
        <w:rPr>
          <w:rFonts w:cs="Arial" w:asciiTheme="minorHAnsi" w:hAnsiTheme="minorHAnsi"/>
        </w:rPr>
        <w:tab/>
        <w:t>Časový rámec</w:t>
      </w:r>
    </w:p>
    <w:p w:rsidRPr="00BE74FE" w:rsidR="007F0D7B" w:rsidP="00ED78BB" w:rsidRDefault="007F0D7B">
      <w:pPr>
        <w:pStyle w:val="Odstavecseseznamem"/>
        <w:ind w:hanging="294"/>
        <w:rPr>
          <w:rFonts w:cs="Arial" w:asciiTheme="minorHAnsi" w:hAnsiTheme="minorHAnsi"/>
        </w:rPr>
      </w:pPr>
      <w:r w:rsidRPr="00BE74FE">
        <w:rPr>
          <w:rFonts w:cs="Arial" w:asciiTheme="minorHAnsi" w:hAnsiTheme="minorHAnsi"/>
        </w:rPr>
        <w:t>d)</w:t>
      </w:r>
      <w:r w:rsidRPr="00BE74FE">
        <w:rPr>
          <w:rFonts w:cs="Arial" w:asciiTheme="minorHAnsi" w:hAnsiTheme="minorHAnsi"/>
        </w:rPr>
        <w:tab/>
        <w:t>Územní dopad – uplatňování SC v podmínkách města Milevska</w:t>
      </w:r>
    </w:p>
    <w:p w:rsidRPr="00BE74FE" w:rsidR="007F0D7B" w:rsidP="00ED78BB" w:rsidRDefault="007F0D7B">
      <w:pPr>
        <w:pStyle w:val="Odstavecseseznamem"/>
        <w:ind w:hanging="294"/>
        <w:rPr>
          <w:rFonts w:cs="Arial" w:asciiTheme="minorHAnsi" w:hAnsiTheme="minorHAnsi"/>
        </w:rPr>
      </w:pPr>
      <w:r w:rsidRPr="00BE74FE">
        <w:rPr>
          <w:rFonts w:cs="Arial" w:asciiTheme="minorHAnsi" w:hAnsiTheme="minorHAnsi"/>
        </w:rPr>
        <w:t>e)</w:t>
      </w:r>
      <w:r w:rsidRPr="00BE74FE">
        <w:rPr>
          <w:rFonts w:cs="Arial" w:asciiTheme="minorHAnsi" w:hAnsiTheme="minorHAnsi"/>
        </w:rPr>
        <w:tab/>
      </w:r>
      <w:proofErr w:type="spellStart"/>
      <w:r w:rsidRPr="00BE74FE">
        <w:rPr>
          <w:rFonts w:cs="Arial" w:asciiTheme="minorHAnsi" w:hAnsiTheme="minorHAnsi"/>
        </w:rPr>
        <w:t>Stakeholders</w:t>
      </w:r>
      <w:proofErr w:type="spellEnd"/>
    </w:p>
    <w:p w:rsidRPr="00BE74FE" w:rsidR="007F0D7B" w:rsidP="00ED78BB" w:rsidRDefault="007F0D7B">
      <w:pPr>
        <w:pStyle w:val="Odstavecseseznamem"/>
        <w:ind w:hanging="294"/>
        <w:rPr>
          <w:rFonts w:cs="Arial" w:asciiTheme="minorHAnsi" w:hAnsiTheme="minorHAnsi"/>
        </w:rPr>
      </w:pPr>
      <w:r w:rsidRPr="00BE74FE">
        <w:rPr>
          <w:rFonts w:cs="Arial" w:asciiTheme="minorHAnsi" w:hAnsiTheme="minorHAnsi"/>
        </w:rPr>
        <w:t>f)</w:t>
      </w:r>
      <w:r w:rsidRPr="00BE74FE">
        <w:rPr>
          <w:rFonts w:cs="Arial" w:asciiTheme="minorHAnsi" w:hAnsiTheme="minorHAnsi"/>
        </w:rPr>
        <w:tab/>
        <w:t>Zdroje financování</w:t>
      </w:r>
    </w:p>
    <w:p w:rsidRPr="00BE74FE" w:rsidR="007F0D7B" w:rsidP="00ED78BB" w:rsidRDefault="007F0D7B">
      <w:pPr>
        <w:pStyle w:val="Odstavecseseznamem"/>
        <w:ind w:hanging="294"/>
        <w:rPr>
          <w:rFonts w:cs="Arial" w:asciiTheme="minorHAnsi" w:hAnsiTheme="minorHAnsi"/>
        </w:rPr>
      </w:pPr>
      <w:r w:rsidRPr="00BE74FE">
        <w:rPr>
          <w:rFonts w:cs="Arial" w:asciiTheme="minorHAnsi" w:hAnsiTheme="minorHAnsi"/>
        </w:rPr>
        <w:t>g)</w:t>
      </w:r>
      <w:r w:rsidRPr="00BE74FE">
        <w:rPr>
          <w:rFonts w:cs="Arial" w:asciiTheme="minorHAnsi" w:hAnsiTheme="minorHAnsi"/>
        </w:rPr>
        <w:tab/>
        <w:t>Rozvoj a filozofie SC v Milevsku a regionu</w:t>
      </w:r>
    </w:p>
    <w:p w:rsidRPr="00BE74FE" w:rsidR="00E457AB" w:rsidP="00E457AB" w:rsidRDefault="00E457AB">
      <w:pPr>
        <w:spacing w:after="160" w:line="256" w:lineRule="auto"/>
        <w:jc w:val="both"/>
        <w:rPr>
          <w:rFonts w:cs="Arial" w:asciiTheme="minorHAnsi" w:hAnsiTheme="minorHAnsi"/>
          <w:sz w:val="22"/>
          <w:szCs w:val="22"/>
        </w:rPr>
      </w:pPr>
      <w:r w:rsidRPr="00BE74FE">
        <w:rPr>
          <w:rFonts w:cs="Arial" w:asciiTheme="minorHAnsi" w:hAnsiTheme="minorHAnsi"/>
          <w:sz w:val="22"/>
          <w:szCs w:val="22"/>
        </w:rPr>
        <w:t>Cílem je obohatit regionální strategii zejména o nová data a dodržet obvyklou strukturu řešených oblastí, které se při tvorbu strategií měst a regionů používají. Na základě relevantních koncepčních dokumentů:</w:t>
      </w:r>
    </w:p>
    <w:p w:rsidRPr="00BE74FE" w:rsidR="00E457AB" w:rsidP="00E457AB" w:rsidRDefault="00E457AB">
      <w:pPr>
        <w:pStyle w:val="Odstavecseseznamem"/>
        <w:numPr>
          <w:ilvl w:val="0"/>
          <w:numId w:val="9"/>
        </w:numPr>
        <w:spacing w:before="80" w:after="0" w:line="240" w:lineRule="auto"/>
        <w:jc w:val="both"/>
        <w:rPr>
          <w:rFonts w:cs="Arial" w:asciiTheme="minorHAnsi" w:hAnsiTheme="minorHAnsi"/>
        </w:rPr>
      </w:pPr>
      <w:r w:rsidRPr="00BE74FE">
        <w:rPr>
          <w:rFonts w:cs="Arial" w:asciiTheme="minorHAnsi" w:hAnsiTheme="minorHAnsi"/>
        </w:rPr>
        <w:t>Strategie regionálního rozvoje České republiky 2014 - 2020</w:t>
      </w:r>
    </w:p>
    <w:p w:rsidRPr="00BE74FE" w:rsidR="00E457AB" w:rsidP="00E457AB" w:rsidRDefault="00E457AB">
      <w:pPr>
        <w:pStyle w:val="Odstavecseseznamem"/>
        <w:numPr>
          <w:ilvl w:val="0"/>
          <w:numId w:val="9"/>
        </w:numPr>
        <w:spacing w:before="80" w:after="0" w:line="240" w:lineRule="auto"/>
        <w:jc w:val="both"/>
        <w:rPr>
          <w:rFonts w:cs="Arial" w:asciiTheme="minorHAnsi" w:hAnsiTheme="minorHAnsi"/>
        </w:rPr>
      </w:pPr>
      <w:r w:rsidRPr="00BE74FE">
        <w:rPr>
          <w:rFonts w:cs="Arial" w:asciiTheme="minorHAnsi" w:hAnsiTheme="minorHAnsi"/>
        </w:rPr>
        <w:t xml:space="preserve">Program rozvoje Jihočeského kraje 2014 – 2020 </w:t>
      </w:r>
    </w:p>
    <w:p w:rsidRPr="00BE74FE" w:rsidR="00E457AB" w:rsidP="00E457AB" w:rsidRDefault="00E457AB">
      <w:pPr>
        <w:pStyle w:val="Odstavecseseznamem"/>
        <w:numPr>
          <w:ilvl w:val="0"/>
          <w:numId w:val="9"/>
        </w:numPr>
        <w:spacing w:before="80" w:after="0" w:line="240" w:lineRule="auto"/>
        <w:jc w:val="both"/>
        <w:rPr>
          <w:rFonts w:cs="Arial" w:asciiTheme="minorHAnsi" w:hAnsiTheme="minorHAnsi"/>
        </w:rPr>
      </w:pPr>
      <w:r w:rsidRPr="00BE74FE">
        <w:rPr>
          <w:rFonts w:cs="Arial" w:asciiTheme="minorHAnsi" w:hAnsiTheme="minorHAnsi"/>
        </w:rPr>
        <w:t>Strategie území správního obvodu ORP Milevsko 2015 – 2024</w:t>
      </w:r>
    </w:p>
    <w:p w:rsidRPr="00BE74FE" w:rsidR="00076319" w:rsidP="00076319" w:rsidRDefault="00076319">
      <w:pPr>
        <w:spacing w:before="80"/>
        <w:jc w:val="both"/>
        <w:rPr>
          <w:rFonts w:eastAsia="Calibri" w:cs="Arial" w:asciiTheme="minorHAnsi" w:hAnsiTheme="minorHAnsi"/>
          <w:sz w:val="22"/>
          <w:szCs w:val="22"/>
          <w:lang w:eastAsia="en-US"/>
        </w:rPr>
      </w:pPr>
      <w:r w:rsidRPr="00BE74FE">
        <w:rPr>
          <w:rFonts w:eastAsia="Calibri" w:cs="Arial" w:asciiTheme="minorHAnsi" w:hAnsiTheme="minorHAnsi"/>
          <w:sz w:val="22"/>
          <w:szCs w:val="22"/>
          <w:lang w:eastAsia="en-US"/>
        </w:rPr>
        <w:t>(v případě že se návrhy budou vymykat koncepčním dokumentům uvést stručné zdůvodnění tohoto návrhu)</w:t>
      </w:r>
    </w:p>
    <w:p w:rsidRPr="00BE74FE" w:rsidR="00E457AB" w:rsidP="00E457AB" w:rsidRDefault="00E457AB">
      <w:pPr>
        <w:pStyle w:val="Nadpis1"/>
        <w:spacing w:after="0"/>
        <w:rPr>
          <w:rFonts w:asciiTheme="minorHAnsi" w:hAnsiTheme="minorHAnsi"/>
          <w:sz w:val="22"/>
          <w:szCs w:val="22"/>
        </w:rPr>
      </w:pPr>
      <w:r w:rsidRPr="00BE74FE">
        <w:rPr>
          <w:rFonts w:asciiTheme="minorHAnsi" w:hAnsiTheme="minorHAnsi"/>
          <w:sz w:val="22"/>
          <w:szCs w:val="22"/>
        </w:rPr>
        <w:t>Zhodnocení zralosti prováděných procesů státní správy</w:t>
      </w:r>
    </w:p>
    <w:p w:rsidRPr="00BE74FE" w:rsidR="00E457AB" w:rsidP="00E457AB" w:rsidRDefault="00E457AB">
      <w:pPr>
        <w:pStyle w:val="Odstavecseseznamem1"/>
        <w:tabs>
          <w:tab w:val="num" w:pos="0"/>
        </w:tabs>
        <w:spacing w:before="120" w:line="240" w:lineRule="auto"/>
        <w:ind w:left="0"/>
        <w:jc w:val="both"/>
        <w:rPr>
          <w:rFonts w:cs="Arial" w:asciiTheme="minorHAnsi" w:hAnsiTheme="minorHAnsi"/>
        </w:rPr>
      </w:pPr>
      <w:r w:rsidRPr="00BE74FE">
        <w:rPr>
          <w:rFonts w:cs="Arial" w:asciiTheme="minorHAnsi" w:hAnsiTheme="minorHAnsi"/>
        </w:rPr>
        <w:t xml:space="preserve">Cílem tohoto úkolu je v základních obrysech zmapovat současnou situaci a procesní model organizace města. Výstupem je souhrnná zpráva, která hodnotí schopnost města implementovat strategii, doporučení k zvýšení znalostního stupně organizace, možnosti použití ICT a dalších </w:t>
      </w:r>
      <w:proofErr w:type="spellStart"/>
      <w:r w:rsidRPr="00BE74FE">
        <w:rPr>
          <w:rFonts w:cs="Arial" w:asciiTheme="minorHAnsi" w:hAnsiTheme="minorHAnsi"/>
        </w:rPr>
        <w:t>eGovernment</w:t>
      </w:r>
      <w:proofErr w:type="spellEnd"/>
      <w:r w:rsidRPr="00BE74FE">
        <w:rPr>
          <w:rFonts w:cs="Arial" w:asciiTheme="minorHAnsi" w:hAnsiTheme="minorHAnsi"/>
        </w:rPr>
        <w:t xml:space="preserve"> nástrojů.</w:t>
      </w:r>
    </w:p>
    <w:p w:rsidRPr="00BE74FE" w:rsidR="00530964" w:rsidP="00530964" w:rsidRDefault="00530964">
      <w:pPr>
        <w:pStyle w:val="Nadpis1"/>
        <w:numPr>
          <w:ilvl w:val="0"/>
          <w:numId w:val="17"/>
        </w:numPr>
        <w:spacing w:after="0"/>
        <w:ind w:left="426"/>
        <w:rPr>
          <w:rFonts w:asciiTheme="minorHAnsi" w:hAnsiTheme="minorHAnsi"/>
          <w:sz w:val="22"/>
          <w:szCs w:val="22"/>
        </w:rPr>
      </w:pPr>
      <w:r w:rsidRPr="00BE74FE">
        <w:rPr>
          <w:rFonts w:asciiTheme="minorHAnsi" w:hAnsiTheme="minorHAnsi"/>
          <w:sz w:val="22"/>
          <w:szCs w:val="22"/>
        </w:rPr>
        <w:t>Implementační část, včetně monitorování a evaluace</w:t>
      </w:r>
    </w:p>
    <w:p w:rsidRPr="00BE74FE" w:rsidR="00530964" w:rsidP="00530964" w:rsidRDefault="00530964">
      <w:pPr>
        <w:pStyle w:val="Odstavecseseznamem"/>
        <w:numPr>
          <w:ilvl w:val="0"/>
          <w:numId w:val="12"/>
        </w:numPr>
        <w:spacing w:after="0" w:line="288" w:lineRule="auto"/>
        <w:jc w:val="both"/>
        <w:rPr>
          <w:rFonts w:eastAsia="Times New Roman" w:cs="Arial" w:asciiTheme="minorHAnsi" w:hAnsiTheme="minorHAnsi"/>
          <w:bCs/>
          <w:color w:val="000000" w:themeColor="text1"/>
          <w:lang w:eastAsia="cs-CZ"/>
        </w:rPr>
      </w:pPr>
      <w:r w:rsidRPr="00BE74FE">
        <w:rPr>
          <w:rFonts w:eastAsia="Times New Roman" w:cs="Arial" w:asciiTheme="minorHAnsi" w:hAnsiTheme="minorHAnsi"/>
          <w:bCs/>
          <w:color w:val="000000" w:themeColor="text1"/>
          <w:lang w:eastAsia="cs-CZ"/>
        </w:rPr>
        <w:t>Harmonogram aktivit včetně stanovení finanční náročnosti</w:t>
      </w:r>
    </w:p>
    <w:p w:rsidRPr="00BE74FE" w:rsidR="00530964" w:rsidP="00530964" w:rsidRDefault="00530964">
      <w:pPr>
        <w:pStyle w:val="Odstavecseseznamem"/>
        <w:numPr>
          <w:ilvl w:val="0"/>
          <w:numId w:val="12"/>
        </w:numPr>
        <w:spacing w:after="0" w:line="288" w:lineRule="auto"/>
        <w:jc w:val="both"/>
        <w:rPr>
          <w:rFonts w:eastAsia="Times New Roman" w:cs="Arial" w:asciiTheme="minorHAnsi" w:hAnsiTheme="minorHAnsi"/>
          <w:bCs/>
          <w:color w:val="000000" w:themeColor="text1"/>
          <w:lang w:eastAsia="cs-CZ"/>
        </w:rPr>
      </w:pPr>
      <w:r w:rsidRPr="00BE74FE">
        <w:rPr>
          <w:rFonts w:eastAsia="Times New Roman" w:cs="Arial" w:asciiTheme="minorHAnsi" w:hAnsiTheme="minorHAnsi"/>
          <w:bCs/>
          <w:color w:val="000000" w:themeColor="text1"/>
          <w:lang w:eastAsia="cs-CZ"/>
        </w:rPr>
        <w:t>Metodika indikátorů</w:t>
      </w:r>
    </w:p>
    <w:p w:rsidRPr="00BE74FE" w:rsidR="00530964" w:rsidP="00530964" w:rsidRDefault="00530964">
      <w:pPr>
        <w:pStyle w:val="Odstavecseseznamem"/>
        <w:numPr>
          <w:ilvl w:val="0"/>
          <w:numId w:val="12"/>
        </w:numPr>
        <w:spacing w:after="0" w:line="288" w:lineRule="auto"/>
        <w:jc w:val="both"/>
        <w:rPr>
          <w:rFonts w:asciiTheme="minorHAnsi" w:hAnsiTheme="minorHAnsi"/>
        </w:rPr>
      </w:pPr>
      <w:r w:rsidRPr="00BE74FE">
        <w:rPr>
          <w:rFonts w:eastAsia="Times New Roman" w:cs="Arial" w:asciiTheme="minorHAnsi" w:hAnsiTheme="minorHAnsi"/>
          <w:bCs/>
          <w:color w:val="000000" w:themeColor="text1"/>
          <w:lang w:eastAsia="cs-CZ"/>
        </w:rPr>
        <w:t>Měření naplňování</w:t>
      </w:r>
      <w:r w:rsidRPr="00BE74FE">
        <w:rPr>
          <w:rFonts w:asciiTheme="minorHAnsi" w:hAnsiTheme="minorHAnsi"/>
        </w:rPr>
        <w:t xml:space="preserve"> strategického plánu (vyhodnocování indikátorů)</w:t>
      </w:r>
    </w:p>
    <w:p w:rsidRPr="00BE74FE" w:rsidR="003A697C" w:rsidP="003A697C" w:rsidRDefault="003A697C">
      <w:pPr>
        <w:spacing w:after="160" w:line="256" w:lineRule="auto"/>
        <w:jc w:val="both"/>
        <w:rPr>
          <w:rFonts w:cs="Arial" w:asciiTheme="minorHAnsi" w:hAnsiTheme="minorHAnsi"/>
          <w:sz w:val="22"/>
          <w:szCs w:val="22"/>
        </w:rPr>
      </w:pPr>
      <w:r w:rsidRPr="00BE74FE">
        <w:rPr>
          <w:rFonts w:cs="Arial" w:asciiTheme="minorHAnsi" w:hAnsiTheme="minorHAnsi"/>
          <w:sz w:val="22"/>
          <w:szCs w:val="22"/>
        </w:rPr>
        <w:t>Výstupem bude souhrnný dokument, celková struktura bude mít podobu publikace „</w:t>
      </w:r>
      <w:proofErr w:type="spellStart"/>
      <w:r w:rsidRPr="00BE74FE">
        <w:rPr>
          <w:rFonts w:cs="Arial" w:asciiTheme="minorHAnsi" w:hAnsiTheme="minorHAnsi"/>
          <w:sz w:val="22"/>
          <w:szCs w:val="22"/>
        </w:rPr>
        <w:t>White</w:t>
      </w:r>
      <w:proofErr w:type="spellEnd"/>
      <w:r w:rsidRPr="00BE74FE">
        <w:rPr>
          <w:rFonts w:cs="Arial" w:asciiTheme="minorHAnsi" w:hAnsiTheme="minorHAnsi"/>
          <w:sz w:val="22"/>
          <w:szCs w:val="22"/>
        </w:rPr>
        <w:t xml:space="preserve"> </w:t>
      </w:r>
      <w:proofErr w:type="spellStart"/>
      <w:r w:rsidRPr="00BE74FE">
        <w:rPr>
          <w:rFonts w:cs="Arial" w:asciiTheme="minorHAnsi" w:hAnsiTheme="minorHAnsi"/>
          <w:sz w:val="22"/>
          <w:szCs w:val="22"/>
        </w:rPr>
        <w:t>paper</w:t>
      </w:r>
      <w:proofErr w:type="spellEnd"/>
      <w:r w:rsidRPr="00BE74FE">
        <w:rPr>
          <w:rFonts w:cs="Arial" w:asciiTheme="minorHAnsi" w:hAnsiTheme="minorHAnsi"/>
          <w:sz w:val="22"/>
          <w:szCs w:val="22"/>
        </w:rPr>
        <w:t>“</w:t>
      </w:r>
      <w:r w:rsidRPr="00BE74FE" w:rsidR="001F5374">
        <w:rPr>
          <w:rFonts w:asciiTheme="minorHAnsi" w:hAnsiTheme="minorHAnsi"/>
          <w:color w:val="000000" w:themeColor="text1"/>
          <w:vertAlign w:val="superscript"/>
        </w:rPr>
        <w:t xml:space="preserve"> </w:t>
      </w:r>
      <w:r w:rsidRPr="00BE74FE" w:rsidR="001F5374">
        <w:rPr>
          <w:rFonts w:asciiTheme="minorHAnsi" w:hAnsiTheme="minorHAnsi"/>
          <w:color w:val="000000" w:themeColor="text1"/>
          <w:vertAlign w:val="superscript"/>
        </w:rPr>
        <w:footnoteReference w:id="2"/>
      </w:r>
      <w:r w:rsidRPr="00BE74FE">
        <w:rPr>
          <w:rFonts w:cs="Arial" w:asciiTheme="minorHAnsi" w:hAnsiTheme="minorHAnsi"/>
          <w:sz w:val="22"/>
          <w:szCs w:val="22"/>
        </w:rPr>
        <w:t>.</w:t>
      </w:r>
    </w:p>
    <w:p w:rsidRPr="00BE74FE" w:rsidR="003A697C" w:rsidP="003A697C" w:rsidRDefault="003A697C">
      <w:pPr>
        <w:spacing w:after="160" w:line="256" w:lineRule="auto"/>
        <w:jc w:val="both"/>
        <w:rPr>
          <w:rFonts w:cs="Arial" w:asciiTheme="minorHAnsi" w:hAnsiTheme="minorHAnsi"/>
          <w:sz w:val="22"/>
          <w:szCs w:val="22"/>
        </w:rPr>
      </w:pPr>
      <w:r w:rsidRPr="00BE74FE">
        <w:rPr>
          <w:rFonts w:cs="Arial" w:asciiTheme="minorHAnsi" w:hAnsiTheme="minorHAnsi"/>
          <w:color w:val="000000" w:themeColor="text1"/>
          <w:sz w:val="22"/>
          <w:szCs w:val="22"/>
        </w:rPr>
        <w:t>Klíčové pasáže:</w:t>
      </w:r>
      <w:r w:rsidRPr="00BE74FE">
        <w:rPr>
          <w:rFonts w:cs="Arial" w:asciiTheme="minorHAnsi" w:hAnsiTheme="minorHAnsi"/>
          <w:sz w:val="22"/>
          <w:szCs w:val="22"/>
        </w:rPr>
        <w:t xml:space="preserve"> </w:t>
      </w:r>
    </w:p>
    <w:p w:rsidRPr="00BE74FE" w:rsidR="003A697C" w:rsidP="003A697C" w:rsidRDefault="003A697C">
      <w:pPr>
        <w:pStyle w:val="Odstavecseseznamem"/>
        <w:numPr>
          <w:ilvl w:val="0"/>
          <w:numId w:val="12"/>
        </w:numPr>
        <w:spacing w:after="0" w:line="288" w:lineRule="auto"/>
        <w:jc w:val="both"/>
        <w:rPr>
          <w:rFonts w:eastAsia="Times New Roman" w:cs="Arial" w:asciiTheme="minorHAnsi" w:hAnsiTheme="minorHAnsi"/>
          <w:bCs/>
          <w:color w:val="000000" w:themeColor="text1"/>
          <w:lang w:eastAsia="cs-CZ"/>
        </w:rPr>
      </w:pPr>
      <w:r w:rsidRPr="00BE74FE">
        <w:rPr>
          <w:rFonts w:eastAsia="Times New Roman" w:cs="Arial" w:asciiTheme="minorHAnsi" w:hAnsiTheme="minorHAnsi"/>
          <w:bCs/>
          <w:color w:val="000000" w:themeColor="text1"/>
          <w:lang w:eastAsia="cs-CZ"/>
        </w:rPr>
        <w:t>V dokumentu je třeba jasně definovat vizi a misi regionu ve spolupráci se zadavatelem.</w:t>
      </w:r>
    </w:p>
    <w:p w:rsidRPr="00BE74FE" w:rsidR="003A697C" w:rsidP="003A697C" w:rsidRDefault="003A697C">
      <w:pPr>
        <w:pStyle w:val="Odstavecseseznamem"/>
        <w:numPr>
          <w:ilvl w:val="0"/>
          <w:numId w:val="12"/>
        </w:numPr>
        <w:spacing w:after="0" w:line="288" w:lineRule="auto"/>
        <w:jc w:val="both"/>
        <w:rPr>
          <w:rFonts w:eastAsia="Times New Roman" w:cs="Arial" w:asciiTheme="minorHAnsi" w:hAnsiTheme="minorHAnsi"/>
          <w:bCs/>
          <w:color w:val="000000" w:themeColor="text1"/>
          <w:lang w:eastAsia="cs-CZ"/>
        </w:rPr>
      </w:pPr>
      <w:r w:rsidRPr="00BE74FE">
        <w:rPr>
          <w:rFonts w:eastAsia="Times New Roman" w:cs="Arial" w:asciiTheme="minorHAnsi" w:hAnsiTheme="minorHAnsi"/>
          <w:bCs/>
          <w:color w:val="000000" w:themeColor="text1"/>
          <w:lang w:eastAsia="cs-CZ"/>
        </w:rPr>
        <w:t xml:space="preserve">Musí se použít </w:t>
      </w:r>
      <w:proofErr w:type="gramStart"/>
      <w:r w:rsidRPr="00BE74FE">
        <w:rPr>
          <w:rFonts w:eastAsia="Times New Roman" w:cs="Arial" w:asciiTheme="minorHAnsi" w:hAnsiTheme="minorHAnsi"/>
          <w:bCs/>
          <w:color w:val="000000" w:themeColor="text1"/>
          <w:lang w:eastAsia="cs-CZ"/>
        </w:rPr>
        <w:t>S.M.</w:t>
      </w:r>
      <w:proofErr w:type="gramEnd"/>
      <w:r w:rsidRPr="00BE74FE">
        <w:rPr>
          <w:rFonts w:eastAsia="Times New Roman" w:cs="Arial" w:asciiTheme="minorHAnsi" w:hAnsiTheme="minorHAnsi"/>
          <w:bCs/>
          <w:color w:val="000000" w:themeColor="text1"/>
          <w:lang w:eastAsia="cs-CZ"/>
        </w:rPr>
        <w:t>A.R.T.E.R. plánování pro definované cíle, které je a) specifické, b) měřitelné číslem, či stupněm, stavem, c) dosažitelné - v moci města ovlivnit, d) rozumné – v kapacitách města provést, s přímou vazbou na grant či dotační program, či uvedením konkrétních zdrojů financování, e) se smysluplným termínem splnění 1 maximálně 3 roky, f) s určením, kdo (osoba odpovědná) má dané opatření má na starosti a g) jak se bude vyhodnocovat dané opatření, a h) datum, kdy město provede re-evaluaci tohoto opatření a zváží jeho pokračování, redefinuje ho apod.</w:t>
      </w:r>
    </w:p>
    <w:p w:rsidRPr="00BE74FE" w:rsidR="00ED78BB" w:rsidP="008B4D13" w:rsidRDefault="00ED78BB">
      <w:pPr>
        <w:pStyle w:val="Odstavecseseznamem"/>
        <w:spacing w:before="80"/>
        <w:ind w:left="0"/>
        <w:jc w:val="both"/>
        <w:rPr>
          <w:rFonts w:cs="Arial" w:asciiTheme="minorHAnsi" w:hAnsiTheme="minorHAnsi"/>
          <w:highlight w:val="yellow"/>
        </w:rPr>
      </w:pPr>
    </w:p>
    <w:sectPr w:rsidRPr="00BE74FE" w:rsidR="00ED78B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endnote w:type="separator" w:id="-1">
    <w:p w:rsidR="006F7967" w:rsidP="008B4D13" w:rsidRDefault="006F7967">
      <w:r>
        <w:separator/>
      </w:r>
    </w:p>
  </w:endnote>
  <w:endnote w:type="continuationSeparator" w:id="0">
    <w:p w:rsidR="006F7967" w:rsidP="008B4D13" w:rsidRDefault="006F7967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sdt>
    <w:sdtPr>
      <w:id w:val="70892724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1F5374" w:rsidRDefault="001F5374">
            <w:pPr>
              <w:pStyle w:val="Zpat"/>
              <w:jc w:val="right"/>
            </w:pPr>
            <w:r>
              <w:t xml:space="preserve">Stránka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4940A1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4940A1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1F5374" w:rsidRDefault="001F5374">
    <w:pPr>
      <w:pStyle w:val="Zpat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footnote w:type="separator" w:id="-1">
    <w:p w:rsidR="006F7967" w:rsidP="008B4D13" w:rsidRDefault="006F7967">
      <w:r>
        <w:separator/>
      </w:r>
    </w:p>
  </w:footnote>
  <w:footnote w:type="continuationSeparator" w:id="0">
    <w:p w:rsidR="006F7967" w:rsidP="008B4D13" w:rsidRDefault="006F7967">
      <w:r>
        <w:continuationSeparator/>
      </w:r>
    </w:p>
  </w:footnote>
  <w:footnote w:id="1">
    <w:p w:rsidRPr="00887310" w:rsidR="001F5374" w:rsidP="001F5374" w:rsidRDefault="001F5374">
      <w:pPr>
        <w:pStyle w:val="Textpoznpodarou"/>
        <w:jc w:val="both"/>
        <w:rPr>
          <w:sz w:val="18"/>
          <w:szCs w:val="18"/>
        </w:rPr>
      </w:pPr>
      <w:r w:rsidRPr="00887310">
        <w:rPr>
          <w:rStyle w:val="Znakapoznpodarou"/>
          <w:sz w:val="18"/>
          <w:szCs w:val="18"/>
        </w:rPr>
        <w:footnoteRef/>
      </w:r>
      <w:r w:rsidRPr="00887310">
        <w:rPr>
          <w:sz w:val="18"/>
          <w:szCs w:val="18"/>
        </w:rPr>
        <w:t xml:space="preserve"> JOHNSEN, </w:t>
      </w:r>
      <w:proofErr w:type="spellStart"/>
      <w:r w:rsidRPr="00887310">
        <w:rPr>
          <w:sz w:val="18"/>
          <w:szCs w:val="18"/>
        </w:rPr>
        <w:t>Åge</w:t>
      </w:r>
      <w:proofErr w:type="spellEnd"/>
      <w:r w:rsidRPr="00887310">
        <w:rPr>
          <w:sz w:val="18"/>
          <w:szCs w:val="18"/>
        </w:rPr>
        <w:t xml:space="preserve">, 2018. </w:t>
      </w:r>
      <w:proofErr w:type="spellStart"/>
      <w:r w:rsidRPr="00887310">
        <w:rPr>
          <w:sz w:val="18"/>
          <w:szCs w:val="18"/>
        </w:rPr>
        <w:t>Impacts</w:t>
      </w:r>
      <w:proofErr w:type="spellEnd"/>
      <w:r w:rsidRPr="00887310">
        <w:rPr>
          <w:sz w:val="18"/>
          <w:szCs w:val="18"/>
        </w:rPr>
        <w:t xml:space="preserve"> </w:t>
      </w:r>
      <w:proofErr w:type="spellStart"/>
      <w:r w:rsidRPr="00887310">
        <w:rPr>
          <w:sz w:val="18"/>
          <w:szCs w:val="18"/>
        </w:rPr>
        <w:t>of</w:t>
      </w:r>
      <w:proofErr w:type="spellEnd"/>
      <w:r w:rsidRPr="00887310">
        <w:rPr>
          <w:sz w:val="18"/>
          <w:szCs w:val="18"/>
        </w:rPr>
        <w:t xml:space="preserve"> </w:t>
      </w:r>
      <w:proofErr w:type="spellStart"/>
      <w:r w:rsidRPr="00887310">
        <w:rPr>
          <w:sz w:val="18"/>
          <w:szCs w:val="18"/>
        </w:rPr>
        <w:t>strategic</w:t>
      </w:r>
      <w:proofErr w:type="spellEnd"/>
      <w:r w:rsidRPr="00887310">
        <w:rPr>
          <w:sz w:val="18"/>
          <w:szCs w:val="18"/>
        </w:rPr>
        <w:t xml:space="preserve"> </w:t>
      </w:r>
      <w:proofErr w:type="spellStart"/>
      <w:r w:rsidRPr="00887310">
        <w:rPr>
          <w:sz w:val="18"/>
          <w:szCs w:val="18"/>
        </w:rPr>
        <w:t>planning</w:t>
      </w:r>
      <w:proofErr w:type="spellEnd"/>
      <w:r w:rsidRPr="00887310">
        <w:rPr>
          <w:sz w:val="18"/>
          <w:szCs w:val="18"/>
        </w:rPr>
        <w:t xml:space="preserve"> and management in </w:t>
      </w:r>
      <w:proofErr w:type="spellStart"/>
      <w:r w:rsidRPr="00887310">
        <w:rPr>
          <w:sz w:val="18"/>
          <w:szCs w:val="18"/>
        </w:rPr>
        <w:t>municipal</w:t>
      </w:r>
      <w:proofErr w:type="spellEnd"/>
      <w:r w:rsidRPr="00887310">
        <w:rPr>
          <w:sz w:val="18"/>
          <w:szCs w:val="18"/>
        </w:rPr>
        <w:t xml:space="preserve"> </w:t>
      </w:r>
      <w:proofErr w:type="spellStart"/>
      <w:r w:rsidRPr="00887310">
        <w:rPr>
          <w:sz w:val="18"/>
          <w:szCs w:val="18"/>
        </w:rPr>
        <w:t>government</w:t>
      </w:r>
      <w:proofErr w:type="spellEnd"/>
      <w:r w:rsidRPr="00887310">
        <w:rPr>
          <w:sz w:val="18"/>
          <w:szCs w:val="18"/>
        </w:rPr>
        <w:t xml:space="preserve">: </w:t>
      </w:r>
      <w:proofErr w:type="spellStart"/>
      <w:r w:rsidRPr="00887310">
        <w:rPr>
          <w:sz w:val="18"/>
          <w:szCs w:val="18"/>
        </w:rPr>
        <w:t>an</w:t>
      </w:r>
      <w:proofErr w:type="spellEnd"/>
      <w:r w:rsidRPr="00887310">
        <w:rPr>
          <w:sz w:val="18"/>
          <w:szCs w:val="18"/>
        </w:rPr>
        <w:t xml:space="preserve"> </w:t>
      </w:r>
      <w:proofErr w:type="spellStart"/>
      <w:r w:rsidRPr="00887310">
        <w:rPr>
          <w:sz w:val="18"/>
          <w:szCs w:val="18"/>
        </w:rPr>
        <w:t>analysis</w:t>
      </w:r>
      <w:proofErr w:type="spellEnd"/>
      <w:r w:rsidRPr="00887310">
        <w:rPr>
          <w:sz w:val="18"/>
          <w:szCs w:val="18"/>
        </w:rPr>
        <w:t xml:space="preserve"> </w:t>
      </w:r>
      <w:proofErr w:type="spellStart"/>
      <w:r w:rsidRPr="00887310">
        <w:rPr>
          <w:sz w:val="18"/>
          <w:szCs w:val="18"/>
        </w:rPr>
        <w:t>of</w:t>
      </w:r>
      <w:proofErr w:type="spellEnd"/>
      <w:r w:rsidRPr="00887310">
        <w:rPr>
          <w:sz w:val="18"/>
          <w:szCs w:val="18"/>
        </w:rPr>
        <w:t xml:space="preserve"> </w:t>
      </w:r>
      <w:proofErr w:type="spellStart"/>
      <w:r w:rsidRPr="00887310">
        <w:rPr>
          <w:sz w:val="18"/>
          <w:szCs w:val="18"/>
        </w:rPr>
        <w:t>subjective</w:t>
      </w:r>
      <w:proofErr w:type="spellEnd"/>
      <w:r w:rsidRPr="00887310">
        <w:rPr>
          <w:sz w:val="18"/>
          <w:szCs w:val="18"/>
        </w:rPr>
        <w:t xml:space="preserve"> </w:t>
      </w:r>
      <w:proofErr w:type="spellStart"/>
      <w:r w:rsidRPr="00887310">
        <w:rPr>
          <w:sz w:val="18"/>
          <w:szCs w:val="18"/>
        </w:rPr>
        <w:t>survey</w:t>
      </w:r>
      <w:proofErr w:type="spellEnd"/>
      <w:r w:rsidRPr="00887310">
        <w:rPr>
          <w:sz w:val="18"/>
          <w:szCs w:val="18"/>
        </w:rPr>
        <w:t xml:space="preserve"> and </w:t>
      </w:r>
      <w:proofErr w:type="spellStart"/>
      <w:r w:rsidRPr="00887310">
        <w:rPr>
          <w:sz w:val="18"/>
          <w:szCs w:val="18"/>
        </w:rPr>
        <w:t>objective</w:t>
      </w:r>
      <w:proofErr w:type="spellEnd"/>
      <w:r w:rsidRPr="00887310">
        <w:rPr>
          <w:sz w:val="18"/>
          <w:szCs w:val="18"/>
        </w:rPr>
        <w:t xml:space="preserve"> </w:t>
      </w:r>
      <w:proofErr w:type="spellStart"/>
      <w:r w:rsidRPr="00887310">
        <w:rPr>
          <w:sz w:val="18"/>
          <w:szCs w:val="18"/>
        </w:rPr>
        <w:t>production</w:t>
      </w:r>
      <w:proofErr w:type="spellEnd"/>
      <w:r w:rsidRPr="00887310">
        <w:rPr>
          <w:sz w:val="18"/>
          <w:szCs w:val="18"/>
        </w:rPr>
        <w:t xml:space="preserve"> and </w:t>
      </w:r>
      <w:proofErr w:type="spellStart"/>
      <w:r w:rsidRPr="00887310">
        <w:rPr>
          <w:sz w:val="18"/>
          <w:szCs w:val="18"/>
        </w:rPr>
        <w:t>efficiency</w:t>
      </w:r>
      <w:proofErr w:type="spellEnd"/>
      <w:r w:rsidRPr="00887310">
        <w:rPr>
          <w:sz w:val="18"/>
          <w:szCs w:val="18"/>
        </w:rPr>
        <w:t xml:space="preserve"> </w:t>
      </w:r>
      <w:proofErr w:type="spellStart"/>
      <w:r w:rsidRPr="00887310">
        <w:rPr>
          <w:sz w:val="18"/>
          <w:szCs w:val="18"/>
        </w:rPr>
        <w:t>measures</w:t>
      </w:r>
      <w:proofErr w:type="spellEnd"/>
      <w:r w:rsidRPr="00887310">
        <w:rPr>
          <w:sz w:val="18"/>
          <w:szCs w:val="18"/>
        </w:rPr>
        <w:t xml:space="preserve"> in </w:t>
      </w:r>
      <w:proofErr w:type="spellStart"/>
      <w:r w:rsidRPr="00887310">
        <w:rPr>
          <w:sz w:val="18"/>
          <w:szCs w:val="18"/>
        </w:rPr>
        <w:t>Norway</w:t>
      </w:r>
      <w:proofErr w:type="spellEnd"/>
      <w:r w:rsidRPr="00887310">
        <w:rPr>
          <w:sz w:val="18"/>
          <w:szCs w:val="18"/>
        </w:rPr>
        <w:t xml:space="preserve">. Public Management </w:t>
      </w:r>
      <w:proofErr w:type="spellStart"/>
      <w:r w:rsidRPr="00887310">
        <w:rPr>
          <w:sz w:val="18"/>
          <w:szCs w:val="18"/>
        </w:rPr>
        <w:t>Review</w:t>
      </w:r>
      <w:proofErr w:type="spellEnd"/>
      <w:r w:rsidRPr="00887310">
        <w:rPr>
          <w:sz w:val="18"/>
          <w:szCs w:val="18"/>
        </w:rPr>
        <w:t xml:space="preserve"> [online]. 20(3), 397–420. ISSN 1471-9037. Dostupné z: doi:10.1080/14719037.2017.1285115</w:t>
      </w:r>
    </w:p>
  </w:footnote>
  <w:footnote w:id="2">
    <w:p w:rsidRPr="00887310" w:rsidR="001F5374" w:rsidP="001F5374" w:rsidRDefault="001F5374">
      <w:pPr>
        <w:pStyle w:val="Textpoznpodarou"/>
        <w:rPr>
          <w:sz w:val="18"/>
          <w:szCs w:val="18"/>
        </w:rPr>
      </w:pPr>
      <w:r w:rsidRPr="00887310">
        <w:rPr>
          <w:rStyle w:val="Znakapoznpodarou"/>
          <w:sz w:val="18"/>
          <w:szCs w:val="18"/>
        </w:rPr>
        <w:footnoteRef/>
      </w:r>
      <w:r w:rsidRPr="00887310">
        <w:rPr>
          <w:rStyle w:val="Znakapoznpodarou"/>
        </w:rPr>
        <w:t xml:space="preserve"> </w:t>
      </w:r>
      <w:proofErr w:type="spellStart"/>
      <w:r w:rsidRPr="00887310">
        <w:rPr>
          <w:rStyle w:val="Znakapoznpodarou"/>
          <w:sz w:val="18"/>
          <w:szCs w:val="18"/>
        </w:rPr>
        <w:t>White</w:t>
      </w:r>
      <w:proofErr w:type="spellEnd"/>
      <w:r w:rsidRPr="00887310">
        <w:rPr>
          <w:rStyle w:val="Znakapoznpodarou"/>
          <w:sz w:val="18"/>
          <w:szCs w:val="18"/>
        </w:rPr>
        <w:t xml:space="preserve"> </w:t>
      </w:r>
      <w:proofErr w:type="spellStart"/>
      <w:r w:rsidRPr="00887310">
        <w:rPr>
          <w:rStyle w:val="Znakapoznpodarou"/>
          <w:sz w:val="18"/>
          <w:szCs w:val="18"/>
        </w:rPr>
        <w:t>paper</w:t>
      </w:r>
      <w:proofErr w:type="spellEnd"/>
      <w:r w:rsidRPr="00887310">
        <w:rPr>
          <w:rStyle w:val="Znakapoznpodarou"/>
          <w:sz w:val="18"/>
          <w:szCs w:val="18"/>
        </w:rPr>
        <w:t xml:space="preserve"> či Bílá kniha je typ publikace, je to zpráva, která představuje řešení problémů či nastiňuje jejich řešení.</w:t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D349D8" w:rsidRDefault="00D349D8">
    <w:pPr>
      <w:pStyle w:val="Zhlav"/>
    </w:pPr>
    <w:r>
      <w:rPr>
        <w:noProof/>
      </w:rPr>
      <w:drawing>
        <wp:inline distT="0" distB="0" distL="0" distR="0">
          <wp:extent cx="2358359" cy="485775"/>
          <wp:effectExtent l="0" t="0" r="4445" b="0"/>
          <wp:docPr id="4" name="obrázek 1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1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8359" cy="4857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abstractNum w:abstractNumId="0">
    <w:nsid w:val="006B26BB"/>
    <w:multiLevelType w:val="hybridMultilevel"/>
    <w:tmpl w:val="29D074F6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F6160A"/>
    <w:multiLevelType w:val="hybridMultilevel"/>
    <w:tmpl w:val="37145332"/>
    <w:lvl w:ilvl="0" w:tplc="FBF8F2AC">
      <w:start w:val="1"/>
      <w:numFmt w:val="lowerLetter"/>
      <w:lvlText w:val="%1)"/>
      <w:lvlJc w:val="left"/>
      <w:pPr>
        <w:ind w:left="1776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2496" w:hanging="360"/>
      </w:pPr>
    </w:lvl>
    <w:lvl w:ilvl="2" w:tplc="0405001B">
      <w:start w:val="1"/>
      <w:numFmt w:val="lowerRoman"/>
      <w:lvlText w:val="%3."/>
      <w:lvlJc w:val="right"/>
      <w:pPr>
        <w:ind w:left="3216" w:hanging="180"/>
      </w:pPr>
    </w:lvl>
    <w:lvl w:ilvl="3" w:tplc="0405000F">
      <w:start w:val="1"/>
      <w:numFmt w:val="decimal"/>
      <w:lvlText w:val="%4."/>
      <w:lvlJc w:val="left"/>
      <w:pPr>
        <w:ind w:left="3936" w:hanging="360"/>
      </w:pPr>
    </w:lvl>
    <w:lvl w:ilvl="4" w:tplc="04050019">
      <w:start w:val="1"/>
      <w:numFmt w:val="lowerLetter"/>
      <w:lvlText w:val="%5."/>
      <w:lvlJc w:val="left"/>
      <w:pPr>
        <w:ind w:left="4656" w:hanging="360"/>
      </w:pPr>
    </w:lvl>
    <w:lvl w:ilvl="5" w:tplc="0405001B">
      <w:start w:val="1"/>
      <w:numFmt w:val="lowerRoman"/>
      <w:lvlText w:val="%6."/>
      <w:lvlJc w:val="right"/>
      <w:pPr>
        <w:ind w:left="5376" w:hanging="180"/>
      </w:pPr>
    </w:lvl>
    <w:lvl w:ilvl="6" w:tplc="0405000F">
      <w:start w:val="1"/>
      <w:numFmt w:val="decimal"/>
      <w:lvlText w:val="%7."/>
      <w:lvlJc w:val="left"/>
      <w:pPr>
        <w:ind w:left="6096" w:hanging="360"/>
      </w:pPr>
    </w:lvl>
    <w:lvl w:ilvl="7" w:tplc="04050019">
      <w:start w:val="1"/>
      <w:numFmt w:val="lowerLetter"/>
      <w:lvlText w:val="%8."/>
      <w:lvlJc w:val="left"/>
      <w:pPr>
        <w:ind w:left="6816" w:hanging="360"/>
      </w:pPr>
    </w:lvl>
    <w:lvl w:ilvl="8" w:tplc="0405001B">
      <w:start w:val="1"/>
      <w:numFmt w:val="lowerRoman"/>
      <w:lvlText w:val="%9."/>
      <w:lvlJc w:val="right"/>
      <w:pPr>
        <w:ind w:left="7536" w:hanging="180"/>
      </w:pPr>
    </w:lvl>
  </w:abstractNum>
  <w:abstractNum w:abstractNumId="2">
    <w:nsid w:val="151C7A52"/>
    <w:multiLevelType w:val="hybridMultilevel"/>
    <w:tmpl w:val="12AEE8A0"/>
    <w:lvl w:ilvl="0" w:tplc="04050015">
      <w:start w:val="1"/>
      <w:numFmt w:val="upperLetter"/>
      <w:lvlText w:val="%1."/>
      <w:lvlJc w:val="left"/>
      <w:pPr>
        <w:ind w:left="780" w:hanging="360"/>
      </w:pPr>
    </w:lvl>
    <w:lvl w:ilvl="1" w:tplc="04050019" w:tentative="true">
      <w:start w:val="1"/>
      <w:numFmt w:val="lowerLetter"/>
      <w:lvlText w:val="%2."/>
      <w:lvlJc w:val="left"/>
      <w:pPr>
        <w:ind w:left="1500" w:hanging="360"/>
      </w:pPr>
    </w:lvl>
    <w:lvl w:ilvl="2" w:tplc="0405001B" w:tentative="true">
      <w:start w:val="1"/>
      <w:numFmt w:val="lowerRoman"/>
      <w:lvlText w:val="%3."/>
      <w:lvlJc w:val="right"/>
      <w:pPr>
        <w:ind w:left="2220" w:hanging="180"/>
      </w:pPr>
    </w:lvl>
    <w:lvl w:ilvl="3" w:tplc="0405000F" w:tentative="true">
      <w:start w:val="1"/>
      <w:numFmt w:val="decimal"/>
      <w:lvlText w:val="%4."/>
      <w:lvlJc w:val="left"/>
      <w:pPr>
        <w:ind w:left="2940" w:hanging="360"/>
      </w:pPr>
    </w:lvl>
    <w:lvl w:ilvl="4" w:tplc="04050019" w:tentative="true">
      <w:start w:val="1"/>
      <w:numFmt w:val="lowerLetter"/>
      <w:lvlText w:val="%5."/>
      <w:lvlJc w:val="left"/>
      <w:pPr>
        <w:ind w:left="3660" w:hanging="360"/>
      </w:pPr>
    </w:lvl>
    <w:lvl w:ilvl="5" w:tplc="0405001B" w:tentative="true">
      <w:start w:val="1"/>
      <w:numFmt w:val="lowerRoman"/>
      <w:lvlText w:val="%6."/>
      <w:lvlJc w:val="right"/>
      <w:pPr>
        <w:ind w:left="4380" w:hanging="180"/>
      </w:pPr>
    </w:lvl>
    <w:lvl w:ilvl="6" w:tplc="0405000F" w:tentative="true">
      <w:start w:val="1"/>
      <w:numFmt w:val="decimal"/>
      <w:lvlText w:val="%7."/>
      <w:lvlJc w:val="left"/>
      <w:pPr>
        <w:ind w:left="5100" w:hanging="360"/>
      </w:pPr>
    </w:lvl>
    <w:lvl w:ilvl="7" w:tplc="04050019" w:tentative="true">
      <w:start w:val="1"/>
      <w:numFmt w:val="lowerLetter"/>
      <w:lvlText w:val="%8."/>
      <w:lvlJc w:val="left"/>
      <w:pPr>
        <w:ind w:left="5820" w:hanging="360"/>
      </w:pPr>
    </w:lvl>
    <w:lvl w:ilvl="8" w:tplc="0405001B" w:tentative="true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174745D0"/>
    <w:multiLevelType w:val="hybridMultilevel"/>
    <w:tmpl w:val="DE34EA54"/>
    <w:lvl w:ilvl="0" w:tplc="0405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nsid w:val="2FED4338"/>
    <w:multiLevelType w:val="hybridMultilevel"/>
    <w:tmpl w:val="60565EAE"/>
    <w:lvl w:ilvl="0" w:tplc="04050015">
      <w:start w:val="1"/>
      <w:numFmt w:val="upperLetter"/>
      <w:lvlText w:val="%1."/>
      <w:lvlJc w:val="left"/>
      <w:pPr>
        <w:ind w:left="780" w:hanging="360"/>
      </w:pPr>
    </w:lvl>
    <w:lvl w:ilvl="1" w:tplc="04050019" w:tentative="true">
      <w:start w:val="1"/>
      <w:numFmt w:val="lowerLetter"/>
      <w:lvlText w:val="%2."/>
      <w:lvlJc w:val="left"/>
      <w:pPr>
        <w:ind w:left="1500" w:hanging="360"/>
      </w:pPr>
    </w:lvl>
    <w:lvl w:ilvl="2" w:tplc="0405001B" w:tentative="true">
      <w:start w:val="1"/>
      <w:numFmt w:val="lowerRoman"/>
      <w:lvlText w:val="%3."/>
      <w:lvlJc w:val="right"/>
      <w:pPr>
        <w:ind w:left="2220" w:hanging="180"/>
      </w:pPr>
    </w:lvl>
    <w:lvl w:ilvl="3" w:tplc="0405000F" w:tentative="true">
      <w:start w:val="1"/>
      <w:numFmt w:val="decimal"/>
      <w:lvlText w:val="%4."/>
      <w:lvlJc w:val="left"/>
      <w:pPr>
        <w:ind w:left="2940" w:hanging="360"/>
      </w:pPr>
    </w:lvl>
    <w:lvl w:ilvl="4" w:tplc="04050019" w:tentative="true">
      <w:start w:val="1"/>
      <w:numFmt w:val="lowerLetter"/>
      <w:lvlText w:val="%5."/>
      <w:lvlJc w:val="left"/>
      <w:pPr>
        <w:ind w:left="3660" w:hanging="360"/>
      </w:pPr>
    </w:lvl>
    <w:lvl w:ilvl="5" w:tplc="0405001B" w:tentative="true">
      <w:start w:val="1"/>
      <w:numFmt w:val="lowerRoman"/>
      <w:lvlText w:val="%6."/>
      <w:lvlJc w:val="right"/>
      <w:pPr>
        <w:ind w:left="4380" w:hanging="180"/>
      </w:pPr>
    </w:lvl>
    <w:lvl w:ilvl="6" w:tplc="0405000F" w:tentative="true">
      <w:start w:val="1"/>
      <w:numFmt w:val="decimal"/>
      <w:lvlText w:val="%7."/>
      <w:lvlJc w:val="left"/>
      <w:pPr>
        <w:ind w:left="5100" w:hanging="360"/>
      </w:pPr>
    </w:lvl>
    <w:lvl w:ilvl="7" w:tplc="04050019" w:tentative="true">
      <w:start w:val="1"/>
      <w:numFmt w:val="lowerLetter"/>
      <w:lvlText w:val="%8."/>
      <w:lvlJc w:val="left"/>
      <w:pPr>
        <w:ind w:left="5820" w:hanging="360"/>
      </w:pPr>
    </w:lvl>
    <w:lvl w:ilvl="8" w:tplc="0405001B" w:tentative="true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34171087"/>
    <w:multiLevelType w:val="hybridMultilevel"/>
    <w:tmpl w:val="A09636F8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>
    <w:nsid w:val="3F0E3B9C"/>
    <w:multiLevelType w:val="hybridMultilevel"/>
    <w:tmpl w:val="35A0C42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B0640D"/>
    <w:multiLevelType w:val="hybridMultilevel"/>
    <w:tmpl w:val="A43289D8"/>
    <w:lvl w:ilvl="0" w:tplc="ADD44654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5">
      <w:start w:val="1"/>
      <w:numFmt w:val="upp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B65DB6"/>
    <w:multiLevelType w:val="multilevel"/>
    <w:tmpl w:val="7456981E"/>
    <w:lvl w:ilvl="0">
      <w:start w:val="1"/>
      <w:numFmt w:val="bullet"/>
      <w:lvlText w:val=""/>
      <w:lvlJc w:val="left"/>
      <w:pPr>
        <w:ind w:left="1287" w:hanging="360"/>
      </w:pPr>
      <w:rPr>
        <w:rFonts w:hint="default" w:ascii="Symbol" w:hAnsi="Symbol"/>
      </w:rPr>
    </w:lvl>
    <w:lvl w:ilvl="1">
      <w:start w:val="1"/>
      <w:numFmt w:val="decimal"/>
      <w:isLgl/>
      <w:lvlText w:val="%1.%2."/>
      <w:lvlJc w:val="left"/>
      <w:pPr>
        <w:ind w:left="2280" w:hanging="720"/>
      </w:pPr>
      <w:rPr>
        <w:b/>
        <w:i w:val="false"/>
        <w:strike w:val="false"/>
        <w:dstrike w:val="false"/>
        <w:u w:val="none"/>
        <w:effect w:val="none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</w:lvl>
    <w:lvl w:ilvl="3">
      <w:start w:val="1"/>
      <w:numFmt w:val="decimal"/>
      <w:isLgl/>
      <w:lvlText w:val="%1.%2.%3.%4."/>
      <w:lvlJc w:val="left"/>
      <w:pPr>
        <w:ind w:left="2007" w:hanging="1080"/>
      </w:pPr>
    </w:lvl>
    <w:lvl w:ilvl="4">
      <w:start w:val="1"/>
      <w:numFmt w:val="decimal"/>
      <w:isLgl/>
      <w:lvlText w:val="%1.%2.%3.%4.%5."/>
      <w:lvlJc w:val="left"/>
      <w:pPr>
        <w:ind w:left="2367" w:hanging="1440"/>
      </w:pPr>
    </w:lvl>
    <w:lvl w:ilvl="5">
      <w:start w:val="1"/>
      <w:numFmt w:val="decimal"/>
      <w:isLgl/>
      <w:lvlText w:val="%1.%2.%3.%4.%5.%6."/>
      <w:lvlJc w:val="left"/>
      <w:pPr>
        <w:ind w:left="2367" w:hanging="1440"/>
      </w:pPr>
    </w:lvl>
    <w:lvl w:ilvl="6">
      <w:start w:val="1"/>
      <w:numFmt w:val="decimal"/>
      <w:isLgl/>
      <w:lvlText w:val="%1.%2.%3.%4.%5.%6.%7."/>
      <w:lvlJc w:val="left"/>
      <w:pPr>
        <w:ind w:left="2727" w:hanging="1800"/>
      </w:pPr>
    </w:lvl>
    <w:lvl w:ilvl="7">
      <w:start w:val="1"/>
      <w:numFmt w:val="decimal"/>
      <w:isLgl/>
      <w:lvlText w:val="%1.%2.%3.%4.%5.%6.%7.%8."/>
      <w:lvlJc w:val="left"/>
      <w:pPr>
        <w:ind w:left="3087" w:hanging="2160"/>
      </w:p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</w:lvl>
  </w:abstractNum>
  <w:abstractNum w:abstractNumId="9">
    <w:nsid w:val="54EE6D88"/>
    <w:multiLevelType w:val="multilevel"/>
    <w:tmpl w:val="7456981E"/>
    <w:lvl w:ilvl="0">
      <w:start w:val="1"/>
      <w:numFmt w:val="bullet"/>
      <w:lvlText w:val=""/>
      <w:lvlJc w:val="left"/>
      <w:pPr>
        <w:ind w:left="1287" w:hanging="360"/>
      </w:pPr>
      <w:rPr>
        <w:rFonts w:hint="default" w:ascii="Symbol" w:hAnsi="Symbol"/>
      </w:rPr>
    </w:lvl>
    <w:lvl w:ilvl="1">
      <w:start w:val="1"/>
      <w:numFmt w:val="decimal"/>
      <w:isLgl/>
      <w:lvlText w:val="%1.%2."/>
      <w:lvlJc w:val="left"/>
      <w:pPr>
        <w:ind w:left="2280" w:hanging="720"/>
      </w:pPr>
      <w:rPr>
        <w:b/>
        <w:i w:val="false"/>
        <w:strike w:val="false"/>
        <w:dstrike w:val="false"/>
        <w:u w:val="none"/>
        <w:effect w:val="none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</w:lvl>
    <w:lvl w:ilvl="3">
      <w:start w:val="1"/>
      <w:numFmt w:val="decimal"/>
      <w:isLgl/>
      <w:lvlText w:val="%1.%2.%3.%4."/>
      <w:lvlJc w:val="left"/>
      <w:pPr>
        <w:ind w:left="2007" w:hanging="1080"/>
      </w:pPr>
    </w:lvl>
    <w:lvl w:ilvl="4">
      <w:start w:val="1"/>
      <w:numFmt w:val="decimal"/>
      <w:isLgl/>
      <w:lvlText w:val="%1.%2.%3.%4.%5."/>
      <w:lvlJc w:val="left"/>
      <w:pPr>
        <w:ind w:left="2367" w:hanging="1440"/>
      </w:pPr>
    </w:lvl>
    <w:lvl w:ilvl="5">
      <w:start w:val="1"/>
      <w:numFmt w:val="decimal"/>
      <w:isLgl/>
      <w:lvlText w:val="%1.%2.%3.%4.%5.%6."/>
      <w:lvlJc w:val="left"/>
      <w:pPr>
        <w:ind w:left="2367" w:hanging="1440"/>
      </w:pPr>
    </w:lvl>
    <w:lvl w:ilvl="6">
      <w:start w:val="1"/>
      <w:numFmt w:val="decimal"/>
      <w:isLgl/>
      <w:lvlText w:val="%1.%2.%3.%4.%5.%6.%7."/>
      <w:lvlJc w:val="left"/>
      <w:pPr>
        <w:ind w:left="2727" w:hanging="1800"/>
      </w:pPr>
    </w:lvl>
    <w:lvl w:ilvl="7">
      <w:start w:val="1"/>
      <w:numFmt w:val="decimal"/>
      <w:isLgl/>
      <w:lvlText w:val="%1.%2.%3.%4.%5.%6.%7.%8."/>
      <w:lvlJc w:val="left"/>
      <w:pPr>
        <w:ind w:left="3087" w:hanging="2160"/>
      </w:p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</w:lvl>
  </w:abstractNum>
  <w:abstractNum w:abstractNumId="10">
    <w:nsid w:val="5FE93FED"/>
    <w:multiLevelType w:val="hybridMultilevel"/>
    <w:tmpl w:val="76BCAE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7778DF"/>
    <w:multiLevelType w:val="hybridMultilevel"/>
    <w:tmpl w:val="8584A6DA"/>
    <w:lvl w:ilvl="0" w:tplc="04050003">
      <w:start w:val="1"/>
      <w:numFmt w:val="bullet"/>
      <w:lvlText w:val="o"/>
      <w:lvlJc w:val="left"/>
      <w:pPr>
        <w:ind w:left="1068" w:hanging="360"/>
      </w:pPr>
      <w:rPr>
        <w:rFonts w:hint="default" w:ascii="Courier New" w:hAnsi="Courier New" w:cs="Courier New"/>
      </w:rPr>
    </w:lvl>
    <w:lvl w:ilvl="1" w:tplc="04050003" w:tentative="true">
      <w:start w:val="1"/>
      <w:numFmt w:val="bullet"/>
      <w:lvlText w:val="o"/>
      <w:lvlJc w:val="left"/>
      <w:pPr>
        <w:ind w:left="1788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508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228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948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668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388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108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828" w:hanging="360"/>
      </w:pPr>
      <w:rPr>
        <w:rFonts w:hint="default" w:ascii="Wingdings" w:hAnsi="Wingdings"/>
      </w:rPr>
    </w:lvl>
  </w:abstractNum>
  <w:abstractNum w:abstractNumId="12">
    <w:nsid w:val="701823A3"/>
    <w:multiLevelType w:val="multilevel"/>
    <w:tmpl w:val="146E1C18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b/>
        <w:i w:val="false"/>
        <w:strike w:val="false"/>
        <w:dstrike w:val="false"/>
        <w:u w:val="none"/>
        <w:effect w:val="none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</w:lvl>
    <w:lvl w:ilvl="3">
      <w:start w:val="1"/>
      <w:numFmt w:val="decimal"/>
      <w:isLgl/>
      <w:lvlText w:val="%1.%2.%3.%4."/>
      <w:lvlJc w:val="left"/>
      <w:pPr>
        <w:ind w:left="2007" w:hanging="1080"/>
      </w:pPr>
    </w:lvl>
    <w:lvl w:ilvl="4">
      <w:start w:val="1"/>
      <w:numFmt w:val="decimal"/>
      <w:isLgl/>
      <w:lvlText w:val="%1.%2.%3.%4.%5."/>
      <w:lvlJc w:val="left"/>
      <w:pPr>
        <w:ind w:left="2367" w:hanging="1440"/>
      </w:pPr>
    </w:lvl>
    <w:lvl w:ilvl="5">
      <w:start w:val="1"/>
      <w:numFmt w:val="decimal"/>
      <w:isLgl/>
      <w:lvlText w:val="%1.%2.%3.%4.%5.%6."/>
      <w:lvlJc w:val="left"/>
      <w:pPr>
        <w:ind w:left="2367" w:hanging="1440"/>
      </w:pPr>
    </w:lvl>
    <w:lvl w:ilvl="6">
      <w:start w:val="1"/>
      <w:numFmt w:val="decimal"/>
      <w:isLgl/>
      <w:lvlText w:val="%1.%2.%3.%4.%5.%6.%7."/>
      <w:lvlJc w:val="left"/>
      <w:pPr>
        <w:ind w:left="2727" w:hanging="1800"/>
      </w:pPr>
    </w:lvl>
    <w:lvl w:ilvl="7">
      <w:start w:val="1"/>
      <w:numFmt w:val="decimal"/>
      <w:isLgl/>
      <w:lvlText w:val="%1.%2.%3.%4.%5.%6.%7.%8."/>
      <w:lvlJc w:val="left"/>
      <w:pPr>
        <w:ind w:left="3087" w:hanging="2160"/>
      </w:p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</w:lvl>
  </w:abstractNum>
  <w:abstractNum w:abstractNumId="13">
    <w:nsid w:val="70F82600"/>
    <w:multiLevelType w:val="hybridMultilevel"/>
    <w:tmpl w:val="F496CC9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1D0186"/>
    <w:multiLevelType w:val="hybridMultilevel"/>
    <w:tmpl w:val="DB587D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ED4B2E"/>
    <w:multiLevelType w:val="hybridMultilevel"/>
    <w:tmpl w:val="DB587D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F86D3C"/>
    <w:multiLevelType w:val="hybridMultilevel"/>
    <w:tmpl w:val="A6967496"/>
    <w:lvl w:ilvl="0" w:tplc="0405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>
    <w:nsid w:val="75B2121F"/>
    <w:multiLevelType w:val="hybridMultilevel"/>
    <w:tmpl w:val="E1AC0136"/>
    <w:lvl w:ilvl="0" w:tplc="0C0EC592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6"/>
  </w:num>
  <w:num w:numId="3">
    <w:abstractNumId w:val="11"/>
  </w:num>
  <w:num w:numId="4">
    <w:abstractNumId w:val="3"/>
  </w:num>
  <w:num w:numId="5">
    <w:abstractNumId w:val="13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6"/>
  </w:num>
  <w:num w:numId="9">
    <w:abstractNumId w:val="9"/>
  </w:num>
  <w:num w:numId="10">
    <w:abstractNumId w:val="10"/>
  </w:num>
  <w:num w:numId="11">
    <w:abstractNumId w:val="8"/>
  </w:num>
  <w:num w:numId="12">
    <w:abstractNumId w:val="0"/>
  </w:num>
  <w:num w:numId="13">
    <w:abstractNumId w:val="15"/>
  </w:num>
  <w:num w:numId="14">
    <w:abstractNumId w:val="2"/>
  </w:num>
  <w:num w:numId="15">
    <w:abstractNumId w:val="14"/>
  </w:num>
  <w:num w:numId="16">
    <w:abstractNumId w:val="4"/>
  </w:num>
  <w:num w:numId="17">
    <w:abstractNumId w:val="17"/>
  </w:num>
  <w:num w:numId="18">
    <w:abstractNumId w:val="7"/>
  </w:num>
  <w:num w:numId="19">
    <w:abstractNumId w:val="5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D13"/>
    <w:rsid w:val="00076319"/>
    <w:rsid w:val="00176423"/>
    <w:rsid w:val="001C28DB"/>
    <w:rsid w:val="001F5374"/>
    <w:rsid w:val="002C4699"/>
    <w:rsid w:val="003551BB"/>
    <w:rsid w:val="003A697C"/>
    <w:rsid w:val="0047147A"/>
    <w:rsid w:val="004940A1"/>
    <w:rsid w:val="004A208A"/>
    <w:rsid w:val="00530964"/>
    <w:rsid w:val="006F7967"/>
    <w:rsid w:val="007403A5"/>
    <w:rsid w:val="007F0D7B"/>
    <w:rsid w:val="00860EDC"/>
    <w:rsid w:val="008B4D13"/>
    <w:rsid w:val="00A667B6"/>
    <w:rsid w:val="00A94D53"/>
    <w:rsid w:val="00BE74FE"/>
    <w:rsid w:val="00C944AD"/>
    <w:rsid w:val="00D349D8"/>
    <w:rsid w:val="00D96603"/>
    <w:rsid w:val="00E457AB"/>
    <w:rsid w:val="00EC543E"/>
    <w:rsid w:val="00ED1364"/>
    <w:rsid w:val="00ED78BB"/>
    <w:rsid w:val="00F41A72"/>
    <w:rsid w:val="00FA3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0" w:semiHidden="false" w:unhideWhenUsed="false" w:qFormat="true"/>
    <w:lsdException w:name="heading 2" w:uiPriority="0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Body Text" w:uiPriority="0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Normln" w:default="true">
    <w:name w:val="Normal"/>
    <w:qFormat/>
    <w:rsid w:val="008B4D13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8B4D1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8B4D1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character" w:styleId="Nadpis1Char" w:customStyle="true">
    <w:name w:val="Nadpis 1 Char"/>
    <w:basedOn w:val="Standardnpsmoodstavce"/>
    <w:link w:val="Nadpis1"/>
    <w:rsid w:val="008B4D13"/>
    <w:rPr>
      <w:rFonts w:ascii="Arial" w:hAnsi="Arial" w:eastAsia="Times New Roman" w:cs="Arial"/>
      <w:b/>
      <w:bCs/>
      <w:kern w:val="32"/>
      <w:sz w:val="32"/>
      <w:szCs w:val="32"/>
      <w:lang w:eastAsia="cs-CZ"/>
    </w:rPr>
  </w:style>
  <w:style w:type="character" w:styleId="Nadpis2Char" w:customStyle="true">
    <w:name w:val="Nadpis 2 Char"/>
    <w:basedOn w:val="Standardnpsmoodstavce"/>
    <w:link w:val="Nadpis2"/>
    <w:rsid w:val="008B4D13"/>
    <w:rPr>
      <w:rFonts w:ascii="Arial" w:hAnsi="Arial" w:eastAsia="Times New Roman" w:cs="Arial"/>
      <w:b/>
      <w:bCs/>
      <w:i/>
      <w:iCs/>
      <w:sz w:val="28"/>
      <w:szCs w:val="28"/>
      <w:lang w:eastAsia="cs-CZ"/>
    </w:rPr>
  </w:style>
  <w:style w:type="paragraph" w:styleId="Zkladntext">
    <w:name w:val="Body Text"/>
    <w:basedOn w:val="Normln"/>
    <w:link w:val="ZkladntextChar"/>
    <w:rsid w:val="008B4D13"/>
    <w:pPr>
      <w:spacing w:before="120" w:after="120"/>
      <w:jc w:val="both"/>
    </w:pPr>
    <w:rPr>
      <w:sz w:val="22"/>
    </w:rPr>
  </w:style>
  <w:style w:type="character" w:styleId="ZkladntextChar" w:customStyle="true">
    <w:name w:val="Základní text Char"/>
    <w:basedOn w:val="Standardnpsmoodstavce"/>
    <w:link w:val="Zkladntext"/>
    <w:rsid w:val="008B4D13"/>
    <w:rPr>
      <w:rFonts w:ascii="Times New Roman" w:hAnsi="Times New Roman" w:eastAsia="Times New Roman" w:cs="Times New Roman"/>
      <w:szCs w:val="24"/>
      <w:lang w:eastAsia="cs-CZ"/>
    </w:rPr>
  </w:style>
  <w:style w:type="paragraph" w:styleId="msolistparagraph0" w:customStyle="true">
    <w:name w:val="msolistparagraph"/>
    <w:basedOn w:val="Normln"/>
    <w:rsid w:val="008B4D13"/>
    <w:pPr>
      <w:spacing w:before="100" w:beforeAutospacing="true" w:after="100" w:afterAutospacing="true"/>
    </w:pPr>
    <w:rPr>
      <w:rFonts w:ascii="Arial Unicode MS" w:hAnsi="Arial Unicode MS" w:eastAsia="Arial Unicode MS" w:cs="Arial Unicode MS"/>
    </w:rPr>
  </w:style>
  <w:style w:type="paragraph" w:styleId="Odstavecseseznamem">
    <w:name w:val="List Paragraph"/>
    <w:basedOn w:val="Normln"/>
    <w:uiPriority w:val="34"/>
    <w:qFormat/>
    <w:rsid w:val="008B4D13"/>
    <w:pPr>
      <w:spacing w:after="200" w:line="276" w:lineRule="auto"/>
      <w:ind w:left="720"/>
      <w:contextualSpacing/>
    </w:pPr>
    <w:rPr>
      <w:rFonts w:ascii="Calibri" w:hAnsi="Calibri" w:eastAsia="Calibri"/>
      <w:sz w:val="22"/>
      <w:szCs w:val="22"/>
      <w:lang w:eastAsia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B4D13"/>
    <w:rPr>
      <w:sz w:val="20"/>
      <w:szCs w:val="20"/>
      <w:lang w:val="x-none"/>
    </w:rPr>
  </w:style>
  <w:style w:type="character" w:styleId="TextpoznpodarouChar" w:customStyle="true">
    <w:name w:val="Text pozn. pod čarou Char"/>
    <w:basedOn w:val="Standardnpsmoodstavce"/>
    <w:link w:val="Textpoznpodarou"/>
    <w:uiPriority w:val="99"/>
    <w:semiHidden/>
    <w:rsid w:val="008B4D13"/>
    <w:rPr>
      <w:rFonts w:ascii="Times New Roman" w:hAnsi="Times New Roman" w:eastAsia="Times New Roman" w:cs="Times New Roman"/>
      <w:sz w:val="20"/>
      <w:szCs w:val="20"/>
      <w:lang w:val="x-none" w:eastAsia="cs-CZ"/>
    </w:rPr>
  </w:style>
  <w:style w:type="character" w:styleId="Znakapoznpodarou">
    <w:name w:val="footnote reference"/>
    <w:uiPriority w:val="99"/>
    <w:semiHidden/>
    <w:unhideWhenUsed/>
    <w:rsid w:val="008B4D13"/>
    <w:rPr>
      <w:vertAlign w:val="superscript"/>
    </w:rPr>
  </w:style>
  <w:style w:type="paragraph" w:styleId="Odstavecseseznamem1" w:customStyle="true">
    <w:name w:val="Odstavec se seznamem1"/>
    <w:basedOn w:val="Normln"/>
    <w:qFormat/>
    <w:rsid w:val="008B4D13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Zhlav">
    <w:name w:val="header"/>
    <w:basedOn w:val="Normln"/>
    <w:link w:val="ZhlavChar"/>
    <w:uiPriority w:val="99"/>
    <w:unhideWhenUsed/>
    <w:rsid w:val="00ED78BB"/>
    <w:pPr>
      <w:tabs>
        <w:tab w:val="center" w:pos="4536"/>
        <w:tab w:val="right" w:pos="9072"/>
      </w:tabs>
    </w:pPr>
  </w:style>
  <w:style w:type="character" w:styleId="ZhlavChar" w:customStyle="true">
    <w:name w:val="Záhlaví Char"/>
    <w:basedOn w:val="Standardnpsmoodstavce"/>
    <w:link w:val="Zhlav"/>
    <w:uiPriority w:val="99"/>
    <w:rsid w:val="00ED78BB"/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D78BB"/>
    <w:pPr>
      <w:tabs>
        <w:tab w:val="center" w:pos="4536"/>
        <w:tab w:val="right" w:pos="9072"/>
      </w:tabs>
    </w:pPr>
  </w:style>
  <w:style w:type="character" w:styleId="ZpatChar" w:customStyle="true">
    <w:name w:val="Zápatí Char"/>
    <w:basedOn w:val="Standardnpsmoodstavce"/>
    <w:link w:val="Zpat"/>
    <w:uiPriority w:val="99"/>
    <w:rsid w:val="00ED78BB"/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349D8"/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D349D8"/>
    <w:rPr>
      <w:rFonts w:ascii="Tahoma" w:hAnsi="Tahoma" w:eastAsia="Times New Roman" w:cs="Tahoma"/>
      <w:sz w:val="16"/>
      <w:szCs w:val="16"/>
      <w:lang w:eastAsia="cs-CZ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cs-CZ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0" w:unhideWhenUsed="0"/>
    <w:lsdException w:name="heading 2" w:qFormat="1" w:uiPriority="0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Body Text" w:uiPriority="0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uiPriority="59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ln" w:type="paragraph">
    <w:name w:val="Normal"/>
    <w:qFormat/>
    <w:rsid w:val="008B4D13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  <w:lang w:eastAsia="cs-CZ"/>
    </w:rPr>
  </w:style>
  <w:style w:styleId="Nadpis1" w:type="paragraph">
    <w:name w:val="heading 1"/>
    <w:basedOn w:val="Normln"/>
    <w:next w:val="Normln"/>
    <w:link w:val="Nadpis1Char"/>
    <w:qFormat/>
    <w:rsid w:val="008B4D13"/>
    <w:pPr>
      <w:keepNext/>
      <w:spacing w:after="60" w:before="240"/>
      <w:outlineLvl w:val="0"/>
    </w:pPr>
    <w:rPr>
      <w:rFonts w:ascii="Arial" w:cs="Arial" w:hAnsi="Arial"/>
      <w:b/>
      <w:bCs/>
      <w:kern w:val="32"/>
      <w:sz w:val="32"/>
      <w:szCs w:val="32"/>
    </w:rPr>
  </w:style>
  <w:style w:styleId="Nadpis2" w:type="paragraph">
    <w:name w:val="heading 2"/>
    <w:basedOn w:val="Normln"/>
    <w:next w:val="Normln"/>
    <w:link w:val="Nadpis2Char"/>
    <w:qFormat/>
    <w:rsid w:val="008B4D13"/>
    <w:pPr>
      <w:keepNext/>
      <w:spacing w:after="60" w:before="240"/>
      <w:outlineLvl w:val="1"/>
    </w:pPr>
    <w:rPr>
      <w:rFonts w:ascii="Arial" w:cs="Arial" w:hAnsi="Arial"/>
      <w:b/>
      <w:bCs/>
      <w:i/>
      <w:iCs/>
      <w:sz w:val="28"/>
      <w:szCs w:val="28"/>
    </w:rPr>
  </w:style>
  <w:style w:default="1" w:styleId="Standardnpsmoodstavce" w:type="character">
    <w:name w:val="Default Paragraph Font"/>
    <w:uiPriority w:val="1"/>
    <w:semiHidden/>
    <w:unhideWhenUsed/>
  </w:style>
  <w:style w:default="1" w:styleId="Normlntabulka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Bezseznamu" w:type="numbering">
    <w:name w:val="No List"/>
    <w:uiPriority w:val="99"/>
    <w:semiHidden/>
    <w:unhideWhenUsed/>
  </w:style>
  <w:style w:customStyle="1" w:styleId="Nadpis1Char" w:type="character">
    <w:name w:val="Nadpis 1 Char"/>
    <w:basedOn w:val="Standardnpsmoodstavce"/>
    <w:link w:val="Nadpis1"/>
    <w:rsid w:val="008B4D13"/>
    <w:rPr>
      <w:rFonts w:ascii="Arial" w:cs="Arial" w:eastAsia="Times New Roman" w:hAnsi="Arial"/>
      <w:b/>
      <w:bCs/>
      <w:kern w:val="32"/>
      <w:sz w:val="32"/>
      <w:szCs w:val="32"/>
      <w:lang w:eastAsia="cs-CZ"/>
    </w:rPr>
  </w:style>
  <w:style w:customStyle="1" w:styleId="Nadpis2Char" w:type="character">
    <w:name w:val="Nadpis 2 Char"/>
    <w:basedOn w:val="Standardnpsmoodstavce"/>
    <w:link w:val="Nadpis2"/>
    <w:rsid w:val="008B4D13"/>
    <w:rPr>
      <w:rFonts w:ascii="Arial" w:cs="Arial" w:eastAsia="Times New Roman" w:hAnsi="Arial"/>
      <w:b/>
      <w:bCs/>
      <w:i/>
      <w:iCs/>
      <w:sz w:val="28"/>
      <w:szCs w:val="28"/>
      <w:lang w:eastAsia="cs-CZ"/>
    </w:rPr>
  </w:style>
  <w:style w:styleId="Zkladntext" w:type="paragraph">
    <w:name w:val="Body Text"/>
    <w:basedOn w:val="Normln"/>
    <w:link w:val="ZkladntextChar"/>
    <w:rsid w:val="008B4D13"/>
    <w:pPr>
      <w:spacing w:after="120" w:before="120"/>
      <w:jc w:val="both"/>
    </w:pPr>
    <w:rPr>
      <w:sz w:val="22"/>
    </w:rPr>
  </w:style>
  <w:style w:customStyle="1" w:styleId="ZkladntextChar" w:type="character">
    <w:name w:val="Základní text Char"/>
    <w:basedOn w:val="Standardnpsmoodstavce"/>
    <w:link w:val="Zkladntext"/>
    <w:rsid w:val="008B4D13"/>
    <w:rPr>
      <w:rFonts w:ascii="Times New Roman" w:cs="Times New Roman" w:eastAsia="Times New Roman" w:hAnsi="Times New Roman"/>
      <w:szCs w:val="24"/>
      <w:lang w:eastAsia="cs-CZ"/>
    </w:rPr>
  </w:style>
  <w:style w:customStyle="1" w:styleId="msolistparagraph0" w:type="paragraph">
    <w:name w:val="msolistparagraph"/>
    <w:basedOn w:val="Normln"/>
    <w:rsid w:val="008B4D13"/>
    <w:pPr>
      <w:spacing w:after="100" w:afterAutospacing="1" w:before="100" w:beforeAutospacing="1"/>
    </w:pPr>
    <w:rPr>
      <w:rFonts w:ascii="Arial Unicode MS" w:cs="Arial Unicode MS" w:eastAsia="Arial Unicode MS" w:hAnsi="Arial Unicode MS"/>
    </w:rPr>
  </w:style>
  <w:style w:styleId="Odstavecseseznamem" w:type="paragraph">
    <w:name w:val="List Paragraph"/>
    <w:basedOn w:val="Normln"/>
    <w:uiPriority w:val="34"/>
    <w:qFormat/>
    <w:rsid w:val="008B4D1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styleId="Textpoznpodarou" w:type="paragraph">
    <w:name w:val="footnote text"/>
    <w:basedOn w:val="Normln"/>
    <w:link w:val="TextpoznpodarouChar"/>
    <w:uiPriority w:val="99"/>
    <w:semiHidden/>
    <w:unhideWhenUsed/>
    <w:rsid w:val="008B4D13"/>
    <w:rPr>
      <w:sz w:val="20"/>
      <w:szCs w:val="20"/>
      <w:lang w:val="x-none"/>
    </w:rPr>
  </w:style>
  <w:style w:customStyle="1" w:styleId="TextpoznpodarouChar" w:type="character">
    <w:name w:val="Text pozn. pod čarou Char"/>
    <w:basedOn w:val="Standardnpsmoodstavce"/>
    <w:link w:val="Textpoznpodarou"/>
    <w:uiPriority w:val="99"/>
    <w:semiHidden/>
    <w:rsid w:val="008B4D13"/>
    <w:rPr>
      <w:rFonts w:ascii="Times New Roman" w:cs="Times New Roman" w:eastAsia="Times New Roman" w:hAnsi="Times New Roman"/>
      <w:sz w:val="20"/>
      <w:szCs w:val="20"/>
      <w:lang w:eastAsia="cs-CZ" w:val="x-none"/>
    </w:rPr>
  </w:style>
  <w:style w:styleId="Znakapoznpodarou" w:type="character">
    <w:name w:val="footnote reference"/>
    <w:uiPriority w:val="99"/>
    <w:semiHidden/>
    <w:unhideWhenUsed/>
    <w:rsid w:val="008B4D13"/>
    <w:rPr>
      <w:vertAlign w:val="superscript"/>
    </w:rPr>
  </w:style>
  <w:style w:customStyle="1" w:styleId="Odstavecseseznamem1" w:type="paragraph">
    <w:name w:val="Odstavec se seznamem1"/>
    <w:basedOn w:val="Normln"/>
    <w:qFormat/>
    <w:rsid w:val="008B4D13"/>
    <w:pPr>
      <w:spacing w:after="200" w:line="276" w:lineRule="auto"/>
      <w:ind w:left="720"/>
    </w:pPr>
    <w:rPr>
      <w:rFonts w:ascii="Calibri" w:hAnsi="Calibri"/>
      <w:sz w:val="22"/>
      <w:szCs w:val="22"/>
    </w:rPr>
  </w:style>
  <w:style w:styleId="Zhlav" w:type="paragraph">
    <w:name w:val="header"/>
    <w:basedOn w:val="Normln"/>
    <w:link w:val="ZhlavChar"/>
    <w:uiPriority w:val="99"/>
    <w:unhideWhenUsed/>
    <w:rsid w:val="00ED78BB"/>
    <w:pPr>
      <w:tabs>
        <w:tab w:pos="4536" w:val="center"/>
        <w:tab w:pos="9072" w:val="right"/>
      </w:tabs>
    </w:pPr>
  </w:style>
  <w:style w:customStyle="1" w:styleId="ZhlavChar" w:type="character">
    <w:name w:val="Záhlaví Char"/>
    <w:basedOn w:val="Standardnpsmoodstavce"/>
    <w:link w:val="Zhlav"/>
    <w:uiPriority w:val="99"/>
    <w:rsid w:val="00ED78BB"/>
    <w:rPr>
      <w:rFonts w:ascii="Times New Roman" w:cs="Times New Roman" w:eastAsia="Times New Roman" w:hAnsi="Times New Roman"/>
      <w:sz w:val="24"/>
      <w:szCs w:val="24"/>
      <w:lang w:eastAsia="cs-CZ"/>
    </w:rPr>
  </w:style>
  <w:style w:styleId="Zpat" w:type="paragraph">
    <w:name w:val="footer"/>
    <w:basedOn w:val="Normln"/>
    <w:link w:val="ZpatChar"/>
    <w:uiPriority w:val="99"/>
    <w:unhideWhenUsed/>
    <w:rsid w:val="00ED78BB"/>
    <w:pPr>
      <w:tabs>
        <w:tab w:pos="4536" w:val="center"/>
        <w:tab w:pos="9072" w:val="right"/>
      </w:tabs>
    </w:pPr>
  </w:style>
  <w:style w:customStyle="1" w:styleId="ZpatChar" w:type="character">
    <w:name w:val="Zápatí Char"/>
    <w:basedOn w:val="Standardnpsmoodstavce"/>
    <w:link w:val="Zpat"/>
    <w:uiPriority w:val="99"/>
    <w:rsid w:val="00ED78BB"/>
    <w:rPr>
      <w:rFonts w:ascii="Times New Roman" w:cs="Times New Roman" w:eastAsia="Times New Roman" w:hAnsi="Times New Roman"/>
      <w:sz w:val="24"/>
      <w:szCs w:val="24"/>
      <w:lang w:eastAsia="cs-CZ"/>
    </w:rPr>
  </w:style>
  <w:style w:styleId="Textbubliny" w:type="paragraph">
    <w:name w:val="Balloon Text"/>
    <w:basedOn w:val="Normln"/>
    <w:link w:val="TextbublinyChar"/>
    <w:uiPriority w:val="99"/>
    <w:semiHidden/>
    <w:unhideWhenUsed/>
    <w:rsid w:val="00D349D8"/>
    <w:rPr>
      <w:rFonts w:ascii="Tahoma" w:cs="Tahoma" w:hAnsi="Tahoma"/>
      <w:sz w:val="16"/>
      <w:szCs w:val="16"/>
    </w:rPr>
  </w:style>
  <w:style w:customStyle="1" w:styleId="TextbublinyChar" w:type="character">
    <w:name w:val="Text bubliny Char"/>
    <w:basedOn w:val="Standardnpsmoodstavce"/>
    <w:link w:val="Textbubliny"/>
    <w:uiPriority w:val="99"/>
    <w:semiHidden/>
    <w:rsid w:val="00D349D8"/>
    <w:rPr>
      <w:rFonts w:ascii="Tahoma" w:cs="Tahoma" w:eastAsia="Times New Roman" w:hAnsi="Tahoma"/>
      <w:sz w:val="16"/>
      <w:szCs w:val="16"/>
      <w:lang w:eastAsia="cs-CZ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50220651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77039542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84871205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15279574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548638700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89269250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
    <Relationship Target="header1.xml" Type="http://schemas.openxmlformats.org/officeDocument/2006/relationships/header" Id="rId8"/>
    <Relationship Target="stylesWithEffects.xml" Type="http://schemas.microsoft.com/office/2007/relationships/stylesWithEffects" Id="rId3"/>
    <Relationship Target="endnotes.xml" Type="http://schemas.openxmlformats.org/officeDocument/2006/relationships/endnotes" Id="rId7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footnotes.xml" Type="http://schemas.openxmlformats.org/officeDocument/2006/relationships/footnotes" Id="rId6"/>
    <Relationship Target="theme/theme1.xml" Type="http://schemas.openxmlformats.org/officeDocument/2006/relationships/theme" Id="rId11"/>
    <Relationship Target="webSettings.xml" Type="http://schemas.openxmlformats.org/officeDocument/2006/relationships/webSettings" Id="rId5"/>
    <Relationship Target="fontTable.xml" Type="http://schemas.openxmlformats.org/officeDocument/2006/relationships/fontTable" Id="rId10"/>
    <Relationship Target="settings.xml" Type="http://schemas.openxmlformats.org/officeDocument/2006/relationships/settings" Id="rId4"/>
    <Relationship Target="footer1.xml" Type="http://schemas.openxmlformats.org/officeDocument/2006/relationships/footer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>MZe ČR</properties:Company>
  <properties:Pages>3</properties:Pages>
  <properties:Words>965</properties:Words>
  <properties:Characters>5700</properties:Characters>
  <properties:Lines>47</properties:Lines>
  <properties:Paragraphs>13</properties:Paragraphs>
  <properties:TotalTime>15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6652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2018-06-08T08:51:00Z</dcterms:created>
  <dc:creator/>
  <cp:lastModifiedBy/>
  <dcterms:modified xmlns:xsi="http://www.w3.org/2001/XMLSchema-instance" xsi:type="dcterms:W3CDTF">2018-06-09T18:17:00Z</dcterms:modified>
  <cp:revision>4</cp:revision>
</cp:coreProperties>
</file>