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p>
    <w:p w:rsidRPr="00917BB5" w:rsidR="00917BB5" w:rsidP="00917BB5" w:rsidRDefault="00917BB5">
      <w:pPr>
        <w:contextualSpacing/>
        <w:rPr>
          <w:sz w:val="20"/>
        </w:rPr>
      </w:pPr>
      <w:r w:rsidRPr="00917BB5">
        <w:rPr>
          <w:sz w:val="20"/>
        </w:rPr>
        <w:t>Naš</w:t>
      </w:r>
      <w:r w:rsidR="00367067">
        <w:rPr>
          <w:sz w:val="20"/>
        </w:rPr>
        <w:t>e značka:  OŽP</w:t>
      </w:r>
      <w:r w:rsidR="00367067">
        <w:t>/</w:t>
      </w:r>
      <w:r w:rsidR="00367067">
        <w:rPr>
          <w:sz w:val="20"/>
        </w:rPr>
        <w:t>068966</w:t>
      </w:r>
      <w:r w:rsidRPr="00917BB5">
        <w:rPr>
          <w:sz w:val="20"/>
        </w:rPr>
        <w:t>/18/VZ/</w:t>
      </w:r>
      <w:proofErr w:type="spellStart"/>
      <w:r w:rsidRPr="00917BB5">
        <w:rPr>
          <w:sz w:val="20"/>
        </w:rPr>
        <w:t>Pi</w:t>
      </w:r>
      <w:proofErr w:type="spellEnd"/>
    </w:p>
    <w:p w:rsidRPr="00917BB5" w:rsidR="00917BB5" w:rsidP="00917BB5" w:rsidRDefault="00917BB5">
      <w:pPr>
        <w:contextualSpacing/>
        <w:rPr>
          <w:sz w:val="20"/>
        </w:rPr>
      </w:pPr>
      <w:r w:rsidRPr="00917BB5">
        <w:rPr>
          <w:sz w:val="20"/>
        </w:rPr>
        <w:t xml:space="preserve">Vyřizuje: Bc. Vendula </w:t>
      </w:r>
      <w:proofErr w:type="spellStart"/>
      <w:r w:rsidRPr="00917BB5">
        <w:rPr>
          <w:sz w:val="20"/>
        </w:rPr>
        <w:t>Pillerová</w:t>
      </w:r>
      <w:proofErr w:type="spellEnd"/>
    </w:p>
    <w:p w:rsidRPr="00917BB5" w:rsidR="00917BB5" w:rsidP="00917BB5" w:rsidRDefault="00917BB5">
      <w:pPr>
        <w:contextualSpacing/>
        <w:rPr>
          <w:sz w:val="20"/>
        </w:rPr>
      </w:pPr>
      <w:r w:rsidRPr="00917BB5">
        <w:rPr>
          <w:sz w:val="20"/>
        </w:rPr>
        <w:t>Telefon: 417 510 916</w:t>
      </w:r>
    </w:p>
    <w:p w:rsidRPr="00917BB5" w:rsidR="00917BB5" w:rsidP="00917BB5" w:rsidRDefault="00917BB5">
      <w:pPr>
        <w:contextualSpacing/>
        <w:rPr>
          <w:sz w:val="20"/>
        </w:rPr>
      </w:pPr>
      <w:r w:rsidRPr="00917BB5">
        <w:rPr>
          <w:sz w:val="20"/>
        </w:rPr>
        <w:t>e-mail: pillerova@teplice.cz</w:t>
      </w:r>
    </w:p>
    <w:p w:rsidRPr="00E50090" w:rsidR="00133477" w:rsidP="00917BB5" w:rsidRDefault="00917BB5">
      <w:pPr>
        <w:contextualSpacing/>
        <w:rPr>
          <w:b/>
          <w:sz w:val="24"/>
          <w:szCs w:val="24"/>
        </w:rPr>
      </w:pPr>
      <w:r w:rsidRPr="00917BB5">
        <w:rPr>
          <w:sz w:val="20"/>
        </w:rPr>
        <w:t>V Tepl</w:t>
      </w:r>
      <w:r w:rsidR="00367067">
        <w:rPr>
          <w:sz w:val="20"/>
        </w:rPr>
        <w:t>icích dne: 19/6/2018</w:t>
      </w:r>
      <w:r w:rsidRPr="00D6076A" w:rsidR="00133477">
        <w:tab/>
      </w:r>
      <w:r w:rsidRPr="00D6076A" w:rsidR="00133477">
        <w:tab/>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917BB5" w:rsidR="00917BB5" w:rsidP="00917BB5" w:rsidRDefault="00917BB5">
            <w:pPr>
              <w:pStyle w:val="Tabulkatext"/>
              <w:ind w:left="0"/>
              <w:rPr>
                <w:b/>
              </w:rPr>
            </w:pPr>
            <w:r w:rsidRPr="00917BB5">
              <w:rPr>
                <w:b/>
              </w:rPr>
              <w:t xml:space="preserve">Zpracování pasportu živých plotů a solitérních keřů </w:t>
            </w:r>
          </w:p>
          <w:p w:rsidRPr="00E50090" w:rsidR="005C6C32" w:rsidP="00917BB5" w:rsidRDefault="00917BB5">
            <w:pPr>
              <w:pStyle w:val="Tabulkatext"/>
              <w:ind w:left="0"/>
              <w:rPr>
                <w:b/>
              </w:rPr>
            </w:pPr>
            <w:r w:rsidRPr="00917BB5">
              <w:rPr>
                <w:b/>
              </w:rPr>
              <w:t>na pozemcích ve vlastnictví Statutárního města Teplice - 2018</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5C7F35" w:rsidRDefault="005C7F35">
            <w:pPr>
              <w:pStyle w:val="Tabulkatext"/>
              <w:ind w:left="0"/>
              <w:rPr>
                <w:b/>
              </w:rPr>
            </w:pPr>
            <w:r>
              <w:rPr>
                <w:b/>
              </w:rPr>
              <w:t xml:space="preserve">Služba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3A16B7" w:rsidRDefault="003A16B7">
            <w:pPr>
              <w:pStyle w:val="Tabulkatext"/>
              <w:rPr>
                <w:b/>
              </w:rPr>
            </w:pPr>
            <w:r w:rsidRPr="003A16B7">
              <w:rPr>
                <w:b/>
                <w:color w:val="auto"/>
              </w:rPr>
              <w:t>04</w:t>
            </w:r>
            <w:r w:rsidRPr="003A16B7" w:rsidR="00D704F5">
              <w:rPr>
                <w:b/>
                <w:color w:val="auto"/>
              </w:rPr>
              <w:t xml:space="preserve">. </w:t>
            </w:r>
            <w:r w:rsidRPr="003A16B7">
              <w:rPr>
                <w:b/>
                <w:color w:val="auto"/>
              </w:rPr>
              <w:t>07</w:t>
            </w:r>
            <w:r w:rsidRPr="003A16B7" w:rsidR="00D704F5">
              <w:rPr>
                <w:b/>
                <w:color w:val="auto"/>
              </w:rPr>
              <w:t>.</w:t>
            </w:r>
            <w:r w:rsidRPr="003A16B7">
              <w:rPr>
                <w:b/>
                <w:color w:val="auto"/>
              </w:rPr>
              <w:t xml:space="preserve"> </w:t>
            </w:r>
            <w:r w:rsidRPr="003A16B7" w:rsidR="00D704F5">
              <w:rPr>
                <w:b/>
                <w:color w:val="auto"/>
              </w:rPr>
              <w:t>2018</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5C7F35" w:rsidRDefault="000C0FA8">
            <w:pPr>
              <w:pStyle w:val="Tabulkatext"/>
              <w:ind w:left="0"/>
            </w:pP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917BB5" w:rsidRDefault="005C7F35">
            <w:pPr>
              <w:pStyle w:val="Tabulkatext"/>
              <w:ind w:left="0"/>
              <w:rPr>
                <w:b/>
              </w:rPr>
            </w:pPr>
            <w:r w:rsidRPr="005C7F35">
              <w:rPr>
                <w:b/>
              </w:rPr>
              <w:t>„</w:t>
            </w:r>
            <w:r w:rsidRPr="005C7F35" w:rsidR="00917BB5">
              <w:rPr>
                <w:b/>
              </w:rPr>
              <w:t xml:space="preserve">Statutární město Teplice </w:t>
            </w:r>
            <w:r w:rsidR="00917BB5">
              <w:rPr>
                <w:b/>
              </w:rPr>
              <w:t xml:space="preserve">- </w:t>
            </w:r>
            <w:r w:rsidRPr="005C7F35">
              <w:rPr>
                <w:b/>
              </w:rPr>
              <w:t xml:space="preserve">Efektivní veřejná správa </w:t>
            </w:r>
            <w:r w:rsidR="00917BB5">
              <w:rPr>
                <w:b/>
              </w:rPr>
              <w:t>II.“</w:t>
            </w:r>
            <w:r w:rsidRPr="005C7F35">
              <w:rPr>
                <w:b/>
              </w:rPr>
              <w:t xml:space="preserve">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5C7F35" w:rsidRDefault="005C7F35">
            <w:pPr>
              <w:pStyle w:val="Tabulkatext"/>
              <w:ind w:left="0"/>
            </w:pPr>
            <w:r>
              <w:rPr>
                <w:b/>
              </w:rPr>
              <w:t>Statutární město Teplice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5C7F35" w:rsidRDefault="00D05002">
            <w:pPr>
              <w:pStyle w:val="Tabulkatext"/>
              <w:ind w:left="0"/>
            </w:pPr>
            <w:r>
              <w:t xml:space="preserve">náměstí </w:t>
            </w:r>
            <w:r w:rsidRPr="005C7F35" w:rsidR="005C7F35">
              <w:t>Svobody 2</w:t>
            </w:r>
            <w:r w:rsidR="00D704F5">
              <w:t>/2</w:t>
            </w:r>
            <w:r w:rsidR="00367067">
              <w:t>,</w:t>
            </w:r>
            <w:r w:rsidR="00D704F5">
              <w:t xml:space="preserve"> </w:t>
            </w:r>
            <w:r w:rsidRPr="005C7F35" w:rsidR="005C7F35">
              <w:t>415 95 Teplice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5C7F35" w:rsidR="005C7F35" w:rsidP="005C7F35" w:rsidRDefault="005C7F35">
            <w:pPr>
              <w:tabs>
                <w:tab w:val="left" w:pos="3544"/>
              </w:tabs>
              <w:contextualSpacing/>
              <w:rPr>
                <w:rFonts w:cstheme="minorHAnsi"/>
                <w:sz w:val="20"/>
              </w:rPr>
            </w:pPr>
            <w:r w:rsidRPr="005C7F35">
              <w:rPr>
                <w:rFonts w:cstheme="minorHAnsi"/>
                <w:sz w:val="20"/>
              </w:rPr>
              <w:t>Na základě vnitřních předpisů:</w:t>
            </w:r>
          </w:p>
          <w:p w:rsidRPr="00E50090" w:rsidR="005C6C32" w:rsidP="00917BB5" w:rsidRDefault="00917BB5">
            <w:pPr>
              <w:tabs>
                <w:tab w:val="left" w:pos="3544"/>
              </w:tabs>
              <w:contextualSpacing/>
            </w:pPr>
            <w:r>
              <w:rPr>
                <w:rFonts w:cstheme="minorHAnsi"/>
                <w:b/>
                <w:sz w:val="20"/>
              </w:rPr>
              <w:t>Ing. Dagmar Teuschelová</w:t>
            </w:r>
            <w:r w:rsidRPr="005C7F35" w:rsidR="005C7F35">
              <w:rPr>
                <w:rFonts w:cstheme="minorHAnsi"/>
                <w:sz w:val="20"/>
              </w:rPr>
              <w:t xml:space="preserve">, vedoucí </w:t>
            </w:r>
            <w:r w:rsidR="00BF6A38">
              <w:rPr>
                <w:rFonts w:cstheme="minorHAnsi"/>
                <w:sz w:val="20"/>
              </w:rPr>
              <w:t>o</w:t>
            </w:r>
            <w:r w:rsidRPr="005C7F35" w:rsidR="005C7F35">
              <w:rPr>
                <w:rFonts w:cstheme="minorHAnsi"/>
                <w:sz w:val="20"/>
              </w:rPr>
              <w:t xml:space="preserve">dboru </w:t>
            </w:r>
            <w:r>
              <w:rPr>
                <w:rFonts w:cstheme="minorHAnsi"/>
                <w:sz w:val="20"/>
              </w:rPr>
              <w:t>životního prostředí</w:t>
            </w:r>
            <w:r w:rsidR="00D05002">
              <w:rPr>
                <w:rFonts w:cstheme="minorHAnsi"/>
                <w:sz w:val="20"/>
              </w:rPr>
              <w:t xml:space="preserve"> </w:t>
            </w:r>
            <w:r w:rsidRPr="005C7F35" w:rsidR="005C7F35">
              <w:rPr>
                <w:rFonts w:cstheme="minorHAnsi"/>
                <w:sz w:val="20"/>
              </w:rPr>
              <w:t>Magistrát</w:t>
            </w:r>
            <w:r>
              <w:rPr>
                <w:rFonts w:cstheme="minorHAnsi"/>
                <w:sz w:val="20"/>
              </w:rPr>
              <w:t xml:space="preserve">u </w:t>
            </w:r>
            <w:r w:rsidRPr="005C7F35" w:rsidR="005C7F35">
              <w:rPr>
                <w:rFonts w:cstheme="minorHAnsi"/>
                <w:sz w:val="20"/>
              </w:rPr>
              <w:t>města Teplice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5C7F35" w:rsidR="005C6C32" w:rsidP="005C7F35" w:rsidRDefault="005C7F35">
            <w:pPr>
              <w:tabs>
                <w:tab w:val="left" w:pos="3600"/>
              </w:tabs>
              <w:rPr>
                <w:rFonts w:cstheme="minorHAnsi"/>
              </w:rPr>
            </w:pPr>
            <w:r w:rsidRPr="005C7F35">
              <w:rPr>
                <w:rFonts w:cstheme="minorHAnsi"/>
                <w:sz w:val="20"/>
              </w:rPr>
              <w:t>002 66</w:t>
            </w:r>
            <w:r>
              <w:rPr>
                <w:rFonts w:cstheme="minorHAnsi"/>
                <w:sz w:val="20"/>
              </w:rPr>
              <w:t> </w:t>
            </w:r>
            <w:r w:rsidRPr="005C7F35">
              <w:rPr>
                <w:rFonts w:cstheme="minorHAnsi"/>
                <w:sz w:val="20"/>
              </w:rPr>
              <w:t>621</w:t>
            </w:r>
            <w:r>
              <w:rPr>
                <w:rFonts w:cstheme="minorHAnsi"/>
                <w:sz w:val="20"/>
              </w:rPr>
              <w:t xml:space="preserve">/ CZ </w:t>
            </w:r>
            <w:r w:rsidRPr="005C7F35">
              <w:rPr>
                <w:rFonts w:cstheme="minorHAnsi"/>
                <w:sz w:val="20"/>
              </w:rPr>
              <w:t>002 66 621</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00917BB5" w:rsidP="00917BB5" w:rsidRDefault="00917BB5">
            <w:pPr>
              <w:pStyle w:val="Tabulkatext"/>
            </w:pPr>
            <w:r>
              <w:t xml:space="preserve">Bc. Vendula </w:t>
            </w:r>
            <w:proofErr w:type="spellStart"/>
            <w:r>
              <w:t>Pillerová</w:t>
            </w:r>
            <w:proofErr w:type="spellEnd"/>
            <w:r>
              <w:t xml:space="preserve">, odborný pracovník odboru životního prostředí Magistrátu </w:t>
            </w:r>
          </w:p>
          <w:p w:rsidRPr="00E50090" w:rsidR="00D704F5" w:rsidP="00917BB5" w:rsidRDefault="00917BB5">
            <w:pPr>
              <w:pStyle w:val="Tabulkatext"/>
            </w:pPr>
            <w:r>
              <w:t>města Teplice, telefon: 417 510 916, e-mail: pillerova@teplice.cz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3A16B7" w:rsidR="00824686" w:rsidP="00824686" w:rsidRDefault="00824686">
            <w:pPr>
              <w:pStyle w:val="Tabulkatext"/>
              <w:jc w:val="both"/>
              <w:rPr>
                <w:b/>
                <w:color w:val="auto"/>
              </w:rPr>
            </w:pPr>
            <w:r w:rsidRPr="00824686">
              <w:rPr>
                <w:color w:val="auto"/>
              </w:rPr>
              <w:t xml:space="preserve">Nabídky musí být doručeny </w:t>
            </w:r>
            <w:r w:rsidRPr="003A16B7">
              <w:rPr>
                <w:b/>
                <w:color w:val="auto"/>
              </w:rPr>
              <w:t xml:space="preserve">do </w:t>
            </w:r>
            <w:r w:rsidRPr="003A16B7" w:rsidR="003A16B7">
              <w:rPr>
                <w:b/>
                <w:color w:val="auto"/>
              </w:rPr>
              <w:t>18</w:t>
            </w:r>
            <w:r w:rsidRPr="003A16B7">
              <w:rPr>
                <w:b/>
                <w:color w:val="auto"/>
              </w:rPr>
              <w:t xml:space="preserve">. </w:t>
            </w:r>
            <w:r w:rsidRPr="003A16B7" w:rsidR="003A16B7">
              <w:rPr>
                <w:b/>
                <w:color w:val="auto"/>
              </w:rPr>
              <w:t>07</w:t>
            </w:r>
            <w:r w:rsidRPr="003A16B7">
              <w:rPr>
                <w:b/>
                <w:color w:val="auto"/>
              </w:rPr>
              <w:t>. 2018 do 1</w:t>
            </w:r>
            <w:r w:rsidRPr="003A16B7" w:rsidR="003A16B7">
              <w:rPr>
                <w:b/>
                <w:color w:val="auto"/>
              </w:rPr>
              <w:t>4</w:t>
            </w:r>
            <w:r w:rsidRPr="003A16B7" w:rsidR="00917BB5">
              <w:rPr>
                <w:b/>
                <w:color w:val="auto"/>
              </w:rPr>
              <w:t xml:space="preserve"> </w:t>
            </w:r>
            <w:r w:rsidRPr="003A16B7">
              <w:rPr>
                <w:b/>
                <w:color w:val="auto"/>
              </w:rPr>
              <w:t>hodin.</w:t>
            </w:r>
          </w:p>
          <w:p w:rsidR="00824686" w:rsidP="00824686" w:rsidRDefault="00824686">
            <w:pPr>
              <w:pStyle w:val="Tabulkatext"/>
              <w:jc w:val="both"/>
              <w:rPr>
                <w:b/>
                <w:color w:val="auto"/>
              </w:rPr>
            </w:pPr>
          </w:p>
          <w:p w:rsidRPr="00824686" w:rsidR="005C6C32" w:rsidP="00824686" w:rsidRDefault="00824686">
            <w:pPr>
              <w:pStyle w:val="Tabulkatext"/>
              <w:jc w:val="both"/>
              <w:rPr>
                <w:b/>
              </w:rPr>
            </w:pPr>
            <w:r w:rsidRPr="00824686">
              <w:rPr>
                <w:color w:val="auto"/>
              </w:rPr>
              <w:t>V případě doručení nabídky poštou je za lhůtu doručení považováno datum převzetí nabídky podatelnou zadavatele.</w:t>
            </w:r>
            <w:r w:rsidRPr="00824686">
              <w:rPr>
                <w:b/>
                <w:color w:val="auto"/>
              </w:rPr>
              <w:t xml:space="preserve">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B54AEA" w:rsidRDefault="00D704F5">
            <w:pPr>
              <w:pStyle w:val="Tabulkatext"/>
            </w:pPr>
            <w:r>
              <w:t xml:space="preserve">Osobně do hlavní podatelny Magistrátu města Teplice, nám. Svobody 2/2, úřední hodiny oddělení pro styk s veřejností - podatelna - </w:t>
            </w:r>
            <w:proofErr w:type="spellStart"/>
            <w:r>
              <w:t>CzechPoint</w:t>
            </w:r>
            <w:proofErr w:type="spellEnd"/>
            <w:r>
              <w:t xml:space="preserve">  viz.</w:t>
            </w:r>
            <w:r w:rsidR="00B54AEA">
              <w:t xml:space="preserve"> </w:t>
            </w:r>
            <w:hyperlink w:history="true" r:id="rId9">
              <w:r w:rsidRPr="00B54AEA" w:rsidR="00B54AEA">
                <w:rPr>
                  <w:rStyle w:val="Hypertextovodkaz"/>
                </w:rPr>
                <w:t>http://teplice.cz/vismo/isvs.asp?id_org=16600&amp;p1=1028</w:t>
              </w:r>
            </w:hyperlink>
            <w:r w:rsidR="00D05002">
              <w:t xml:space="preserve"> Doporučeně kurýrními službami </w:t>
            </w:r>
            <w:r>
              <w:t>na adresu: Magistrát města Teplice, m</w:t>
            </w:r>
            <w:r w:rsidR="00367067">
              <w:t xml:space="preserve">ěsta, nám. Svobody 2/2, 415 95 </w:t>
            </w:r>
            <w:r>
              <w:t>Teplice</w:t>
            </w:r>
            <w:r w:rsidR="00B54AEA">
              <w:t xml:space="preserve"> </w:t>
            </w:r>
          </w:p>
          <w:p w:rsidRPr="00E50090" w:rsidR="00B54AEA" w:rsidP="00B54AEA" w:rsidRDefault="00B54AEA">
            <w:pPr>
              <w:pStyle w:val="Tabulkatext"/>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A5418" w:rsidR="00917BB5" w:rsidP="00917BB5" w:rsidRDefault="00917BB5">
            <w:pPr>
              <w:spacing w:after="0"/>
              <w:rPr>
                <w:rFonts w:eastAsia="Times New Roman" w:cstheme="minorHAnsi"/>
                <w:b/>
                <w:color w:val="auto"/>
                <w:sz w:val="20"/>
                <w:szCs w:val="20"/>
                <w:u w:val="single"/>
                <w:lang w:eastAsia="cs-CZ"/>
              </w:rPr>
            </w:pPr>
            <w:r w:rsidRPr="00AA5418">
              <w:rPr>
                <w:rFonts w:eastAsia="Times New Roman" w:cstheme="minorHAnsi"/>
                <w:b/>
                <w:color w:val="auto"/>
                <w:sz w:val="20"/>
                <w:szCs w:val="20"/>
                <w:u w:val="single"/>
                <w:lang w:eastAsia="cs-CZ"/>
              </w:rPr>
              <w:t>Vymezení plnění zakázky:</w:t>
            </w:r>
          </w:p>
          <w:p w:rsidRPr="00AA5418" w:rsidR="00917BB5" w:rsidP="00917BB5" w:rsidRDefault="00917BB5">
            <w:pPr>
              <w:widowControl w:val="false"/>
              <w:spacing w:after="0"/>
              <w:rPr>
                <w:rFonts w:eastAsia="Times New Roman" w:cstheme="minorHAnsi"/>
                <w:color w:val="auto"/>
                <w:sz w:val="20"/>
                <w:szCs w:val="20"/>
              </w:rPr>
            </w:pPr>
            <w:r w:rsidRPr="00AA5418">
              <w:rPr>
                <w:rFonts w:eastAsia="Times New Roman" w:cstheme="minorHAnsi"/>
                <w:color w:val="auto"/>
                <w:sz w:val="20"/>
                <w:szCs w:val="20"/>
              </w:rPr>
              <w:t>Předmětem této veřejné zakázky je zpracování pasportu živých plotů a solitérních keřů (dále jen „keřů“) na pozemcích ve vlastnictví Statutárního města Teplice (dále jen města).</w:t>
            </w:r>
          </w:p>
          <w:p w:rsidRPr="00AA5418" w:rsidR="00917BB5" w:rsidP="00917BB5" w:rsidRDefault="00917BB5">
            <w:pPr>
              <w:widowControl w:val="false"/>
              <w:spacing w:after="0"/>
              <w:rPr>
                <w:rFonts w:eastAsia="Times New Roman" w:cstheme="minorHAnsi"/>
                <w:color w:val="auto"/>
                <w:sz w:val="20"/>
                <w:szCs w:val="20"/>
              </w:rPr>
            </w:pPr>
            <w:r w:rsidRPr="00AA5418">
              <w:rPr>
                <w:rFonts w:eastAsia="Times New Roman" w:cstheme="minorHAnsi"/>
                <w:color w:val="auto"/>
                <w:sz w:val="20"/>
                <w:szCs w:val="20"/>
                <w:u w:val="single"/>
              </w:rPr>
              <w:t>Solitérními keři jsou myšleny</w:t>
            </w:r>
            <w:r w:rsidRPr="00AA5418">
              <w:rPr>
                <w:rFonts w:eastAsia="Times New Roman" w:cstheme="minorHAnsi"/>
                <w:color w:val="auto"/>
                <w:sz w:val="20"/>
                <w:szCs w:val="20"/>
              </w:rPr>
              <w:t xml:space="preserve"> samostatně vysazené keře v travnatých plochách, mohou to být však i keře v blízkosti chodníků, silnic a budov.</w:t>
            </w:r>
          </w:p>
          <w:p w:rsidRPr="00AA5418" w:rsidR="00917BB5" w:rsidP="00917BB5" w:rsidRDefault="00917BB5">
            <w:pPr>
              <w:widowControl w:val="false"/>
              <w:spacing w:after="0"/>
              <w:rPr>
                <w:rFonts w:eastAsia="Times New Roman" w:cstheme="minorHAnsi"/>
                <w:color w:val="auto"/>
                <w:sz w:val="20"/>
                <w:szCs w:val="20"/>
              </w:rPr>
            </w:pPr>
            <w:r w:rsidRPr="00AA5418">
              <w:rPr>
                <w:rFonts w:eastAsia="Times New Roman" w:cstheme="minorHAnsi"/>
                <w:color w:val="auto"/>
                <w:sz w:val="20"/>
                <w:szCs w:val="20"/>
                <w:u w:val="single"/>
              </w:rPr>
              <w:lastRenderedPageBreak/>
              <w:t>Živými ploty jsou myšleny</w:t>
            </w:r>
            <w:r w:rsidRPr="00AA5418">
              <w:rPr>
                <w:rFonts w:eastAsia="Times New Roman" w:cstheme="minorHAnsi"/>
                <w:color w:val="auto"/>
                <w:sz w:val="20"/>
                <w:szCs w:val="20"/>
              </w:rPr>
              <w:t xml:space="preserve"> liniově vysazené keře, a to zejména v blízkosti chodníků, silnic a budov.</w:t>
            </w:r>
          </w:p>
          <w:p w:rsidRPr="00AA5418" w:rsidR="00917BB5" w:rsidP="00917BB5" w:rsidRDefault="00917BB5">
            <w:pPr>
              <w:widowControl w:val="false"/>
              <w:spacing w:after="0"/>
              <w:rPr>
                <w:rFonts w:eastAsia="Times New Roman" w:cstheme="minorHAnsi"/>
                <w:color w:val="auto"/>
                <w:sz w:val="20"/>
                <w:szCs w:val="20"/>
              </w:rPr>
            </w:pPr>
            <w:r w:rsidRPr="00AA5418">
              <w:rPr>
                <w:rFonts w:eastAsia="Times New Roman" w:cstheme="minorHAnsi"/>
                <w:color w:val="auto"/>
                <w:sz w:val="20"/>
                <w:szCs w:val="20"/>
              </w:rPr>
              <w:t>Měrnou jednotkou je m</w:t>
            </w:r>
            <w:r w:rsidRPr="00AA5418">
              <w:rPr>
                <w:rFonts w:eastAsia="Times New Roman" w:cstheme="minorHAnsi"/>
                <w:color w:val="auto"/>
                <w:sz w:val="20"/>
                <w:szCs w:val="20"/>
                <w:vertAlign w:val="superscript"/>
              </w:rPr>
              <w:t>2</w:t>
            </w:r>
            <w:r w:rsidRPr="00AA5418">
              <w:rPr>
                <w:rFonts w:eastAsia="Times New Roman" w:cstheme="minorHAnsi"/>
                <w:color w:val="auto"/>
                <w:sz w:val="20"/>
                <w:szCs w:val="20"/>
              </w:rPr>
              <w:t>, neboť budou měřeny „vnější obvody“ „keřů“.</w:t>
            </w:r>
          </w:p>
          <w:p w:rsidRPr="00AA5418" w:rsidR="00917BB5" w:rsidP="00917BB5" w:rsidRDefault="00917BB5">
            <w:pPr>
              <w:widowControl w:val="false"/>
              <w:spacing w:after="0"/>
              <w:rPr>
                <w:rFonts w:eastAsia="Times New Roman" w:cstheme="minorHAnsi"/>
                <w:color w:val="auto"/>
                <w:sz w:val="20"/>
                <w:szCs w:val="20"/>
              </w:rPr>
            </w:pPr>
            <w:r w:rsidRPr="00AA5418">
              <w:rPr>
                <w:rFonts w:eastAsia="Times New Roman" w:cstheme="minorHAnsi"/>
                <w:color w:val="auto"/>
                <w:sz w:val="20"/>
                <w:szCs w:val="20"/>
              </w:rPr>
              <w:t>Účelem tohoto typu inventarizace je mj. získání přehledu o majetku a zajištění podkladů pro sestavení optimálního plánu údržby těchto „keřů“. Výměra území, na kterém bude pasport prováděn, činí cca 180 ha. Pasport bude proveden nejen jako inventarizace veškerých keřů ve vlastnictví města, se zajištěním polohové a geometrické přesnosti, ale zároveň jako komplexní podklad pro vyčíslení nákladů na údržbu keřů, který bude použitelný jako základ zpracování zadávací dokumentace pro výběr zhotovitele údržby veřejné zeleně, kdy údržba keřů je její součástí.</w:t>
            </w:r>
          </w:p>
          <w:p w:rsidRPr="00AA5418" w:rsidR="00917BB5" w:rsidP="00917BB5" w:rsidRDefault="00917BB5">
            <w:pPr>
              <w:widowControl w:val="false"/>
              <w:spacing w:after="0"/>
              <w:rPr>
                <w:rFonts w:eastAsia="Times New Roman" w:cstheme="minorHAnsi"/>
                <w:color w:val="auto"/>
                <w:sz w:val="20"/>
                <w:szCs w:val="20"/>
              </w:rPr>
            </w:pPr>
            <w:r w:rsidRPr="00AA5418">
              <w:rPr>
                <w:rFonts w:eastAsia="Times New Roman" w:cstheme="minorHAnsi"/>
                <w:color w:val="auto"/>
                <w:sz w:val="20"/>
                <w:szCs w:val="20"/>
                <w:u w:val="single"/>
              </w:rPr>
              <w:t>Pasport „keřů“ bude obsahovat</w:t>
            </w:r>
            <w:r w:rsidRPr="00AA5418">
              <w:rPr>
                <w:rFonts w:eastAsia="Times New Roman" w:cstheme="minorHAnsi"/>
                <w:color w:val="auto"/>
                <w:sz w:val="20"/>
                <w:szCs w:val="20"/>
              </w:rPr>
              <w:t>:</w:t>
            </w:r>
          </w:p>
          <w:p w:rsidRPr="00AA5418" w:rsidR="00917BB5" w:rsidP="00917BB5" w:rsidRDefault="00917BB5">
            <w:pPr>
              <w:widowControl w:val="false"/>
              <w:numPr>
                <w:ilvl w:val="0"/>
                <w:numId w:val="34"/>
              </w:numPr>
              <w:spacing w:after="0"/>
              <w:jc w:val="left"/>
              <w:rPr>
                <w:rFonts w:eastAsia="Times New Roman" w:cstheme="minorHAnsi"/>
                <w:color w:val="auto"/>
                <w:sz w:val="20"/>
                <w:szCs w:val="20"/>
              </w:rPr>
            </w:pPr>
            <w:r w:rsidRPr="00AA5418">
              <w:rPr>
                <w:rFonts w:eastAsia="Times New Roman" w:cstheme="minorHAnsi"/>
                <w:color w:val="auto"/>
                <w:sz w:val="20"/>
                <w:szCs w:val="20"/>
              </w:rPr>
              <w:t>určení polohy „keřů“ v souřadnicovém systému S-JTSK</w:t>
            </w:r>
          </w:p>
          <w:p w:rsidRPr="00AA5418" w:rsidR="00917BB5" w:rsidP="00917BB5" w:rsidRDefault="00917BB5">
            <w:pPr>
              <w:widowControl w:val="false"/>
              <w:numPr>
                <w:ilvl w:val="0"/>
                <w:numId w:val="34"/>
              </w:numPr>
              <w:spacing w:after="0"/>
              <w:jc w:val="left"/>
              <w:rPr>
                <w:rFonts w:eastAsia="Times New Roman" w:cstheme="minorHAnsi"/>
                <w:color w:val="auto"/>
                <w:sz w:val="20"/>
                <w:szCs w:val="20"/>
              </w:rPr>
            </w:pPr>
            <w:r w:rsidRPr="00AA5418">
              <w:rPr>
                <w:rFonts w:eastAsia="Times New Roman" w:cstheme="minorHAnsi"/>
                <w:color w:val="auto"/>
                <w:sz w:val="20"/>
                <w:szCs w:val="20"/>
              </w:rPr>
              <w:t>základní dendrometrické údaje (výška, šířka, délka) + zaměření „vnějších obvodů“ (v m</w:t>
            </w:r>
            <w:r w:rsidRPr="00AA5418">
              <w:rPr>
                <w:rFonts w:eastAsia="Times New Roman" w:cstheme="minorHAnsi"/>
                <w:color w:val="auto"/>
                <w:sz w:val="20"/>
                <w:szCs w:val="20"/>
                <w:vertAlign w:val="superscript"/>
              </w:rPr>
              <w:t>2</w:t>
            </w:r>
            <w:r w:rsidRPr="00AA5418">
              <w:rPr>
                <w:rFonts w:eastAsia="Times New Roman" w:cstheme="minorHAnsi"/>
                <w:color w:val="auto"/>
                <w:sz w:val="20"/>
                <w:szCs w:val="20"/>
              </w:rPr>
              <w:t>)</w:t>
            </w:r>
          </w:p>
          <w:p w:rsidRPr="00AA5418" w:rsidR="00917BB5" w:rsidP="00917BB5" w:rsidRDefault="00917BB5">
            <w:pPr>
              <w:widowControl w:val="false"/>
              <w:numPr>
                <w:ilvl w:val="0"/>
                <w:numId w:val="34"/>
              </w:numPr>
              <w:spacing w:after="0"/>
              <w:jc w:val="left"/>
              <w:rPr>
                <w:rFonts w:eastAsia="Times New Roman" w:cstheme="minorHAnsi"/>
                <w:color w:val="auto"/>
                <w:sz w:val="20"/>
                <w:szCs w:val="20"/>
              </w:rPr>
            </w:pPr>
            <w:r w:rsidRPr="00AA5418">
              <w:rPr>
                <w:rFonts w:eastAsia="Times New Roman" w:cstheme="minorHAnsi"/>
                <w:color w:val="auto"/>
                <w:sz w:val="20"/>
                <w:szCs w:val="20"/>
              </w:rPr>
              <w:t>základní taxonomické údaje (český a latinský název - rod, druh)</w:t>
            </w:r>
          </w:p>
          <w:p w:rsidRPr="00AA5418" w:rsidR="00917BB5" w:rsidP="00917BB5" w:rsidRDefault="00917BB5">
            <w:pPr>
              <w:widowControl w:val="false"/>
              <w:spacing w:after="0"/>
              <w:rPr>
                <w:rFonts w:eastAsia="Times New Roman" w:cstheme="minorHAnsi"/>
                <w:strike/>
                <w:color w:val="auto"/>
                <w:sz w:val="20"/>
                <w:szCs w:val="20"/>
              </w:rPr>
            </w:pPr>
            <w:r w:rsidRPr="00AA5418">
              <w:rPr>
                <w:rFonts w:eastAsia="Times New Roman" w:cstheme="minorHAnsi"/>
                <w:color w:val="auto"/>
                <w:sz w:val="20"/>
                <w:szCs w:val="20"/>
                <w:u w:val="single"/>
              </w:rPr>
              <w:t>Předání dat</w:t>
            </w:r>
            <w:r w:rsidRPr="00AA5418">
              <w:rPr>
                <w:rFonts w:eastAsia="Times New Roman" w:cstheme="minorHAnsi"/>
                <w:color w:val="auto"/>
                <w:sz w:val="20"/>
                <w:szCs w:val="20"/>
              </w:rPr>
              <w:t xml:space="preserve"> - vlastníkem pořízených dat je zadavatel. Z toho vyplývá, že veškerá zpracovaná data může využít nejen pro potřebu svou, ale i třetích osob (např. projekční nebo realizační subjekty pro zpracování zakázek objednatele pasportu). Zpracovatel pasportu je povinen zpracovat data ve formátu vhodném pro GIS </w:t>
            </w:r>
            <w:proofErr w:type="spellStart"/>
            <w:r w:rsidRPr="00AA5418">
              <w:rPr>
                <w:rFonts w:eastAsia="Times New Roman" w:cstheme="minorHAnsi"/>
                <w:color w:val="auto"/>
                <w:sz w:val="20"/>
                <w:szCs w:val="20"/>
              </w:rPr>
              <w:t>MgM</w:t>
            </w:r>
            <w:proofErr w:type="spellEnd"/>
            <w:r w:rsidRPr="00AA5418">
              <w:rPr>
                <w:rFonts w:eastAsia="Times New Roman" w:cstheme="minorHAnsi"/>
                <w:color w:val="auto"/>
                <w:sz w:val="20"/>
                <w:szCs w:val="20"/>
              </w:rPr>
              <w:t xml:space="preserve"> Teplice (např. </w:t>
            </w:r>
            <w:proofErr w:type="spellStart"/>
            <w:r w:rsidRPr="00AA5418">
              <w:rPr>
                <w:rFonts w:eastAsia="Times New Roman" w:cstheme="minorHAnsi"/>
                <w:color w:val="auto"/>
                <w:sz w:val="20"/>
                <w:szCs w:val="20"/>
              </w:rPr>
              <w:t>dgn</w:t>
            </w:r>
            <w:proofErr w:type="spellEnd"/>
            <w:r w:rsidRPr="00AA5418">
              <w:rPr>
                <w:rFonts w:eastAsia="Times New Roman" w:cstheme="minorHAnsi"/>
                <w:color w:val="auto"/>
                <w:sz w:val="20"/>
                <w:szCs w:val="20"/>
              </w:rPr>
              <w:t xml:space="preserve">, </w:t>
            </w:r>
            <w:proofErr w:type="spellStart"/>
            <w:r w:rsidRPr="00AA5418">
              <w:rPr>
                <w:rFonts w:eastAsia="Times New Roman" w:cstheme="minorHAnsi"/>
                <w:color w:val="auto"/>
                <w:sz w:val="20"/>
                <w:szCs w:val="20"/>
              </w:rPr>
              <w:t>dwg</w:t>
            </w:r>
            <w:proofErr w:type="spellEnd"/>
            <w:r w:rsidRPr="00AA5418">
              <w:rPr>
                <w:rFonts w:eastAsia="Times New Roman" w:cstheme="minorHAnsi"/>
                <w:color w:val="auto"/>
                <w:sz w:val="20"/>
                <w:szCs w:val="20"/>
              </w:rPr>
              <w:t xml:space="preserve">, </w:t>
            </w:r>
            <w:proofErr w:type="spellStart"/>
            <w:r w:rsidRPr="00AA5418">
              <w:rPr>
                <w:rFonts w:eastAsia="Times New Roman" w:cstheme="minorHAnsi"/>
                <w:color w:val="auto"/>
                <w:sz w:val="20"/>
                <w:szCs w:val="20"/>
              </w:rPr>
              <w:t>shp</w:t>
            </w:r>
            <w:proofErr w:type="spellEnd"/>
            <w:r w:rsidRPr="00AA5418">
              <w:rPr>
                <w:rFonts w:eastAsia="Times New Roman" w:cstheme="minorHAnsi"/>
                <w:color w:val="auto"/>
                <w:sz w:val="20"/>
                <w:szCs w:val="20"/>
              </w:rPr>
              <w:t xml:space="preserve">, </w:t>
            </w:r>
            <w:proofErr w:type="spellStart"/>
            <w:r w:rsidRPr="00AA5418">
              <w:rPr>
                <w:rFonts w:eastAsia="Times New Roman" w:cstheme="minorHAnsi"/>
                <w:color w:val="auto"/>
                <w:sz w:val="20"/>
                <w:szCs w:val="20"/>
              </w:rPr>
              <w:t>dxf</w:t>
            </w:r>
            <w:proofErr w:type="spellEnd"/>
            <w:r w:rsidRPr="00AA5418">
              <w:rPr>
                <w:rFonts w:eastAsia="Times New Roman" w:cstheme="minorHAnsi"/>
                <w:color w:val="auto"/>
                <w:sz w:val="20"/>
                <w:szCs w:val="20"/>
              </w:rPr>
              <w:t xml:space="preserve"> ) tak, aby je bylo možné importovat do stávajícího pasportu ostatního majetku města (např. komunikací, veřejného osvětlení, apod.). Data musí být rozdělena podle geometrie objektů na plošné a bodové objekty. Data pasportu budou dodána v tištěné podobě v rozsahu 2 </w:t>
            </w:r>
            <w:proofErr w:type="spellStart"/>
            <w:r w:rsidRPr="00AA5418">
              <w:rPr>
                <w:rFonts w:eastAsia="Times New Roman" w:cstheme="minorHAnsi"/>
                <w:color w:val="auto"/>
                <w:sz w:val="20"/>
                <w:szCs w:val="20"/>
              </w:rPr>
              <w:t>paré</w:t>
            </w:r>
            <w:proofErr w:type="spellEnd"/>
            <w:r w:rsidRPr="00AA5418">
              <w:rPr>
                <w:rFonts w:eastAsia="Times New Roman" w:cstheme="minorHAnsi"/>
                <w:color w:val="auto"/>
                <w:sz w:val="20"/>
                <w:szCs w:val="20"/>
              </w:rPr>
              <w:t xml:space="preserve">. Digitální podoba tiskových výstupů bude ve formátu PDF. </w:t>
            </w:r>
          </w:p>
          <w:p w:rsidRPr="00AA5418" w:rsidR="00917BB5" w:rsidP="00917BB5" w:rsidRDefault="00917BB5">
            <w:pPr>
              <w:widowControl w:val="false"/>
              <w:spacing w:after="0"/>
              <w:rPr>
                <w:rFonts w:eastAsia="Times New Roman" w:cstheme="minorHAnsi"/>
                <w:color w:val="auto"/>
                <w:sz w:val="20"/>
                <w:szCs w:val="20"/>
              </w:rPr>
            </w:pPr>
            <w:r w:rsidRPr="00AA5418">
              <w:rPr>
                <w:rFonts w:eastAsia="Times New Roman" w:cstheme="minorHAnsi"/>
                <w:color w:val="auto"/>
                <w:sz w:val="20"/>
                <w:szCs w:val="20"/>
              </w:rPr>
              <w:t>Popisné informace, které se připojí na grafickou část a bude fungovat jejich vzájemná provázanost, musí být předány jako tabulka, ve které jeden ze sloupců bude klíčem k identifikaci položek v grafické části. Formát předávaných dat: MS Excel.</w:t>
            </w:r>
          </w:p>
          <w:p w:rsidRPr="00AA5418" w:rsidR="00917BB5" w:rsidP="00917BB5" w:rsidRDefault="00917BB5">
            <w:pPr>
              <w:widowControl w:val="false"/>
              <w:spacing w:after="0"/>
              <w:rPr>
                <w:rFonts w:eastAsia="Times New Roman" w:cstheme="minorHAnsi"/>
                <w:b/>
                <w:color w:val="auto"/>
                <w:sz w:val="20"/>
                <w:szCs w:val="20"/>
                <w:u w:val="single"/>
              </w:rPr>
            </w:pPr>
          </w:p>
          <w:p w:rsidRPr="00AA5418" w:rsidR="00917BB5" w:rsidP="00917BB5" w:rsidRDefault="00917BB5">
            <w:pPr>
              <w:widowControl w:val="false"/>
              <w:spacing w:after="0"/>
              <w:rPr>
                <w:rFonts w:eastAsia="Times New Roman" w:cstheme="minorHAnsi"/>
                <w:b/>
                <w:color w:val="auto"/>
                <w:sz w:val="20"/>
                <w:szCs w:val="20"/>
                <w:u w:val="single"/>
              </w:rPr>
            </w:pPr>
            <w:r w:rsidRPr="00AA5418">
              <w:rPr>
                <w:rFonts w:eastAsia="Times New Roman" w:cstheme="minorHAnsi"/>
                <w:b/>
                <w:color w:val="auto"/>
                <w:sz w:val="20"/>
                <w:szCs w:val="20"/>
                <w:u w:val="single"/>
              </w:rPr>
              <w:t>Zadávací dokumentace:</w:t>
            </w:r>
          </w:p>
          <w:p w:rsidRPr="00AA5418" w:rsidR="00917BB5" w:rsidP="00917BB5" w:rsidRDefault="00917BB5">
            <w:pPr>
              <w:widowControl w:val="false"/>
              <w:spacing w:after="0"/>
              <w:rPr>
                <w:rFonts w:eastAsia="Times New Roman" w:cstheme="minorHAnsi"/>
                <w:i/>
                <w:color w:val="auto"/>
                <w:sz w:val="20"/>
                <w:szCs w:val="20"/>
              </w:rPr>
            </w:pPr>
            <w:r w:rsidRPr="00AA5418">
              <w:rPr>
                <w:rFonts w:eastAsia="Times New Roman" w:cstheme="minorHAnsi"/>
                <w:color w:val="auto"/>
                <w:sz w:val="20"/>
                <w:szCs w:val="20"/>
              </w:rPr>
              <w:t xml:space="preserve">Zadávací dokumentace - mapa s vyznačením jednotlivých lokalit v majetku města, na kterých se „keře“ nachází (pravidelně udržované pozemky) -  je součástí této výzvy a je uvedena v příloze č. 1 této výzvy. </w:t>
            </w:r>
          </w:p>
          <w:p w:rsidR="00917BB5" w:rsidP="00917BB5" w:rsidRDefault="00917BB5">
            <w:pPr>
              <w:pStyle w:val="Tabulkatext"/>
              <w:ind w:left="0"/>
            </w:pPr>
          </w:p>
          <w:p w:rsidRPr="00E50090" w:rsidR="00106F6F" w:rsidP="00917BB5" w:rsidRDefault="00106F6F">
            <w:pPr>
              <w:pStyle w:val="Tabulkatext"/>
              <w:ind w:left="0"/>
              <w:jc w:val="both"/>
              <w:rPr>
                <w:i/>
              </w:rPr>
            </w:pPr>
            <w:r>
              <w:t>Další podrobnosti</w:t>
            </w:r>
            <w:r w:rsidR="00D05002">
              <w:t xml:space="preserve">, zejména obchodní podmínky, </w:t>
            </w:r>
            <w:r>
              <w:t>jsou k předmětu zakázky</w:t>
            </w:r>
            <w:r w:rsidR="00917BB5">
              <w:t xml:space="preserve"> </w:t>
            </w:r>
            <w:r>
              <w:t xml:space="preserve">obsaženy v návrhu smlouvy o </w:t>
            </w:r>
            <w:r w:rsidRPr="00BD3A9D">
              <w:rPr>
                <w:color w:val="auto"/>
              </w:rPr>
              <w:t>dílo v</w:t>
            </w:r>
            <w:r w:rsidRPr="00BD3A9D" w:rsidR="00917BB5">
              <w:rPr>
                <w:color w:val="auto"/>
              </w:rPr>
              <w:t> </w:t>
            </w:r>
            <w:r w:rsidRPr="00BD3A9D">
              <w:rPr>
                <w:color w:val="auto"/>
              </w:rPr>
              <w:t>příloze</w:t>
            </w:r>
            <w:r w:rsidRPr="00BD3A9D" w:rsidR="00917BB5">
              <w:rPr>
                <w:color w:val="auto"/>
              </w:rPr>
              <w:t xml:space="preserve"> č.</w:t>
            </w:r>
            <w:r w:rsidRPr="00BD3A9D" w:rsidR="00BD3A9D">
              <w:rPr>
                <w:color w:val="auto"/>
              </w:rPr>
              <w:t>2</w:t>
            </w:r>
            <w:r w:rsidRPr="00BD3A9D" w:rsidR="00917BB5">
              <w:rPr>
                <w:color w:val="auto"/>
              </w:rPr>
              <w:t xml:space="preserve"> této zadávací dokum</w:t>
            </w:r>
            <w:r w:rsidRPr="00BD3A9D" w:rsidR="00065921">
              <w:rPr>
                <w:color w:val="auto"/>
              </w:rPr>
              <w:t>e</w:t>
            </w:r>
            <w:r w:rsidRPr="00BD3A9D" w:rsidR="00917BB5">
              <w:rPr>
                <w:color w:val="auto"/>
              </w:rPr>
              <w:t>ntace</w:t>
            </w:r>
            <w:r>
              <w:t xml:space="preserve">.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lastRenderedPageBreak/>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B160DD" w:rsidP="00B160DD" w:rsidRDefault="00D95BA7">
            <w:pPr>
              <w:pStyle w:val="Tabulkatext"/>
              <w:jc w:val="both"/>
            </w:pPr>
            <w:r>
              <w:rPr>
                <w:b/>
              </w:rPr>
              <w:t>Podpis smlouvy</w:t>
            </w:r>
            <w:r w:rsidRPr="00292805" w:rsidR="00B160DD">
              <w:rPr>
                <w:b/>
              </w:rPr>
              <w:t>:</w:t>
            </w:r>
            <w:r>
              <w:t xml:space="preserve"> Smlouva </w:t>
            </w:r>
            <w:r w:rsidR="00B160DD">
              <w:t xml:space="preserve">bude </w:t>
            </w:r>
            <w:r w:rsidR="00D05002">
              <w:t xml:space="preserve">vybraným dodavatelem podepsána </w:t>
            </w:r>
            <w:r w:rsidR="00B160DD">
              <w:t>do 10</w:t>
            </w:r>
            <w:r w:rsidR="00292805">
              <w:t xml:space="preserve"> </w:t>
            </w:r>
            <w:r w:rsidR="00B160DD">
              <w:t>dnů od doručení Výzvy k podpisu smlouvy</w:t>
            </w:r>
            <w:r w:rsidR="00D05002">
              <w:t>,</w:t>
            </w:r>
            <w:r w:rsidR="00292805">
              <w:t xml:space="preserve"> a to v sídle dodavatele, pokud nebude vzájemnou dohodou mezi zadavatelem a dodavatelem stanoveno jinak.</w:t>
            </w:r>
            <w:r w:rsidR="00B160DD">
              <w:t xml:space="preserve"> </w:t>
            </w:r>
            <w:r w:rsidRPr="00292805" w:rsidR="00292805">
              <w:t>Pro účely doručování se považují v pochybnostech písemnosti za doručené třetím pracovním dnem po doručení oznámení o uložení zásilky u provozovatele poštovních služeb nebo třetím dnem po odeslání písemnosti prostřednictvím datové zprávy. Písemnost se považuje za doručenou i v případě, že se již druhá smluvní strana na adrese uvedené v záhlaví této smlouvy nezdržuje, nebo když změnila sídlo či místo podnikání, ale neoznámila druhé smluvní straně písemně takovou změnu adresy pro doručování písemností a v případě, že doručení písemnosti jakkoliv jinak zmařila.</w:t>
            </w:r>
          </w:p>
          <w:p w:rsidR="00292805" w:rsidP="00B160DD" w:rsidRDefault="00292805">
            <w:pPr>
              <w:pStyle w:val="Tabulkatext"/>
              <w:jc w:val="both"/>
            </w:pPr>
            <w:r>
              <w:t xml:space="preserve">Nesplnění výše uvedené podmínky je považováno za nedostatečnou součinnost dodavatele a odmítnutí uzavření smlouvy. </w:t>
            </w:r>
          </w:p>
          <w:p w:rsidR="00401273" w:rsidP="00B160DD" w:rsidRDefault="00731204">
            <w:pPr>
              <w:pStyle w:val="Tabulkatext"/>
              <w:jc w:val="both"/>
            </w:pPr>
            <w:r>
              <w:t xml:space="preserve">Dodavatel může v rámci nabídky navrhnout odlišný postup podpisu smlouvy a ten jej může přijmout </w:t>
            </w:r>
          </w:p>
          <w:p w:rsidR="00731204" w:rsidP="00B160DD" w:rsidRDefault="00731204">
            <w:pPr>
              <w:pStyle w:val="Tabulkatext"/>
              <w:jc w:val="both"/>
            </w:pPr>
            <w:r>
              <w:t xml:space="preserve"> </w:t>
            </w:r>
          </w:p>
          <w:p w:rsidR="00B160DD" w:rsidP="00D92737" w:rsidRDefault="00B160DD">
            <w:pPr>
              <w:pStyle w:val="Tabulkatext"/>
            </w:pPr>
            <w:r w:rsidRPr="00292805">
              <w:rPr>
                <w:b/>
              </w:rPr>
              <w:t>Předpoklad zahájení prací:</w:t>
            </w:r>
            <w:r>
              <w:t xml:space="preserve"> Bezodkladně po podpisu smlouvy </w:t>
            </w:r>
            <w:r w:rsidRPr="00401273" w:rsidR="00065921">
              <w:rPr>
                <w:color w:val="auto"/>
              </w:rPr>
              <w:t>(předpoklad červenec 2018)</w:t>
            </w:r>
          </w:p>
          <w:p w:rsidR="00133477" w:rsidP="00D92737" w:rsidRDefault="00133477">
            <w:pPr>
              <w:pStyle w:val="Tabulkatext"/>
            </w:pPr>
          </w:p>
          <w:p w:rsidRPr="00E50090" w:rsidR="005C6C32" w:rsidP="00401273" w:rsidRDefault="00B160DD">
            <w:pPr>
              <w:pStyle w:val="Tabulkatext"/>
            </w:pPr>
            <w:r w:rsidRPr="00292805">
              <w:rPr>
                <w:b/>
              </w:rPr>
              <w:t xml:space="preserve">Termín plnění díla </w:t>
            </w:r>
            <w:r w:rsidR="00065921">
              <w:rPr>
                <w:b/>
              </w:rPr>
              <w:t>10</w:t>
            </w:r>
            <w:r w:rsidRPr="00292805" w:rsidR="00B54AEA">
              <w:rPr>
                <w:b/>
              </w:rPr>
              <w:t xml:space="preserve">. </w:t>
            </w:r>
            <w:r w:rsidR="00065921">
              <w:rPr>
                <w:b/>
              </w:rPr>
              <w:t>12</w:t>
            </w:r>
            <w:r w:rsidRPr="00292805" w:rsidR="00B54AEA">
              <w:rPr>
                <w:b/>
              </w:rPr>
              <w:t>. 201</w:t>
            </w:r>
            <w:r w:rsidR="00065921">
              <w:rPr>
                <w:b/>
              </w:rPr>
              <w:t>8</w:t>
            </w:r>
            <w:r w:rsidR="00367067">
              <w:t xml:space="preserve"> (podrobně </w:t>
            </w:r>
            <w:proofErr w:type="spellStart"/>
            <w:r w:rsidR="00367067">
              <w:t>viz.</w:t>
            </w:r>
            <w:r>
              <w:t>návrh</w:t>
            </w:r>
            <w:proofErr w:type="spellEnd"/>
            <w:r w:rsidR="00401273">
              <w:t xml:space="preserve"> Smlouvy)</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lastRenderedPageBreak/>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B54AEA">
            <w:pPr>
              <w:pStyle w:val="Tabulkatext"/>
            </w:pPr>
            <w:r>
              <w:t>Magistrát města Teplice</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170FD4" w:rsidRDefault="007E6E16">
            <w:pPr>
              <w:pStyle w:val="Tabulkatext"/>
            </w:pPr>
            <w:r>
              <w:rPr>
                <w:b/>
              </w:rPr>
              <w:t>P</w:t>
            </w:r>
            <w:r w:rsidRPr="001A2981">
              <w:rPr>
                <w:b/>
              </w:rPr>
              <w:t>ravidla pro hodnocení nabídek</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32699" w:rsidP="00E32699" w:rsidRDefault="00E32699">
            <w:pPr>
              <w:pStyle w:val="Tabulkatext"/>
              <w:numPr>
                <w:ilvl w:val="0"/>
                <w:numId w:val="24"/>
              </w:numPr>
            </w:pPr>
            <w:r>
              <w:t>Nabídky budou hodnoceny dle ekonomické výhodnosti, a to pouze na základě nabídkové ceny v Kč včetně DPH.</w:t>
            </w:r>
          </w:p>
          <w:p w:rsidR="00E32699" w:rsidP="00E32699" w:rsidRDefault="00E32699">
            <w:pPr>
              <w:pStyle w:val="Tabulkatext"/>
              <w:numPr>
                <w:ilvl w:val="0"/>
                <w:numId w:val="24"/>
              </w:numPr>
            </w:pPr>
            <w:r>
              <w:t xml:space="preserve">Pořadí nabídek bude stanoveno dle cenových nabídek účastníků zadávacího řízení v Kč včetně DPH, a to od nejnižší cenové nabídky k nejvyšší. </w:t>
            </w:r>
          </w:p>
          <w:p w:rsidRPr="00133477" w:rsidR="00E14E40" w:rsidP="00E32699" w:rsidRDefault="00E32699">
            <w:pPr>
              <w:pStyle w:val="Tabulkatext"/>
              <w:numPr>
                <w:ilvl w:val="0"/>
                <w:numId w:val="24"/>
              </w:numPr>
              <w:rPr>
                <w:i/>
                <w:iCs/>
                <w:u w:val="single"/>
              </w:rPr>
            </w:pPr>
            <w:r>
              <w:t>Zadavatel rozhodne o výběru nejvhodnější nabídky toho účastníka zadávacího řízení, který splní všechny zadávací podmínky a nabídne nejnižší nabídkovou cenu v Kč včetně DPH.</w:t>
            </w:r>
          </w:p>
          <w:p w:rsidRPr="00E50090" w:rsidR="00133477" w:rsidP="00133477" w:rsidRDefault="00133477">
            <w:pPr>
              <w:pStyle w:val="Tabulkatext"/>
              <w:ind w:left="777"/>
              <w:rPr>
                <w:i/>
                <w:iCs/>
                <w:u w:val="single"/>
              </w:rPr>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FA16C8" w:rsidRDefault="00FA16C8">
            <w:pPr>
              <w:pStyle w:val="Tabulkatext"/>
              <w:rPr>
                <w:b/>
                <w:bCs/>
              </w:rPr>
            </w:pPr>
            <w:r>
              <w:rPr>
                <w:b/>
                <w:bCs/>
              </w:rPr>
              <w:t>P</w:t>
            </w:r>
            <w:r w:rsidRPr="00E50090" w:rsidR="00E14E40">
              <w:rPr>
                <w:b/>
                <w:bCs/>
              </w:rPr>
              <w:t>ožadavky na prokázání kvalifikace dodavatele</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A5418" w:rsidR="009803EE" w:rsidP="009803EE" w:rsidRDefault="009803EE">
            <w:pPr>
              <w:spacing w:after="0"/>
              <w:rPr>
                <w:rFonts w:eastAsia="Times New Roman" w:cstheme="minorHAnsi"/>
                <w:bCs/>
                <w:color w:val="auto"/>
                <w:sz w:val="20"/>
                <w:szCs w:val="20"/>
                <w:lang w:eastAsia="cs-CZ"/>
              </w:rPr>
            </w:pPr>
            <w:r w:rsidRPr="00AA5418">
              <w:rPr>
                <w:rFonts w:eastAsia="Times New Roman" w:cstheme="minorHAnsi"/>
                <w:bCs/>
                <w:color w:val="auto"/>
                <w:sz w:val="20"/>
                <w:szCs w:val="20"/>
                <w:u w:val="single"/>
                <w:lang w:eastAsia="cs-CZ"/>
              </w:rPr>
              <w:t>Základní způsobilost (§ 74 zákona o zadávání veřejných zakázek (ZZVZ)):</w:t>
            </w:r>
          </w:p>
          <w:p w:rsidRPr="00AA5418" w:rsidR="009803EE" w:rsidP="009803EE" w:rsidRDefault="009803EE">
            <w:pPr>
              <w:spacing w:after="0"/>
              <w:rPr>
                <w:rFonts w:eastAsia="Times New Roman" w:cstheme="minorHAnsi"/>
                <w:bCs/>
                <w:color w:val="auto"/>
                <w:sz w:val="20"/>
                <w:szCs w:val="20"/>
                <w:lang w:eastAsia="cs-CZ"/>
              </w:rPr>
            </w:pPr>
            <w:r w:rsidRPr="00AA5418">
              <w:rPr>
                <w:rFonts w:eastAsia="Times New Roman" w:cstheme="minorHAnsi"/>
                <w:bCs/>
                <w:color w:val="auto"/>
                <w:sz w:val="20"/>
                <w:szCs w:val="20"/>
                <w:lang w:eastAsia="cs-CZ"/>
              </w:rPr>
              <w:t>Splnění základní způsobilosti prokáže dodavatel předložením čestného prohlášení (příloha č. 3 této výzvy) podepsaného osobou oprávněnou jednat jménem či za dodavatele.</w:t>
            </w:r>
          </w:p>
          <w:p w:rsidRPr="00AA5418" w:rsidR="009803EE" w:rsidP="009803EE" w:rsidRDefault="009803EE">
            <w:pPr>
              <w:spacing w:after="0"/>
              <w:rPr>
                <w:rFonts w:eastAsia="Times New Roman" w:cstheme="minorHAnsi"/>
                <w:color w:val="auto"/>
                <w:sz w:val="20"/>
                <w:szCs w:val="20"/>
                <w:u w:val="single"/>
                <w:lang w:eastAsia="cs-CZ"/>
              </w:rPr>
            </w:pPr>
          </w:p>
          <w:p w:rsidRPr="00AA5418" w:rsidR="009803EE" w:rsidP="009803EE" w:rsidRDefault="009803EE">
            <w:pPr>
              <w:spacing w:after="0"/>
              <w:rPr>
                <w:rFonts w:eastAsia="Times New Roman" w:cstheme="minorHAnsi"/>
                <w:color w:val="auto"/>
                <w:sz w:val="20"/>
                <w:szCs w:val="20"/>
                <w:u w:val="single"/>
                <w:lang w:eastAsia="cs-CZ"/>
              </w:rPr>
            </w:pPr>
            <w:r w:rsidRPr="00AA5418">
              <w:rPr>
                <w:rFonts w:eastAsia="Times New Roman" w:cstheme="minorHAnsi"/>
                <w:color w:val="auto"/>
                <w:sz w:val="20"/>
                <w:szCs w:val="20"/>
                <w:u w:val="single"/>
                <w:lang w:eastAsia="cs-CZ"/>
              </w:rPr>
              <w:t>Profesní způsobilos (§ 77 ZZVZ)t:</w:t>
            </w:r>
          </w:p>
          <w:p w:rsidRPr="00AA5418" w:rsidR="009803EE" w:rsidP="009803EE" w:rsidRDefault="009803EE">
            <w:pPr>
              <w:spacing w:after="0"/>
              <w:rPr>
                <w:rFonts w:eastAsia="Times New Roman" w:cstheme="minorHAnsi"/>
                <w:color w:val="auto"/>
                <w:sz w:val="20"/>
                <w:szCs w:val="20"/>
                <w:lang w:eastAsia="cs-CZ"/>
              </w:rPr>
            </w:pPr>
            <w:r w:rsidRPr="00AA5418">
              <w:rPr>
                <w:rFonts w:eastAsia="Times New Roman" w:cstheme="minorHAnsi"/>
                <w:color w:val="auto"/>
                <w:sz w:val="20"/>
                <w:szCs w:val="20"/>
                <w:lang w:eastAsia="cs-CZ"/>
              </w:rPr>
              <w:t>Splnění profesní způsobilosti prokáže dodavatel, který předloží:</w:t>
            </w:r>
            <w:r w:rsidRPr="00AA5418">
              <w:rPr>
                <w:rFonts w:eastAsia="Times New Roman" w:cstheme="minorHAnsi"/>
                <w:b/>
                <w:color w:val="auto"/>
                <w:sz w:val="20"/>
                <w:szCs w:val="20"/>
                <w:u w:val="single"/>
                <w:lang w:eastAsia="cs-CZ"/>
              </w:rPr>
              <w:t xml:space="preserve"> </w:t>
            </w:r>
          </w:p>
          <w:p w:rsidRPr="00AA5418" w:rsidR="009803EE" w:rsidP="009803EE" w:rsidRDefault="009803EE">
            <w:pPr>
              <w:numPr>
                <w:ilvl w:val="0"/>
                <w:numId w:val="35"/>
              </w:numPr>
              <w:spacing w:after="0"/>
              <w:contextualSpacing/>
              <w:jc w:val="left"/>
              <w:rPr>
                <w:rFonts w:eastAsia="Calibri" w:cstheme="minorHAnsi"/>
                <w:color w:val="auto"/>
                <w:sz w:val="20"/>
                <w:szCs w:val="20"/>
              </w:rPr>
            </w:pPr>
            <w:r w:rsidRPr="00AA5418">
              <w:rPr>
                <w:rFonts w:eastAsia="Calibri" w:cstheme="minorHAnsi"/>
                <w:color w:val="auto"/>
                <w:sz w:val="20"/>
                <w:szCs w:val="20"/>
              </w:rPr>
              <w:t xml:space="preserve">alespoň </w:t>
            </w:r>
            <w:r w:rsidRPr="00AA5418">
              <w:rPr>
                <w:rFonts w:eastAsia="Calibri" w:cstheme="minorHAnsi"/>
                <w:b/>
                <w:color w:val="auto"/>
                <w:sz w:val="20"/>
                <w:szCs w:val="20"/>
              </w:rPr>
              <w:t>kopii výpisu z obchodního rejstříku</w:t>
            </w:r>
            <w:r w:rsidRPr="00AA5418">
              <w:rPr>
                <w:rFonts w:eastAsia="Calibri" w:cstheme="minorHAnsi"/>
                <w:color w:val="auto"/>
                <w:sz w:val="20"/>
                <w:szCs w:val="20"/>
              </w:rPr>
              <w:t xml:space="preserve"> (pokud je v něm zapsán)</w:t>
            </w:r>
          </w:p>
          <w:p w:rsidRPr="00AA5418" w:rsidR="009803EE" w:rsidP="009803EE" w:rsidRDefault="009803EE">
            <w:pPr>
              <w:numPr>
                <w:ilvl w:val="0"/>
                <w:numId w:val="35"/>
              </w:numPr>
              <w:spacing w:after="0"/>
              <w:contextualSpacing/>
              <w:jc w:val="left"/>
              <w:rPr>
                <w:rFonts w:eastAsia="Calibri" w:cstheme="minorHAnsi"/>
                <w:color w:val="FF0000"/>
                <w:sz w:val="20"/>
                <w:szCs w:val="20"/>
              </w:rPr>
            </w:pPr>
            <w:r w:rsidRPr="00AA5418">
              <w:rPr>
                <w:rFonts w:eastAsia="Calibri" w:cstheme="minorHAnsi"/>
                <w:color w:val="auto"/>
                <w:sz w:val="20"/>
                <w:szCs w:val="20"/>
              </w:rPr>
              <w:t xml:space="preserve">alespoň </w:t>
            </w:r>
            <w:r w:rsidRPr="00AA5418">
              <w:rPr>
                <w:rFonts w:eastAsia="Calibri" w:cstheme="minorHAnsi"/>
                <w:b/>
                <w:color w:val="auto"/>
                <w:sz w:val="20"/>
                <w:szCs w:val="20"/>
              </w:rPr>
              <w:t>kopii</w:t>
            </w:r>
            <w:r w:rsidRPr="00AA5418">
              <w:rPr>
                <w:rFonts w:eastAsia="Calibri" w:cstheme="minorHAnsi"/>
                <w:color w:val="auto"/>
                <w:sz w:val="20"/>
                <w:szCs w:val="20"/>
              </w:rPr>
              <w:t xml:space="preserve"> </w:t>
            </w:r>
            <w:r w:rsidRPr="00AA5418">
              <w:rPr>
                <w:rFonts w:eastAsia="Calibri" w:cstheme="minorHAnsi"/>
                <w:b/>
                <w:color w:val="auto"/>
                <w:sz w:val="20"/>
                <w:szCs w:val="20"/>
              </w:rPr>
              <w:t>dokladu o oprávnění podnikat</w:t>
            </w:r>
            <w:r w:rsidRPr="00AA5418">
              <w:rPr>
                <w:rFonts w:eastAsia="Calibri" w:cstheme="minorHAnsi"/>
                <w:color w:val="auto"/>
                <w:sz w:val="20"/>
                <w:szCs w:val="20"/>
              </w:rPr>
              <w:t>, a to alespoň v rozsahu odpovídajícím předmětu veřejné zakázky.</w:t>
            </w:r>
            <w:r w:rsidRPr="00AA5418">
              <w:rPr>
                <w:rFonts w:eastAsia="Calibri" w:cstheme="minorHAnsi"/>
                <w:color w:val="FF0000"/>
                <w:sz w:val="20"/>
                <w:szCs w:val="20"/>
              </w:rPr>
              <w:t xml:space="preserve"> </w:t>
            </w:r>
            <w:r w:rsidRPr="00AA5418">
              <w:rPr>
                <w:rFonts w:eastAsia="Calibri" w:cstheme="minorHAnsi"/>
                <w:color w:val="auto"/>
                <w:sz w:val="20"/>
                <w:szCs w:val="20"/>
              </w:rPr>
              <w:t>Pro předejití pochybnostem zadavatel upozorňuje, že existence živnostenského oprávnění nelze prokázat živnostenským listem, ale pouze výpisem ze živnostenského rejstříku. Živnostenský list je průkazný pouze v případě, že je doložen čestným prohlášením, že držitel živnostenského listu doposud o výpis ze živnostenského rejstříku nepožádal. Pokud dodavatel (nebo jiná osoba, jejímž prostřednictvím dodavatel prokazuje kvalifikaci) již o výpis ze živnostenského rejstříku požádal, nelze tuto část kvalifikace živnostenským listem prokázat.</w:t>
            </w:r>
          </w:p>
          <w:p w:rsidRPr="00AA5418" w:rsidR="009803EE" w:rsidP="009803EE" w:rsidRDefault="009803EE">
            <w:pPr>
              <w:spacing w:after="0"/>
              <w:ind w:left="502"/>
              <w:contextualSpacing/>
              <w:rPr>
                <w:rFonts w:eastAsia="Calibri" w:cstheme="minorHAnsi"/>
                <w:color w:val="FF0000"/>
                <w:sz w:val="20"/>
                <w:szCs w:val="20"/>
              </w:rPr>
            </w:pPr>
            <w:r w:rsidRPr="00AA5418">
              <w:rPr>
                <w:rFonts w:eastAsia="Calibri" w:cstheme="minorHAnsi"/>
                <w:color w:val="auto"/>
                <w:sz w:val="20"/>
                <w:szCs w:val="20"/>
                <w:u w:val="single"/>
              </w:rPr>
              <w:t>Pro tuto konkrétní zakázku se jedná o oprávnění k činnosti:</w:t>
            </w:r>
            <w:r w:rsidRPr="00AA5418">
              <w:rPr>
                <w:rFonts w:eastAsia="Calibri" w:cstheme="minorHAnsi"/>
                <w:color w:val="auto"/>
                <w:sz w:val="20"/>
                <w:szCs w:val="20"/>
              </w:rPr>
              <w:t xml:space="preserve"> výkon zeměměřičských činností</w:t>
            </w:r>
          </w:p>
          <w:p w:rsidRPr="00AA5418" w:rsidR="009803EE" w:rsidP="009803EE" w:rsidRDefault="009803EE">
            <w:pPr>
              <w:numPr>
                <w:ilvl w:val="0"/>
                <w:numId w:val="37"/>
              </w:numPr>
              <w:spacing w:after="0"/>
              <w:jc w:val="left"/>
              <w:rPr>
                <w:rFonts w:eastAsia="Times New Roman" w:cstheme="minorHAnsi"/>
                <w:color w:val="auto"/>
                <w:sz w:val="20"/>
                <w:szCs w:val="20"/>
                <w:lang w:eastAsia="cs-CZ"/>
              </w:rPr>
            </w:pPr>
            <w:r w:rsidRPr="00AA5418">
              <w:rPr>
                <w:rFonts w:eastAsia="Times New Roman" w:cstheme="minorHAnsi"/>
                <w:color w:val="auto"/>
                <w:sz w:val="20"/>
                <w:szCs w:val="20"/>
                <w:shd w:val="clear" w:color="auto" w:fill="FFFFFF"/>
                <w:lang w:eastAsia="cs-CZ"/>
              </w:rPr>
              <w:t xml:space="preserve">alespoň </w:t>
            </w:r>
            <w:r w:rsidRPr="00AA5418">
              <w:rPr>
                <w:rFonts w:eastAsia="Times New Roman" w:cstheme="minorHAnsi"/>
                <w:b/>
                <w:color w:val="auto"/>
                <w:sz w:val="20"/>
                <w:szCs w:val="20"/>
                <w:shd w:val="clear" w:color="auto" w:fill="FFFFFF"/>
                <w:lang w:eastAsia="cs-CZ"/>
              </w:rPr>
              <w:t>kopii dokladu</w:t>
            </w:r>
            <w:r w:rsidRPr="00AA5418">
              <w:rPr>
                <w:rFonts w:eastAsia="Times New Roman" w:cstheme="minorHAnsi"/>
                <w:color w:val="auto"/>
                <w:sz w:val="20"/>
                <w:szCs w:val="20"/>
                <w:shd w:val="clear" w:color="auto" w:fill="FFFFFF"/>
                <w:lang w:eastAsia="cs-CZ"/>
              </w:rPr>
              <w:t xml:space="preserve">, že </w:t>
            </w:r>
            <w:r w:rsidRPr="00AA5418">
              <w:rPr>
                <w:rFonts w:eastAsia="Times New Roman" w:cstheme="minorHAnsi"/>
                <w:b/>
                <w:color w:val="auto"/>
                <w:sz w:val="20"/>
                <w:szCs w:val="20"/>
                <w:shd w:val="clear" w:color="auto" w:fill="FFFFFF"/>
                <w:lang w:eastAsia="cs-CZ"/>
              </w:rPr>
              <w:t>je odborně způsobilý nebo disponuje osobou</w:t>
            </w:r>
            <w:r w:rsidRPr="00AA5418">
              <w:rPr>
                <w:rFonts w:eastAsia="Times New Roman" w:cstheme="minorHAnsi"/>
                <w:color w:val="auto"/>
                <w:sz w:val="20"/>
                <w:szCs w:val="20"/>
                <w:shd w:val="clear" w:color="auto" w:fill="FFFFFF"/>
                <w:lang w:eastAsia="cs-CZ"/>
              </w:rPr>
              <w:t>, jejímž prostřednictvím odbornou způsobilost zabezpečuje</w:t>
            </w:r>
          </w:p>
          <w:p w:rsidRPr="00AA5418" w:rsidR="009803EE" w:rsidP="009803EE" w:rsidRDefault="009803EE">
            <w:pPr>
              <w:spacing w:after="0"/>
              <w:ind w:left="502"/>
              <w:rPr>
                <w:rFonts w:eastAsia="Times New Roman" w:cstheme="minorHAnsi"/>
                <w:color w:val="auto"/>
                <w:sz w:val="20"/>
                <w:szCs w:val="20"/>
                <w:lang w:eastAsia="cs-CZ"/>
              </w:rPr>
            </w:pPr>
            <w:r w:rsidRPr="00AA5418">
              <w:rPr>
                <w:rFonts w:eastAsia="Times New Roman" w:cstheme="minorHAnsi"/>
                <w:color w:val="auto"/>
                <w:sz w:val="20"/>
                <w:szCs w:val="20"/>
                <w:u w:val="single"/>
                <w:shd w:val="clear" w:color="auto" w:fill="FFFFFF"/>
                <w:lang w:eastAsia="cs-CZ"/>
              </w:rPr>
              <w:t>Pro tuto konkrétní zakázku se jedná o oprávnění k činnosti:</w:t>
            </w:r>
            <w:r w:rsidRPr="00AA5418">
              <w:rPr>
                <w:rFonts w:eastAsia="Times New Roman" w:cstheme="minorHAnsi"/>
                <w:color w:val="auto"/>
                <w:sz w:val="20"/>
                <w:szCs w:val="20"/>
                <w:shd w:val="clear" w:color="auto" w:fill="FFFFFF"/>
                <w:lang w:eastAsia="cs-CZ"/>
              </w:rPr>
              <w:t xml:space="preserve"> úřední oprávnění pro ověřování výsledků zeměměřických činností udělený dle § 14 zákona č. 200/1994 Sb., o zeměměřictví a o změně a doplnění některých zákonů souvisejících s jeho zavedením, ve znění pozdějších předpisů, s rozsahem uvedeným v ustanovení</w:t>
            </w:r>
            <w:r w:rsidRPr="00AA5418">
              <w:rPr>
                <w:rFonts w:eastAsia="Times New Roman" w:cstheme="minorHAnsi"/>
                <w:color w:val="FF00FF"/>
                <w:sz w:val="20"/>
                <w:szCs w:val="20"/>
                <w:shd w:val="clear" w:color="auto" w:fill="FFFFFF"/>
                <w:lang w:eastAsia="cs-CZ"/>
              </w:rPr>
              <w:t xml:space="preserve"> </w:t>
            </w:r>
            <w:r w:rsidRPr="00AA5418">
              <w:rPr>
                <w:rFonts w:eastAsia="Times New Roman" w:cstheme="minorHAnsi"/>
                <w:color w:val="auto"/>
                <w:sz w:val="20"/>
                <w:szCs w:val="20"/>
                <w:shd w:val="clear" w:color="auto" w:fill="FFFFFF"/>
                <w:lang w:eastAsia="cs-CZ"/>
              </w:rPr>
              <w:t>§ 13 odst. 1 písm. a) nebo b) nebo c) téhož zákona</w:t>
            </w:r>
          </w:p>
          <w:p w:rsidRPr="00AA5418" w:rsidR="009803EE" w:rsidP="009803EE" w:rsidRDefault="009803EE">
            <w:pPr>
              <w:numPr>
                <w:ilvl w:val="1"/>
                <w:numId w:val="0"/>
              </w:numPr>
              <w:spacing w:after="0"/>
              <w:ind w:left="357" w:hanging="357"/>
              <w:contextualSpacing/>
              <w:jc w:val="left"/>
              <w:outlineLvl w:val="1"/>
              <w:rPr>
                <w:rFonts w:eastAsia="Times New Roman" w:cstheme="minorHAnsi"/>
                <w:bCs/>
                <w:color w:val="auto"/>
                <w:sz w:val="20"/>
                <w:szCs w:val="20"/>
                <w:u w:val="single"/>
                <w:lang w:eastAsia="cs-CZ"/>
              </w:rPr>
            </w:pPr>
            <w:r w:rsidRPr="00AA5418">
              <w:rPr>
                <w:rFonts w:eastAsia="Times New Roman" w:cstheme="minorHAnsi"/>
                <w:bCs/>
                <w:color w:val="auto"/>
                <w:sz w:val="20"/>
                <w:szCs w:val="20"/>
                <w:u w:val="single"/>
                <w:lang w:eastAsia="cs-CZ"/>
              </w:rPr>
              <w:t xml:space="preserve"> </w:t>
            </w:r>
          </w:p>
          <w:p w:rsidRPr="00AA5418" w:rsidR="009803EE" w:rsidP="009803EE" w:rsidRDefault="009803EE">
            <w:pPr>
              <w:numPr>
                <w:ilvl w:val="1"/>
                <w:numId w:val="0"/>
              </w:numPr>
              <w:spacing w:after="0"/>
              <w:ind w:left="357" w:hanging="357"/>
              <w:contextualSpacing/>
              <w:jc w:val="left"/>
              <w:outlineLvl w:val="1"/>
              <w:rPr>
                <w:rFonts w:eastAsia="Times New Roman" w:cstheme="minorHAnsi"/>
                <w:bCs/>
                <w:color w:val="auto"/>
                <w:sz w:val="20"/>
                <w:szCs w:val="20"/>
                <w:u w:val="single"/>
                <w:lang w:eastAsia="cs-CZ"/>
              </w:rPr>
            </w:pPr>
            <w:r w:rsidRPr="00AA5418">
              <w:rPr>
                <w:rFonts w:eastAsia="Times New Roman" w:cstheme="minorHAnsi"/>
                <w:bCs/>
                <w:color w:val="auto"/>
                <w:sz w:val="20"/>
                <w:szCs w:val="20"/>
                <w:u w:val="single"/>
                <w:lang w:eastAsia="cs-CZ"/>
              </w:rPr>
              <w:t xml:space="preserve">Technická kvalifikace (§79 ZZVZ): </w:t>
            </w:r>
          </w:p>
          <w:p w:rsidRPr="00AA5418" w:rsidR="009803EE" w:rsidP="009803EE" w:rsidRDefault="009803EE">
            <w:pPr>
              <w:spacing w:after="0"/>
              <w:rPr>
                <w:rFonts w:eastAsia="Times New Roman" w:cstheme="minorHAnsi"/>
                <w:color w:val="auto"/>
                <w:sz w:val="20"/>
                <w:szCs w:val="20"/>
                <w:lang w:eastAsia="cs-CZ"/>
              </w:rPr>
            </w:pPr>
            <w:r w:rsidRPr="00AA5418">
              <w:rPr>
                <w:rFonts w:eastAsia="Times New Roman" w:cstheme="minorHAnsi"/>
                <w:color w:val="auto"/>
                <w:sz w:val="20"/>
                <w:szCs w:val="20"/>
                <w:lang w:eastAsia="cs-CZ"/>
              </w:rPr>
              <w:t>Splnění technické kvalifikace prokáže dodavatel, který předloží:</w:t>
            </w:r>
          </w:p>
          <w:p w:rsidRPr="00AA5418" w:rsidR="009803EE" w:rsidP="009803EE" w:rsidRDefault="009803EE">
            <w:pPr>
              <w:numPr>
                <w:ilvl w:val="0"/>
                <w:numId w:val="36"/>
              </w:numPr>
              <w:suppressAutoHyphens/>
              <w:spacing w:after="0"/>
              <w:contextualSpacing/>
              <w:jc w:val="left"/>
              <w:rPr>
                <w:rFonts w:eastAsia="Calibri" w:cstheme="minorHAnsi"/>
                <w:color w:val="auto"/>
                <w:sz w:val="20"/>
                <w:szCs w:val="20"/>
              </w:rPr>
            </w:pPr>
            <w:r w:rsidRPr="00AA5418">
              <w:rPr>
                <w:rFonts w:eastAsia="Calibri" w:cstheme="minorHAnsi"/>
                <w:b/>
                <w:color w:val="auto"/>
                <w:sz w:val="20"/>
                <w:szCs w:val="20"/>
              </w:rPr>
              <w:t>seznam významných služeb</w:t>
            </w:r>
            <w:r w:rsidRPr="00AA5418">
              <w:rPr>
                <w:rFonts w:eastAsia="Calibri" w:cstheme="minorHAnsi"/>
                <w:color w:val="auto"/>
                <w:sz w:val="20"/>
                <w:szCs w:val="20"/>
              </w:rPr>
              <w:t xml:space="preserve"> poskytnutých za poslední 3 roky před zahájením zadávacího řízení včetně uvedení ceny a doby jejich poskytnutí a identifikace objednatele. Za nejvýznamnější služby v rámci seznamu služeb považuje zadavatel služby splňující alespoň níže uvedené parametry. Dodavatel je povinen splnit všechny níže uvedené parametry minimálně v požadovaném rozsahu, aby zadavatel považoval technickou kvalifikaci takového dodavatele za prokázanou. </w:t>
            </w:r>
          </w:p>
          <w:p w:rsidRPr="00AA5418" w:rsidR="009803EE" w:rsidP="009803EE" w:rsidRDefault="009803EE">
            <w:pPr>
              <w:suppressAutoHyphens/>
              <w:spacing w:after="0"/>
              <w:ind w:left="142"/>
              <w:contextualSpacing/>
              <w:rPr>
                <w:rFonts w:eastAsia="Calibri" w:cstheme="minorHAnsi"/>
                <w:color w:val="auto"/>
                <w:sz w:val="20"/>
                <w:szCs w:val="20"/>
              </w:rPr>
            </w:pPr>
            <w:r w:rsidRPr="00AA5418">
              <w:rPr>
                <w:rFonts w:eastAsia="Calibri" w:cstheme="minorHAnsi"/>
                <w:color w:val="auto"/>
                <w:sz w:val="20"/>
                <w:szCs w:val="20"/>
                <w:u w:val="single"/>
              </w:rPr>
              <w:t>Pro tuto konkrétní zakázku se jedná o následující</w:t>
            </w:r>
            <w:r w:rsidRPr="00AA5418">
              <w:rPr>
                <w:rFonts w:eastAsia="Calibri" w:cstheme="minorHAnsi"/>
                <w:color w:val="auto"/>
                <w:sz w:val="20"/>
                <w:szCs w:val="20"/>
              </w:rPr>
              <w:t xml:space="preserve">: </w:t>
            </w:r>
          </w:p>
          <w:p w:rsidRPr="00AA5418" w:rsidR="009803EE" w:rsidP="009803EE" w:rsidRDefault="009803EE">
            <w:pPr>
              <w:suppressAutoHyphens/>
              <w:spacing w:after="0"/>
              <w:ind w:left="502"/>
              <w:contextualSpacing/>
              <w:rPr>
                <w:rFonts w:eastAsia="Calibri" w:cstheme="minorHAnsi"/>
                <w:color w:val="auto"/>
                <w:sz w:val="20"/>
                <w:szCs w:val="20"/>
              </w:rPr>
            </w:pPr>
            <w:r w:rsidRPr="00AA5418">
              <w:rPr>
                <w:rFonts w:eastAsia="Calibri" w:cstheme="minorHAnsi"/>
                <w:color w:val="auto"/>
                <w:sz w:val="20"/>
                <w:szCs w:val="20"/>
              </w:rPr>
              <w:t xml:space="preserve">nejméně </w:t>
            </w:r>
            <w:r w:rsidRPr="00AA5418">
              <w:rPr>
                <w:rFonts w:eastAsia="Calibri" w:cstheme="minorHAnsi"/>
                <w:color w:val="auto"/>
                <w:sz w:val="20"/>
                <w:szCs w:val="20"/>
                <w:u w:val="single"/>
              </w:rPr>
              <w:t>1 významnou službu</w:t>
            </w:r>
            <w:r w:rsidRPr="00AA5418">
              <w:rPr>
                <w:rFonts w:eastAsia="Calibri" w:cstheme="minorHAnsi"/>
                <w:color w:val="auto"/>
                <w:sz w:val="20"/>
                <w:szCs w:val="20"/>
              </w:rPr>
              <w:t xml:space="preserve"> obdobného charakteru provedenou dodavatelem v posledních 3 letech v  hodnotě nejméně </w:t>
            </w:r>
            <w:r w:rsidRPr="00AA5418">
              <w:rPr>
                <w:rFonts w:eastAsia="Calibri" w:cstheme="minorHAnsi"/>
                <w:color w:val="auto"/>
                <w:sz w:val="20"/>
                <w:szCs w:val="20"/>
                <w:u w:val="single"/>
              </w:rPr>
              <w:t>300.000,- Kč bez DPH / 1 rok.</w:t>
            </w:r>
            <w:r w:rsidRPr="00AA5418">
              <w:rPr>
                <w:rFonts w:eastAsia="Calibri" w:cstheme="minorHAnsi"/>
                <w:color w:val="auto"/>
                <w:sz w:val="20"/>
                <w:szCs w:val="20"/>
              </w:rPr>
              <w:t xml:space="preserve"> Službou obdobného charakteru se pro účely tohoto bodu rozumí pasportizace.</w:t>
            </w:r>
          </w:p>
          <w:p w:rsidRPr="00AA5418" w:rsidR="009803EE" w:rsidP="009803EE" w:rsidRDefault="009803EE">
            <w:pPr>
              <w:suppressAutoHyphens/>
              <w:spacing w:after="0"/>
              <w:rPr>
                <w:rFonts w:eastAsia="Times New Roman" w:cstheme="minorHAnsi"/>
                <w:color w:val="auto"/>
                <w:sz w:val="20"/>
                <w:szCs w:val="20"/>
                <w:lang w:eastAsia="cs-CZ"/>
              </w:rPr>
            </w:pPr>
          </w:p>
          <w:p w:rsidRPr="00AA5418" w:rsidR="009803EE" w:rsidP="009803EE" w:rsidRDefault="009803EE">
            <w:pPr>
              <w:numPr>
                <w:ilvl w:val="0"/>
                <w:numId w:val="36"/>
              </w:numPr>
              <w:shd w:val="clear" w:color="auto" w:fill="FFFFFF"/>
              <w:spacing w:after="0"/>
              <w:jc w:val="left"/>
              <w:rPr>
                <w:rFonts w:eastAsia="Times New Roman" w:cstheme="minorHAnsi"/>
                <w:color w:val="auto"/>
                <w:sz w:val="20"/>
                <w:szCs w:val="20"/>
                <w:lang w:eastAsia="cs-CZ"/>
              </w:rPr>
            </w:pPr>
            <w:r w:rsidRPr="00AA5418">
              <w:rPr>
                <w:rFonts w:eastAsia="Times New Roman" w:cstheme="minorHAnsi"/>
                <w:b/>
                <w:color w:val="auto"/>
                <w:sz w:val="20"/>
                <w:szCs w:val="20"/>
                <w:lang w:eastAsia="cs-CZ"/>
              </w:rPr>
              <w:t xml:space="preserve">osvědčení </w:t>
            </w:r>
            <w:r w:rsidRPr="00AA5418">
              <w:rPr>
                <w:rFonts w:eastAsia="Times New Roman" w:cstheme="minorHAnsi"/>
                <w:color w:val="auto"/>
                <w:sz w:val="20"/>
                <w:szCs w:val="20"/>
                <w:lang w:eastAsia="cs-CZ"/>
              </w:rPr>
              <w:t xml:space="preserve">o vzdělání a </w:t>
            </w:r>
            <w:r w:rsidRPr="00AA5418">
              <w:rPr>
                <w:rFonts w:eastAsia="Times New Roman" w:cstheme="minorHAnsi"/>
                <w:b/>
                <w:color w:val="auto"/>
                <w:sz w:val="20"/>
                <w:szCs w:val="20"/>
                <w:lang w:eastAsia="cs-CZ"/>
              </w:rPr>
              <w:t>odborné kvalifikaci</w:t>
            </w:r>
            <w:r w:rsidRPr="00AA5418">
              <w:rPr>
                <w:rFonts w:eastAsia="Times New Roman" w:cstheme="minorHAnsi"/>
                <w:color w:val="auto"/>
                <w:sz w:val="20"/>
                <w:szCs w:val="20"/>
                <w:lang w:eastAsia="cs-CZ"/>
              </w:rPr>
              <w:t xml:space="preserve"> vztahující se k požadovaným službám, a to jak ve vztahu k fyzickým osobám, které mohou služby poskytovat, tak ve vztahu k jejich vedoucím pracovníkům,</w:t>
            </w:r>
          </w:p>
          <w:p w:rsidRPr="00AA5418" w:rsidR="009803EE" w:rsidP="009803EE" w:rsidRDefault="009803EE">
            <w:pPr>
              <w:suppressAutoHyphens/>
              <w:spacing w:after="0"/>
              <w:contextualSpacing/>
              <w:rPr>
                <w:rFonts w:eastAsia="Calibri" w:cstheme="minorHAnsi"/>
                <w:color w:val="auto"/>
                <w:sz w:val="20"/>
                <w:szCs w:val="20"/>
              </w:rPr>
            </w:pPr>
            <w:r w:rsidRPr="00AA5418">
              <w:rPr>
                <w:rFonts w:eastAsia="Calibri" w:cstheme="minorHAnsi"/>
                <w:color w:val="auto"/>
                <w:sz w:val="20"/>
                <w:szCs w:val="20"/>
                <w:u w:val="single"/>
              </w:rPr>
              <w:t>Pro tuto konkrétní zakázku se jedná o následující</w:t>
            </w:r>
            <w:r w:rsidRPr="00AA5418">
              <w:rPr>
                <w:rFonts w:eastAsia="Calibri" w:cstheme="minorHAnsi"/>
                <w:color w:val="auto"/>
                <w:sz w:val="20"/>
                <w:szCs w:val="20"/>
              </w:rPr>
              <w:t xml:space="preserve">: </w:t>
            </w:r>
          </w:p>
          <w:p w:rsidRPr="00AA5418" w:rsidR="009803EE" w:rsidP="009803EE" w:rsidRDefault="009803EE">
            <w:pPr>
              <w:spacing w:after="0"/>
              <w:ind w:left="720"/>
              <w:contextualSpacing/>
              <w:rPr>
                <w:rFonts w:eastAsia="Calibri" w:cstheme="minorHAnsi"/>
                <w:color w:val="auto"/>
                <w:sz w:val="20"/>
                <w:szCs w:val="20"/>
              </w:rPr>
            </w:pPr>
            <w:r w:rsidRPr="00AA5418">
              <w:rPr>
                <w:rFonts w:eastAsia="Calibri" w:cstheme="minorHAnsi"/>
                <w:color w:val="auto"/>
                <w:sz w:val="20"/>
                <w:szCs w:val="20"/>
              </w:rPr>
              <w:t>1 pracovník kvalifikovaný v oboru zahradnictví: minimální vzdělání – vyučený v oboru</w:t>
            </w:r>
          </w:p>
          <w:p w:rsidRPr="00AA5418" w:rsidR="009803EE" w:rsidP="009803EE" w:rsidRDefault="009803EE">
            <w:pPr>
              <w:spacing w:after="0"/>
              <w:contextualSpacing/>
              <w:rPr>
                <w:rFonts w:eastAsia="Calibri" w:cstheme="minorHAnsi"/>
                <w:color w:val="auto"/>
                <w:sz w:val="20"/>
                <w:szCs w:val="20"/>
              </w:rPr>
            </w:pPr>
            <w:r w:rsidRPr="00AA5418">
              <w:rPr>
                <w:rFonts w:eastAsia="Calibri" w:cstheme="minorHAnsi"/>
                <w:color w:val="auto"/>
                <w:sz w:val="20"/>
                <w:szCs w:val="20"/>
              </w:rPr>
              <w:t>Dodavatel předloží prostou kopii výučního listu a zároveň doloží formou čestného prohlášení právní vztah dodavatele a této osoby.</w:t>
            </w:r>
          </w:p>
          <w:p w:rsidRPr="00AA5418" w:rsidR="009803EE" w:rsidP="009803EE" w:rsidRDefault="009803EE">
            <w:pPr>
              <w:autoSpaceDE w:val="false"/>
              <w:autoSpaceDN w:val="false"/>
              <w:adjustRightInd w:val="false"/>
              <w:spacing w:after="0"/>
              <w:rPr>
                <w:rFonts w:eastAsia="Times New Roman" w:cstheme="minorHAnsi"/>
                <w:b/>
                <w:color w:val="auto"/>
                <w:sz w:val="20"/>
                <w:szCs w:val="20"/>
                <w:u w:val="single"/>
                <w:lang w:eastAsia="cs-CZ"/>
              </w:rPr>
            </w:pPr>
          </w:p>
          <w:p w:rsidRPr="00AA5418" w:rsidR="009803EE" w:rsidP="009803EE" w:rsidRDefault="009803EE">
            <w:pPr>
              <w:spacing w:after="0"/>
              <w:rPr>
                <w:rFonts w:eastAsia="Times New Roman" w:cstheme="minorHAnsi"/>
                <w:color w:val="auto"/>
                <w:sz w:val="20"/>
                <w:szCs w:val="20"/>
                <w:u w:val="single"/>
                <w:lang w:eastAsia="cs-CZ"/>
              </w:rPr>
            </w:pPr>
            <w:r w:rsidRPr="00AA5418">
              <w:rPr>
                <w:rFonts w:eastAsia="Times New Roman" w:cstheme="minorHAnsi"/>
                <w:color w:val="auto"/>
                <w:sz w:val="20"/>
                <w:szCs w:val="20"/>
                <w:u w:val="single"/>
                <w:lang w:eastAsia="cs-CZ"/>
              </w:rPr>
              <w:lastRenderedPageBreak/>
              <w:t xml:space="preserve">Před uzavřením smlouvy o dílo předloží </w:t>
            </w:r>
            <w:r w:rsidRPr="00AA5418">
              <w:rPr>
                <w:rFonts w:eastAsia="Times New Roman" w:cstheme="minorHAnsi"/>
                <w:b/>
                <w:color w:val="auto"/>
                <w:sz w:val="20"/>
                <w:szCs w:val="20"/>
                <w:u w:val="single"/>
                <w:lang w:eastAsia="cs-CZ"/>
              </w:rPr>
              <w:t>vybraný dodavatel zadavateli originály nebo ověřené kopie</w:t>
            </w:r>
            <w:r w:rsidRPr="00AA5418">
              <w:rPr>
                <w:rFonts w:eastAsia="Times New Roman" w:cstheme="minorHAnsi"/>
                <w:color w:val="auto"/>
                <w:sz w:val="20"/>
                <w:szCs w:val="20"/>
                <w:u w:val="single"/>
                <w:lang w:eastAsia="cs-CZ"/>
              </w:rPr>
              <w:t xml:space="preserve"> dokladů o profesní způsobilosti a technické kvalifikaci (pokud již nebyly v zadávacím řízení předloženy).</w:t>
            </w:r>
          </w:p>
          <w:p w:rsidRPr="00DB5DBD" w:rsidR="00B54AEA" w:rsidP="00DB69D9" w:rsidRDefault="00B54AEA">
            <w:pPr>
              <w:pStyle w:val="Tabulkatext"/>
              <w:ind w:left="417"/>
              <w:rPr>
                <w:i/>
              </w:rPr>
            </w:pP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i/>
              </w:rPr>
            </w:pPr>
            <w:r w:rsidRPr="00E50090">
              <w:rPr>
                <w:b/>
                <w:bCs/>
              </w:rPr>
              <w:lastRenderedPageBreak/>
              <w:t>Podmínky a požadavky na zpracování nabídky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A5418" w:rsidR="00E86F47" w:rsidP="00E86F47" w:rsidRDefault="00E86F47">
            <w:pPr>
              <w:pStyle w:val="Normln0"/>
              <w:numPr>
                <w:ilvl w:val="1"/>
                <w:numId w:val="38"/>
              </w:numPr>
              <w:jc w:val="both"/>
              <w:rPr>
                <w:rFonts w:asciiTheme="minorHAnsi" w:hAnsiTheme="minorHAnsi" w:cstheme="minorHAnsi"/>
                <w:szCs w:val="20"/>
              </w:rPr>
            </w:pPr>
            <w:r w:rsidRPr="00AA5418">
              <w:rPr>
                <w:rFonts w:asciiTheme="minorHAnsi" w:hAnsiTheme="minorHAnsi" w:cstheme="minorHAnsi"/>
                <w:szCs w:val="20"/>
              </w:rPr>
              <w:t xml:space="preserve">identifikace účastníka </w:t>
            </w:r>
          </w:p>
          <w:p w:rsidRPr="00AA5418" w:rsidR="00E86F47" w:rsidP="00E86F47" w:rsidRDefault="00E86F47">
            <w:pPr>
              <w:pStyle w:val="Normln0"/>
              <w:numPr>
                <w:ilvl w:val="1"/>
                <w:numId w:val="38"/>
              </w:numPr>
              <w:jc w:val="both"/>
              <w:rPr>
                <w:rFonts w:asciiTheme="minorHAnsi" w:hAnsiTheme="minorHAnsi" w:cstheme="minorHAnsi"/>
                <w:szCs w:val="20"/>
              </w:rPr>
            </w:pPr>
            <w:r w:rsidRPr="00AA5418">
              <w:rPr>
                <w:rFonts w:asciiTheme="minorHAnsi" w:hAnsiTheme="minorHAnsi" w:cstheme="minorHAnsi"/>
                <w:szCs w:val="20"/>
              </w:rPr>
              <w:t>list s údaji: celková nabídková cena bez DPH, DPH a včetně DPH</w:t>
            </w:r>
          </w:p>
          <w:p w:rsidRPr="00AA5418" w:rsidR="00E86F47" w:rsidP="00E86F47" w:rsidRDefault="00E86F47">
            <w:pPr>
              <w:pStyle w:val="Normln0"/>
              <w:numPr>
                <w:ilvl w:val="1"/>
                <w:numId w:val="38"/>
              </w:numPr>
              <w:jc w:val="both"/>
              <w:rPr>
                <w:rFonts w:asciiTheme="minorHAnsi" w:hAnsiTheme="minorHAnsi" w:cstheme="minorHAnsi"/>
                <w:szCs w:val="20"/>
              </w:rPr>
            </w:pPr>
            <w:r w:rsidRPr="00AA5418">
              <w:rPr>
                <w:rFonts w:asciiTheme="minorHAnsi" w:hAnsiTheme="minorHAnsi" w:cstheme="minorHAnsi"/>
                <w:szCs w:val="20"/>
              </w:rPr>
              <w:t>prokázání kvalifikace v pořadí dle této výzvy</w:t>
            </w:r>
            <w:r w:rsidR="00361998">
              <w:rPr>
                <w:rFonts w:asciiTheme="minorHAnsi" w:hAnsiTheme="minorHAnsi" w:cstheme="minorHAnsi"/>
                <w:szCs w:val="20"/>
              </w:rPr>
              <w:t xml:space="preserve"> (příslušné doklady + čp = příloha č. 3 této výzvy)</w:t>
            </w:r>
          </w:p>
          <w:p w:rsidRPr="00AA5418" w:rsidR="00E86F47" w:rsidP="00E86F47" w:rsidRDefault="00E86F47">
            <w:pPr>
              <w:pStyle w:val="Normln0"/>
              <w:numPr>
                <w:ilvl w:val="1"/>
                <w:numId w:val="38"/>
              </w:numPr>
              <w:jc w:val="both"/>
              <w:rPr>
                <w:rFonts w:asciiTheme="minorHAnsi" w:hAnsiTheme="minorHAnsi" w:cstheme="minorHAnsi"/>
                <w:szCs w:val="20"/>
              </w:rPr>
            </w:pPr>
            <w:r w:rsidRPr="00AA5418">
              <w:rPr>
                <w:rFonts w:asciiTheme="minorHAnsi" w:hAnsiTheme="minorHAnsi" w:cstheme="minorHAnsi"/>
                <w:szCs w:val="20"/>
              </w:rPr>
              <w:t>návrh smlouvy podepsaný o</w:t>
            </w:r>
            <w:r w:rsidR="00367067">
              <w:rPr>
                <w:rFonts w:asciiTheme="minorHAnsi" w:hAnsiTheme="minorHAnsi" w:cstheme="minorHAnsi"/>
                <w:szCs w:val="20"/>
              </w:rPr>
              <w:t xml:space="preserve">právněnou osobou (příloha č. 2 </w:t>
            </w:r>
            <w:r w:rsidRPr="00AA5418">
              <w:rPr>
                <w:rFonts w:asciiTheme="minorHAnsi" w:hAnsiTheme="minorHAnsi" w:cstheme="minorHAnsi"/>
                <w:szCs w:val="20"/>
              </w:rPr>
              <w:t>této výzvy)</w:t>
            </w:r>
          </w:p>
          <w:p w:rsidRPr="00AA5418" w:rsidR="00E86F47" w:rsidP="00E86F47" w:rsidRDefault="00E86F47">
            <w:pPr>
              <w:pStyle w:val="Normln0"/>
              <w:numPr>
                <w:ilvl w:val="1"/>
                <w:numId w:val="38"/>
              </w:numPr>
              <w:jc w:val="both"/>
              <w:rPr>
                <w:rFonts w:asciiTheme="minorHAnsi" w:hAnsiTheme="minorHAnsi" w:cstheme="minorHAnsi"/>
                <w:szCs w:val="20"/>
              </w:rPr>
            </w:pPr>
            <w:r w:rsidRPr="00AA5418">
              <w:rPr>
                <w:rFonts w:asciiTheme="minorHAnsi" w:hAnsiTheme="minorHAnsi" w:cstheme="minorHAnsi"/>
                <w:szCs w:val="20"/>
                <w:lang w:eastAsia="en-US"/>
              </w:rPr>
              <w:t>tabulka pro stanovení nabídkové ceny</w:t>
            </w:r>
            <w:r w:rsidR="00361998">
              <w:rPr>
                <w:rFonts w:asciiTheme="minorHAnsi" w:hAnsiTheme="minorHAnsi" w:cstheme="minorHAnsi"/>
                <w:szCs w:val="20"/>
              </w:rPr>
              <w:t xml:space="preserve"> (příloha č. 4</w:t>
            </w:r>
            <w:r w:rsidRPr="00AA5418">
              <w:rPr>
                <w:rFonts w:asciiTheme="minorHAnsi" w:hAnsiTheme="minorHAnsi" w:cstheme="minorHAnsi"/>
                <w:szCs w:val="20"/>
              </w:rPr>
              <w:t xml:space="preserve"> této výzvy)</w:t>
            </w:r>
          </w:p>
          <w:p w:rsidRPr="00AA5418" w:rsidR="00E86F47" w:rsidP="00E86F47" w:rsidRDefault="00E86F47">
            <w:pPr>
              <w:pStyle w:val="Normln0"/>
              <w:numPr>
                <w:ilvl w:val="1"/>
                <w:numId w:val="38"/>
              </w:numPr>
              <w:jc w:val="both"/>
              <w:rPr>
                <w:rFonts w:asciiTheme="minorHAnsi" w:hAnsiTheme="minorHAnsi" w:cstheme="minorHAnsi"/>
                <w:szCs w:val="20"/>
              </w:rPr>
            </w:pPr>
            <w:r w:rsidRPr="00AA5418">
              <w:rPr>
                <w:rFonts w:asciiTheme="minorHAnsi" w:hAnsiTheme="minorHAnsi" w:cstheme="minorHAnsi"/>
                <w:szCs w:val="20"/>
              </w:rPr>
              <w:t>prohlášení o počtu listů nabídky podepsané oprávněnou osobou účastníka (listy nabídky musí být číslovány)</w:t>
            </w:r>
          </w:p>
          <w:p w:rsidRPr="00AA5418" w:rsidR="00E86F47" w:rsidP="00E86F47" w:rsidRDefault="00E86F47">
            <w:pPr>
              <w:pStyle w:val="Normln0"/>
              <w:jc w:val="both"/>
              <w:rPr>
                <w:rFonts w:asciiTheme="minorHAnsi" w:hAnsiTheme="minorHAnsi" w:cstheme="minorHAnsi"/>
                <w:szCs w:val="20"/>
              </w:rPr>
            </w:pPr>
            <w:r w:rsidRPr="00AA5418">
              <w:rPr>
                <w:rFonts w:asciiTheme="minorHAnsi" w:hAnsiTheme="minorHAnsi" w:cstheme="minorHAnsi"/>
                <w:szCs w:val="20"/>
              </w:rPr>
              <w:t>Nabídka musí být zadavateli podána v tištěné písemné formě.</w:t>
            </w:r>
          </w:p>
          <w:p w:rsidRPr="00AA5418" w:rsidR="00E86F47" w:rsidP="00E86F47" w:rsidRDefault="00E86F47">
            <w:pPr>
              <w:pStyle w:val="Normln0"/>
              <w:jc w:val="both"/>
              <w:rPr>
                <w:rFonts w:asciiTheme="minorHAnsi" w:hAnsiTheme="minorHAnsi" w:cstheme="minorHAnsi"/>
                <w:szCs w:val="20"/>
              </w:rPr>
            </w:pPr>
            <w:r w:rsidRPr="00AA5418">
              <w:rPr>
                <w:rFonts w:asciiTheme="minorHAnsi" w:hAnsiTheme="minorHAnsi" w:cstheme="minorHAnsi"/>
                <w:szCs w:val="20"/>
              </w:rPr>
              <w:t>Nabídka bude zpracována v českém jazyce.</w:t>
            </w:r>
          </w:p>
          <w:p w:rsidRPr="00AA5418" w:rsidR="00E86F47" w:rsidP="00E86F47" w:rsidRDefault="00E86F47">
            <w:pPr>
              <w:pStyle w:val="Normln0"/>
              <w:jc w:val="both"/>
              <w:rPr>
                <w:rFonts w:asciiTheme="minorHAnsi" w:hAnsiTheme="minorHAnsi" w:cstheme="minorHAnsi"/>
                <w:szCs w:val="20"/>
              </w:rPr>
            </w:pPr>
          </w:p>
          <w:p w:rsidRPr="00AA5418" w:rsidR="00E86F47" w:rsidP="00E86F47" w:rsidRDefault="00E86F47">
            <w:pPr>
              <w:pStyle w:val="Normln0"/>
              <w:jc w:val="both"/>
              <w:rPr>
                <w:rFonts w:asciiTheme="minorHAnsi" w:hAnsiTheme="minorHAnsi" w:cstheme="minorHAnsi"/>
                <w:b/>
                <w:bCs/>
                <w:szCs w:val="20"/>
                <w:u w:val="single"/>
              </w:rPr>
            </w:pPr>
            <w:r w:rsidRPr="00AA5418">
              <w:rPr>
                <w:rFonts w:asciiTheme="minorHAnsi" w:hAnsiTheme="minorHAnsi" w:cstheme="minorHAnsi"/>
                <w:b/>
                <w:bCs/>
                <w:szCs w:val="20"/>
                <w:u w:val="single"/>
              </w:rPr>
              <w:t>Obchodní a platební podmínky:</w:t>
            </w:r>
          </w:p>
          <w:p w:rsidRPr="00AA5418" w:rsidR="00E86F47" w:rsidP="00E86F47" w:rsidRDefault="00E86F47">
            <w:pPr>
              <w:rPr>
                <w:rFonts w:cstheme="minorHAnsi"/>
                <w:sz w:val="20"/>
                <w:szCs w:val="20"/>
              </w:rPr>
            </w:pPr>
            <w:r w:rsidRPr="00AA5418">
              <w:rPr>
                <w:rFonts w:cstheme="minorHAnsi"/>
                <w:sz w:val="20"/>
                <w:szCs w:val="20"/>
              </w:rPr>
              <w:t>Obchodní a platební podmínky jsou stanoveny v návrhu Sml</w:t>
            </w:r>
            <w:r w:rsidR="00367067">
              <w:rPr>
                <w:rFonts w:cstheme="minorHAnsi"/>
                <w:sz w:val="20"/>
                <w:szCs w:val="20"/>
              </w:rPr>
              <w:t xml:space="preserve">ouvy, který tvoří přílohu č. 2 </w:t>
            </w:r>
            <w:r w:rsidRPr="00AA5418">
              <w:rPr>
                <w:rFonts w:cstheme="minorHAnsi"/>
                <w:sz w:val="20"/>
                <w:szCs w:val="20"/>
              </w:rPr>
              <w:t>této výzvy k podání nabídky a je součástí této výzvy.</w:t>
            </w:r>
          </w:p>
          <w:p w:rsidRPr="00AA5418" w:rsidR="00E86F47" w:rsidP="00E86F47" w:rsidRDefault="00E86F47">
            <w:pPr>
              <w:rPr>
                <w:rFonts w:cstheme="minorHAnsi"/>
                <w:sz w:val="20"/>
                <w:szCs w:val="20"/>
              </w:rPr>
            </w:pPr>
            <w:r w:rsidRPr="00AA5418">
              <w:rPr>
                <w:rFonts w:cstheme="minorHAnsi"/>
                <w:sz w:val="20"/>
                <w:szCs w:val="20"/>
              </w:rPr>
              <w:t xml:space="preserve">Účastník plně akceptuje návrh Smlouvy, a to ve všech ustanoveních včetně platebních a sankčních podmínek. Tato podmínka je splněna, pokud bude k nabídce účastníka přiložen originál (ne prostá kopie) Smlouvy podepsaný osobou oprávněnou jednat za účastníka, do něhož účastník řádně doplní pouze žlutě označené údaje pro doplnění. Účastník </w:t>
            </w:r>
            <w:r w:rsidRPr="00AA5418">
              <w:rPr>
                <w:rFonts w:cstheme="minorHAnsi"/>
                <w:b/>
                <w:sz w:val="20"/>
                <w:szCs w:val="20"/>
              </w:rPr>
              <w:t>není</w:t>
            </w:r>
            <w:r w:rsidRPr="00AA5418">
              <w:rPr>
                <w:rFonts w:cstheme="minorHAnsi"/>
                <w:sz w:val="20"/>
                <w:szCs w:val="20"/>
              </w:rPr>
              <w:t xml:space="preserve"> oprávněn návrh Smlouvy upravovat ani jinak doplňovat. Účastník je oprávněn doplnit pouze žlutě označené údaje.</w:t>
            </w:r>
          </w:p>
          <w:p w:rsidRPr="00AA5418" w:rsidR="00E86F47" w:rsidP="00E86F47" w:rsidRDefault="00E86F47">
            <w:pPr>
              <w:rPr>
                <w:rFonts w:cstheme="minorHAnsi"/>
                <w:sz w:val="20"/>
                <w:szCs w:val="20"/>
              </w:rPr>
            </w:pPr>
            <w:r w:rsidRPr="00AA5418">
              <w:rPr>
                <w:rFonts w:cstheme="minorHAnsi"/>
                <w:sz w:val="20"/>
                <w:szCs w:val="20"/>
              </w:rPr>
              <w:t>Bude-li Smlouva podepsána odlišnou osobou než tou, u které vyplývá oprávnění jednat za účastníka z obchodního rejstříku, je účastník povinen do nabídky předložit originál nebo ověřenou kopii příslušné plné moci nebo jiného dokumentu, ze kterého vyplyne oprávnění podepsané osoby jednat za účastníka.</w:t>
            </w:r>
          </w:p>
          <w:p w:rsidRPr="00AA5418" w:rsidR="00E86F47" w:rsidP="00E86F47" w:rsidRDefault="00E86F47">
            <w:pPr>
              <w:rPr>
                <w:rFonts w:cstheme="minorHAnsi"/>
                <w:sz w:val="20"/>
                <w:szCs w:val="20"/>
              </w:rPr>
            </w:pPr>
            <w:r w:rsidRPr="00AA5418">
              <w:rPr>
                <w:rFonts w:cstheme="minorHAnsi"/>
                <w:sz w:val="20"/>
                <w:szCs w:val="20"/>
              </w:rPr>
              <w:t>Obchodní podmínky předpokládají, že nabídka účastníka zadávacího řízení předložená v této výzvě, která byla podkladem pro zpracování nabídky (všechny její dokumenty) jsou přílohou smlouvy, která se ke smlouvě fyzicky nepřikládá. Nabídka a výzva je závazná pro obě smluvní strany a v případě sporů při realizaci předmětu plnění budou rozhodné i skutečnosti v těchto dokumentech uvedené.</w:t>
            </w:r>
          </w:p>
          <w:p w:rsidRPr="00AA5418" w:rsidR="00E86F47" w:rsidP="00E86F47" w:rsidRDefault="00E86F47">
            <w:pPr>
              <w:pStyle w:val="Normln0"/>
              <w:jc w:val="both"/>
              <w:rPr>
                <w:rFonts w:asciiTheme="minorHAnsi" w:hAnsiTheme="minorHAnsi" w:cstheme="minorHAnsi"/>
                <w:szCs w:val="20"/>
              </w:rPr>
            </w:pPr>
          </w:p>
          <w:p w:rsidRPr="00AA5418" w:rsidR="00E86F47" w:rsidP="00E86F47" w:rsidRDefault="00E86F47">
            <w:pPr>
              <w:pStyle w:val="Normln0"/>
              <w:jc w:val="both"/>
              <w:rPr>
                <w:rFonts w:asciiTheme="minorHAnsi" w:hAnsiTheme="minorHAnsi" w:cstheme="minorHAnsi"/>
                <w:szCs w:val="20"/>
              </w:rPr>
            </w:pPr>
          </w:p>
          <w:p w:rsidRPr="00AA5418" w:rsidR="00784698" w:rsidP="00E86F47" w:rsidRDefault="00784698">
            <w:pPr>
              <w:pStyle w:val="Tabulkatext"/>
              <w:ind w:left="777"/>
              <w:jc w:val="both"/>
              <w:rPr>
                <w:rFonts w:cstheme="minorHAnsi"/>
                <w:i/>
                <w:szCs w:val="20"/>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A5418" w:rsidR="005C6C32" w:rsidP="008E0060" w:rsidRDefault="005C6C32">
            <w:pPr>
              <w:pStyle w:val="Tabulkatext"/>
              <w:keepNext/>
              <w:rPr>
                <w:rFonts w:cstheme="minorHAnsi"/>
                <w:i/>
                <w:szCs w:val="20"/>
              </w:rPr>
            </w:pPr>
            <w:r w:rsidRPr="00AA5418">
              <w:rPr>
                <w:rFonts w:cstheme="minorHAnsi"/>
                <w:b/>
                <w:bCs/>
                <w:szCs w:val="20"/>
              </w:rPr>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AA5418" w:rsidR="00E86F47" w:rsidP="00E86F47" w:rsidRDefault="00E86F47">
            <w:pPr>
              <w:widowControl w:val="false"/>
              <w:numPr>
                <w:ilvl w:val="0"/>
                <w:numId w:val="31"/>
              </w:numPr>
              <w:spacing w:after="0"/>
              <w:contextualSpacing/>
              <w:rPr>
                <w:rFonts w:cstheme="minorHAnsi"/>
                <w:sz w:val="20"/>
                <w:szCs w:val="20"/>
              </w:rPr>
            </w:pPr>
            <w:r w:rsidRPr="00AA5418">
              <w:rPr>
                <w:rFonts w:cstheme="minorHAnsi"/>
                <w:sz w:val="20"/>
                <w:szCs w:val="20"/>
              </w:rPr>
              <w:t xml:space="preserve">nabídková cena musí být zpracována způsobem dle tabulky pro stanovení nabídkové ceny, viz </w:t>
            </w:r>
            <w:r w:rsidR="005813A5">
              <w:rPr>
                <w:rFonts w:cstheme="minorHAnsi"/>
                <w:sz w:val="20"/>
                <w:szCs w:val="20"/>
              </w:rPr>
              <w:t> příloha č. 4</w:t>
            </w:r>
          </w:p>
          <w:p w:rsidRPr="00AA5418" w:rsidR="00E86F47" w:rsidP="00E86F47" w:rsidRDefault="00E86F47">
            <w:pPr>
              <w:widowControl w:val="false"/>
              <w:numPr>
                <w:ilvl w:val="0"/>
                <w:numId w:val="31"/>
              </w:numPr>
              <w:spacing w:after="0"/>
              <w:contextualSpacing/>
              <w:rPr>
                <w:rFonts w:cstheme="minorHAnsi"/>
                <w:sz w:val="20"/>
                <w:szCs w:val="20"/>
              </w:rPr>
            </w:pPr>
            <w:r w:rsidRPr="00AA5418">
              <w:rPr>
                <w:rFonts w:cstheme="minorHAnsi"/>
                <w:sz w:val="20"/>
                <w:szCs w:val="20"/>
              </w:rPr>
              <w:t>nabídková cena bude uvedena v české měně ve skladbě bez DPH, sazba DPH a celková cena včetně DPH. Neplátce DPH uvede cenu celkem a „nejsem plátce DPH“</w:t>
            </w:r>
          </w:p>
          <w:p w:rsidRPr="00AA5418" w:rsidR="00E86F47" w:rsidP="00E86F47" w:rsidRDefault="00E86F47">
            <w:pPr>
              <w:widowControl w:val="false"/>
              <w:numPr>
                <w:ilvl w:val="0"/>
                <w:numId w:val="31"/>
              </w:numPr>
              <w:spacing w:after="0"/>
              <w:contextualSpacing/>
              <w:rPr>
                <w:rFonts w:cstheme="minorHAnsi"/>
                <w:sz w:val="20"/>
                <w:szCs w:val="20"/>
              </w:rPr>
            </w:pPr>
            <w:r w:rsidRPr="00AA5418">
              <w:rPr>
                <w:rFonts w:cstheme="minorHAnsi"/>
                <w:sz w:val="20"/>
                <w:szCs w:val="20"/>
              </w:rPr>
              <w:t>nabídková cena bude považována za nejvýše přípustnou po celou dobu plnění a nebude žádným způsobem zvyšována z titulu inflace ani kurzovních rozdílů</w:t>
            </w:r>
          </w:p>
          <w:p w:rsidRPr="00AA5418" w:rsidR="00824686" w:rsidP="00401273" w:rsidRDefault="00E86F47">
            <w:pPr>
              <w:widowControl w:val="false"/>
              <w:numPr>
                <w:ilvl w:val="0"/>
                <w:numId w:val="31"/>
              </w:numPr>
              <w:spacing w:after="0"/>
              <w:contextualSpacing/>
              <w:rPr>
                <w:rFonts w:cstheme="minorHAnsi"/>
                <w:sz w:val="20"/>
                <w:szCs w:val="20"/>
              </w:rPr>
            </w:pPr>
            <w:r w:rsidRPr="00AA5418">
              <w:rPr>
                <w:rFonts w:cstheme="minorHAnsi"/>
                <w:sz w:val="20"/>
                <w:szCs w:val="20"/>
              </w:rPr>
              <w:t>nabídková cena bude obsahovat veškeré náklady spojené s úplným a kvalitním provedením služby dle vymezení plnění zakázky včetně veškerých rizik a vlivů během plnění</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E86F47" w:rsidP="00170FD4" w:rsidRDefault="00E86F47">
            <w:pPr>
              <w:pStyle w:val="Tabulkatext"/>
              <w:jc w:val="both"/>
            </w:pPr>
            <w:r w:rsidRPr="00E86F47">
              <w:t xml:space="preserve">Nabídka musí být podána v uzavřené obálce opatřené identifikačními údaji účastníka, dále bude nabídka výrazně označená: </w:t>
            </w:r>
            <w:r w:rsidRPr="00E86F47">
              <w:rPr>
                <w:b/>
              </w:rPr>
              <w:t>OŽP</w:t>
            </w:r>
            <w:r w:rsidRPr="00401273">
              <w:rPr>
                <w:b/>
                <w:color w:val="auto"/>
              </w:rPr>
              <w:t xml:space="preserve">- veřejná zakázka - </w:t>
            </w:r>
            <w:r w:rsidRPr="00E86F47">
              <w:rPr>
                <w:b/>
              </w:rPr>
              <w:t xml:space="preserve">„Zpracování pasportu živých plotů a solitérních keřů na pozemcích ve </w:t>
            </w:r>
            <w:r w:rsidRPr="00E86F47">
              <w:rPr>
                <w:b/>
              </w:rPr>
              <w:lastRenderedPageBreak/>
              <w:t>vlastnictví Statutárního města Teplice - 2018“ - NEOTVÍRAT</w:t>
            </w:r>
            <w:r w:rsidRPr="00E86F47">
              <w:t>.</w:t>
            </w:r>
            <w:r w:rsidRPr="00921CF4" w:rsidR="005C6C32">
              <w:t xml:space="preserve"> </w:t>
            </w:r>
          </w:p>
          <w:p w:rsidR="00DA7A8F" w:rsidP="00170FD4" w:rsidRDefault="00DA7A8F">
            <w:pPr>
              <w:pStyle w:val="Tabulkatext"/>
              <w:jc w:val="both"/>
            </w:pPr>
            <w:r w:rsidRPr="00921CF4">
              <w:t>Nabídk</w:t>
            </w:r>
            <w:r w:rsidR="00E86F47">
              <w:t>a</w:t>
            </w:r>
            <w:r w:rsidRPr="00921CF4">
              <w:t xml:space="preserve"> musí být podepsán</w:t>
            </w:r>
            <w:r w:rsidR="00E86F47">
              <w:t>a</w:t>
            </w:r>
            <w:r w:rsidRPr="00921CF4">
              <w:t xml:space="preserve"> dodavatelem či osobou oprávněnou zastupovat dodavatele.</w:t>
            </w:r>
            <w:r w:rsidRPr="00921CF4">
              <w:rPr>
                <w:rStyle w:val="Znakapoznpodarou"/>
                <w:rFonts w:ascii="Arial" w:hAnsi="Arial" w:cs="Arial"/>
              </w:rPr>
              <w:footnoteReference w:id="1"/>
            </w:r>
            <w:r w:rsidRPr="00921CF4">
              <w:t xml:space="preserve"> </w:t>
            </w:r>
          </w:p>
          <w:p w:rsidRPr="00921CF4" w:rsidR="00133477" w:rsidP="00170FD4" w:rsidRDefault="00133477">
            <w:pPr>
              <w:pStyle w:val="Tabulkatext"/>
              <w:jc w:val="both"/>
            </w:pPr>
          </w:p>
          <w:p w:rsidRPr="00921CF4" w:rsidR="00DA7A8F" w:rsidP="00921CF4" w:rsidRDefault="00921CF4">
            <w:pPr>
              <w:pStyle w:val="Tabulkatext"/>
            </w:pPr>
            <w:r w:rsidRPr="00921CF4">
              <w:t>Z</w:t>
            </w:r>
            <w:r w:rsidRPr="00921CF4" w:rsidR="00DA7A8F">
              <w:t xml:space="preserve">adavatel </w:t>
            </w:r>
            <w:r w:rsidRPr="00921CF4">
              <w:t>ne</w:t>
            </w:r>
            <w:r w:rsidRPr="00921CF4" w:rsidR="00DA7A8F">
              <w:t>umož</w:t>
            </w:r>
            <w:r w:rsidRPr="00921CF4">
              <w:t>ňuje</w:t>
            </w:r>
            <w:r w:rsidRPr="00921CF4" w:rsidR="00DA7A8F">
              <w:t xml:space="preserve"> elektronické předklád</w:t>
            </w:r>
            <w:r w:rsidRPr="00921CF4" w:rsidR="00FA5DA8">
              <w:t xml:space="preserve">ání </w:t>
            </w:r>
            <w:r w:rsidRPr="00921CF4">
              <w:t xml:space="preserve">nabídek. </w:t>
            </w:r>
          </w:p>
        </w:tc>
      </w:tr>
      <w:tr w:rsidRPr="00E50090" w:rsidR="00DA7A8F"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pPr>
              <w:pStyle w:val="Tabulkatext"/>
              <w:rPr>
                <w:b/>
                <w:bCs/>
              </w:rPr>
            </w:pPr>
            <w:r w:rsidRPr="00E50090">
              <w:rPr>
                <w:b/>
                <w:bCs/>
              </w:rPr>
              <w:lastRenderedPageBreak/>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170FD4" w:rsidR="00DA7A8F" w:rsidP="00D92737" w:rsidRDefault="00667155">
            <w:pPr>
              <w:pStyle w:val="Tabulkatext"/>
            </w:pPr>
            <w:r w:rsidRPr="00170FD4">
              <w:t>Dodavatel</w:t>
            </w:r>
            <w:r w:rsidRPr="00170FD4" w:rsidR="00DA7A8F">
              <w:t xml:space="preserve"> ve své nabídce uvede kontaktní osobu ve věci zakázky, její telefon a e-mailovou adresu.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Del="002D0D04" w:rsidP="00D92737" w:rsidRDefault="005C6C32">
            <w:pPr>
              <w:pStyle w:val="Tabulkatext"/>
              <w:rPr>
                <w:i/>
              </w:rPr>
            </w:pPr>
            <w:r w:rsidRPr="00921CF4">
              <w:t xml:space="preserve">Každý </w:t>
            </w:r>
            <w:r w:rsidRPr="00921CF4" w:rsidR="00667155">
              <w:t xml:space="preserve">dodavatel </w:t>
            </w:r>
            <w:r w:rsidRPr="00921CF4">
              <w:t>může podat pouze jednu nabídku</w:t>
            </w:r>
            <w:r w:rsidRPr="00E50090" w:rsidR="00667155">
              <w:rPr>
                <w:i/>
              </w:rPr>
              <w:t>.</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B5DBD" w:rsidRDefault="005F6058">
            <w:pPr>
              <w:pStyle w:val="Tabulkatext"/>
              <w:keepNext/>
              <w:rPr>
                <w:b/>
              </w:rPr>
            </w:pPr>
            <w:r>
              <w:rPr>
                <w:b/>
              </w:rPr>
              <w:t>Vysvětlení zadávacích podmínek</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106F6F" w:rsidP="00106F6F" w:rsidRDefault="00E14E40">
            <w:pPr>
              <w:pStyle w:val="Tabulkatext"/>
              <w:keepNext/>
            </w:pPr>
            <w:r w:rsidRPr="00106F6F">
              <w:t xml:space="preserve">Dodavatel je oprávněn po zadavateli požadovat </w:t>
            </w:r>
            <w:r w:rsidRPr="00106F6F" w:rsidR="007E6E16">
              <w:t>vysvětlení zadávacích podmínek</w:t>
            </w:r>
            <w:r w:rsidRPr="00106F6F">
              <w:t xml:space="preserve"> (odpovědi na dotaz). Písemná žádost musí být zadavateli doručena nejpozději </w:t>
            </w:r>
            <w:r w:rsidRPr="00106F6F" w:rsidR="008C7EB7">
              <w:t>4</w:t>
            </w:r>
            <w:r w:rsidRPr="00106F6F" w:rsidR="00D92737">
              <w:t xml:space="preserve"> </w:t>
            </w:r>
            <w:r w:rsidRPr="00106F6F">
              <w:t>pracovní dny před uplynutím lhůty pro podání nabídek.</w:t>
            </w:r>
            <w:r w:rsidR="00106F6F">
              <w:t xml:space="preserve"> Vysvětlení zadávacích podmínek může zadavatel poskytnout i bez předchozí žádosti.</w:t>
            </w:r>
          </w:p>
          <w:p w:rsidR="00170FD4" w:rsidP="00170FD4" w:rsidRDefault="00106F6F">
            <w:pPr>
              <w:pStyle w:val="Tabulkatext"/>
              <w:keepNext/>
              <w:jc w:val="both"/>
            </w:pPr>
            <w:r>
              <w:t xml:space="preserve">Zadavatel odešle vysvětlení zadávacích podmínek, případně související dokumenty, nejpozději do 2 pracovních dnů po doručení žádosti podle předchozího odstavce. Pokud </w:t>
            </w:r>
            <w:r w:rsidR="00170FD4">
              <w:t>zadavatel na žádost o vysvětlení, která není doručena včas, vysvětlení poskytne, nemusí dodržet lhůtu uvedenou v předchozí větě.</w:t>
            </w:r>
          </w:p>
          <w:p w:rsidR="00E14E40" w:rsidP="00170FD4" w:rsidRDefault="00170FD4">
            <w:pPr>
              <w:pStyle w:val="Tabulkatext"/>
              <w:keepNext/>
              <w:rPr>
                <w:rStyle w:val="Hypertextovodkaz"/>
              </w:rPr>
            </w:pPr>
            <w:r>
              <w:t xml:space="preserve">Vysvětlení zadávacích podmínek (včetně přesného anonymizovaného znění dotazu, na který zadavatel reaguje) anebo dodatečné informace zadavatel zveřejní na portálu  </w:t>
            </w:r>
            <w:hyperlink w:history="true" r:id="rId10">
              <w:r w:rsidRPr="00170FD4">
                <w:rPr>
                  <w:rStyle w:val="Hypertextovodkaz"/>
                </w:rPr>
                <w:t>http://www.esfcr.cz</w:t>
              </w:r>
            </w:hyperlink>
          </w:p>
          <w:p w:rsidRPr="00106F6F" w:rsidR="00133477" w:rsidP="00170FD4" w:rsidRDefault="00133477">
            <w:pPr>
              <w:pStyle w:val="Tabulkatext"/>
              <w:keepNext/>
            </w:pPr>
          </w:p>
        </w:tc>
      </w:tr>
      <w:tr w:rsidRPr="00E50090" w:rsidR="00E14E40"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b/>
                <w:bCs/>
              </w:rPr>
            </w:pPr>
            <w:r w:rsidRPr="00E50090">
              <w:rPr>
                <w:b/>
                <w:bCs/>
              </w:rPr>
              <w:t>Další požadavky na zpracování nabídky</w:t>
            </w:r>
          </w:p>
        </w:tc>
      </w:tr>
      <w:tr w:rsidRPr="00E50090" w:rsidR="00E14E40"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827F0" w:rsidR="00E14E40" w:rsidP="00BD3A9D" w:rsidRDefault="00E14E40">
            <w:pPr>
              <w:pStyle w:val="Tabulkatext"/>
              <w:numPr>
                <w:ilvl w:val="0"/>
                <w:numId w:val="26"/>
              </w:numPr>
              <w:jc w:val="both"/>
              <w:rPr>
                <w:color w:val="auto"/>
              </w:rPr>
            </w:pPr>
            <w:r w:rsidRPr="00E827F0">
              <w:rPr>
                <w:color w:val="auto"/>
              </w:rPr>
              <w:t>Platební</w:t>
            </w:r>
            <w:r w:rsidRPr="00E827F0" w:rsidR="00422BA9">
              <w:rPr>
                <w:color w:val="auto"/>
              </w:rPr>
              <w:t xml:space="preserve"> </w:t>
            </w:r>
            <w:r w:rsidRPr="00E827F0" w:rsidR="00012FDC">
              <w:rPr>
                <w:color w:val="auto"/>
              </w:rPr>
              <w:t>a obchodní</w:t>
            </w:r>
            <w:r w:rsidRPr="00E827F0">
              <w:rPr>
                <w:color w:val="auto"/>
              </w:rPr>
              <w:t xml:space="preserve"> podmínky</w:t>
            </w:r>
            <w:r w:rsidRPr="00E827F0" w:rsidR="009A66A1">
              <w:rPr>
                <w:color w:val="auto"/>
              </w:rPr>
              <w:t>:</w:t>
            </w:r>
            <w:r w:rsidRPr="00E827F0" w:rsidR="00012FDC">
              <w:rPr>
                <w:color w:val="auto"/>
              </w:rPr>
              <w:t xml:space="preserve"> Platební a obchodní podmínky jsou přesně specifikovány ve smlouvě, která je přílohou této výzvy. </w:t>
            </w:r>
          </w:p>
          <w:p w:rsidRPr="00E827F0" w:rsidR="00012FDC" w:rsidP="00BD3A9D" w:rsidRDefault="00012FDC">
            <w:pPr>
              <w:pStyle w:val="Tabulkatext"/>
              <w:numPr>
                <w:ilvl w:val="0"/>
                <w:numId w:val="26"/>
              </w:numPr>
              <w:rPr>
                <w:color w:val="auto"/>
              </w:rPr>
            </w:pPr>
            <w:r w:rsidRPr="00E827F0">
              <w:rPr>
                <w:color w:val="auto"/>
              </w:rPr>
              <w:t>Z</w:t>
            </w:r>
            <w:r w:rsidRPr="00E827F0" w:rsidR="00E14E40">
              <w:rPr>
                <w:color w:val="auto"/>
              </w:rPr>
              <w:t xml:space="preserve">adavatel </w:t>
            </w:r>
            <w:r w:rsidRPr="00E827F0">
              <w:rPr>
                <w:color w:val="auto"/>
              </w:rPr>
              <w:t xml:space="preserve">nepřipouští </w:t>
            </w:r>
            <w:r w:rsidRPr="00E827F0" w:rsidR="00E14E40">
              <w:rPr>
                <w:color w:val="auto"/>
              </w:rPr>
              <w:t>variantní řešení nabídek</w:t>
            </w:r>
            <w:r w:rsidRPr="00E827F0">
              <w:rPr>
                <w:color w:val="auto"/>
              </w:rPr>
              <w:t>.</w:t>
            </w:r>
          </w:p>
          <w:p w:rsidRPr="00E827F0" w:rsidR="00BD3A9D" w:rsidP="00BD3A9D" w:rsidRDefault="00BD3A9D">
            <w:pPr>
              <w:pStyle w:val="Normln0"/>
              <w:numPr>
                <w:ilvl w:val="0"/>
                <w:numId w:val="26"/>
              </w:numPr>
              <w:jc w:val="both"/>
              <w:rPr>
                <w:rFonts w:ascii="Calibri" w:hAnsi="Calibri"/>
                <w:sz w:val="22"/>
                <w:szCs w:val="22"/>
              </w:rPr>
            </w:pPr>
            <w:r w:rsidRPr="00E827F0">
              <w:rPr>
                <w:rFonts w:ascii="Calibri" w:hAnsi="Calibri"/>
                <w:sz w:val="22"/>
                <w:szCs w:val="22"/>
              </w:rPr>
              <w:t>Zadavatel si vyhrazuje právo před rozhodnutím o výběru nejvhodnější nabídky si ověřit, případně vyjasnit, informace deklarované v  nabídce a požádat účastníka o doplňující informace.</w:t>
            </w:r>
          </w:p>
          <w:p w:rsidRPr="00E827F0" w:rsidR="00E81DFE" w:rsidP="00BD3A9D" w:rsidRDefault="00E81DFE">
            <w:pPr>
              <w:pStyle w:val="Tabulkatext"/>
              <w:numPr>
                <w:ilvl w:val="0"/>
                <w:numId w:val="26"/>
              </w:numPr>
              <w:jc w:val="both"/>
              <w:rPr>
                <w:color w:val="auto"/>
                <w:u w:val="single"/>
              </w:rPr>
            </w:pPr>
            <w:r w:rsidRPr="00E827F0">
              <w:rPr>
                <w:color w:val="auto"/>
              </w:rPr>
              <w:t>Zadavatel je povinen, resp. oprávněn zrušit výběrové řízení za podmínek uvedených v Obecné části pravidel pro žadatele a příjemce v rámci Operačního programu Zaměstnanost (vydání č. 8), nejpozději však do okamžiku uzavření smlouvy. Za tímto úč</w:t>
            </w:r>
            <w:r w:rsidRPr="00E827F0" w:rsidR="00422BA9">
              <w:rPr>
                <w:color w:val="auto"/>
              </w:rPr>
              <w:t xml:space="preserve">elem zadavatel vydá a zveřejní </w:t>
            </w:r>
            <w:r w:rsidRPr="00E827F0">
              <w:rPr>
                <w:color w:val="auto"/>
              </w:rPr>
              <w:t>písemné rozhodnutí o zrušení s uvedením důvodu pro zrušení.</w:t>
            </w:r>
          </w:p>
          <w:p w:rsidR="00012FDC" w:rsidP="00BD3A9D" w:rsidRDefault="00012FDC">
            <w:pPr>
              <w:pStyle w:val="Tabulkatext"/>
              <w:numPr>
                <w:ilvl w:val="0"/>
                <w:numId w:val="26"/>
              </w:numPr>
              <w:jc w:val="both"/>
            </w:pPr>
            <w:r w:rsidRPr="00E827F0">
              <w:rPr>
                <w:color w:val="auto"/>
              </w:rPr>
              <w:t xml:space="preserve">Zadavatel nepřiznává účastníkům právo na náhradu </w:t>
            </w:r>
            <w:r>
              <w:t>n</w:t>
            </w:r>
            <w:r w:rsidR="00E827F0">
              <w:t xml:space="preserve">ákladů spojených s účastí v </w:t>
            </w:r>
            <w:r>
              <w:t>tomto výběrovém řízení.</w:t>
            </w:r>
          </w:p>
          <w:p w:rsidR="00012FDC" w:rsidP="00BD3A9D" w:rsidRDefault="00422BA9">
            <w:pPr>
              <w:pStyle w:val="Tabulkatext"/>
              <w:numPr>
                <w:ilvl w:val="0"/>
                <w:numId w:val="26"/>
              </w:numPr>
            </w:pPr>
            <w:r>
              <w:t xml:space="preserve">Nabídky nebudou účastníkům </w:t>
            </w:r>
            <w:r w:rsidR="00012FDC">
              <w:t xml:space="preserve">vráceny. </w:t>
            </w:r>
          </w:p>
          <w:p w:rsidR="00BD3A9D" w:rsidP="00BD3A9D" w:rsidRDefault="00BD3A9D">
            <w:pPr>
              <w:pStyle w:val="Tabulkatext"/>
              <w:numPr>
                <w:ilvl w:val="0"/>
                <w:numId w:val="26"/>
              </w:numPr>
            </w:pPr>
            <w:r w:rsidRPr="00BD3A9D">
              <w:t>Prohlídka místa plnění se nestanovuje, místa jsou veřejně přístupná.</w:t>
            </w:r>
          </w:p>
          <w:p w:rsidRPr="006D4968" w:rsidR="00E14E40" w:rsidP="00012FDC" w:rsidRDefault="00E14E40">
            <w:pPr>
              <w:pStyle w:val="Tabulkatext"/>
              <w:ind w:left="777"/>
              <w:rPr>
                <w:i/>
              </w:rPr>
            </w:pPr>
          </w:p>
        </w:tc>
      </w:tr>
      <w:tr w:rsidRPr="00E50090" w:rsidR="005C6C32"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pPr>
              <w:pStyle w:val="Tabulkatext"/>
              <w:rPr>
                <w:b/>
                <w:bCs/>
              </w:rPr>
            </w:pPr>
            <w:r w:rsidRPr="00E50090">
              <w:rPr>
                <w:b/>
                <w:bCs/>
              </w:rPr>
              <w:t>Zadávací řízení se řídí</w:t>
            </w:r>
            <w:r w:rsidR="00921CF4">
              <w:rPr>
                <w:b/>
                <w:bCs/>
              </w:rPr>
              <w:t xml:space="preserve">: </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81DFE" w:rsidR="00921CF4" w:rsidP="00921CF4" w:rsidRDefault="005C6C32">
            <w:pPr>
              <w:pStyle w:val="Tabulkatext"/>
              <w:numPr>
                <w:ilvl w:val="0"/>
                <w:numId w:val="28"/>
              </w:numPr>
              <w:jc w:val="both"/>
              <w:rPr>
                <w:u w:val="single"/>
              </w:rPr>
            </w:pPr>
            <w:r w:rsidRPr="003077CA">
              <w:t xml:space="preserve">Obecnou částí pravidel pro žadatele a příjemce v rámci </w:t>
            </w:r>
            <w:r w:rsidRPr="003077CA" w:rsidR="0019708B">
              <w:t xml:space="preserve">Operačního programu Zaměstnanost (vydání č. </w:t>
            </w:r>
            <w:r w:rsidRPr="003077CA" w:rsidR="003077CA">
              <w:t>8 z 21.5.2018</w:t>
            </w:r>
            <w:r w:rsidRPr="003077CA" w:rsidR="0019708B">
              <w:t>)</w:t>
            </w:r>
          </w:p>
          <w:p w:rsidR="00E81DFE" w:rsidP="00E81DFE" w:rsidRDefault="00731204">
            <w:pPr>
              <w:pStyle w:val="Tabulkatext"/>
              <w:numPr>
                <w:ilvl w:val="0"/>
                <w:numId w:val="28"/>
              </w:numPr>
            </w:pPr>
            <w:r>
              <w:t xml:space="preserve">Směrnicí Rady města Teplice č. 4/2016, kterou se stanoví postup Statutárního města Teplice při zadávání veřejných zakázek </w:t>
            </w:r>
          </w:p>
          <w:p w:rsidRPr="003077CA" w:rsidR="005C6C32" w:rsidP="00921CF4" w:rsidRDefault="00921CF4">
            <w:pPr>
              <w:pStyle w:val="Tabulkatext"/>
              <w:numPr>
                <w:ilvl w:val="0"/>
                <w:numId w:val="28"/>
              </w:numPr>
              <w:jc w:val="both"/>
              <w:rPr>
                <w:u w:val="single"/>
              </w:rPr>
            </w:pPr>
            <w:r>
              <w:t>N</w:t>
            </w:r>
            <w:r w:rsidRPr="003077CA" w:rsidR="005C6C32">
              <w:t xml:space="preserve">a </w:t>
            </w:r>
            <w:r w:rsidRPr="003077CA" w:rsidR="0019708B">
              <w:t xml:space="preserve">toto </w:t>
            </w:r>
            <w:r w:rsidRPr="003077CA" w:rsidR="005C6C32">
              <w:t>zadávací řízení se neaplikují ustanovení zákona č.</w:t>
            </w:r>
            <w:r w:rsidRPr="003077CA" w:rsidR="001D3B11">
              <w:t> </w:t>
            </w:r>
            <w:r w:rsidRPr="003077CA" w:rsidR="005C6C32">
              <w:t>13</w:t>
            </w:r>
            <w:r w:rsidRPr="003077CA" w:rsidR="007E6E16">
              <w:t>4</w:t>
            </w:r>
            <w:r w:rsidRPr="003077CA" w:rsidR="005C6C32">
              <w:t>/20</w:t>
            </w:r>
            <w:r w:rsidRPr="003077CA" w:rsidR="007E6E16">
              <w:t>1</w:t>
            </w:r>
            <w:r w:rsidRPr="003077CA" w:rsidR="005C6C32">
              <w:t xml:space="preserve">6 Sb., o </w:t>
            </w:r>
            <w:r w:rsidRPr="003077CA" w:rsidR="007E6E16">
              <w:t xml:space="preserve">zadávání </w:t>
            </w:r>
            <w:r w:rsidRPr="003077CA" w:rsidR="005C6C32">
              <w:t>veřejných zakáz</w:t>
            </w:r>
            <w:r w:rsidRPr="003077CA" w:rsidR="007E6E16">
              <w:t>e</w:t>
            </w:r>
            <w:r>
              <w:t>k</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731204" w:rsidRDefault="005C6C32">
            <w:pPr>
              <w:pStyle w:val="Tabulkatext"/>
              <w:jc w:val="both"/>
              <w:rPr>
                <w:i/>
              </w:rPr>
            </w:pPr>
            <w:r w:rsidRPr="00E50090">
              <w:rPr>
                <w:b/>
                <w:bCs/>
              </w:rPr>
              <w:lastRenderedPageBreak/>
              <w:t>Dodavatelé budou vyrozumívání o výsledku</w:t>
            </w:r>
            <w:r w:rsidRPr="00E50090" w:rsidR="009A66A1">
              <w:rPr>
                <w:b/>
                <w:bCs/>
              </w:rPr>
              <w:t>,</w:t>
            </w:r>
            <w:r w:rsidRPr="00E50090">
              <w:rPr>
                <w:b/>
                <w:bCs/>
              </w:rPr>
              <w:t xml:space="preserve"> resp. zrušení zadávacího řízení a o příp. vyloučení nabídky prostřednictvím uveřejnění informace na portálu </w:t>
            </w:r>
            <w:hyperlink w:history="true" r:id="rId11">
              <w:r w:rsidRPr="00E50090" w:rsidR="00BB0C81">
                <w:rPr>
                  <w:rStyle w:val="Hypertextovodkaz"/>
                  <w:b/>
                  <w:bCs/>
                </w:rPr>
                <w:t>www.esfcr.cz</w:t>
              </w:r>
            </w:hyperlink>
            <w:r w:rsidRPr="00E50090">
              <w:rPr>
                <w:b/>
                <w:bCs/>
              </w:rPr>
              <w:t xml:space="preserve"> pod výše u</w:t>
            </w:r>
            <w:r w:rsidRPr="00E50090" w:rsidR="00BB0C81">
              <w:rPr>
                <w:b/>
                <w:bCs/>
              </w:rPr>
              <w:t>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5813A5">
            <w:pPr>
              <w:pStyle w:val="A-ZprvaCSP-ods1dek"/>
              <w:keepNext/>
              <w:spacing w:after="240"/>
              <w:ind w:firstLine="0"/>
              <w:rPr>
                <w:rFonts w:ascii="Arial" w:hAnsi="Arial" w:cs="Arial"/>
                <w:sz w:val="20"/>
                <w:szCs w:val="20"/>
              </w:rPr>
            </w:pPr>
            <w:r>
              <w:rPr>
                <w:rFonts w:ascii="Arial" w:hAnsi="Arial" w:cs="Arial"/>
                <w:sz w:val="20"/>
                <w:szCs w:val="20"/>
              </w:rPr>
              <w:t>V </w:t>
            </w:r>
            <w:r w:rsidR="003077CA">
              <w:rPr>
                <w:rFonts w:ascii="Arial" w:hAnsi="Arial" w:cs="Arial"/>
                <w:sz w:val="20"/>
                <w:szCs w:val="20"/>
                <w:highlight w:val="lightGray"/>
              </w:rPr>
              <w:t xml:space="preserve">Teplicích </w:t>
            </w:r>
            <w:r>
              <w:rPr>
                <w:rFonts w:ascii="Arial" w:hAnsi="Arial" w:cs="Arial"/>
                <w:sz w:val="20"/>
                <w:szCs w:val="20"/>
              </w:rPr>
              <w:t xml:space="preserve"> dne </w:t>
            </w:r>
            <w:r w:rsidR="00367067">
              <w:rPr>
                <w:rFonts w:ascii="Arial" w:hAnsi="Arial" w:cs="Arial"/>
                <w:sz w:val="20"/>
                <w:szCs w:val="20"/>
                <w:highlight w:val="lightGray"/>
              </w:rPr>
              <w:t>20/6/2018</w:t>
            </w:r>
            <w:r w:rsidRPr="00AB2EFF" w:rsidR="006445B9">
              <w:rPr>
                <w:rFonts w:ascii="Arial" w:hAnsi="Arial" w:cs="Arial"/>
                <w:sz w:val="20"/>
                <w:szCs w:val="20"/>
              </w:rPr>
              <w:tab/>
            </w:r>
            <w:r w:rsidRPr="00AB2EFF" w:rsidR="006445B9">
              <w:rPr>
                <w:rFonts w:ascii="Arial" w:hAnsi="Arial" w:cs="Arial"/>
                <w:sz w:val="20"/>
                <w:szCs w:val="20"/>
              </w:rPr>
              <w:tab/>
            </w:r>
            <w:r w:rsidRPr="00AB2EFF" w:rsidR="006445B9">
              <w:rPr>
                <w:rFonts w:ascii="Arial" w:hAnsi="Arial" w:cs="Arial"/>
                <w:sz w:val="20"/>
                <w:szCs w:val="20"/>
              </w:rPr>
              <w:tab/>
            </w:r>
          </w:p>
          <w:p w:rsidR="006445B9" w:rsidP="00D92737" w:rsidRDefault="006445B9">
            <w:pPr>
              <w:pStyle w:val="Tabulkatext"/>
              <w:rPr>
                <w:rFonts w:ascii="Arial" w:hAnsi="Arial" w:cs="Arial"/>
                <w:szCs w:val="20"/>
              </w:rPr>
            </w:pPr>
          </w:p>
          <w:p w:rsidR="00731204" w:rsidP="00D92737" w:rsidRDefault="00731204">
            <w:pPr>
              <w:pStyle w:val="Tabulkatext"/>
              <w:rPr>
                <w:rFonts w:ascii="Arial" w:hAnsi="Arial" w:cs="Arial"/>
                <w:szCs w:val="20"/>
              </w:rPr>
            </w:pPr>
          </w:p>
          <w:p w:rsidR="00BF6A38" w:rsidP="00D92737" w:rsidRDefault="00BF6A38">
            <w:pPr>
              <w:pStyle w:val="Tabulkatext"/>
              <w:rPr>
                <w:rFonts w:cstheme="minorHAnsi"/>
                <w:b/>
              </w:rPr>
            </w:pPr>
          </w:p>
          <w:p w:rsidR="00BF6A38" w:rsidP="00D92737" w:rsidRDefault="00BF6A38">
            <w:pPr>
              <w:pStyle w:val="Tabulkatext"/>
              <w:rPr>
                <w:rFonts w:cstheme="minorHAnsi"/>
                <w:b/>
              </w:rPr>
            </w:pPr>
          </w:p>
          <w:p w:rsidR="006445B9" w:rsidP="00BD3A9D" w:rsidRDefault="00BD3A9D">
            <w:pPr>
              <w:pStyle w:val="Tabulkatext"/>
              <w:rPr>
                <w:rFonts w:ascii="Arial" w:hAnsi="Arial" w:cs="Arial"/>
                <w:szCs w:val="20"/>
              </w:rPr>
            </w:pPr>
            <w:r>
              <w:rPr>
                <w:rFonts w:cstheme="minorHAnsi"/>
                <w:b/>
              </w:rPr>
              <w:t>Ing. Dagmar Teuschelová</w:t>
            </w:r>
            <w:r w:rsidRPr="005C7F35">
              <w:rPr>
                <w:rFonts w:cstheme="minorHAnsi"/>
              </w:rPr>
              <w:t xml:space="preserve">, vedoucí </w:t>
            </w:r>
            <w:r>
              <w:rPr>
                <w:rFonts w:cstheme="minorHAnsi"/>
              </w:rPr>
              <w:t>o</w:t>
            </w:r>
            <w:r w:rsidRPr="005C7F35">
              <w:rPr>
                <w:rFonts w:cstheme="minorHAnsi"/>
              </w:rPr>
              <w:t xml:space="preserve">dboru </w:t>
            </w:r>
            <w:r>
              <w:rPr>
                <w:rFonts w:cstheme="minorHAnsi"/>
              </w:rPr>
              <w:t>životního prostředí</w:t>
            </w:r>
            <w:r w:rsidR="00F10103">
              <w:rPr>
                <w:rFonts w:cstheme="minorHAnsi"/>
              </w:rPr>
              <w:t xml:space="preserve"> </w:t>
            </w:r>
            <w:r w:rsidRPr="005C7F35">
              <w:rPr>
                <w:rFonts w:cstheme="minorHAnsi"/>
              </w:rPr>
              <w:t>Magistrát</w:t>
            </w:r>
            <w:r>
              <w:rPr>
                <w:rFonts w:cstheme="minorHAnsi"/>
              </w:rPr>
              <w:t xml:space="preserve">u </w:t>
            </w:r>
            <w:r w:rsidRPr="005C7F35">
              <w:rPr>
                <w:rFonts w:cstheme="minorHAnsi"/>
              </w:rPr>
              <w:t>města Teplice</w:t>
            </w:r>
          </w:p>
          <w:p w:rsidRPr="00AB2EFF" w:rsidR="00BD3A9D" w:rsidP="00BD3A9D" w:rsidRDefault="00BD3A9D">
            <w:pPr>
              <w:pStyle w:val="Tabulkatext"/>
              <w:rPr>
                <w:rFonts w:ascii="Arial" w:hAnsi="Arial" w:cs="Arial"/>
                <w:szCs w:val="20"/>
              </w:rPr>
            </w:pPr>
          </w:p>
        </w:tc>
      </w:tr>
    </w:tbl>
    <w:p w:rsidR="006445B9" w:rsidP="00D92737" w:rsidRDefault="006445B9">
      <w:pPr>
        <w:rPr>
          <w:rFonts w:ascii="Arial" w:hAnsi="Arial" w:cs="Arial"/>
          <w:sz w:val="16"/>
          <w:szCs w:val="16"/>
        </w:rPr>
      </w:pPr>
    </w:p>
    <w:p w:rsidRPr="00E81DFE" w:rsidR="00824686" w:rsidP="00D92737" w:rsidRDefault="00824686">
      <w:pPr>
        <w:rPr>
          <w:rFonts w:ascii="Arial" w:hAnsi="Arial" w:cs="Arial"/>
          <w:sz w:val="16"/>
          <w:szCs w:val="16"/>
        </w:rPr>
      </w:pPr>
    </w:p>
    <w:p w:rsidRPr="00BD3A9D" w:rsidR="00BD3A9D" w:rsidP="00BD3A9D" w:rsidRDefault="00BD3A9D">
      <w:pPr>
        <w:spacing w:after="0" w:line="276" w:lineRule="auto"/>
        <w:rPr>
          <w:rFonts w:ascii="Arial" w:hAnsi="Arial" w:eastAsia="Times New Roman" w:cs="Arial"/>
          <w:color w:val="auto"/>
          <w:sz w:val="20"/>
          <w:lang w:eastAsia="cs-CZ"/>
        </w:rPr>
      </w:pPr>
      <w:r w:rsidRPr="00BD3A9D">
        <w:rPr>
          <w:rFonts w:ascii="Arial" w:hAnsi="Arial" w:eastAsia="Times New Roman" w:cs="Arial"/>
          <w:color w:val="auto"/>
          <w:sz w:val="20"/>
          <w:lang w:eastAsia="cs-CZ"/>
        </w:rPr>
        <w:t xml:space="preserve">Přílohy: </w:t>
      </w:r>
    </w:p>
    <w:p w:rsidRPr="00BD3A9D" w:rsidR="00BD3A9D" w:rsidP="00BD3A9D" w:rsidRDefault="00BD3A9D">
      <w:pPr>
        <w:spacing w:after="0" w:line="276" w:lineRule="auto"/>
        <w:rPr>
          <w:rFonts w:ascii="Arial" w:hAnsi="Arial" w:eastAsia="Times New Roman" w:cs="Arial"/>
          <w:color w:val="auto"/>
          <w:sz w:val="20"/>
          <w:lang w:eastAsia="cs-CZ"/>
        </w:rPr>
      </w:pPr>
      <w:r w:rsidRPr="00BD3A9D">
        <w:rPr>
          <w:rFonts w:ascii="Arial" w:hAnsi="Arial" w:eastAsia="Times New Roman" w:cs="Arial"/>
          <w:color w:val="auto"/>
          <w:sz w:val="20"/>
          <w:lang w:eastAsia="cs-CZ"/>
        </w:rPr>
        <w:t>Příloha č. 1: mapa s vyznačením lokalit v majetku města</w:t>
      </w:r>
    </w:p>
    <w:p w:rsidRPr="00BD3A9D" w:rsidR="00BD3A9D" w:rsidP="00BD3A9D" w:rsidRDefault="00BD3A9D">
      <w:pPr>
        <w:spacing w:after="0" w:line="276" w:lineRule="auto"/>
        <w:rPr>
          <w:rFonts w:ascii="Arial" w:hAnsi="Arial" w:eastAsia="Times New Roman" w:cs="Arial"/>
          <w:color w:val="auto"/>
          <w:sz w:val="20"/>
          <w:lang w:eastAsia="cs-CZ"/>
        </w:rPr>
      </w:pPr>
      <w:r w:rsidRPr="00BD3A9D">
        <w:rPr>
          <w:rFonts w:ascii="Arial" w:hAnsi="Arial" w:eastAsia="Times New Roman" w:cs="Arial"/>
          <w:color w:val="auto"/>
          <w:sz w:val="20"/>
          <w:lang w:eastAsia="cs-CZ"/>
        </w:rPr>
        <w:t>Příloha č. 2: návrh smlouvy</w:t>
      </w:r>
    </w:p>
    <w:p w:rsidRPr="00BD3A9D" w:rsidR="00BD3A9D" w:rsidP="00BD3A9D" w:rsidRDefault="00BD3A9D">
      <w:pPr>
        <w:spacing w:after="0" w:line="276" w:lineRule="auto"/>
        <w:rPr>
          <w:rFonts w:ascii="Arial" w:hAnsi="Arial" w:eastAsia="Times New Roman" w:cs="Arial"/>
          <w:color w:val="auto"/>
          <w:sz w:val="20"/>
          <w:lang w:eastAsia="cs-CZ"/>
        </w:rPr>
      </w:pPr>
      <w:r w:rsidRPr="00BD3A9D">
        <w:rPr>
          <w:rFonts w:ascii="Arial" w:hAnsi="Arial" w:eastAsia="Times New Roman" w:cs="Arial"/>
          <w:color w:val="auto"/>
          <w:sz w:val="20"/>
          <w:lang w:eastAsia="cs-CZ"/>
        </w:rPr>
        <w:t>Příloha č. 3: čestné prohlášení o splnění základní způsobilosti</w:t>
      </w:r>
    </w:p>
    <w:p w:rsidRPr="00BD3A9D" w:rsidR="003F69DA" w:rsidP="00BD3A9D" w:rsidRDefault="00BD3A9D">
      <w:pPr>
        <w:spacing w:after="0" w:line="276" w:lineRule="auto"/>
        <w:rPr>
          <w:rFonts w:ascii="Arial" w:hAnsi="Arial" w:eastAsia="Times New Roman" w:cs="Arial"/>
          <w:i/>
          <w:color w:val="auto"/>
          <w:sz w:val="20"/>
          <w:lang w:eastAsia="cs-CZ"/>
        </w:rPr>
      </w:pPr>
      <w:r w:rsidRPr="00BD3A9D">
        <w:rPr>
          <w:rFonts w:ascii="Arial" w:hAnsi="Arial" w:eastAsia="Times New Roman" w:cs="Arial"/>
          <w:color w:val="auto"/>
          <w:sz w:val="20"/>
          <w:lang w:eastAsia="cs-CZ"/>
        </w:rPr>
        <w:t>Příloha č. 4: tabulka pro stanovení nabídkové ceny</w:t>
      </w:r>
      <w:bookmarkStart w:name="_GoBack" w:id="0"/>
      <w:bookmarkEnd w:id="0"/>
    </w:p>
    <w:sectPr w:rsidRPr="00BD3A9D" w:rsidR="003F69DA" w:rsidSect="00830A79">
      <w:headerReference w:type="default" r:id="rId12"/>
      <w:footerReference w:type="default" r:id="rId13"/>
      <w:headerReference w:type="first" r:id="rId14"/>
      <w:footerReference w:type="first" r:id="rId15"/>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4151FA" w:rsidP="00744469" w:rsidRDefault="004151FA">
      <w:pPr>
        <w:spacing w:after="0"/>
      </w:pPr>
      <w:r>
        <w:separator/>
      </w:r>
    </w:p>
  </w:endnote>
  <w:endnote w:type="continuationSeparator" w:id="0">
    <w:p w:rsidR="004151FA" w:rsidP="00744469" w:rsidRDefault="004151FA">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3A16B7">
            <w:rPr>
              <w:noProof/>
            </w:rPr>
            <w:t>6</w:t>
          </w:r>
          <w:r>
            <w:fldChar w:fldCharType="end"/>
          </w:r>
          <w:r>
            <w:t xml:space="preserve"> z </w:t>
          </w:r>
          <w:r w:rsidR="003A16B7">
            <w:fldChar w:fldCharType="begin"/>
          </w:r>
          <w:r w:rsidR="003A16B7">
            <w:instrText xml:space="preserve"> NUMPAGES   \* MERGEFORMAT </w:instrText>
          </w:r>
          <w:r w:rsidR="003A16B7">
            <w:fldChar w:fldCharType="separate"/>
          </w:r>
          <w:r w:rsidR="003A16B7">
            <w:rPr>
              <w:noProof/>
            </w:rPr>
            <w:t>6</w:t>
          </w:r>
          <w:r w:rsidR="003A16B7">
            <w:rPr>
              <w:noProof/>
            </w:rPr>
            <w:fldChar w:fldCharType="end"/>
          </w:r>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r w:rsidR="003A16B7">
            <w:fldChar w:fldCharType="begin"/>
          </w:r>
          <w:r w:rsidR="003A16B7">
            <w:instrText xml:space="preserve"> NUMPAGES   \* MERGEFORMAT </w:instrText>
          </w:r>
          <w:r w:rsidR="003A16B7">
            <w:fldChar w:fldCharType="separate"/>
          </w:r>
          <w:r w:rsidR="00812F3C">
            <w:rPr>
              <w:noProof/>
            </w:rPr>
            <w:t>6</w:t>
          </w:r>
          <w:r w:rsidR="003A16B7">
            <w:rPr>
              <w:noProof/>
            </w:rPr>
            <w:fldChar w:fldCharType="end"/>
          </w:r>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4151FA" w:rsidP="00744469" w:rsidRDefault="004151FA">
      <w:pPr>
        <w:spacing w:after="0"/>
      </w:pPr>
      <w:r>
        <w:separator/>
      </w:r>
    </w:p>
  </w:footnote>
  <w:footnote w:type="continuationSeparator" w:id="0">
    <w:p w:rsidR="004151FA" w:rsidP="00744469" w:rsidRDefault="004151FA">
      <w:pPr>
        <w:spacing w:after="0"/>
      </w:pPr>
      <w:r>
        <w:continuationSeparator/>
      </w:r>
    </w:p>
  </w:footnote>
  <w:footnote w:id="1">
    <w:p w:rsidR="00DA7A8F" w:rsidP="00DA7A8F" w:rsidRDefault="00DA7A8F">
      <w:pPr>
        <w:pStyle w:val="Textpoznpodarou"/>
      </w:pPr>
      <w:r>
        <w:rPr>
          <w:rStyle w:val="Znakapoznpodarou"/>
        </w:rPr>
        <w:footnoteRef/>
      </w:r>
      <w:r>
        <w:t xml:space="preserve"> Osobou oprávněnou jednat za dodavatele se rozumí osoba jednající na základě plné moci od statutárního orgánu.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3DA4782"/>
    <w:multiLevelType w:val="hybridMultilevel"/>
    <w:tmpl w:val="246EEFD6"/>
    <w:lvl w:ilvl="0" w:tplc="04050001">
      <w:start w:val="1"/>
      <w:numFmt w:val="bullet"/>
      <w:lvlText w:val=""/>
      <w:lvlJc w:val="left"/>
      <w:pPr>
        <w:tabs>
          <w:tab w:val="num" w:pos="720"/>
        </w:tabs>
        <w:ind w:left="720" w:hanging="360"/>
      </w:pPr>
      <w:rPr>
        <w:rFonts w:hint="default" w:ascii="Symbol" w:hAnsi="Symbol"/>
      </w:rPr>
    </w:lvl>
    <w:lvl w:ilvl="1" w:tplc="04050001">
      <w:start w:val="1"/>
      <w:numFmt w:val="bullet"/>
      <w:lvlText w:val=""/>
      <w:lvlJc w:val="left"/>
      <w:pPr>
        <w:tabs>
          <w:tab w:val="num" w:pos="502"/>
        </w:tabs>
        <w:ind w:left="502" w:hanging="360"/>
      </w:pPr>
      <w:rPr>
        <w:rFonts w:hint="default" w:ascii="Symbol" w:hAnsi="Symbol"/>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5">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4948EA"/>
    <w:multiLevelType w:val="hybridMultilevel"/>
    <w:tmpl w:val="325413F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nsid w:val="479F6173"/>
    <w:multiLevelType w:val="hybridMultilevel"/>
    <w:tmpl w:val="DAD2677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48536B78"/>
    <w:multiLevelType w:val="hybridMultilevel"/>
    <w:tmpl w:val="6D782696"/>
    <w:lvl w:ilvl="0" w:tplc="04050001">
      <w:start w:val="1"/>
      <w:numFmt w:val="bullet"/>
      <w:lvlText w:val=""/>
      <w:lvlJc w:val="left"/>
      <w:pPr>
        <w:ind w:left="502" w:hanging="360"/>
      </w:pPr>
      <w:rPr>
        <w:rFonts w:hint="default" w:ascii="Symbol" w:hAnsi="Symbol"/>
      </w:rPr>
    </w:lvl>
    <w:lvl w:ilvl="1" w:tplc="04050003" w:tentative="true">
      <w:start w:val="1"/>
      <w:numFmt w:val="bullet"/>
      <w:lvlText w:val="o"/>
      <w:lvlJc w:val="left"/>
      <w:pPr>
        <w:ind w:left="1222" w:hanging="360"/>
      </w:pPr>
      <w:rPr>
        <w:rFonts w:hint="default" w:ascii="Courier New" w:hAnsi="Courier New" w:cs="Courier New"/>
      </w:rPr>
    </w:lvl>
    <w:lvl w:ilvl="2" w:tplc="04050005" w:tentative="true">
      <w:start w:val="1"/>
      <w:numFmt w:val="bullet"/>
      <w:lvlText w:val=""/>
      <w:lvlJc w:val="left"/>
      <w:pPr>
        <w:ind w:left="1942" w:hanging="360"/>
      </w:pPr>
      <w:rPr>
        <w:rFonts w:hint="default" w:ascii="Wingdings" w:hAnsi="Wingdings"/>
      </w:rPr>
    </w:lvl>
    <w:lvl w:ilvl="3" w:tplc="04050001" w:tentative="true">
      <w:start w:val="1"/>
      <w:numFmt w:val="bullet"/>
      <w:lvlText w:val=""/>
      <w:lvlJc w:val="left"/>
      <w:pPr>
        <w:ind w:left="2662" w:hanging="360"/>
      </w:pPr>
      <w:rPr>
        <w:rFonts w:hint="default" w:ascii="Symbol" w:hAnsi="Symbol"/>
      </w:rPr>
    </w:lvl>
    <w:lvl w:ilvl="4" w:tplc="04050003" w:tentative="true">
      <w:start w:val="1"/>
      <w:numFmt w:val="bullet"/>
      <w:lvlText w:val="o"/>
      <w:lvlJc w:val="left"/>
      <w:pPr>
        <w:ind w:left="3382" w:hanging="360"/>
      </w:pPr>
      <w:rPr>
        <w:rFonts w:hint="default" w:ascii="Courier New" w:hAnsi="Courier New" w:cs="Courier New"/>
      </w:rPr>
    </w:lvl>
    <w:lvl w:ilvl="5" w:tplc="04050005" w:tentative="true">
      <w:start w:val="1"/>
      <w:numFmt w:val="bullet"/>
      <w:lvlText w:val=""/>
      <w:lvlJc w:val="left"/>
      <w:pPr>
        <w:ind w:left="4102" w:hanging="360"/>
      </w:pPr>
      <w:rPr>
        <w:rFonts w:hint="default" w:ascii="Wingdings" w:hAnsi="Wingdings"/>
      </w:rPr>
    </w:lvl>
    <w:lvl w:ilvl="6" w:tplc="04050001" w:tentative="true">
      <w:start w:val="1"/>
      <w:numFmt w:val="bullet"/>
      <w:lvlText w:val=""/>
      <w:lvlJc w:val="left"/>
      <w:pPr>
        <w:ind w:left="4822" w:hanging="360"/>
      </w:pPr>
      <w:rPr>
        <w:rFonts w:hint="default" w:ascii="Symbol" w:hAnsi="Symbol"/>
      </w:rPr>
    </w:lvl>
    <w:lvl w:ilvl="7" w:tplc="04050003" w:tentative="true">
      <w:start w:val="1"/>
      <w:numFmt w:val="bullet"/>
      <w:lvlText w:val="o"/>
      <w:lvlJc w:val="left"/>
      <w:pPr>
        <w:ind w:left="5542" w:hanging="360"/>
      </w:pPr>
      <w:rPr>
        <w:rFonts w:hint="default" w:ascii="Courier New" w:hAnsi="Courier New" w:cs="Courier New"/>
      </w:rPr>
    </w:lvl>
    <w:lvl w:ilvl="8" w:tplc="04050005" w:tentative="true">
      <w:start w:val="1"/>
      <w:numFmt w:val="bullet"/>
      <w:lvlText w:val=""/>
      <w:lvlJc w:val="left"/>
      <w:pPr>
        <w:ind w:left="6262" w:hanging="360"/>
      </w:pPr>
      <w:rPr>
        <w:rFonts w:hint="default" w:ascii="Wingdings" w:hAnsi="Wingdings"/>
      </w:rPr>
    </w:lvl>
  </w:abstractNum>
  <w:abstractNum w:abstractNumId="1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D1A145C"/>
    <w:multiLevelType w:val="hybridMultilevel"/>
    <w:tmpl w:val="8A5A3756"/>
    <w:lvl w:ilvl="0" w:tplc="04050001">
      <w:start w:val="1"/>
      <w:numFmt w:val="bullet"/>
      <w:lvlText w:val=""/>
      <w:lvlJc w:val="left"/>
      <w:pPr>
        <w:ind w:left="502" w:hanging="360"/>
      </w:pPr>
      <w:rPr>
        <w:rFonts w:hint="default" w:ascii="Symbol" w:hAnsi="Symbol"/>
      </w:rPr>
    </w:lvl>
    <w:lvl w:ilvl="1" w:tplc="04050003">
      <w:start w:val="1"/>
      <w:numFmt w:val="bullet"/>
      <w:lvlText w:val="o"/>
      <w:lvlJc w:val="left"/>
      <w:pPr>
        <w:ind w:left="415" w:hanging="360"/>
      </w:pPr>
      <w:rPr>
        <w:rFonts w:hint="default" w:ascii="Courier New" w:hAnsi="Courier New" w:cs="Courier New"/>
      </w:rPr>
    </w:lvl>
    <w:lvl w:ilvl="2" w:tplc="04050005">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4">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5">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6">
    <w:nsid w:val="5117137C"/>
    <w:multiLevelType w:val="hybridMultilevel"/>
    <w:tmpl w:val="60AE7CB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7">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9">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0">
    <w:nsid w:val="5F9530F2"/>
    <w:multiLevelType w:val="hybridMultilevel"/>
    <w:tmpl w:val="623C14BA"/>
    <w:lvl w:ilvl="0" w:tplc="A29A7854">
      <w:start w:val="1"/>
      <w:numFmt w:val="bullet"/>
      <w:lvlText w:val=""/>
      <w:lvlJc w:val="left"/>
      <w:pPr>
        <w:ind w:left="502" w:hanging="360"/>
      </w:pPr>
      <w:rPr>
        <w:rFonts w:hint="default" w:ascii="Symbol" w:hAnsi="Symbol"/>
        <w:color w:val="auto"/>
      </w:rPr>
    </w:lvl>
    <w:lvl w:ilvl="1" w:tplc="04050003" w:tentative="true">
      <w:start w:val="1"/>
      <w:numFmt w:val="bullet"/>
      <w:lvlText w:val="o"/>
      <w:lvlJc w:val="left"/>
      <w:pPr>
        <w:ind w:left="1222" w:hanging="360"/>
      </w:pPr>
      <w:rPr>
        <w:rFonts w:hint="default" w:ascii="Courier New" w:hAnsi="Courier New" w:cs="Courier New"/>
      </w:rPr>
    </w:lvl>
    <w:lvl w:ilvl="2" w:tplc="04050005" w:tentative="true">
      <w:start w:val="1"/>
      <w:numFmt w:val="bullet"/>
      <w:lvlText w:val=""/>
      <w:lvlJc w:val="left"/>
      <w:pPr>
        <w:ind w:left="1942" w:hanging="360"/>
      </w:pPr>
      <w:rPr>
        <w:rFonts w:hint="default" w:ascii="Wingdings" w:hAnsi="Wingdings"/>
      </w:rPr>
    </w:lvl>
    <w:lvl w:ilvl="3" w:tplc="04050001" w:tentative="true">
      <w:start w:val="1"/>
      <w:numFmt w:val="bullet"/>
      <w:lvlText w:val=""/>
      <w:lvlJc w:val="left"/>
      <w:pPr>
        <w:ind w:left="2662" w:hanging="360"/>
      </w:pPr>
      <w:rPr>
        <w:rFonts w:hint="default" w:ascii="Symbol" w:hAnsi="Symbol"/>
      </w:rPr>
    </w:lvl>
    <w:lvl w:ilvl="4" w:tplc="04050003" w:tentative="true">
      <w:start w:val="1"/>
      <w:numFmt w:val="bullet"/>
      <w:lvlText w:val="o"/>
      <w:lvlJc w:val="left"/>
      <w:pPr>
        <w:ind w:left="3382" w:hanging="360"/>
      </w:pPr>
      <w:rPr>
        <w:rFonts w:hint="default" w:ascii="Courier New" w:hAnsi="Courier New" w:cs="Courier New"/>
      </w:rPr>
    </w:lvl>
    <w:lvl w:ilvl="5" w:tplc="04050005" w:tentative="true">
      <w:start w:val="1"/>
      <w:numFmt w:val="bullet"/>
      <w:lvlText w:val=""/>
      <w:lvlJc w:val="left"/>
      <w:pPr>
        <w:ind w:left="4102" w:hanging="360"/>
      </w:pPr>
      <w:rPr>
        <w:rFonts w:hint="default" w:ascii="Wingdings" w:hAnsi="Wingdings"/>
      </w:rPr>
    </w:lvl>
    <w:lvl w:ilvl="6" w:tplc="04050001" w:tentative="true">
      <w:start w:val="1"/>
      <w:numFmt w:val="bullet"/>
      <w:lvlText w:val=""/>
      <w:lvlJc w:val="left"/>
      <w:pPr>
        <w:ind w:left="4822" w:hanging="360"/>
      </w:pPr>
      <w:rPr>
        <w:rFonts w:hint="default" w:ascii="Symbol" w:hAnsi="Symbol"/>
      </w:rPr>
    </w:lvl>
    <w:lvl w:ilvl="7" w:tplc="04050003" w:tentative="true">
      <w:start w:val="1"/>
      <w:numFmt w:val="bullet"/>
      <w:lvlText w:val="o"/>
      <w:lvlJc w:val="left"/>
      <w:pPr>
        <w:ind w:left="5542" w:hanging="360"/>
      </w:pPr>
      <w:rPr>
        <w:rFonts w:hint="default" w:ascii="Courier New" w:hAnsi="Courier New" w:cs="Courier New"/>
      </w:rPr>
    </w:lvl>
    <w:lvl w:ilvl="8" w:tplc="04050005" w:tentative="true">
      <w:start w:val="1"/>
      <w:numFmt w:val="bullet"/>
      <w:lvlText w:val=""/>
      <w:lvlJc w:val="left"/>
      <w:pPr>
        <w:ind w:left="6262" w:hanging="360"/>
      </w:pPr>
      <w:rPr>
        <w:rFonts w:hint="default" w:ascii="Wingdings" w:hAnsi="Wingdings"/>
      </w:rPr>
    </w:lvl>
  </w:abstractNum>
  <w:abstractNum w:abstractNumId="21">
    <w:nsid w:val="61844208"/>
    <w:multiLevelType w:val="hybridMultilevel"/>
    <w:tmpl w:val="09D8E702"/>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364" w:hanging="360"/>
      </w:pPr>
      <w:rPr>
        <w:rFonts w:hint="default" w:ascii="Courier New" w:hAnsi="Courier New" w:cs="Courier New"/>
      </w:rPr>
    </w:lvl>
    <w:lvl w:ilvl="2" w:tplc="04050005" w:tentative="true">
      <w:start w:val="1"/>
      <w:numFmt w:val="bullet"/>
      <w:lvlText w:val=""/>
      <w:lvlJc w:val="left"/>
      <w:pPr>
        <w:ind w:left="2084" w:hanging="360"/>
      </w:pPr>
      <w:rPr>
        <w:rFonts w:hint="default" w:ascii="Wingdings" w:hAnsi="Wingdings"/>
      </w:rPr>
    </w:lvl>
    <w:lvl w:ilvl="3" w:tplc="04050001" w:tentative="true">
      <w:start w:val="1"/>
      <w:numFmt w:val="bullet"/>
      <w:lvlText w:val=""/>
      <w:lvlJc w:val="left"/>
      <w:pPr>
        <w:ind w:left="2804" w:hanging="360"/>
      </w:pPr>
      <w:rPr>
        <w:rFonts w:hint="default" w:ascii="Symbol" w:hAnsi="Symbol"/>
      </w:rPr>
    </w:lvl>
    <w:lvl w:ilvl="4" w:tplc="04050003" w:tentative="true">
      <w:start w:val="1"/>
      <w:numFmt w:val="bullet"/>
      <w:lvlText w:val="o"/>
      <w:lvlJc w:val="left"/>
      <w:pPr>
        <w:ind w:left="3524" w:hanging="360"/>
      </w:pPr>
      <w:rPr>
        <w:rFonts w:hint="default" w:ascii="Courier New" w:hAnsi="Courier New" w:cs="Courier New"/>
      </w:rPr>
    </w:lvl>
    <w:lvl w:ilvl="5" w:tplc="04050005" w:tentative="true">
      <w:start w:val="1"/>
      <w:numFmt w:val="bullet"/>
      <w:lvlText w:val=""/>
      <w:lvlJc w:val="left"/>
      <w:pPr>
        <w:ind w:left="4244" w:hanging="360"/>
      </w:pPr>
      <w:rPr>
        <w:rFonts w:hint="default" w:ascii="Wingdings" w:hAnsi="Wingdings"/>
      </w:rPr>
    </w:lvl>
    <w:lvl w:ilvl="6" w:tplc="04050001" w:tentative="true">
      <w:start w:val="1"/>
      <w:numFmt w:val="bullet"/>
      <w:lvlText w:val=""/>
      <w:lvlJc w:val="left"/>
      <w:pPr>
        <w:ind w:left="4964" w:hanging="360"/>
      </w:pPr>
      <w:rPr>
        <w:rFonts w:hint="default" w:ascii="Symbol" w:hAnsi="Symbol"/>
      </w:rPr>
    </w:lvl>
    <w:lvl w:ilvl="7" w:tplc="04050003" w:tentative="true">
      <w:start w:val="1"/>
      <w:numFmt w:val="bullet"/>
      <w:lvlText w:val="o"/>
      <w:lvlJc w:val="left"/>
      <w:pPr>
        <w:ind w:left="5684" w:hanging="360"/>
      </w:pPr>
      <w:rPr>
        <w:rFonts w:hint="default" w:ascii="Courier New" w:hAnsi="Courier New" w:cs="Courier New"/>
      </w:rPr>
    </w:lvl>
    <w:lvl w:ilvl="8" w:tplc="04050005" w:tentative="true">
      <w:start w:val="1"/>
      <w:numFmt w:val="bullet"/>
      <w:lvlText w:val=""/>
      <w:lvlJc w:val="left"/>
      <w:pPr>
        <w:ind w:left="6404" w:hanging="360"/>
      </w:pPr>
      <w:rPr>
        <w:rFonts w:hint="default" w:ascii="Wingdings" w:hAnsi="Wingdings"/>
      </w:rPr>
    </w:lvl>
  </w:abstractNum>
  <w:abstractNum w:abstractNumId="22">
    <w:nsid w:val="67544FB8"/>
    <w:multiLevelType w:val="hybridMultilevel"/>
    <w:tmpl w:val="0EEE075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4">
    <w:nsid w:val="6AA16665"/>
    <w:multiLevelType w:val="hybridMultilevel"/>
    <w:tmpl w:val="93B644C6"/>
    <w:lvl w:ilvl="0" w:tplc="F77E4D94">
      <w:numFmt w:val="bullet"/>
      <w:lvlText w:val="-"/>
      <w:lvlJc w:val="left"/>
      <w:pPr>
        <w:ind w:left="702" w:hanging="645"/>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5">
    <w:nsid w:val="6F857EE5"/>
    <w:multiLevelType w:val="hybridMultilevel"/>
    <w:tmpl w:val="C1904CC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6">
    <w:nsid w:val="74082424"/>
    <w:multiLevelType w:val="hybridMultilevel"/>
    <w:tmpl w:val="80FA83A0"/>
    <w:lvl w:ilvl="0" w:tplc="04050011">
      <w:start w:val="1"/>
      <w:numFmt w:val="decimal"/>
      <w:lvlText w:val="%1)"/>
      <w:lvlJc w:val="left"/>
      <w:pPr>
        <w:ind w:left="777" w:hanging="360"/>
      </w:pPr>
      <w:rPr>
        <w:rFonts w:hint="default"/>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7">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8">
    <w:nsid w:val="796F7B2C"/>
    <w:multiLevelType w:val="hybridMultilevel"/>
    <w:tmpl w:val="26C22954"/>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9">
    <w:nsid w:val="79CB3938"/>
    <w:multiLevelType w:val="hybridMultilevel"/>
    <w:tmpl w:val="9286AB00"/>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num w:numId="1">
    <w:abstractNumId w:val="0"/>
  </w:num>
  <w:num w:numId="2">
    <w:abstractNumId w:val="1"/>
  </w:num>
  <w:num w:numId="3">
    <w:abstractNumId w:val="8"/>
  </w:num>
  <w:num w:numId="4">
    <w:abstractNumId w:val="12"/>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9"/>
  </w:num>
  <w:num w:numId="10">
    <w:abstractNumId w:val="5"/>
  </w:num>
  <w:num w:numId="11">
    <w:abstractNumId w:val="5"/>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5"/>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num>
  <w:num w:numId="14">
    <w:abstractNumId w:val="5"/>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7"/>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15"/>
  </w:num>
  <w:num w:numId="23">
    <w:abstractNumId w:val="18"/>
  </w:num>
  <w:num w:numId="24">
    <w:abstractNumId w:val="19"/>
  </w:num>
  <w:num w:numId="25">
    <w:abstractNumId w:val="14"/>
  </w:num>
  <w:num w:numId="26">
    <w:abstractNumId w:val="23"/>
  </w:num>
  <w:num w:numId="27">
    <w:abstractNumId w:val="26"/>
  </w:num>
  <w:num w:numId="28">
    <w:abstractNumId w:val="29"/>
  </w:num>
  <w:num w:numId="29">
    <w:abstractNumId w:val="25"/>
  </w:num>
  <w:num w:numId="30">
    <w:abstractNumId w:val="7"/>
  </w:num>
  <w:num w:numId="31">
    <w:abstractNumId w:val="16"/>
  </w:num>
  <w:num w:numId="32">
    <w:abstractNumId w:val="24"/>
  </w:num>
  <w:num w:numId="33">
    <w:abstractNumId w:val="28"/>
  </w:num>
  <w:num w:numId="34">
    <w:abstractNumId w:val="10"/>
  </w:num>
  <w:num w:numId="35">
    <w:abstractNumId w:val="20"/>
  </w:num>
  <w:num w:numId="36">
    <w:abstractNumId w:val="13"/>
  </w:num>
  <w:num w:numId="37">
    <w:abstractNumId w:val="11"/>
  </w:num>
  <w:num w:numId="38">
    <w:abstractNumId w:val="3"/>
  </w:num>
  <w:num w:numId="39">
    <w:abstractNumId w:val="22"/>
  </w:num>
  <w:num w:numId="40">
    <w:abstractNumId w:val="2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2FDC"/>
    <w:rsid w:val="00015461"/>
    <w:rsid w:val="000217DF"/>
    <w:rsid w:val="000532DA"/>
    <w:rsid w:val="00055362"/>
    <w:rsid w:val="00057C9B"/>
    <w:rsid w:val="00065731"/>
    <w:rsid w:val="00065921"/>
    <w:rsid w:val="00067B65"/>
    <w:rsid w:val="00067F8E"/>
    <w:rsid w:val="00073CC8"/>
    <w:rsid w:val="00077D88"/>
    <w:rsid w:val="00084CE4"/>
    <w:rsid w:val="000A1FE3"/>
    <w:rsid w:val="000B25D8"/>
    <w:rsid w:val="000C0FA8"/>
    <w:rsid w:val="000E11BF"/>
    <w:rsid w:val="000E3652"/>
    <w:rsid w:val="000F0056"/>
    <w:rsid w:val="000F5592"/>
    <w:rsid w:val="00106F6F"/>
    <w:rsid w:val="0011753D"/>
    <w:rsid w:val="00121E84"/>
    <w:rsid w:val="00133477"/>
    <w:rsid w:val="001619C6"/>
    <w:rsid w:val="001641A3"/>
    <w:rsid w:val="001673AF"/>
    <w:rsid w:val="00170FD4"/>
    <w:rsid w:val="001776A7"/>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319F2"/>
    <w:rsid w:val="00265BDF"/>
    <w:rsid w:val="002671A0"/>
    <w:rsid w:val="00282E14"/>
    <w:rsid w:val="00283A91"/>
    <w:rsid w:val="0028620C"/>
    <w:rsid w:val="002866E8"/>
    <w:rsid w:val="00287DE2"/>
    <w:rsid w:val="002921D1"/>
    <w:rsid w:val="00292805"/>
    <w:rsid w:val="002B3FC2"/>
    <w:rsid w:val="002B6E2F"/>
    <w:rsid w:val="002C4D5F"/>
    <w:rsid w:val="002D4DD2"/>
    <w:rsid w:val="002D7766"/>
    <w:rsid w:val="002E7034"/>
    <w:rsid w:val="00301913"/>
    <w:rsid w:val="00302400"/>
    <w:rsid w:val="00306C59"/>
    <w:rsid w:val="003077CA"/>
    <w:rsid w:val="00330790"/>
    <w:rsid w:val="00334D40"/>
    <w:rsid w:val="00342EB6"/>
    <w:rsid w:val="00361998"/>
    <w:rsid w:val="00361FFC"/>
    <w:rsid w:val="00367067"/>
    <w:rsid w:val="0038447D"/>
    <w:rsid w:val="003851E9"/>
    <w:rsid w:val="00394C90"/>
    <w:rsid w:val="00394E65"/>
    <w:rsid w:val="003A16B7"/>
    <w:rsid w:val="003A5621"/>
    <w:rsid w:val="003A5981"/>
    <w:rsid w:val="003B1163"/>
    <w:rsid w:val="003B6F5A"/>
    <w:rsid w:val="003D1849"/>
    <w:rsid w:val="003E5795"/>
    <w:rsid w:val="003F02C5"/>
    <w:rsid w:val="003F69DA"/>
    <w:rsid w:val="00401273"/>
    <w:rsid w:val="004151FA"/>
    <w:rsid w:val="004162EF"/>
    <w:rsid w:val="00422BA9"/>
    <w:rsid w:val="004354DE"/>
    <w:rsid w:val="004415B1"/>
    <w:rsid w:val="004461FB"/>
    <w:rsid w:val="004548E9"/>
    <w:rsid w:val="00455567"/>
    <w:rsid w:val="0047636D"/>
    <w:rsid w:val="00497ED7"/>
    <w:rsid w:val="004B48DE"/>
    <w:rsid w:val="004C6F44"/>
    <w:rsid w:val="004C721F"/>
    <w:rsid w:val="004D73F0"/>
    <w:rsid w:val="004E5D87"/>
    <w:rsid w:val="00512C01"/>
    <w:rsid w:val="005278BA"/>
    <w:rsid w:val="00536184"/>
    <w:rsid w:val="00536CEE"/>
    <w:rsid w:val="0055203F"/>
    <w:rsid w:val="00556F01"/>
    <w:rsid w:val="00567C05"/>
    <w:rsid w:val="00573732"/>
    <w:rsid w:val="005813A5"/>
    <w:rsid w:val="00597E60"/>
    <w:rsid w:val="005B66CA"/>
    <w:rsid w:val="005B7AFA"/>
    <w:rsid w:val="005C19CB"/>
    <w:rsid w:val="005C28D2"/>
    <w:rsid w:val="005C6C32"/>
    <w:rsid w:val="005C7F35"/>
    <w:rsid w:val="005D7987"/>
    <w:rsid w:val="005E72E4"/>
    <w:rsid w:val="005F6058"/>
    <w:rsid w:val="00601F06"/>
    <w:rsid w:val="00605155"/>
    <w:rsid w:val="00605AF1"/>
    <w:rsid w:val="0062246E"/>
    <w:rsid w:val="00630E04"/>
    <w:rsid w:val="00640D76"/>
    <w:rsid w:val="006445B9"/>
    <w:rsid w:val="00644B7D"/>
    <w:rsid w:val="00647088"/>
    <w:rsid w:val="00653116"/>
    <w:rsid w:val="00667155"/>
    <w:rsid w:val="00671782"/>
    <w:rsid w:val="006718E7"/>
    <w:rsid w:val="0068462F"/>
    <w:rsid w:val="00685750"/>
    <w:rsid w:val="00694A19"/>
    <w:rsid w:val="006B3320"/>
    <w:rsid w:val="006B7AD7"/>
    <w:rsid w:val="006D2EC2"/>
    <w:rsid w:val="006D4968"/>
    <w:rsid w:val="006D6F9B"/>
    <w:rsid w:val="006D7FC5"/>
    <w:rsid w:val="006F114E"/>
    <w:rsid w:val="006F7E2F"/>
    <w:rsid w:val="007021C1"/>
    <w:rsid w:val="00706BD4"/>
    <w:rsid w:val="0071660A"/>
    <w:rsid w:val="007167D1"/>
    <w:rsid w:val="00731204"/>
    <w:rsid w:val="00737635"/>
    <w:rsid w:val="00744469"/>
    <w:rsid w:val="00747312"/>
    <w:rsid w:val="007566EB"/>
    <w:rsid w:val="00773D72"/>
    <w:rsid w:val="00782D4C"/>
    <w:rsid w:val="00784698"/>
    <w:rsid w:val="00797E60"/>
    <w:rsid w:val="007A0075"/>
    <w:rsid w:val="007B1C3C"/>
    <w:rsid w:val="007D0935"/>
    <w:rsid w:val="007E6E16"/>
    <w:rsid w:val="007E732D"/>
    <w:rsid w:val="007F59A4"/>
    <w:rsid w:val="008053D8"/>
    <w:rsid w:val="00812F3C"/>
    <w:rsid w:val="00815F47"/>
    <w:rsid w:val="00824686"/>
    <w:rsid w:val="008255F6"/>
    <w:rsid w:val="00830A79"/>
    <w:rsid w:val="00832A86"/>
    <w:rsid w:val="00844670"/>
    <w:rsid w:val="00847203"/>
    <w:rsid w:val="008647B8"/>
    <w:rsid w:val="008819E7"/>
    <w:rsid w:val="008842D3"/>
    <w:rsid w:val="00890FAA"/>
    <w:rsid w:val="008B607A"/>
    <w:rsid w:val="008C6214"/>
    <w:rsid w:val="008C7EB7"/>
    <w:rsid w:val="008E0060"/>
    <w:rsid w:val="008F7D9B"/>
    <w:rsid w:val="00910732"/>
    <w:rsid w:val="009117F1"/>
    <w:rsid w:val="009121EF"/>
    <w:rsid w:val="00917BB5"/>
    <w:rsid w:val="00921CF4"/>
    <w:rsid w:val="009343A7"/>
    <w:rsid w:val="00934A32"/>
    <w:rsid w:val="00942E26"/>
    <w:rsid w:val="00942F74"/>
    <w:rsid w:val="009574F9"/>
    <w:rsid w:val="00967D4A"/>
    <w:rsid w:val="009803EE"/>
    <w:rsid w:val="009A66A1"/>
    <w:rsid w:val="009A7345"/>
    <w:rsid w:val="009A755D"/>
    <w:rsid w:val="009C6048"/>
    <w:rsid w:val="009C6899"/>
    <w:rsid w:val="009C71CB"/>
    <w:rsid w:val="009D6602"/>
    <w:rsid w:val="009E1C91"/>
    <w:rsid w:val="00A05864"/>
    <w:rsid w:val="00A076EC"/>
    <w:rsid w:val="00A13675"/>
    <w:rsid w:val="00A15D10"/>
    <w:rsid w:val="00A16328"/>
    <w:rsid w:val="00A338EB"/>
    <w:rsid w:val="00A33A3D"/>
    <w:rsid w:val="00A34F9E"/>
    <w:rsid w:val="00A36264"/>
    <w:rsid w:val="00A47B09"/>
    <w:rsid w:val="00A67723"/>
    <w:rsid w:val="00A7761D"/>
    <w:rsid w:val="00A87668"/>
    <w:rsid w:val="00AA3E99"/>
    <w:rsid w:val="00AA5418"/>
    <w:rsid w:val="00AC3356"/>
    <w:rsid w:val="00AD04D6"/>
    <w:rsid w:val="00B04C20"/>
    <w:rsid w:val="00B11883"/>
    <w:rsid w:val="00B160DD"/>
    <w:rsid w:val="00B3216D"/>
    <w:rsid w:val="00B32C5C"/>
    <w:rsid w:val="00B50733"/>
    <w:rsid w:val="00B539D6"/>
    <w:rsid w:val="00B54AEA"/>
    <w:rsid w:val="00B56267"/>
    <w:rsid w:val="00B56786"/>
    <w:rsid w:val="00B57C7F"/>
    <w:rsid w:val="00B70C0C"/>
    <w:rsid w:val="00B90AFE"/>
    <w:rsid w:val="00B921E9"/>
    <w:rsid w:val="00B9435E"/>
    <w:rsid w:val="00B95D08"/>
    <w:rsid w:val="00BA0F0F"/>
    <w:rsid w:val="00BA40A6"/>
    <w:rsid w:val="00BA5CD3"/>
    <w:rsid w:val="00BB0C81"/>
    <w:rsid w:val="00BD26E4"/>
    <w:rsid w:val="00BD3A9D"/>
    <w:rsid w:val="00BD5598"/>
    <w:rsid w:val="00BF6A38"/>
    <w:rsid w:val="00C1026C"/>
    <w:rsid w:val="00C26A71"/>
    <w:rsid w:val="00C40BA4"/>
    <w:rsid w:val="00C54BB9"/>
    <w:rsid w:val="00C70F57"/>
    <w:rsid w:val="00C72443"/>
    <w:rsid w:val="00C920D4"/>
    <w:rsid w:val="00CB615C"/>
    <w:rsid w:val="00CD05F2"/>
    <w:rsid w:val="00CD4548"/>
    <w:rsid w:val="00CE2B93"/>
    <w:rsid w:val="00CE6FA4"/>
    <w:rsid w:val="00CE70CC"/>
    <w:rsid w:val="00CF1BC0"/>
    <w:rsid w:val="00CF4F73"/>
    <w:rsid w:val="00D019D4"/>
    <w:rsid w:val="00D02889"/>
    <w:rsid w:val="00D02999"/>
    <w:rsid w:val="00D03867"/>
    <w:rsid w:val="00D03ED2"/>
    <w:rsid w:val="00D05002"/>
    <w:rsid w:val="00D117E6"/>
    <w:rsid w:val="00D43324"/>
    <w:rsid w:val="00D55B22"/>
    <w:rsid w:val="00D600CF"/>
    <w:rsid w:val="00D64E1C"/>
    <w:rsid w:val="00D6700A"/>
    <w:rsid w:val="00D704F5"/>
    <w:rsid w:val="00D7542C"/>
    <w:rsid w:val="00D90F1D"/>
    <w:rsid w:val="00D91F9F"/>
    <w:rsid w:val="00D92737"/>
    <w:rsid w:val="00D95BA7"/>
    <w:rsid w:val="00DA7A8F"/>
    <w:rsid w:val="00DB3EA3"/>
    <w:rsid w:val="00DB40C5"/>
    <w:rsid w:val="00DB5DBD"/>
    <w:rsid w:val="00DB69D9"/>
    <w:rsid w:val="00DC370F"/>
    <w:rsid w:val="00DC558E"/>
    <w:rsid w:val="00E073EC"/>
    <w:rsid w:val="00E076A6"/>
    <w:rsid w:val="00E14E40"/>
    <w:rsid w:val="00E201FD"/>
    <w:rsid w:val="00E20828"/>
    <w:rsid w:val="00E32699"/>
    <w:rsid w:val="00E4229E"/>
    <w:rsid w:val="00E44390"/>
    <w:rsid w:val="00E45CF5"/>
    <w:rsid w:val="00E50090"/>
    <w:rsid w:val="00E539B2"/>
    <w:rsid w:val="00E66055"/>
    <w:rsid w:val="00E81664"/>
    <w:rsid w:val="00E81DFE"/>
    <w:rsid w:val="00E827F0"/>
    <w:rsid w:val="00E86F47"/>
    <w:rsid w:val="00E87E6D"/>
    <w:rsid w:val="00E90E13"/>
    <w:rsid w:val="00E915D8"/>
    <w:rsid w:val="00E979D6"/>
    <w:rsid w:val="00EA17D9"/>
    <w:rsid w:val="00EA35B3"/>
    <w:rsid w:val="00EB1A20"/>
    <w:rsid w:val="00EB62F1"/>
    <w:rsid w:val="00EB6DC3"/>
    <w:rsid w:val="00ED7068"/>
    <w:rsid w:val="00EE03D0"/>
    <w:rsid w:val="00EF6852"/>
    <w:rsid w:val="00F10103"/>
    <w:rsid w:val="00F14015"/>
    <w:rsid w:val="00F25FB9"/>
    <w:rsid w:val="00F332DB"/>
    <w:rsid w:val="00F37E18"/>
    <w:rsid w:val="00F4441B"/>
    <w:rsid w:val="00F543E8"/>
    <w:rsid w:val="00F61DB6"/>
    <w:rsid w:val="00F65E1C"/>
    <w:rsid w:val="00F91466"/>
    <w:rsid w:val="00F91844"/>
    <w:rsid w:val="00F9194D"/>
    <w:rsid w:val="00FA16C8"/>
    <w:rsid w:val="00FA388B"/>
    <w:rsid w:val="00FA5583"/>
    <w:rsid w:val="00FA5BE7"/>
    <w:rsid w:val="00FA5DA8"/>
    <w:rsid w:val="00FB60CE"/>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14" w:semiHidden="false" w:unhideWhenUsed="false" w:qFormat="true"/>
    <w:lsdException w:name="Default Paragraph Font" w:uiPriority="1"/>
    <w:lsdException w:name="Body Text" w:uiPriority="0"/>
    <w:lsdException w:name="Subtitle" w:uiPriority="15" w:semiHidden="false" w:unhideWhenUsed="false" w:qFormat="true"/>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ln0" w:customStyle="true">
    <w:name w:val="Normln"/>
    <w:rsid w:val="00E86F47"/>
    <w:pPr>
      <w:autoSpaceDE w:val="false"/>
      <w:autoSpaceDN w:val="false"/>
      <w:adjustRightInd w:val="false"/>
      <w:spacing w:after="0" w:line="240" w:lineRule="auto"/>
    </w:pPr>
    <w:rPr>
      <w:rFonts w:ascii="MS Sans Serif" w:hAnsi="MS Sans Serif" w:eastAsia="Times New Roman" w:cs="Times New Roman"/>
      <w:sz w:val="20"/>
      <w:szCs w:val="24"/>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14" w:unhideWhenUsed="0"/>
    <w:lsdException w:name="Default Paragraph Font" w:uiPriority="1"/>
    <w:lsdException w:name="Body Text" w:uiPriority="0"/>
    <w:lsdException w:name="Subtitle" w:qFormat="1" w:semiHidden="0" w:uiPriority="15" w:unhideWhenUsed="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773D72"/>
    <w:pPr>
      <w:spacing w:after="220" w:line="240" w:lineRule="auto"/>
      <w:jc w:val="both"/>
    </w:pPr>
    <w:rPr>
      <w:color w:val="000000"/>
    </w:rPr>
  </w:style>
  <w:style w:styleId="Nadpis1" w:type="paragraph">
    <w:name w:val="heading 1"/>
    <w:basedOn w:val="Normln"/>
    <w:next w:val="Normln"/>
    <w:link w:val="Nadpis1Char"/>
    <w:uiPriority w:val="2"/>
    <w:qFormat/>
    <w:rsid w:val="00773D72"/>
    <w:pPr>
      <w:keepNext/>
      <w:keepLines/>
      <w:pageBreakBefore/>
      <w:numPr>
        <w:numId w:val="1"/>
      </w:numPr>
      <w:spacing w:after="360"/>
      <w:outlineLvl w:val="0"/>
    </w:pPr>
    <w:rPr>
      <w:rFonts w:asciiTheme="majorHAnsi" w:cstheme="majorBidi" w:eastAsiaTheme="majorEastAsia" w:hAnsiTheme="majorHAnsi"/>
      <w:b/>
      <w:bCs/>
      <w:sz w:val="36"/>
      <w:szCs w:val="28"/>
    </w:rPr>
  </w:style>
  <w:style w:styleId="Nadpis2" w:type="paragraph">
    <w:name w:val="heading 2"/>
    <w:basedOn w:val="Normln"/>
    <w:next w:val="Normln"/>
    <w:link w:val="Nadpis2Char"/>
    <w:unhideWhenUsed/>
    <w:qFormat/>
    <w:rsid w:val="00773D72"/>
    <w:pPr>
      <w:keepNext/>
      <w:keepLines/>
      <w:numPr>
        <w:ilvl w:val="1"/>
        <w:numId w:val="1"/>
      </w:numPr>
      <w:spacing w:after="110" w:before="320"/>
      <w:outlineLvl w:val="1"/>
    </w:pPr>
    <w:rPr>
      <w:rFonts w:asciiTheme="majorHAnsi" w:cstheme="majorBidi" w:eastAsiaTheme="majorEastAsia" w:hAnsiTheme="majorHAnsi"/>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uiPriority w:val="2"/>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uiPriority w:val="2"/>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uiPriority w:val="2"/>
    <w:rsid w:val="00773D72"/>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uiPriority w:val="2"/>
    <w:rsid w:val="00773D72"/>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773D72"/>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773D72"/>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773D72"/>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773D72"/>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spacing w:after="0"/>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after="0"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basedOn w:val="Standardnpsmoodstavce"/>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basedOn w:val="Normln"/>
    <w:link w:val="OdstavecseseznamemChar"/>
    <w:uiPriority w:val="34"/>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17"/>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styleId="Zkladntext" w:type="paragraph">
    <w:name w:val="Body Text"/>
    <w:aliases w:val="Standard paragraph"/>
    <w:basedOn w:val="Normln"/>
    <w:link w:val="ZkladntextChar"/>
    <w:semiHidden/>
    <w:rsid w:val="005C6C32"/>
    <w:pPr>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 w:pos="19440" w:val="left"/>
        <w:tab w:pos="20160" w:val="left"/>
        <w:tab w:pos="20880" w:val="left"/>
        <w:tab w:pos="21600" w:val="left"/>
        <w:tab w:pos="22320" w:val="left"/>
        <w:tab w:pos="23040" w:val="left"/>
        <w:tab w:pos="23760" w:val="left"/>
        <w:tab w:pos="24480" w:val="left"/>
        <w:tab w:pos="25200" w:val="left"/>
        <w:tab w:pos="25920" w:val="left"/>
        <w:tab w:pos="26640" w:val="left"/>
      </w:tabs>
      <w:spacing w:after="0"/>
    </w:pPr>
    <w:rPr>
      <w:rFonts w:ascii="Arial" w:cs="Arial" w:eastAsia="Times New Roman" w:hAnsi="Arial"/>
      <w:color w:val="auto"/>
      <w:lang w:eastAsia="cs-CZ" w:val="en-US"/>
    </w:rPr>
  </w:style>
  <w:style w:customStyle="1" w:styleId="ZkladntextChar" w:type="character">
    <w:name w:val="Základní text Char"/>
    <w:aliases w:val="Standard paragraph Char"/>
    <w:basedOn w:val="Standardnpsmoodstavce"/>
    <w:link w:val="Zkladntext"/>
    <w:semiHidden/>
    <w:rsid w:val="005C6C32"/>
    <w:rPr>
      <w:rFonts w:ascii="Arial" w:cs="Arial" w:eastAsia="Times New Roman" w:hAnsi="Arial"/>
      <w:lang w:eastAsia="cs-CZ" w:val="en-US"/>
    </w:rPr>
  </w:style>
  <w:style w:customStyle="1" w:styleId="Default" w:type="paragraph">
    <w:name w:val="Default"/>
    <w:rsid w:val="000C0FA8"/>
    <w:pPr>
      <w:autoSpaceDE w:val="0"/>
      <w:autoSpaceDN w:val="0"/>
      <w:adjustRightInd w:val="0"/>
      <w:spacing w:after="0" w:line="240" w:lineRule="auto"/>
    </w:pPr>
    <w:rPr>
      <w:rFonts w:ascii="Arial" w:cs="Arial" w:hAnsi="Arial"/>
      <w:color w:val="000000"/>
      <w:sz w:val="24"/>
      <w:szCs w:val="24"/>
    </w:rPr>
  </w:style>
  <w:style w:customStyle="1" w:styleId="Odrky24" w:type="paragraph">
    <w:name w:val="Odrážky 24"/>
    <w:basedOn w:val="Odrky1"/>
    <w:uiPriority w:val="5"/>
    <w:qFormat/>
    <w:rsid w:val="00201111"/>
    <w:pPr>
      <w:numPr>
        <w:numId w:val="0"/>
      </w:numPr>
      <w:tabs>
        <w:tab w:pos="794" w:val="num"/>
      </w:tabs>
      <w:ind w:hanging="397" w:left="794"/>
    </w:pPr>
    <w:rPr>
      <w:color w:val="auto"/>
    </w:rPr>
  </w:style>
  <w:style w:styleId="Odkaznakoment" w:type="character">
    <w:name w:val="annotation reference"/>
    <w:basedOn w:val="Standardnpsmoodstavce"/>
    <w:uiPriority w:val="99"/>
    <w:semiHidden/>
    <w:unhideWhenUsed/>
    <w:rsid w:val="00EE03D0"/>
    <w:rPr>
      <w:sz w:val="16"/>
      <w:szCs w:val="16"/>
    </w:rPr>
  </w:style>
  <w:style w:styleId="Textkomente" w:type="paragraph">
    <w:name w:val="annotation text"/>
    <w:basedOn w:val="Normln"/>
    <w:link w:val="TextkomenteChar"/>
    <w:uiPriority w:val="99"/>
    <w:semiHidden/>
    <w:unhideWhenUsed/>
    <w:rsid w:val="00EE03D0"/>
    <w:rPr>
      <w:sz w:val="20"/>
      <w:szCs w:val="20"/>
    </w:rPr>
  </w:style>
  <w:style w:customStyle="1" w:styleId="TextkomenteChar" w:type="character">
    <w:name w:val="Text komentáře Char"/>
    <w:basedOn w:val="Standardnpsmoodstavce"/>
    <w:link w:val="Textkomente"/>
    <w:uiPriority w:val="99"/>
    <w:semiHidden/>
    <w:rsid w:val="00EE03D0"/>
    <w:rPr>
      <w:color w:val="000000"/>
      <w:sz w:val="20"/>
      <w:szCs w:val="20"/>
    </w:rPr>
  </w:style>
  <w:style w:styleId="Pedmtkomente" w:type="paragraph">
    <w:name w:val="annotation subject"/>
    <w:basedOn w:val="Textkomente"/>
    <w:next w:val="Textkomente"/>
    <w:link w:val="PedmtkomenteChar"/>
    <w:uiPriority w:val="99"/>
    <w:semiHidden/>
    <w:unhideWhenUsed/>
    <w:rsid w:val="00EE03D0"/>
    <w:rPr>
      <w:b/>
      <w:bCs/>
    </w:rPr>
  </w:style>
  <w:style w:customStyle="1" w:styleId="PedmtkomenteChar" w:type="character">
    <w:name w:val="Předmět komentáře Char"/>
    <w:basedOn w:val="TextkomenteChar"/>
    <w:link w:val="Pedmtkomente"/>
    <w:uiPriority w:val="99"/>
    <w:semiHidden/>
    <w:rsid w:val="00EE03D0"/>
    <w:rPr>
      <w:b/>
      <w:bCs/>
      <w:color w:val="000000"/>
      <w:sz w:val="20"/>
      <w:szCs w:val="20"/>
    </w:rPr>
  </w:style>
  <w:style w:customStyle="1" w:styleId="A-ZprvaCSP-ods1dek" w:type="paragraph">
    <w:name w:val="A-ZprávaCSP-ods.1.řádek"/>
    <w:basedOn w:val="Normln"/>
    <w:rsid w:val="006445B9"/>
    <w:pPr>
      <w:spacing w:after="0"/>
      <w:ind w:firstLine="709"/>
    </w:pPr>
    <w:rPr>
      <w:rFonts w:ascii="Arial Narrow" w:cs="Arial Narrow" w:eastAsia="Times New Roman" w:hAnsi="Arial Narrow"/>
      <w:color w:val="auto"/>
      <w:sz w:val="24"/>
      <w:szCs w:val="24"/>
      <w:lang w:eastAsia="cs-CZ"/>
    </w:rPr>
  </w:style>
  <w:style w:customStyle="1" w:styleId="Normln0" w:type="paragraph">
    <w:name w:val="Normln"/>
    <w:rsid w:val="00E86F47"/>
    <w:pPr>
      <w:autoSpaceDE w:val="0"/>
      <w:autoSpaceDN w:val="0"/>
      <w:adjustRightInd w:val="0"/>
      <w:spacing w:after="0" w:line="240" w:lineRule="auto"/>
    </w:pPr>
    <w:rPr>
      <w:rFonts w:ascii="MS Sans Serif" w:cs="Times New Roman" w:eastAsia="Times New Roman" w:hAnsi="MS Sans Serif"/>
      <w:sz w:val="20"/>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1.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http://www.esfcr.cz" Type="http://schemas.openxmlformats.org/officeDocument/2006/relationships/hyperlink" Id="rId11"/>
    <Relationship Target="settings.xml" Type="http://schemas.openxmlformats.org/officeDocument/2006/relationships/settings" Id="rId5"/>
    <Relationship Target="footer2.xml" Type="http://schemas.openxmlformats.org/officeDocument/2006/relationships/footer" Id="rId15"/>
    <Relationship TargetMode="External" Target="http://www.esfcr.cz" Type="http://schemas.openxmlformats.org/officeDocument/2006/relationships/hyperlink" Id="rId10"/>
    <Relationship Target="stylesWithEffects.xml" Type="http://schemas.microsoft.com/office/2007/relationships/stylesWithEffects" Id="rId4"/>
    <Relationship TargetMode="External" Target="http://teplice.cz/vismo/isvs.asp?id_org=16600&amp;p1=1028" Type="http://schemas.openxmlformats.org/officeDocument/2006/relationships/hyperlink"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881EE75-1A42-489C-9FE2-A345CAB41E6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MgTP</properties:Company>
  <properties:Pages>6</properties:Pages>
  <properties:Words>2220</properties:Words>
  <properties:Characters>13104</properties:Characters>
  <properties:Lines>109</properties:Lines>
  <properties:Paragraphs>30</properties:Paragraphs>
  <properties:TotalTime>155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15294</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2018-06-19T09:31:00Z</dcterms:created>
  <dc:creator/>
  <cp:lastModifiedBy/>
  <cp:lastPrinted>2018-06-20T13:31:00Z</cp:lastPrinted>
  <dcterms:modified xmlns:xsi="http://www.w3.org/2001/XMLSchema-instance" xsi:type="dcterms:W3CDTF">2018-06-29T13:33:00Z</dcterms:modified>
  <cp:revision>7</cp:revision>
</cp:coreProperties>
</file>