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2 (Apache licensed) using ORACLE_JRE JAXB in Oracle Java 1.7.0_79 on Linux -->
    <w:p w:rsidR="00254C6E" w:rsidP="00254C6E" w:rsidRDefault="00254C6E">
      <w:pPr>
        <w:ind w:left="720" w:hanging="720"/>
        <w:jc w:val="both"/>
        <w:rPr>
          <w:rFonts w:ascii="Arial" w:hAnsi="Arial" w:cs="Arial"/>
          <w:sz w:val="18"/>
          <w:szCs w:val="18"/>
        </w:rPr>
      </w:pPr>
    </w:p>
    <w:p w:rsidRPr="00254C6E" w:rsidR="001D7486" w:rsidP="00254C6E" w:rsidRDefault="00254C6E">
      <w:pPr>
        <w:ind w:left="720" w:hanging="7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Příloha č. 6.2 – Podklady pro 2. část VZ</w:t>
      </w:r>
    </w:p>
    <w:p w:rsidR="001D7486" w:rsidP="001D7486" w:rsidRDefault="001D7486">
      <w:pPr>
        <w:ind w:left="720"/>
        <w:rPr>
          <w:rFonts w:ascii="Arial" w:hAnsi="Arial" w:cs="Arial"/>
          <w:b/>
          <w:sz w:val="20"/>
          <w:szCs w:val="20"/>
          <w:u w:val="single"/>
        </w:rPr>
      </w:pPr>
    </w:p>
    <w:p w:rsidRPr="002F4C56" w:rsidR="001D7486" w:rsidP="00010D6A" w:rsidRDefault="001D7486">
      <w:pPr>
        <w:numPr>
          <w:ilvl w:val="0"/>
          <w:numId w:val="1"/>
        </w:numPr>
        <w:ind w:left="0"/>
        <w:rPr>
          <w:rFonts w:ascii="Arial" w:hAnsi="Arial" w:cs="Arial"/>
          <w:b/>
          <w:sz w:val="22"/>
          <w:szCs w:val="22"/>
          <w:u w:val="single"/>
        </w:rPr>
      </w:pPr>
      <w:r w:rsidRPr="002F4C56">
        <w:rPr>
          <w:rFonts w:ascii="Arial" w:hAnsi="Arial" w:cs="Arial"/>
          <w:b/>
          <w:sz w:val="22"/>
          <w:szCs w:val="22"/>
          <w:u w:val="single"/>
        </w:rPr>
        <w:t>část VZ: „zpracování Dopravního generelu“</w:t>
      </w:r>
    </w:p>
    <w:p w:rsidRPr="002F4C56" w:rsidR="001D7486" w:rsidP="00010D6A" w:rsidRDefault="001D7486">
      <w:pPr>
        <w:rPr>
          <w:rFonts w:ascii="Arial" w:hAnsi="Arial" w:cs="Arial"/>
          <w:sz w:val="22"/>
          <w:szCs w:val="22"/>
        </w:rPr>
      </w:pPr>
    </w:p>
    <w:p w:rsidRPr="002F4C56" w:rsidR="00D71A53" w:rsidP="00010D6A" w:rsidRDefault="001D7486">
      <w:pPr>
        <w:ind w:hanging="709"/>
        <w:rPr>
          <w:rFonts w:ascii="Arial" w:hAnsi="Arial" w:cs="Arial"/>
          <w:sz w:val="22"/>
          <w:szCs w:val="22"/>
        </w:rPr>
      </w:pPr>
      <w:r w:rsidRPr="002F4C56">
        <w:rPr>
          <w:rFonts w:ascii="Arial" w:hAnsi="Arial" w:cs="Arial"/>
          <w:sz w:val="22"/>
          <w:szCs w:val="22"/>
        </w:rPr>
        <w:tab/>
        <w:t xml:space="preserve">Generel dopravy tvoří základní ucelený dokument v oblasti rozvoje dopravy, identifikuje hlavní problémy, měnící se potřeby účastníků dopravního provozu a navrhuje opatření na zlepšení situace. Zabývá se hlavními druhy dopravy ve městě </w:t>
      </w:r>
      <w:proofErr w:type="spellStart"/>
      <w:r w:rsidRPr="002F4C56">
        <w:rPr>
          <w:rFonts w:ascii="Arial" w:hAnsi="Arial" w:cs="Arial"/>
          <w:sz w:val="22"/>
          <w:szCs w:val="22"/>
        </w:rPr>
        <w:t>Hlučíně</w:t>
      </w:r>
      <w:proofErr w:type="spellEnd"/>
      <w:r w:rsidRPr="002F4C56">
        <w:rPr>
          <w:rFonts w:ascii="Arial" w:hAnsi="Arial" w:cs="Arial"/>
          <w:sz w:val="22"/>
          <w:szCs w:val="22"/>
        </w:rPr>
        <w:t xml:space="preserve"> – individuální automobilovou, cyklistickou, pěší a statickou dopravou a řeší jejich rozvoj a vzájemnou provázanost. Důraz je kladen také na eliminaci negativních vlivů dopravy na životní prostředí a zdraví obyvatel.</w:t>
      </w:r>
    </w:p>
    <w:p w:rsidRPr="002F4C56" w:rsidR="00D71A53" w:rsidP="00010D6A" w:rsidRDefault="00D71A53">
      <w:pPr>
        <w:rPr>
          <w:rFonts w:ascii="Arial" w:hAnsi="Arial" w:cs="Arial"/>
          <w:sz w:val="22"/>
          <w:szCs w:val="22"/>
        </w:rPr>
      </w:pPr>
    </w:p>
    <w:p w:rsidRPr="002F4C56" w:rsidR="00D71A53" w:rsidP="00010D6A" w:rsidRDefault="00D71A53">
      <w:pPr>
        <w:rPr>
          <w:rFonts w:ascii="Arial" w:hAnsi="Arial" w:cs="Arial"/>
          <w:sz w:val="22"/>
          <w:szCs w:val="22"/>
        </w:rPr>
      </w:pPr>
    </w:p>
    <w:p w:rsidRPr="002F4C56" w:rsidR="00D71A53" w:rsidP="00010D6A" w:rsidRDefault="00D71A53">
      <w:pPr>
        <w:rPr>
          <w:rFonts w:ascii="Arial" w:hAnsi="Arial" w:cs="Arial"/>
          <w:sz w:val="22"/>
          <w:szCs w:val="22"/>
        </w:rPr>
      </w:pPr>
    </w:p>
    <w:p w:rsidRPr="002F4C56" w:rsidR="00D71A53" w:rsidP="00010D6A" w:rsidRDefault="00D71A53">
      <w:pPr>
        <w:jc w:val="both"/>
        <w:rPr>
          <w:rFonts w:ascii="Arial" w:hAnsi="Arial" w:cs="Arial"/>
          <w:sz w:val="22"/>
          <w:szCs w:val="22"/>
          <w:u w:val="single"/>
        </w:rPr>
      </w:pPr>
      <w:r w:rsidRPr="002F4C56">
        <w:rPr>
          <w:rFonts w:ascii="Arial" w:hAnsi="Arial" w:cs="Arial"/>
          <w:b/>
          <w:bCs/>
          <w:sz w:val="22"/>
          <w:szCs w:val="22"/>
          <w:u w:val="single"/>
        </w:rPr>
        <w:t>Podklady</w:t>
      </w:r>
      <w:r w:rsidRPr="0078628B">
        <w:rPr>
          <w:rFonts w:ascii="Arial" w:hAnsi="Arial" w:cs="Arial"/>
          <w:b/>
          <w:sz w:val="22"/>
          <w:szCs w:val="22"/>
          <w:u w:val="single"/>
        </w:rPr>
        <w:t>:</w:t>
      </w:r>
      <w:r w:rsidRPr="002F4C56">
        <w:rPr>
          <w:rFonts w:ascii="Arial" w:hAnsi="Arial" w:cs="Arial"/>
          <w:sz w:val="22"/>
          <w:szCs w:val="22"/>
          <w:u w:val="single"/>
        </w:rPr>
        <w:t xml:space="preserve"> </w:t>
      </w:r>
    </w:p>
    <w:p w:rsidRPr="002F4C56" w:rsidR="005D587F" w:rsidP="00010D6A" w:rsidRDefault="005D587F">
      <w:pPr>
        <w:ind w:firstLine="708"/>
        <w:rPr>
          <w:rFonts w:ascii="Arial" w:hAnsi="Arial" w:cs="Arial"/>
          <w:sz w:val="22"/>
          <w:szCs w:val="22"/>
        </w:rPr>
      </w:pPr>
    </w:p>
    <w:p w:rsidRPr="009D09EA" w:rsidR="00D63AE6" w:rsidP="009D09EA" w:rsidRDefault="00375C53">
      <w:pPr>
        <w:pStyle w:val="Odstavecseseznamem"/>
        <w:numPr>
          <w:ilvl w:val="0"/>
          <w:numId w:val="3"/>
        </w:numPr>
        <w:rPr>
          <w:rFonts w:ascii="Arial" w:hAnsi="Arial" w:cs="Arial"/>
          <w:bCs/>
          <w:sz w:val="22"/>
          <w:szCs w:val="22"/>
        </w:rPr>
      </w:pPr>
      <w:r w:rsidRPr="009D09EA">
        <w:rPr>
          <w:rFonts w:ascii="Arial" w:hAnsi="Arial" w:cs="Arial"/>
          <w:bCs/>
          <w:sz w:val="22"/>
          <w:szCs w:val="22"/>
        </w:rPr>
        <w:t>Územní plán</w:t>
      </w:r>
      <w:r w:rsidRPr="009D09EA" w:rsidR="00D63AE6">
        <w:rPr>
          <w:rFonts w:ascii="Arial" w:hAnsi="Arial" w:cs="Arial"/>
          <w:bCs/>
          <w:sz w:val="22"/>
          <w:szCs w:val="22"/>
        </w:rPr>
        <w:t xml:space="preserve"> města </w:t>
      </w:r>
      <w:proofErr w:type="spellStart"/>
      <w:r w:rsidRPr="009D09EA" w:rsidR="00D63AE6">
        <w:rPr>
          <w:rFonts w:ascii="Arial" w:hAnsi="Arial" w:cs="Arial"/>
          <w:bCs/>
          <w:sz w:val="22"/>
          <w:szCs w:val="22"/>
        </w:rPr>
        <w:t>Hlučína</w:t>
      </w:r>
      <w:proofErr w:type="spellEnd"/>
    </w:p>
    <w:p w:rsidRPr="002F4C56" w:rsidR="008F04D3" w:rsidP="00010D6A" w:rsidRDefault="00DC6C5F">
      <w:pPr>
        <w:rPr>
          <w:rFonts w:ascii="Arial" w:hAnsi="Arial" w:cs="Arial"/>
          <w:sz w:val="22"/>
          <w:szCs w:val="22"/>
        </w:rPr>
      </w:pPr>
      <w:hyperlink w:history="true" r:id="rId7">
        <w:r w:rsidRPr="002F4C56" w:rsidR="008F04D3">
          <w:rPr>
            <w:rStyle w:val="Hypertextovodkaz"/>
            <w:rFonts w:ascii="Arial" w:hAnsi="Arial" w:cs="Arial"/>
            <w:sz w:val="22"/>
            <w:szCs w:val="22"/>
          </w:rPr>
          <w:t>https://www.hlucin.cz/cs/urad-a-samosprava/uzemni-planovani-inzenyrske-site/</w:t>
        </w:r>
      </w:hyperlink>
    </w:p>
    <w:p w:rsidRPr="002F4C56" w:rsidR="008F04D3" w:rsidP="00010D6A" w:rsidRDefault="008F04D3">
      <w:pPr>
        <w:rPr>
          <w:rFonts w:ascii="Arial" w:hAnsi="Arial" w:cs="Arial"/>
          <w:sz w:val="22"/>
          <w:szCs w:val="22"/>
        </w:rPr>
      </w:pPr>
    </w:p>
    <w:p w:rsidRPr="002F4C56" w:rsidR="00D71A53" w:rsidP="009D09EA" w:rsidRDefault="00D71A53">
      <w:pPr>
        <w:pStyle w:val="Odstavecseseznamem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2F4C56">
        <w:rPr>
          <w:rFonts w:ascii="Arial" w:hAnsi="Arial" w:cs="Arial"/>
          <w:sz w:val="22"/>
          <w:szCs w:val="22"/>
        </w:rPr>
        <w:t>Sčítání dopravy ŘSD z let 2000, 2005, 2010, 2016</w:t>
      </w:r>
    </w:p>
    <w:p w:rsidRPr="002F4C56" w:rsidR="008F04D3" w:rsidP="00010D6A" w:rsidRDefault="00DC6C5F">
      <w:pPr>
        <w:rPr>
          <w:rFonts w:ascii="Arial" w:hAnsi="Arial" w:cs="Arial"/>
          <w:sz w:val="22"/>
          <w:szCs w:val="22"/>
        </w:rPr>
      </w:pPr>
      <w:hyperlink w:history="true" r:id="rId8">
        <w:r w:rsidRPr="002F4C56" w:rsidR="008F04D3">
          <w:rPr>
            <w:rStyle w:val="Hypertextovodkaz"/>
            <w:rFonts w:ascii="Arial" w:hAnsi="Arial" w:cs="Arial"/>
            <w:sz w:val="22"/>
            <w:szCs w:val="22"/>
          </w:rPr>
          <w:t>https://www.rsd.cz/wps/portal/web/Silnice-a-dalnice/Scitani-dopravy</w:t>
        </w:r>
      </w:hyperlink>
    </w:p>
    <w:p w:rsidRPr="002F4C56" w:rsidR="008F04D3" w:rsidP="00010D6A" w:rsidRDefault="008F04D3">
      <w:pPr>
        <w:rPr>
          <w:rFonts w:ascii="Arial" w:hAnsi="Arial" w:cs="Arial"/>
          <w:sz w:val="22"/>
          <w:szCs w:val="22"/>
        </w:rPr>
      </w:pPr>
    </w:p>
    <w:p w:rsidR="0078628B" w:rsidP="0078628B" w:rsidRDefault="00D71A53">
      <w:pPr>
        <w:pStyle w:val="Odstavecseseznamem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2F4C56">
        <w:rPr>
          <w:rFonts w:ascii="Arial" w:hAnsi="Arial" w:cs="Arial"/>
          <w:sz w:val="22"/>
          <w:szCs w:val="22"/>
        </w:rPr>
        <w:t>Centrální registr vozidel Ministerstva dopravy</w:t>
      </w:r>
    </w:p>
    <w:p w:rsidRPr="0078628B" w:rsidR="0078628B" w:rsidP="0078628B" w:rsidRDefault="00DC6C5F">
      <w:pPr>
        <w:pStyle w:val="Odstavecseseznamem"/>
        <w:ind w:left="0"/>
        <w:rPr>
          <w:rFonts w:ascii="Arial" w:hAnsi="Arial" w:cs="Arial"/>
          <w:sz w:val="22"/>
          <w:szCs w:val="22"/>
        </w:rPr>
      </w:pPr>
      <w:hyperlink w:history="true" r:id="rId9">
        <w:r w:rsidRPr="0078628B" w:rsidR="0078628B">
          <w:rPr>
            <w:rStyle w:val="Hypertextovodkaz"/>
            <w:rFonts w:ascii="Arial" w:hAnsi="Arial" w:cs="Arial"/>
            <w:sz w:val="22"/>
            <w:szCs w:val="22"/>
          </w:rPr>
          <w:t>https://www.mdcr.cz/Statistiky/Silnicni-doprava/Centralni-registr-vozidel</w:t>
        </w:r>
      </w:hyperlink>
    </w:p>
    <w:p w:rsidRPr="002F4C56" w:rsidR="008F04D3" w:rsidP="00010D6A" w:rsidRDefault="008F04D3">
      <w:pPr>
        <w:rPr>
          <w:rFonts w:ascii="Arial" w:hAnsi="Arial" w:cs="Arial"/>
          <w:sz w:val="22"/>
          <w:szCs w:val="22"/>
        </w:rPr>
      </w:pPr>
    </w:p>
    <w:p w:rsidRPr="002F4C56" w:rsidR="00D71A53" w:rsidP="009D09EA" w:rsidRDefault="00D71A53">
      <w:pPr>
        <w:pStyle w:val="Odstavecseseznamem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2F4C56">
        <w:rPr>
          <w:rFonts w:ascii="Arial" w:hAnsi="Arial" w:cs="Arial"/>
          <w:sz w:val="22"/>
          <w:szCs w:val="22"/>
        </w:rPr>
        <w:t>Statistické zobrazení nehod v mapě – Ministerstvo dopravy</w:t>
      </w:r>
    </w:p>
    <w:p w:rsidRPr="002F4C56" w:rsidR="008F04D3" w:rsidP="00010D6A" w:rsidRDefault="00DC6C5F">
      <w:pPr>
        <w:rPr>
          <w:rFonts w:ascii="Arial" w:hAnsi="Arial" w:cs="Arial"/>
          <w:sz w:val="22"/>
          <w:szCs w:val="22"/>
        </w:rPr>
      </w:pPr>
      <w:hyperlink w:history="true" r:id="rId10">
        <w:r w:rsidRPr="002F4C56" w:rsidR="008F04D3">
          <w:rPr>
            <w:rStyle w:val="Hypertextovodkaz"/>
            <w:rFonts w:ascii="Arial" w:hAnsi="Arial" w:cs="Arial"/>
            <w:sz w:val="22"/>
            <w:szCs w:val="22"/>
          </w:rPr>
          <w:t>http://maps.jdvm.cz/cdv2/apps/nehodyvmape/Search.aspx</w:t>
        </w:r>
      </w:hyperlink>
    </w:p>
    <w:p w:rsidRPr="002F4C56" w:rsidR="008F04D3" w:rsidP="00010D6A" w:rsidRDefault="008F04D3">
      <w:pPr>
        <w:rPr>
          <w:rFonts w:ascii="Arial" w:hAnsi="Arial" w:cs="Arial"/>
          <w:sz w:val="22"/>
          <w:szCs w:val="22"/>
        </w:rPr>
      </w:pPr>
    </w:p>
    <w:p w:rsidRPr="002F4C56" w:rsidR="00D71A53" w:rsidP="009D09EA" w:rsidRDefault="00D71A53">
      <w:pPr>
        <w:pStyle w:val="Odstavecseseznamem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2F4C56">
        <w:rPr>
          <w:rFonts w:ascii="Arial" w:hAnsi="Arial" w:cs="Arial"/>
          <w:sz w:val="22"/>
          <w:szCs w:val="22"/>
        </w:rPr>
        <w:t>Strategie rozvoje Moravskoslezského kraje na léta 2009-2020</w:t>
      </w:r>
    </w:p>
    <w:p w:rsidRPr="002F4C56" w:rsidR="00092AAC" w:rsidP="00010D6A" w:rsidRDefault="00DC6C5F">
      <w:pPr>
        <w:rPr>
          <w:rFonts w:ascii="Arial" w:hAnsi="Arial" w:cs="Arial"/>
          <w:sz w:val="22"/>
          <w:szCs w:val="22"/>
        </w:rPr>
      </w:pPr>
      <w:hyperlink w:history="true" r:id="rId11">
        <w:r w:rsidRPr="002F4C56" w:rsidR="008F04D3">
          <w:rPr>
            <w:rStyle w:val="Hypertextovodkaz"/>
            <w:rFonts w:ascii="Arial" w:hAnsi="Arial" w:cs="Arial"/>
            <w:sz w:val="22"/>
            <w:szCs w:val="22"/>
          </w:rPr>
          <w:t>https://www.msk.cz/cz/rozvoj_kraje/strategie-rozvoje-moravskoslezskeho-kraje-na-</w:t>
        </w:r>
        <w:r w:rsidRPr="002F4C56" w:rsidR="008F04D3">
          <w:rPr>
            <w:rStyle w:val="Hypertextovodkaz"/>
            <w:rFonts w:ascii="Arial" w:hAnsi="Arial" w:cs="Arial"/>
            <w:sz w:val="22"/>
            <w:szCs w:val="22"/>
          </w:rPr>
          <w:tab/>
          <w:t>leta-2009-2020-52974/</w:t>
        </w:r>
      </w:hyperlink>
    </w:p>
    <w:p w:rsidRPr="002F4C56" w:rsidR="00092AAC" w:rsidP="00010D6A" w:rsidRDefault="00092AAC">
      <w:pPr>
        <w:rPr>
          <w:rFonts w:ascii="Arial" w:hAnsi="Arial" w:cs="Arial"/>
          <w:sz w:val="22"/>
          <w:szCs w:val="22"/>
        </w:rPr>
      </w:pPr>
    </w:p>
    <w:p w:rsidRPr="002F4C56" w:rsidR="00D71A53" w:rsidP="009D09EA" w:rsidRDefault="00D71A53">
      <w:pPr>
        <w:pStyle w:val="Odstavecseseznamem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2F4C56">
        <w:rPr>
          <w:rFonts w:ascii="Arial" w:hAnsi="Arial" w:cs="Arial"/>
          <w:sz w:val="22"/>
          <w:szCs w:val="22"/>
        </w:rPr>
        <w:t>Koncepce rozvoje dopravní infrastruktury – Moravskoslezský kraj</w:t>
      </w:r>
    </w:p>
    <w:p w:rsidR="002C6CCC" w:rsidP="002C6CCC" w:rsidRDefault="00DC6C5F">
      <w:pPr>
        <w:rPr>
          <w:rFonts w:ascii="Arial" w:hAnsi="Arial" w:cs="Arial"/>
          <w:sz w:val="22"/>
          <w:szCs w:val="22"/>
        </w:rPr>
      </w:pPr>
      <w:hyperlink w:history="true" r:id="rId12">
        <w:r w:rsidRPr="002F4C56" w:rsidR="00092AAC">
          <w:rPr>
            <w:rStyle w:val="Hypertextovodkaz"/>
            <w:rFonts w:ascii="Arial" w:hAnsi="Arial" w:cs="Arial"/>
            <w:sz w:val="22"/>
            <w:szCs w:val="22"/>
          </w:rPr>
          <w:t>https://www.msk.cz/cz/doprava/koncepce-rozvoje-dopravni-infrastruktury-40486/</w:t>
        </w:r>
      </w:hyperlink>
    </w:p>
    <w:p w:rsidR="002C6CCC" w:rsidP="002C6CCC" w:rsidRDefault="002C6CCC">
      <w:pPr>
        <w:rPr>
          <w:rFonts w:ascii="Arial" w:hAnsi="Arial" w:cs="Arial"/>
          <w:sz w:val="22"/>
          <w:szCs w:val="22"/>
        </w:rPr>
      </w:pPr>
    </w:p>
    <w:p w:rsidR="00C43C0B" w:rsidP="009D09EA" w:rsidRDefault="002C6CCC">
      <w:pPr>
        <w:pStyle w:val="Odstavecseseznamem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C703FA">
        <w:rPr>
          <w:rFonts w:ascii="Arial" w:hAnsi="Arial" w:cs="Arial"/>
          <w:sz w:val="22"/>
          <w:szCs w:val="22"/>
        </w:rPr>
        <w:t>Národní strategií rozvoje cyklistické dopravy 2013 – 2020</w:t>
      </w:r>
    </w:p>
    <w:p w:rsidR="0078628B" w:rsidP="0078628B" w:rsidRDefault="00DC6C5F">
      <w:pPr>
        <w:pStyle w:val="Odstavecseseznamem"/>
        <w:ind w:left="0"/>
        <w:rPr>
          <w:rFonts w:ascii="Arial" w:hAnsi="Arial" w:cs="Arial"/>
          <w:sz w:val="22"/>
          <w:szCs w:val="22"/>
        </w:rPr>
      </w:pPr>
      <w:hyperlink w:history="true" r:id="rId13">
        <w:r w:rsidRPr="0078628B" w:rsidR="0078628B">
          <w:rPr>
            <w:rStyle w:val="Hypertextovodkaz"/>
            <w:rFonts w:ascii="Arial" w:hAnsi="Arial" w:cs="Arial"/>
            <w:sz w:val="22"/>
            <w:szCs w:val="22"/>
          </w:rPr>
          <w:t>https://www.cyklodoprava.cz/file/cyklostrategie-2013-final/</w:t>
        </w:r>
      </w:hyperlink>
    </w:p>
    <w:p w:rsidR="00C43C0B" w:rsidP="002C6CCC" w:rsidRDefault="00C43C0B">
      <w:pPr>
        <w:rPr>
          <w:rFonts w:ascii="Arial" w:hAnsi="Arial" w:cs="Arial"/>
          <w:sz w:val="22"/>
          <w:szCs w:val="22"/>
        </w:rPr>
      </w:pPr>
    </w:p>
    <w:p w:rsidR="002C6CCC" w:rsidP="009D09EA" w:rsidRDefault="002C6CCC">
      <w:pPr>
        <w:pStyle w:val="Odstavecseseznamem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C703FA">
        <w:rPr>
          <w:rFonts w:ascii="Arial" w:hAnsi="Arial" w:cs="Arial"/>
          <w:sz w:val="22"/>
          <w:szCs w:val="22"/>
        </w:rPr>
        <w:t>Dopravní politika pro období 2014-2020 s výhledem do roku 2050</w:t>
      </w:r>
    </w:p>
    <w:p w:rsidR="0078628B" w:rsidP="0078628B" w:rsidRDefault="00DC6C5F">
      <w:pPr>
        <w:pStyle w:val="Odstavecseseznamem"/>
        <w:ind w:left="0"/>
        <w:rPr>
          <w:rFonts w:ascii="Arial" w:hAnsi="Arial" w:cs="Arial"/>
          <w:sz w:val="22"/>
          <w:szCs w:val="22"/>
        </w:rPr>
      </w:pPr>
      <w:hyperlink w:history="true" r:id="rId14">
        <w:r w:rsidRPr="0078628B" w:rsidR="0078628B">
          <w:rPr>
            <w:rStyle w:val="Hypertextovodkaz"/>
            <w:rFonts w:ascii="Arial" w:hAnsi="Arial" w:cs="Arial"/>
            <w:sz w:val="22"/>
            <w:szCs w:val="22"/>
          </w:rPr>
          <w:t>https://www.mdcr.cz/Dokumenty/Strategie/Dopravni-politika-a-MFDI/Dopravni-politika-CR-pro-obdobi-2014-2020-s-vyhled?returl=/Dokumenty/Strategie</w:t>
        </w:r>
      </w:hyperlink>
    </w:p>
    <w:p w:rsidR="00C43C0B" w:rsidP="002C6CCC" w:rsidRDefault="00C43C0B">
      <w:pPr>
        <w:rPr>
          <w:rFonts w:ascii="Arial" w:hAnsi="Arial" w:cs="Arial"/>
          <w:sz w:val="22"/>
          <w:szCs w:val="22"/>
        </w:rPr>
      </w:pPr>
    </w:p>
    <w:p w:rsidRPr="00C43C0B" w:rsidR="00C43C0B" w:rsidP="009D09EA" w:rsidRDefault="00C43C0B">
      <w:pPr>
        <w:pStyle w:val="Odstavecseseznamem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C43C0B">
        <w:rPr>
          <w:rFonts w:ascii="Arial" w:hAnsi="Arial" w:cs="Arial"/>
          <w:sz w:val="22"/>
          <w:szCs w:val="22"/>
        </w:rPr>
        <w:t xml:space="preserve">Příloha č. 7 </w:t>
      </w:r>
      <w:r w:rsidR="00B65399">
        <w:rPr>
          <w:rFonts w:ascii="Arial" w:hAnsi="Arial" w:cs="Arial"/>
          <w:sz w:val="22"/>
          <w:szCs w:val="22"/>
        </w:rPr>
        <w:t>V</w:t>
      </w:r>
      <w:r w:rsidRPr="00C43C0B">
        <w:rPr>
          <w:rFonts w:ascii="Arial" w:hAnsi="Arial" w:cs="Arial"/>
          <w:sz w:val="22"/>
          <w:szCs w:val="22"/>
        </w:rPr>
        <w:t>ymezení řešeného území (pro části</w:t>
      </w:r>
      <w:r w:rsidR="00B65399">
        <w:rPr>
          <w:rFonts w:ascii="Arial" w:hAnsi="Arial" w:cs="Arial"/>
          <w:sz w:val="22"/>
          <w:szCs w:val="22"/>
        </w:rPr>
        <w:t xml:space="preserve"> 1. až 3.</w:t>
      </w:r>
      <w:r w:rsidRPr="00C43C0B">
        <w:rPr>
          <w:rFonts w:ascii="Arial" w:hAnsi="Arial" w:cs="Arial"/>
          <w:sz w:val="22"/>
          <w:szCs w:val="22"/>
        </w:rPr>
        <w:t xml:space="preserve">) </w:t>
      </w:r>
    </w:p>
    <w:p w:rsidRPr="002F4C56" w:rsidR="00C43C0B" w:rsidP="002C6CCC" w:rsidRDefault="00C43C0B">
      <w:pPr>
        <w:rPr>
          <w:rFonts w:ascii="Arial" w:hAnsi="Arial" w:cs="Arial"/>
          <w:sz w:val="22"/>
          <w:szCs w:val="22"/>
        </w:rPr>
      </w:pPr>
    </w:p>
    <w:sectPr w:rsidRPr="002F4C56" w:rsidR="00C43C0B" w:rsidSect="005D587F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endnote w:type="separator" w:id="-1">
    <w:p w:rsidR="001D7486" w:rsidP="001D7486" w:rsidRDefault="001D7486">
      <w:r>
        <w:separator/>
      </w:r>
    </w:p>
  </w:endnote>
  <w:endnote w:type="continuationSeparator" w:id="0">
    <w:p w:rsidR="001D7486" w:rsidP="001D7486" w:rsidRDefault="001D7486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otnote w:type="separator" w:id="-1">
    <w:p w:rsidR="001D7486" w:rsidP="001D7486" w:rsidRDefault="001D7486">
      <w:r>
        <w:separator/>
      </w:r>
    </w:p>
  </w:footnote>
  <w:footnote w:type="continuationSeparator" w:id="0">
    <w:p w:rsidR="001D7486" w:rsidP="001D7486" w:rsidRDefault="001D7486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Pr="00254C6E" w:rsidR="001D7486" w:rsidP="00254C6E" w:rsidRDefault="00254C6E">
    <w:pPr>
      <w:ind w:left="720" w:hanging="720"/>
      <w:jc w:val="both"/>
      <w:rPr>
        <w:rFonts w:ascii="Arial" w:hAnsi="Arial" w:cs="Arial"/>
        <w:sz w:val="18"/>
        <w:szCs w:val="18"/>
      </w:rPr>
    </w:pPr>
    <w:r>
      <w:rPr>
        <w:noProof/>
      </w:rPr>
      <w:drawing>
        <wp:inline distT="0" distB="0" distL="0" distR="0">
          <wp:extent cx="2870200" cy="588645"/>
          <wp:effectExtent l="19050" t="0" r="6350" b="0"/>
          <wp:docPr id="1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7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0200" cy="5886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="001D7486">
      <w:rPr>
        <w:rFonts w:ascii="Arial" w:hAnsi="Arial" w:cs="Arial"/>
        <w:sz w:val="18"/>
        <w:szCs w:val="18"/>
      </w:rPr>
      <w:tab/>
    </w:r>
    <w:r w:rsidR="001D7486">
      <w:rPr>
        <w:rFonts w:ascii="Arial" w:hAnsi="Arial" w:cs="Arial"/>
        <w:sz w:val="18"/>
        <w:szCs w:val="18"/>
      </w:rPr>
      <w:tab/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abstractNum w:abstractNumId="0">
    <w:nsid w:val="3A16282D"/>
    <w:multiLevelType w:val="hybridMultilevel"/>
    <w:tmpl w:val="EE2EDD64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B83114"/>
    <w:multiLevelType w:val="hybridMultilevel"/>
    <w:tmpl w:val="3608459E"/>
    <w:lvl w:ilvl="0" w:tplc="27DA5C58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0314A5"/>
    <w:multiLevelType w:val="hybridMultilevel"/>
    <w:tmpl w:val="5A2251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7486"/>
    <w:rsid w:val="00010D6A"/>
    <w:rsid w:val="00055B6F"/>
    <w:rsid w:val="00092AAC"/>
    <w:rsid w:val="000B1B0F"/>
    <w:rsid w:val="000C47A7"/>
    <w:rsid w:val="001031F2"/>
    <w:rsid w:val="00172EF4"/>
    <w:rsid w:val="001932B8"/>
    <w:rsid w:val="001D1025"/>
    <w:rsid w:val="001D7486"/>
    <w:rsid w:val="00254C6E"/>
    <w:rsid w:val="002C6CCC"/>
    <w:rsid w:val="002F4C56"/>
    <w:rsid w:val="00375C53"/>
    <w:rsid w:val="004272AF"/>
    <w:rsid w:val="004816FF"/>
    <w:rsid w:val="00483409"/>
    <w:rsid w:val="005B0002"/>
    <w:rsid w:val="005D587F"/>
    <w:rsid w:val="0078628B"/>
    <w:rsid w:val="007A4A85"/>
    <w:rsid w:val="007D1BBA"/>
    <w:rsid w:val="008F04D3"/>
    <w:rsid w:val="009D09EA"/>
    <w:rsid w:val="00A92618"/>
    <w:rsid w:val="00B65399"/>
    <w:rsid w:val="00C43C0B"/>
    <w:rsid w:val="00D25390"/>
    <w:rsid w:val="00D63AE6"/>
    <w:rsid w:val="00D71A53"/>
    <w:rsid w:val="00DC6C5F"/>
    <w:rsid w:val="00DD478A"/>
    <w:rsid w:val="00EC03E7"/>
    <w:rsid w:val="00FD33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1D7486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1D7486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semiHidden/>
    <w:rsid w:val="001D7486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1D7486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semiHidden/>
    <w:rsid w:val="001D7486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7486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1D7486"/>
    <w:rPr>
      <w:rFonts w:ascii="Tahoma" w:hAnsi="Tahoma" w:eastAsia="Times New Roman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92AAC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9D09EA"/>
    <w:pPr>
      <w:ind w:left="720"/>
      <w:contextualSpacing/>
    </w:p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7027364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71947709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5074237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6715157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1009337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3286528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8353988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 <Relationship TargetMode="External" Target="https://www.rsd.cz/wps/portal/web/Silnice-a-dalnice/Scitani-dopravy" Type="http://schemas.openxmlformats.org/officeDocument/2006/relationships/hyperlink" Id="rId8"/>
    <Relationship TargetMode="External" Target="https://www.cyklodoprava.cz/file/cyklostrategie-2013-final/" Type="http://schemas.openxmlformats.org/officeDocument/2006/relationships/hyperlink" Id="rId13"/>
    <Relationship Target="settings.xml" Type="http://schemas.openxmlformats.org/officeDocument/2006/relationships/settings" Id="rId3"/>
    <Relationship TargetMode="External" Target="https://www.hlucin.cz/cs/urad-a-samosprava/uzemni-planovani-inzenyrske-site/" Type="http://schemas.openxmlformats.org/officeDocument/2006/relationships/hyperlink" Id="rId7"/>
    <Relationship TargetMode="External" Target="https://www.msk.cz/cz/doprava/koncepce-rozvoje-dopravni-infrastruktury-40486/" Type="http://schemas.openxmlformats.org/officeDocument/2006/relationships/hyperlink" Id="rId12"/>
    <Relationship Target="theme/theme1.xml" Type="http://schemas.openxmlformats.org/officeDocument/2006/relationships/theme" Id="rId17"/>
    <Relationship Target="styles.xml" Type="http://schemas.openxmlformats.org/officeDocument/2006/relationships/styles" Id="rId2"/>
    <Relationship Target="fontTable.xml" Type="http://schemas.openxmlformats.org/officeDocument/2006/relationships/fontTable" Id="rId16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Mode="External" Target="https://www.msk.cz/cz/rozvoj_kraje/strategie-rozvoje-moravskoslezskeho-kraje-na-%09leta-2009-2020-52974/" Type="http://schemas.openxmlformats.org/officeDocument/2006/relationships/hyperlink" Id="rId11"/>
    <Relationship Target="footnotes.xml" Type="http://schemas.openxmlformats.org/officeDocument/2006/relationships/footnotes" Id="rId5"/>
    <Relationship Target="header1.xml" Type="http://schemas.openxmlformats.org/officeDocument/2006/relationships/header" Id="rId15"/>
    <Relationship TargetMode="External" Target="http://maps.jdvm.cz/cdv2/apps/nehodyvmape/Search.aspx" Type="http://schemas.openxmlformats.org/officeDocument/2006/relationships/hyperlink" Id="rId10"/>
    <Relationship Target="webSettings.xml" Type="http://schemas.openxmlformats.org/officeDocument/2006/relationships/webSettings" Id="rId4"/>
    <Relationship TargetMode="External" Target="https://www.mdcr.cz/Statistiky/Silnicni-doprava/Centralni-registr-vozidel" Type="http://schemas.openxmlformats.org/officeDocument/2006/relationships/hyperlink" Id="rId9"/>
    <Relationship TargetMode="External" Target="https://www.mdcr.cz/Dokumenty/Strategie/Dopravni-politika-a-MFDI/Dopravni-politika-CR-pro-obdobi-2014-2020-s-vyhled?returl=/Dokumenty/Strategie" Type="http://schemas.openxmlformats.org/officeDocument/2006/relationships/hyperlink" Id="rId14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360</properties:Words>
  <properties:Characters>2124</properties:Characters>
  <properties:Lines>17</properties:Lines>
  <properties:Paragraphs>4</properties:Paragraphs>
  <properties:TotalTime>19</properties:TotalTime>
  <properties:ScaleCrop>false</properties:ScaleCrop>
  <properties:LinksUpToDate>false</properties:LinksUpToDate>
  <properties:CharactersWithSpaces>2480</properties:CharactersWithSpaces>
  <properties:SharedDoc>false</properties:SharedDoc>
  <properties:HyperlinksChanged>false</properties:HyperlinksChanged>
  <properties:Application>Microsoft Office Word</properties:Application>
  <properties:AppVersion>12.0000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2018-06-25T10:23:00Z</dcterms:created>
  <dc:creator/>
  <dc:description/>
  <cp:keywords/>
  <cp:lastModifiedBy/>
  <dcterms:modified xmlns:xsi="http://www.w3.org/2001/XMLSchema-instance" xsi:type="dcterms:W3CDTF">2018-07-10T05:56:00Z</dcterms:modified>
  <cp:revision>23</cp:revision>
  <dc:subject/>
  <dc:title/>
</cp:coreProperties>
</file>