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BE6E1B" w:rsidR="00F84442" w:rsidRDefault="00BE6E1B">
      <w:pPr>
        <w:pStyle w:val="Zkladntext"/>
        <w:rPr>
          <w:b/>
          <w:sz w:val="20"/>
        </w:rPr>
      </w:pPr>
      <w:r w:rsidRPr="00BE6E1B">
        <w:rPr>
          <w:b/>
          <w:sz w:val="20"/>
        </w:rPr>
        <w:t>PŘÍLOHA Č. 2</w:t>
      </w:r>
      <w:bookmarkStart w:name="_GoBack" w:id="0"/>
      <w:bookmarkEnd w:id="0"/>
    </w:p>
    <w:p w:rsidR="00F84442" w:rsidRDefault="00F84442">
      <w:pPr>
        <w:pStyle w:val="Zkladntext"/>
        <w:rPr>
          <w:sz w:val="20"/>
        </w:rPr>
      </w:pPr>
    </w:p>
    <w:p w:rsidR="00F84442" w:rsidRDefault="00F84442">
      <w:pPr>
        <w:pStyle w:val="Zkladntext"/>
        <w:spacing w:before="1"/>
        <w:rPr>
          <w:sz w:val="23"/>
        </w:rPr>
      </w:pPr>
    </w:p>
    <w:p w:rsidR="00F84442" w:rsidRDefault="00BE6E1B">
      <w:pPr>
        <w:pStyle w:val="Zkladntext"/>
        <w:spacing w:before="90"/>
        <w:ind w:left="1126" w:right="1688"/>
        <w:jc w:val="center"/>
      </w:pPr>
      <w:r>
        <w:t>NBER WORKING PAPER SERIES</w:t>
      </w:r>
    </w:p>
    <w:p w:rsidR="00F84442" w:rsidRDefault="00F84442">
      <w:pPr>
        <w:pStyle w:val="Zkladntext"/>
        <w:rPr>
          <w:sz w:val="26"/>
        </w:rPr>
      </w:pPr>
    </w:p>
    <w:p w:rsidR="00F84442" w:rsidRDefault="00F84442">
      <w:pPr>
        <w:pStyle w:val="Zkladntext"/>
        <w:rPr>
          <w:sz w:val="26"/>
        </w:rPr>
      </w:pPr>
    </w:p>
    <w:p w:rsidR="00F84442" w:rsidRDefault="00F84442">
      <w:pPr>
        <w:pStyle w:val="Zkladntext"/>
        <w:rPr>
          <w:sz w:val="26"/>
        </w:rPr>
      </w:pPr>
    </w:p>
    <w:p w:rsidR="00F84442" w:rsidRDefault="00F84442">
      <w:pPr>
        <w:pStyle w:val="Zkladntext"/>
        <w:rPr>
          <w:sz w:val="26"/>
        </w:rPr>
      </w:pPr>
    </w:p>
    <w:p w:rsidR="00F84442" w:rsidRDefault="00F84442">
      <w:pPr>
        <w:pStyle w:val="Zkladntext"/>
        <w:rPr>
          <w:sz w:val="26"/>
        </w:rPr>
      </w:pPr>
    </w:p>
    <w:p w:rsidR="00F84442" w:rsidRDefault="00BE6E1B">
      <w:pPr>
        <w:pStyle w:val="Zkladntext"/>
        <w:spacing w:before="229"/>
        <w:ind w:left="1127" w:right="1688"/>
        <w:jc w:val="center"/>
      </w:pPr>
      <w:r>
        <w:t>THE BEHAVIORALIST AS TAX COLLECTOR:</w:t>
      </w:r>
    </w:p>
    <w:p w:rsidR="00F84442" w:rsidRDefault="00BE6E1B">
      <w:pPr>
        <w:pStyle w:val="Zkladntext"/>
        <w:spacing w:before="4"/>
        <w:ind w:left="1127" w:right="1688"/>
        <w:jc w:val="center"/>
      </w:pPr>
      <w:r>
        <w:t>USING NATURAL FIELD EXPERIMENTS TO ENHANCE TAX COMPLIANCE</w:t>
      </w:r>
    </w:p>
    <w:p w:rsidR="00F84442" w:rsidRDefault="00F84442">
      <w:pPr>
        <w:pStyle w:val="Zkladntext"/>
        <w:spacing w:before="8"/>
      </w:pPr>
    </w:p>
    <w:p w:rsidR="00F84442" w:rsidRDefault="00BE6E1B">
      <w:pPr>
        <w:pStyle w:val="Zkladntext"/>
        <w:spacing w:line="242" w:lineRule="auto"/>
        <w:ind w:left="4193" w:right="4756"/>
        <w:jc w:val="center"/>
      </w:pPr>
      <w:r>
        <w:t xml:space="preserve">Michael </w:t>
      </w:r>
      <w:proofErr w:type="spellStart"/>
      <w:r>
        <w:t>Hallsworth</w:t>
      </w:r>
      <w:proofErr w:type="spellEnd"/>
      <w:r>
        <w:t xml:space="preserve"> John A. List</w:t>
      </w:r>
    </w:p>
    <w:p w:rsidR="00F84442" w:rsidRDefault="00BE6E1B">
      <w:pPr>
        <w:pStyle w:val="Zkladntext"/>
        <w:spacing w:before="3" w:line="242" w:lineRule="auto"/>
        <w:ind w:left="4194" w:right="4756"/>
        <w:jc w:val="center"/>
      </w:pPr>
      <w:r>
        <w:t xml:space="preserve">Robert D. Metcalfe Ivo </w:t>
      </w:r>
      <w:proofErr w:type="spellStart"/>
      <w:r>
        <w:t>Vlaev</w:t>
      </w:r>
      <w:proofErr w:type="spellEnd"/>
    </w:p>
    <w:p w:rsidR="00F84442" w:rsidRDefault="00F84442">
      <w:pPr>
        <w:pStyle w:val="Zkladntext"/>
        <w:spacing w:before="6"/>
      </w:pPr>
    </w:p>
    <w:p w:rsidR="00F84442" w:rsidRDefault="00BE6E1B">
      <w:pPr>
        <w:pStyle w:val="Zkladntext"/>
        <w:spacing w:line="242" w:lineRule="auto"/>
        <w:ind w:left="3473" w:right="4035"/>
        <w:jc w:val="center"/>
      </w:pPr>
      <w:r>
        <w:t xml:space="preserve">Working Paper 20007 </w:t>
      </w:r>
      <w:hyperlink r:id="rId8">
        <w:r>
          <w:t>http://www.nber.org/papers/w20007</w:t>
        </w:r>
      </w:hyperlink>
    </w:p>
    <w:p w:rsidR="00F84442" w:rsidRDefault="00F84442">
      <w:pPr>
        <w:pStyle w:val="Zkladntext"/>
        <w:rPr>
          <w:sz w:val="26"/>
        </w:rPr>
      </w:pPr>
    </w:p>
    <w:p w:rsidR="00F84442" w:rsidRDefault="00F84442">
      <w:pPr>
        <w:pStyle w:val="Zkladntext"/>
        <w:spacing w:before="11"/>
        <w:rPr>
          <w:sz w:val="22"/>
        </w:rPr>
      </w:pPr>
    </w:p>
    <w:p w:rsidR="00F84442" w:rsidRDefault="00BE6E1B">
      <w:pPr>
        <w:pStyle w:val="Zkladntext"/>
        <w:ind w:left="1127" w:right="1688"/>
        <w:jc w:val="center"/>
      </w:pPr>
      <w:r>
        <w:t>NATIONAL BUREAU OF ECONOMIC RESEARCH</w:t>
      </w:r>
    </w:p>
    <w:p w:rsidR="00F84442" w:rsidRDefault="00BE6E1B">
      <w:pPr>
        <w:pStyle w:val="Zkladntext"/>
        <w:spacing w:before="4"/>
        <w:ind w:left="1125" w:right="1688"/>
        <w:jc w:val="center"/>
      </w:pPr>
      <w:r>
        <w:t>1050 Massachusetts Avenue</w:t>
      </w:r>
    </w:p>
    <w:p w:rsidR="00F84442" w:rsidRDefault="00BE6E1B">
      <w:pPr>
        <w:pStyle w:val="Zkladntext"/>
        <w:spacing w:before="4"/>
        <w:ind w:left="1126" w:right="1688"/>
        <w:jc w:val="center"/>
      </w:pPr>
      <w:r>
        <w:t>Cambridge, MA 02138</w:t>
      </w:r>
    </w:p>
    <w:p w:rsidR="00F84442" w:rsidRDefault="00BE6E1B">
      <w:pPr>
        <w:pStyle w:val="Zkladntext"/>
        <w:spacing w:before="4"/>
        <w:ind w:left="1126" w:right="1688"/>
        <w:jc w:val="center"/>
      </w:pPr>
      <w:r>
        <w:t>March 2014</w:t>
      </w:r>
    </w:p>
    <w:p w:rsidR="00F84442" w:rsidRDefault="00F84442">
      <w:pPr>
        <w:pStyle w:val="Zkladntext"/>
        <w:rPr>
          <w:sz w:val="26"/>
        </w:rPr>
      </w:pPr>
    </w:p>
    <w:p w:rsidR="00F84442" w:rsidRDefault="00F84442">
      <w:pPr>
        <w:pStyle w:val="Zkladntext"/>
        <w:rPr>
          <w:sz w:val="26"/>
        </w:rPr>
      </w:pPr>
    </w:p>
    <w:p w:rsidR="00F84442" w:rsidRDefault="00F84442">
      <w:pPr>
        <w:pStyle w:val="Zkladntext"/>
        <w:spacing w:before="4"/>
        <w:rPr>
          <w:sz w:val="28"/>
        </w:rPr>
      </w:pPr>
    </w:p>
    <w:p w:rsidR="00F84442" w:rsidRDefault="00BE6E1B">
      <w:pPr>
        <w:pStyle w:val="Zkladntext"/>
        <w:spacing w:line="242" w:lineRule="auto"/>
        <w:ind w:left="539" w:right="1090"/>
        <w:jc w:val="both"/>
      </w:pPr>
      <w:r>
        <w:t>We</w:t>
      </w:r>
      <w:r>
        <w:rPr>
          <w:spacing w:val="-18"/>
        </w:rPr>
        <w:t xml:space="preserve"> </w:t>
      </w:r>
      <w:r>
        <w:t>would</w:t>
      </w:r>
      <w:r>
        <w:rPr>
          <w:spacing w:val="-18"/>
        </w:rPr>
        <w:t xml:space="preserve"> </w:t>
      </w:r>
      <w:r>
        <w:t>like</w:t>
      </w:r>
      <w:r>
        <w:rPr>
          <w:spacing w:val="-18"/>
        </w:rPr>
        <w:t xml:space="preserve"> </w:t>
      </w:r>
      <w:r>
        <w:t>to</w:t>
      </w:r>
      <w:r>
        <w:rPr>
          <w:spacing w:val="-18"/>
        </w:rPr>
        <w:t xml:space="preserve"> </w:t>
      </w:r>
      <w:r>
        <w:t>thank</w:t>
      </w:r>
      <w:r>
        <w:rPr>
          <w:spacing w:val="-18"/>
        </w:rPr>
        <w:t xml:space="preserve"> </w:t>
      </w:r>
      <w:r>
        <w:t>Her</w:t>
      </w:r>
      <w:r>
        <w:rPr>
          <w:spacing w:val="-18"/>
        </w:rPr>
        <w:t xml:space="preserve"> </w:t>
      </w:r>
      <w:r>
        <w:t>Majesty’s</w:t>
      </w:r>
      <w:r>
        <w:rPr>
          <w:spacing w:val="-18"/>
        </w:rPr>
        <w:t xml:space="preserve"> </w:t>
      </w:r>
      <w:r>
        <w:t>Revenue</w:t>
      </w:r>
      <w:r>
        <w:rPr>
          <w:spacing w:val="-18"/>
        </w:rPr>
        <w:t xml:space="preserve"> </w:t>
      </w:r>
      <w:r>
        <w:t>and</w:t>
      </w:r>
      <w:r>
        <w:rPr>
          <w:spacing w:val="-18"/>
        </w:rPr>
        <w:t xml:space="preserve"> </w:t>
      </w:r>
      <w:r>
        <w:t>Customs,</w:t>
      </w:r>
      <w:r>
        <w:rPr>
          <w:spacing w:val="-18"/>
        </w:rPr>
        <w:t xml:space="preserve"> </w:t>
      </w:r>
      <w:r>
        <w:t>the</w:t>
      </w:r>
      <w:r>
        <w:rPr>
          <w:spacing w:val="-18"/>
        </w:rPr>
        <w:t xml:space="preserve"> </w:t>
      </w:r>
      <w:r>
        <w:t>UK</w:t>
      </w:r>
      <w:r>
        <w:rPr>
          <w:spacing w:val="-18"/>
        </w:rPr>
        <w:t xml:space="preserve"> </w:t>
      </w:r>
      <w:r>
        <w:t>Cabinet</w:t>
      </w:r>
      <w:r>
        <w:rPr>
          <w:spacing w:val="-18"/>
        </w:rPr>
        <w:t xml:space="preserve"> </w:t>
      </w:r>
      <w:r>
        <w:t>Office’s</w:t>
      </w:r>
      <w:r>
        <w:rPr>
          <w:spacing w:val="-18"/>
        </w:rPr>
        <w:t xml:space="preserve"> </w:t>
      </w:r>
      <w:proofErr w:type="spellStart"/>
      <w:r>
        <w:t>Behavioural</w:t>
      </w:r>
      <w:proofErr w:type="spellEnd"/>
      <w:r>
        <w:t xml:space="preserve"> Insights</w:t>
      </w:r>
      <w:r>
        <w:rPr>
          <w:spacing w:val="-23"/>
        </w:rPr>
        <w:t xml:space="preserve"> </w:t>
      </w:r>
      <w:r>
        <w:t>Team</w:t>
      </w:r>
      <w:r>
        <w:rPr>
          <w:spacing w:val="-23"/>
        </w:rPr>
        <w:t xml:space="preserve"> </w:t>
      </w:r>
      <w:r>
        <w:t>(now</w:t>
      </w:r>
      <w:r>
        <w:rPr>
          <w:spacing w:val="-23"/>
        </w:rPr>
        <w:t xml:space="preserve"> </w:t>
      </w:r>
      <w:r>
        <w:t>The</w:t>
      </w:r>
      <w:r>
        <w:rPr>
          <w:spacing w:val="-23"/>
        </w:rPr>
        <w:t xml:space="preserve"> </w:t>
      </w:r>
      <w:proofErr w:type="spellStart"/>
      <w:r>
        <w:t>Behavioural</w:t>
      </w:r>
      <w:proofErr w:type="spellEnd"/>
      <w:r>
        <w:rPr>
          <w:spacing w:val="-23"/>
        </w:rPr>
        <w:t xml:space="preserve"> </w:t>
      </w:r>
      <w:r>
        <w:t>Insights</w:t>
      </w:r>
      <w:r>
        <w:rPr>
          <w:spacing w:val="-23"/>
        </w:rPr>
        <w:t xml:space="preserve"> </w:t>
      </w:r>
      <w:r>
        <w:t>Team),</w:t>
      </w:r>
      <w:r>
        <w:rPr>
          <w:spacing w:val="-23"/>
        </w:rPr>
        <w:t xml:space="preserve"> </w:t>
      </w:r>
      <w:r>
        <w:t>and</w:t>
      </w:r>
      <w:r>
        <w:rPr>
          <w:spacing w:val="-23"/>
        </w:rPr>
        <w:t xml:space="preserve"> </w:t>
      </w:r>
      <w:r>
        <w:t>TNS</w:t>
      </w:r>
      <w:r>
        <w:rPr>
          <w:spacing w:val="-23"/>
        </w:rPr>
        <w:t xml:space="preserve"> </w:t>
      </w:r>
      <w:r>
        <w:t>BMRB.</w:t>
      </w:r>
      <w:r>
        <w:rPr>
          <w:spacing w:val="-23"/>
        </w:rPr>
        <w:t xml:space="preserve"> </w:t>
      </w:r>
      <w:r>
        <w:t>In</w:t>
      </w:r>
      <w:r>
        <w:rPr>
          <w:spacing w:val="-23"/>
        </w:rPr>
        <w:t xml:space="preserve"> </w:t>
      </w:r>
      <w:r>
        <w:t>particular,</w:t>
      </w:r>
      <w:r>
        <w:rPr>
          <w:spacing w:val="-23"/>
        </w:rPr>
        <w:t xml:space="preserve"> </w:t>
      </w:r>
      <w:r>
        <w:t>Pedro</w:t>
      </w:r>
      <w:r>
        <w:rPr>
          <w:spacing w:val="-23"/>
        </w:rPr>
        <w:t xml:space="preserve"> </w:t>
      </w:r>
      <w:proofErr w:type="spellStart"/>
      <w:r>
        <w:t>Wrobel</w:t>
      </w:r>
      <w:proofErr w:type="spellEnd"/>
      <w:r>
        <w:t>, Nick</w:t>
      </w:r>
      <w:r>
        <w:rPr>
          <w:spacing w:val="-25"/>
        </w:rPr>
        <w:t xml:space="preserve"> </w:t>
      </w:r>
      <w:r>
        <w:t>Down,</w:t>
      </w:r>
      <w:r>
        <w:rPr>
          <w:spacing w:val="-25"/>
        </w:rPr>
        <w:t xml:space="preserve"> </w:t>
      </w:r>
      <w:r>
        <w:t>David</w:t>
      </w:r>
      <w:r>
        <w:rPr>
          <w:spacing w:val="-25"/>
        </w:rPr>
        <w:t xml:space="preserve"> </w:t>
      </w:r>
      <w:r>
        <w:t>Halpern,</w:t>
      </w:r>
      <w:r>
        <w:rPr>
          <w:spacing w:val="-25"/>
        </w:rPr>
        <w:t xml:space="preserve"> </w:t>
      </w:r>
      <w:r>
        <w:t>Jackie</w:t>
      </w:r>
      <w:r>
        <w:rPr>
          <w:spacing w:val="-25"/>
        </w:rPr>
        <w:t xml:space="preserve"> </w:t>
      </w:r>
      <w:r>
        <w:t>Simms,</w:t>
      </w:r>
      <w:r>
        <w:rPr>
          <w:spacing w:val="-25"/>
        </w:rPr>
        <w:t xml:space="preserve"> </w:t>
      </w:r>
      <w:r>
        <w:t>Lesley</w:t>
      </w:r>
      <w:r>
        <w:rPr>
          <w:spacing w:val="-25"/>
        </w:rPr>
        <w:t xml:space="preserve"> </w:t>
      </w:r>
      <w:proofErr w:type="spellStart"/>
      <w:r>
        <w:t>Titley</w:t>
      </w:r>
      <w:proofErr w:type="spellEnd"/>
      <w:r>
        <w:t>,</w:t>
      </w:r>
      <w:r>
        <w:rPr>
          <w:spacing w:val="-25"/>
        </w:rPr>
        <w:t xml:space="preserve"> </w:t>
      </w:r>
      <w:r>
        <w:t>Matt</w:t>
      </w:r>
      <w:r>
        <w:rPr>
          <w:spacing w:val="-25"/>
        </w:rPr>
        <w:t xml:space="preserve"> </w:t>
      </w:r>
      <w:r>
        <w:t>Cole,</w:t>
      </w:r>
      <w:r>
        <w:rPr>
          <w:spacing w:val="-25"/>
        </w:rPr>
        <w:t xml:space="preserve"> </w:t>
      </w:r>
      <w:r>
        <w:t>Dawn</w:t>
      </w:r>
      <w:r>
        <w:rPr>
          <w:spacing w:val="-25"/>
        </w:rPr>
        <w:t xml:space="preserve"> </w:t>
      </w:r>
      <w:r>
        <w:t>Reade,</w:t>
      </w:r>
      <w:r>
        <w:rPr>
          <w:spacing w:val="-25"/>
        </w:rPr>
        <w:t xml:space="preserve"> </w:t>
      </w:r>
      <w:r>
        <w:t>Simon</w:t>
      </w:r>
      <w:r>
        <w:rPr>
          <w:spacing w:val="-25"/>
        </w:rPr>
        <w:t xml:space="preserve"> </w:t>
      </w:r>
      <w:r>
        <w:t>Bradford, Mike</w:t>
      </w:r>
      <w:r>
        <w:rPr>
          <w:spacing w:val="-26"/>
        </w:rPr>
        <w:t xml:space="preserve"> </w:t>
      </w:r>
      <w:r>
        <w:t>Holgate,</w:t>
      </w:r>
      <w:r>
        <w:rPr>
          <w:spacing w:val="-26"/>
        </w:rPr>
        <w:t xml:space="preserve"> </w:t>
      </w:r>
      <w:r>
        <w:t>Bob</w:t>
      </w:r>
      <w:r>
        <w:rPr>
          <w:spacing w:val="-26"/>
        </w:rPr>
        <w:t xml:space="preserve"> </w:t>
      </w:r>
      <w:r>
        <w:t>Appleton,</w:t>
      </w:r>
      <w:r>
        <w:rPr>
          <w:spacing w:val="-26"/>
        </w:rPr>
        <w:t xml:space="preserve"> </w:t>
      </w:r>
      <w:r>
        <w:t>Gordon</w:t>
      </w:r>
      <w:r>
        <w:rPr>
          <w:spacing w:val="-26"/>
        </w:rPr>
        <w:t xml:space="preserve"> </w:t>
      </w:r>
      <w:r>
        <w:t>Smith,</w:t>
      </w:r>
      <w:r>
        <w:rPr>
          <w:spacing w:val="-26"/>
        </w:rPr>
        <w:t xml:space="preserve"> </w:t>
      </w:r>
      <w:r>
        <w:t>Graham</w:t>
      </w:r>
      <w:r>
        <w:rPr>
          <w:spacing w:val="-26"/>
        </w:rPr>
        <w:t xml:space="preserve"> </w:t>
      </w:r>
      <w:proofErr w:type="spellStart"/>
      <w:r>
        <w:t>Brammer</w:t>
      </w:r>
      <w:proofErr w:type="spellEnd"/>
      <w:r>
        <w:t>,</w:t>
      </w:r>
      <w:r>
        <w:rPr>
          <w:spacing w:val="-26"/>
        </w:rPr>
        <w:t xml:space="preserve"> </w:t>
      </w:r>
      <w:r>
        <w:t>Mike</w:t>
      </w:r>
      <w:r>
        <w:rPr>
          <w:spacing w:val="-26"/>
        </w:rPr>
        <w:t xml:space="preserve"> </w:t>
      </w:r>
      <w:proofErr w:type="spellStart"/>
      <w:r>
        <w:t>Drewery</w:t>
      </w:r>
      <w:proofErr w:type="spellEnd"/>
      <w:r>
        <w:t>,</w:t>
      </w:r>
      <w:r>
        <w:rPr>
          <w:spacing w:val="-26"/>
        </w:rPr>
        <w:t xml:space="preserve"> </w:t>
      </w:r>
      <w:r>
        <w:t>Michelle</w:t>
      </w:r>
      <w:r>
        <w:rPr>
          <w:spacing w:val="-26"/>
        </w:rPr>
        <w:t xml:space="preserve"> </w:t>
      </w:r>
      <w:r>
        <w:t xml:space="preserve">Harrison, </w:t>
      </w:r>
      <w:proofErr w:type="gramStart"/>
      <w:r>
        <w:rPr>
          <w:w w:val="95"/>
        </w:rPr>
        <w:t>and</w:t>
      </w:r>
      <w:proofErr w:type="gramEnd"/>
      <w:r>
        <w:rPr>
          <w:spacing w:val="-17"/>
          <w:w w:val="95"/>
        </w:rPr>
        <w:t xml:space="preserve"> </w:t>
      </w:r>
      <w:r>
        <w:rPr>
          <w:w w:val="95"/>
        </w:rPr>
        <w:t>Ara</w:t>
      </w:r>
      <w:r>
        <w:rPr>
          <w:spacing w:val="-17"/>
          <w:w w:val="95"/>
        </w:rPr>
        <w:t xml:space="preserve"> </w:t>
      </w:r>
      <w:proofErr w:type="spellStart"/>
      <w:r>
        <w:rPr>
          <w:w w:val="95"/>
        </w:rPr>
        <w:t>Darzi</w:t>
      </w:r>
      <w:proofErr w:type="spellEnd"/>
      <w:r>
        <w:rPr>
          <w:w w:val="95"/>
        </w:rPr>
        <w:t>.</w:t>
      </w:r>
      <w:r>
        <w:rPr>
          <w:spacing w:val="-17"/>
          <w:w w:val="95"/>
        </w:rPr>
        <w:t xml:space="preserve"> </w:t>
      </w:r>
      <w:r>
        <w:rPr>
          <w:w w:val="95"/>
        </w:rPr>
        <w:t>We</w:t>
      </w:r>
      <w:r>
        <w:rPr>
          <w:spacing w:val="-17"/>
          <w:w w:val="95"/>
        </w:rPr>
        <w:t xml:space="preserve"> </w:t>
      </w:r>
      <w:r>
        <w:rPr>
          <w:w w:val="95"/>
        </w:rPr>
        <w:t>thank</w:t>
      </w:r>
      <w:r>
        <w:rPr>
          <w:spacing w:val="-17"/>
          <w:w w:val="95"/>
        </w:rPr>
        <w:t xml:space="preserve"> </w:t>
      </w:r>
      <w:r>
        <w:rPr>
          <w:w w:val="95"/>
        </w:rPr>
        <w:t>David</w:t>
      </w:r>
      <w:r>
        <w:rPr>
          <w:spacing w:val="-17"/>
          <w:w w:val="95"/>
        </w:rPr>
        <w:t xml:space="preserve"> </w:t>
      </w:r>
      <w:proofErr w:type="spellStart"/>
      <w:r>
        <w:rPr>
          <w:w w:val="95"/>
        </w:rPr>
        <w:t>Novogordsky</w:t>
      </w:r>
      <w:proofErr w:type="spellEnd"/>
      <w:r>
        <w:rPr>
          <w:spacing w:val="-17"/>
          <w:w w:val="95"/>
        </w:rPr>
        <w:t xml:space="preserve"> </w:t>
      </w:r>
      <w:r>
        <w:rPr>
          <w:w w:val="95"/>
        </w:rPr>
        <w:t>for</w:t>
      </w:r>
      <w:r>
        <w:rPr>
          <w:spacing w:val="-17"/>
          <w:w w:val="95"/>
        </w:rPr>
        <w:t xml:space="preserve"> </w:t>
      </w:r>
      <w:r>
        <w:rPr>
          <w:w w:val="95"/>
        </w:rPr>
        <w:t>his</w:t>
      </w:r>
      <w:r>
        <w:rPr>
          <w:spacing w:val="-17"/>
          <w:w w:val="95"/>
        </w:rPr>
        <w:t xml:space="preserve"> </w:t>
      </w:r>
      <w:r>
        <w:rPr>
          <w:w w:val="95"/>
        </w:rPr>
        <w:t>research</w:t>
      </w:r>
      <w:r>
        <w:rPr>
          <w:spacing w:val="-17"/>
          <w:w w:val="95"/>
        </w:rPr>
        <w:t xml:space="preserve"> </w:t>
      </w:r>
      <w:r>
        <w:rPr>
          <w:w w:val="95"/>
        </w:rPr>
        <w:t>support.</w:t>
      </w:r>
      <w:r>
        <w:rPr>
          <w:spacing w:val="-17"/>
          <w:w w:val="95"/>
        </w:rPr>
        <w:t xml:space="preserve"> </w:t>
      </w:r>
      <w:r>
        <w:rPr>
          <w:w w:val="95"/>
        </w:rPr>
        <w:t>We</w:t>
      </w:r>
      <w:r>
        <w:rPr>
          <w:spacing w:val="-17"/>
          <w:w w:val="95"/>
        </w:rPr>
        <w:t xml:space="preserve"> </w:t>
      </w:r>
      <w:r>
        <w:rPr>
          <w:w w:val="95"/>
        </w:rPr>
        <w:t>are</w:t>
      </w:r>
      <w:r>
        <w:rPr>
          <w:spacing w:val="-17"/>
          <w:w w:val="95"/>
        </w:rPr>
        <w:t xml:space="preserve"> </w:t>
      </w:r>
      <w:r>
        <w:rPr>
          <w:w w:val="95"/>
        </w:rPr>
        <w:t>grateful</w:t>
      </w:r>
      <w:r>
        <w:rPr>
          <w:spacing w:val="-17"/>
          <w:w w:val="95"/>
        </w:rPr>
        <w:t xml:space="preserve"> </w:t>
      </w:r>
      <w:r>
        <w:rPr>
          <w:w w:val="95"/>
        </w:rPr>
        <w:t>for</w:t>
      </w:r>
      <w:r>
        <w:rPr>
          <w:spacing w:val="-17"/>
          <w:w w:val="95"/>
        </w:rPr>
        <w:t xml:space="preserve"> </w:t>
      </w:r>
      <w:r>
        <w:rPr>
          <w:w w:val="95"/>
        </w:rPr>
        <w:t>the</w:t>
      </w:r>
      <w:r>
        <w:rPr>
          <w:spacing w:val="-17"/>
          <w:w w:val="95"/>
        </w:rPr>
        <w:t xml:space="preserve"> </w:t>
      </w:r>
      <w:r>
        <w:rPr>
          <w:w w:val="95"/>
        </w:rPr>
        <w:t xml:space="preserve">comments </w:t>
      </w:r>
      <w:r>
        <w:t>given</w:t>
      </w:r>
      <w:r>
        <w:rPr>
          <w:spacing w:val="-36"/>
        </w:rPr>
        <w:t xml:space="preserve"> </w:t>
      </w:r>
      <w:r>
        <w:t>by</w:t>
      </w:r>
      <w:r>
        <w:rPr>
          <w:spacing w:val="-36"/>
        </w:rPr>
        <w:t xml:space="preserve"> </w:t>
      </w:r>
      <w:r>
        <w:t>seminar</w:t>
      </w:r>
      <w:r>
        <w:rPr>
          <w:spacing w:val="-36"/>
        </w:rPr>
        <w:t xml:space="preserve"> </w:t>
      </w:r>
      <w:r>
        <w:t>participants</w:t>
      </w:r>
      <w:r>
        <w:rPr>
          <w:spacing w:val="-36"/>
        </w:rPr>
        <w:t xml:space="preserve"> </w:t>
      </w:r>
      <w:r>
        <w:t>at</w:t>
      </w:r>
      <w:r>
        <w:rPr>
          <w:spacing w:val="-36"/>
        </w:rPr>
        <w:t xml:space="preserve"> </w:t>
      </w:r>
      <w:r>
        <w:t>IFS-UCL,</w:t>
      </w:r>
      <w:r>
        <w:rPr>
          <w:spacing w:val="-36"/>
        </w:rPr>
        <w:t xml:space="preserve"> </w:t>
      </w:r>
      <w:r>
        <w:t>UCSD,</w:t>
      </w:r>
      <w:r>
        <w:rPr>
          <w:spacing w:val="-36"/>
        </w:rPr>
        <w:t xml:space="preserve"> </w:t>
      </w:r>
      <w:r>
        <w:t>Georgia</w:t>
      </w:r>
      <w:r>
        <w:rPr>
          <w:spacing w:val="-36"/>
        </w:rPr>
        <w:t xml:space="preserve"> </w:t>
      </w:r>
      <w:r>
        <w:t>State</w:t>
      </w:r>
      <w:r>
        <w:rPr>
          <w:spacing w:val="-36"/>
        </w:rPr>
        <w:t xml:space="preserve"> </w:t>
      </w:r>
      <w:r>
        <w:t>University,</w:t>
      </w:r>
      <w:r>
        <w:rPr>
          <w:spacing w:val="-36"/>
        </w:rPr>
        <w:t xml:space="preserve"> </w:t>
      </w:r>
      <w:r>
        <w:t>University</w:t>
      </w:r>
      <w:r>
        <w:rPr>
          <w:spacing w:val="-36"/>
        </w:rPr>
        <w:t xml:space="preserve"> </w:t>
      </w:r>
      <w:r>
        <w:t>of</w:t>
      </w:r>
      <w:r>
        <w:rPr>
          <w:spacing w:val="-36"/>
        </w:rPr>
        <w:t xml:space="preserve"> </w:t>
      </w:r>
      <w:r>
        <w:t>Wyoming, the</w:t>
      </w:r>
      <w:r>
        <w:rPr>
          <w:spacing w:val="-6"/>
        </w:rPr>
        <w:t xml:space="preserve"> </w:t>
      </w:r>
      <w:r>
        <w:t>1st</w:t>
      </w:r>
      <w:r>
        <w:rPr>
          <w:spacing w:val="-6"/>
        </w:rPr>
        <w:t xml:space="preserve"> </w:t>
      </w:r>
      <w:r>
        <w:t>International</w:t>
      </w:r>
      <w:r>
        <w:rPr>
          <w:spacing w:val="-6"/>
        </w:rPr>
        <w:t xml:space="preserve"> </w:t>
      </w:r>
      <w:r>
        <w:t>Conference</w:t>
      </w:r>
      <w:r>
        <w:rPr>
          <w:spacing w:val="-6"/>
        </w:rPr>
        <w:t xml:space="preserve"> </w:t>
      </w:r>
      <w:r>
        <w:t>on</w:t>
      </w:r>
      <w:r>
        <w:rPr>
          <w:spacing w:val="-6"/>
        </w:rPr>
        <w:t xml:space="preserve"> </w:t>
      </w:r>
      <w:r>
        <w:t>Public</w:t>
      </w:r>
      <w:r>
        <w:rPr>
          <w:spacing w:val="-6"/>
        </w:rPr>
        <w:t xml:space="preserve"> </w:t>
      </w:r>
      <w:r>
        <w:t>Policy,</w:t>
      </w:r>
      <w:r>
        <w:rPr>
          <w:spacing w:val="-6"/>
        </w:rPr>
        <w:t xml:space="preserve"> </w:t>
      </w:r>
      <w:r>
        <w:t>the</w:t>
      </w:r>
      <w:r>
        <w:rPr>
          <w:spacing w:val="-6"/>
        </w:rPr>
        <w:t xml:space="preserve"> </w:t>
      </w:r>
      <w:r>
        <w:t>AEA/ASSA</w:t>
      </w:r>
      <w:r>
        <w:rPr>
          <w:spacing w:val="-6"/>
        </w:rPr>
        <w:t xml:space="preserve"> </w:t>
      </w:r>
      <w:r>
        <w:t>2014</w:t>
      </w:r>
      <w:r>
        <w:rPr>
          <w:spacing w:val="-6"/>
        </w:rPr>
        <w:t xml:space="preserve"> </w:t>
      </w:r>
      <w:r>
        <w:t>conference,</w:t>
      </w:r>
      <w:r>
        <w:rPr>
          <w:spacing w:val="-6"/>
        </w:rPr>
        <w:t xml:space="preserve"> </w:t>
      </w:r>
      <w:r>
        <w:t>and</w:t>
      </w:r>
      <w:r>
        <w:rPr>
          <w:spacing w:val="-6"/>
        </w:rPr>
        <w:t xml:space="preserve"> </w:t>
      </w:r>
      <w:r>
        <w:t>the</w:t>
      </w:r>
      <w:r>
        <w:rPr>
          <w:spacing w:val="-6"/>
        </w:rPr>
        <w:t xml:space="preserve"> </w:t>
      </w:r>
      <w:r>
        <w:t>2014 FAU</w:t>
      </w:r>
      <w:r>
        <w:rPr>
          <w:spacing w:val="-11"/>
        </w:rPr>
        <w:t xml:space="preserve"> </w:t>
      </w:r>
      <w:r>
        <w:t>Taxation,</w:t>
      </w:r>
      <w:r>
        <w:rPr>
          <w:spacing w:val="-11"/>
        </w:rPr>
        <w:t xml:space="preserve"> </w:t>
      </w:r>
      <w:r>
        <w:t>Social</w:t>
      </w:r>
      <w:r>
        <w:rPr>
          <w:spacing w:val="-11"/>
        </w:rPr>
        <w:t xml:space="preserve"> </w:t>
      </w:r>
      <w:r>
        <w:t>Norms</w:t>
      </w:r>
      <w:r>
        <w:rPr>
          <w:spacing w:val="-11"/>
        </w:rPr>
        <w:t xml:space="preserve"> </w:t>
      </w:r>
      <w:r>
        <w:t>and</w:t>
      </w:r>
      <w:r>
        <w:rPr>
          <w:spacing w:val="-11"/>
        </w:rPr>
        <w:t xml:space="preserve"> </w:t>
      </w:r>
      <w:r>
        <w:t>Compliance</w:t>
      </w:r>
      <w:r>
        <w:rPr>
          <w:spacing w:val="-11"/>
        </w:rPr>
        <w:t xml:space="preserve"> </w:t>
      </w:r>
      <w:r>
        <w:t>conference;</w:t>
      </w:r>
      <w:r>
        <w:rPr>
          <w:spacing w:val="-11"/>
        </w:rPr>
        <w:t xml:space="preserve"> </w:t>
      </w:r>
      <w:r>
        <w:t>and</w:t>
      </w:r>
      <w:r>
        <w:rPr>
          <w:spacing w:val="-11"/>
        </w:rPr>
        <w:t xml:space="preserve"> </w:t>
      </w:r>
      <w:r>
        <w:t>those</w:t>
      </w:r>
      <w:r>
        <w:rPr>
          <w:spacing w:val="-11"/>
        </w:rPr>
        <w:t xml:space="preserve"> </w:t>
      </w:r>
      <w:r>
        <w:t>given</w:t>
      </w:r>
      <w:r>
        <w:rPr>
          <w:spacing w:val="-11"/>
        </w:rPr>
        <w:t xml:space="preserve"> </w:t>
      </w:r>
      <w:r>
        <w:t>by</w:t>
      </w:r>
      <w:r>
        <w:rPr>
          <w:spacing w:val="-11"/>
        </w:rPr>
        <w:t xml:space="preserve"> </w:t>
      </w:r>
      <w:r>
        <w:t>Hunt</w:t>
      </w:r>
      <w:r>
        <w:rPr>
          <w:spacing w:val="-11"/>
        </w:rPr>
        <w:t xml:space="preserve"> </w:t>
      </w:r>
      <w:proofErr w:type="spellStart"/>
      <w:r>
        <w:t>Allcott</w:t>
      </w:r>
      <w:proofErr w:type="spellEnd"/>
      <w:r>
        <w:t>,</w:t>
      </w:r>
      <w:r>
        <w:rPr>
          <w:spacing w:val="-11"/>
        </w:rPr>
        <w:t xml:space="preserve"> </w:t>
      </w:r>
      <w:r>
        <w:t xml:space="preserve">James </w:t>
      </w:r>
      <w:proofErr w:type="spellStart"/>
      <w:r>
        <w:rPr>
          <w:w w:val="95"/>
        </w:rPr>
        <w:t>Alm</w:t>
      </w:r>
      <w:proofErr w:type="spellEnd"/>
      <w:r>
        <w:rPr>
          <w:w w:val="95"/>
        </w:rPr>
        <w:t>,</w:t>
      </w:r>
      <w:r>
        <w:rPr>
          <w:spacing w:val="-16"/>
          <w:w w:val="95"/>
        </w:rPr>
        <w:t xml:space="preserve"> </w:t>
      </w:r>
      <w:r>
        <w:rPr>
          <w:w w:val="95"/>
        </w:rPr>
        <w:t>Stefano</w:t>
      </w:r>
      <w:r>
        <w:rPr>
          <w:spacing w:val="-16"/>
          <w:w w:val="95"/>
        </w:rPr>
        <w:t xml:space="preserve"> </w:t>
      </w:r>
      <w:proofErr w:type="spellStart"/>
      <w:r>
        <w:rPr>
          <w:w w:val="95"/>
        </w:rPr>
        <w:t>DellaVigna</w:t>
      </w:r>
      <w:proofErr w:type="spellEnd"/>
      <w:r>
        <w:rPr>
          <w:w w:val="95"/>
        </w:rPr>
        <w:t>,</w:t>
      </w:r>
      <w:r>
        <w:rPr>
          <w:spacing w:val="-16"/>
          <w:w w:val="95"/>
        </w:rPr>
        <w:t xml:space="preserve"> </w:t>
      </w:r>
      <w:r>
        <w:rPr>
          <w:w w:val="95"/>
        </w:rPr>
        <w:t>Greer</w:t>
      </w:r>
      <w:r>
        <w:rPr>
          <w:spacing w:val="-16"/>
          <w:w w:val="95"/>
        </w:rPr>
        <w:t xml:space="preserve"> </w:t>
      </w:r>
      <w:r>
        <w:rPr>
          <w:w w:val="95"/>
        </w:rPr>
        <w:t>Gosnell,</w:t>
      </w:r>
      <w:r>
        <w:rPr>
          <w:spacing w:val="-16"/>
          <w:w w:val="95"/>
        </w:rPr>
        <w:t xml:space="preserve"> </w:t>
      </w:r>
      <w:r>
        <w:rPr>
          <w:w w:val="95"/>
        </w:rPr>
        <w:t>Erich</w:t>
      </w:r>
      <w:r>
        <w:rPr>
          <w:spacing w:val="-16"/>
          <w:w w:val="95"/>
        </w:rPr>
        <w:t xml:space="preserve"> </w:t>
      </w:r>
      <w:proofErr w:type="spellStart"/>
      <w:r>
        <w:rPr>
          <w:w w:val="95"/>
        </w:rPr>
        <w:t>Kirchler</w:t>
      </w:r>
      <w:proofErr w:type="spellEnd"/>
      <w:r>
        <w:rPr>
          <w:w w:val="95"/>
        </w:rPr>
        <w:t>,</w:t>
      </w:r>
      <w:r>
        <w:rPr>
          <w:spacing w:val="-16"/>
          <w:w w:val="95"/>
        </w:rPr>
        <w:t xml:space="preserve"> </w:t>
      </w:r>
      <w:r>
        <w:rPr>
          <w:w w:val="95"/>
        </w:rPr>
        <w:t>Mark</w:t>
      </w:r>
      <w:r>
        <w:rPr>
          <w:spacing w:val="-16"/>
          <w:w w:val="95"/>
        </w:rPr>
        <w:t xml:space="preserve"> </w:t>
      </w:r>
      <w:r>
        <w:rPr>
          <w:w w:val="95"/>
        </w:rPr>
        <w:t>Phillips,</w:t>
      </w:r>
      <w:r>
        <w:rPr>
          <w:spacing w:val="-16"/>
          <w:w w:val="95"/>
        </w:rPr>
        <w:t xml:space="preserve"> </w:t>
      </w:r>
      <w:r>
        <w:rPr>
          <w:w w:val="95"/>
        </w:rPr>
        <w:t>Michae</w:t>
      </w:r>
      <w:r>
        <w:rPr>
          <w:w w:val="95"/>
        </w:rPr>
        <w:t>l</w:t>
      </w:r>
      <w:r>
        <w:rPr>
          <w:spacing w:val="-16"/>
          <w:w w:val="95"/>
        </w:rPr>
        <w:t xml:space="preserve"> </w:t>
      </w:r>
      <w:r>
        <w:rPr>
          <w:w w:val="95"/>
        </w:rPr>
        <w:t>Price,</w:t>
      </w:r>
      <w:r>
        <w:rPr>
          <w:spacing w:val="-16"/>
          <w:w w:val="95"/>
        </w:rPr>
        <w:t xml:space="preserve"> </w:t>
      </w:r>
      <w:r>
        <w:rPr>
          <w:w w:val="95"/>
        </w:rPr>
        <w:t>Steven</w:t>
      </w:r>
      <w:r>
        <w:rPr>
          <w:spacing w:val="-16"/>
          <w:w w:val="95"/>
        </w:rPr>
        <w:t xml:space="preserve"> </w:t>
      </w:r>
      <w:proofErr w:type="spellStart"/>
      <w:r>
        <w:rPr>
          <w:w w:val="95"/>
        </w:rPr>
        <w:t>Sheffrin</w:t>
      </w:r>
      <w:proofErr w:type="spellEnd"/>
      <w:r>
        <w:rPr>
          <w:w w:val="95"/>
        </w:rPr>
        <w:t xml:space="preserve">, </w:t>
      </w:r>
      <w:r>
        <w:t>and</w:t>
      </w:r>
      <w:r>
        <w:rPr>
          <w:spacing w:val="-28"/>
        </w:rPr>
        <w:t xml:space="preserve"> </w:t>
      </w:r>
      <w:r>
        <w:t>Richard</w:t>
      </w:r>
      <w:r>
        <w:rPr>
          <w:spacing w:val="-28"/>
        </w:rPr>
        <w:t xml:space="preserve"> </w:t>
      </w:r>
      <w:proofErr w:type="spellStart"/>
      <w:r>
        <w:t>Thaler</w:t>
      </w:r>
      <w:proofErr w:type="spellEnd"/>
      <w:r>
        <w:t>.</w:t>
      </w:r>
      <w:r>
        <w:rPr>
          <w:spacing w:val="-28"/>
        </w:rPr>
        <w:t xml:space="preserve"> </w:t>
      </w:r>
      <w:r>
        <w:t>The</w:t>
      </w:r>
      <w:r>
        <w:rPr>
          <w:spacing w:val="-28"/>
        </w:rPr>
        <w:t xml:space="preserve"> </w:t>
      </w:r>
      <w:r>
        <w:t>views</w:t>
      </w:r>
      <w:r>
        <w:rPr>
          <w:spacing w:val="-28"/>
        </w:rPr>
        <w:t xml:space="preserve"> </w:t>
      </w:r>
      <w:r>
        <w:t>expressed</w:t>
      </w:r>
      <w:r>
        <w:rPr>
          <w:spacing w:val="-28"/>
        </w:rPr>
        <w:t xml:space="preserve"> </w:t>
      </w:r>
      <w:r>
        <w:t>herein</w:t>
      </w:r>
      <w:r>
        <w:rPr>
          <w:spacing w:val="-28"/>
        </w:rPr>
        <w:t xml:space="preserve"> </w:t>
      </w:r>
      <w:r>
        <w:t>are</w:t>
      </w:r>
      <w:r>
        <w:rPr>
          <w:spacing w:val="-28"/>
        </w:rPr>
        <w:t xml:space="preserve"> </w:t>
      </w:r>
      <w:r>
        <w:t>those</w:t>
      </w:r>
      <w:r>
        <w:rPr>
          <w:spacing w:val="-28"/>
        </w:rPr>
        <w:t xml:space="preserve"> </w:t>
      </w:r>
      <w:r>
        <w:t>of</w:t>
      </w:r>
      <w:r>
        <w:rPr>
          <w:spacing w:val="-28"/>
        </w:rPr>
        <w:t xml:space="preserve"> </w:t>
      </w:r>
      <w:r>
        <w:t>the</w:t>
      </w:r>
      <w:r>
        <w:rPr>
          <w:spacing w:val="-28"/>
        </w:rPr>
        <w:t xml:space="preserve"> </w:t>
      </w:r>
      <w:r>
        <w:t>authors</w:t>
      </w:r>
      <w:r>
        <w:rPr>
          <w:spacing w:val="-28"/>
        </w:rPr>
        <w:t xml:space="preserve"> </w:t>
      </w:r>
      <w:r>
        <w:t>and</w:t>
      </w:r>
      <w:r>
        <w:rPr>
          <w:spacing w:val="-28"/>
        </w:rPr>
        <w:t xml:space="preserve"> </w:t>
      </w:r>
      <w:r>
        <w:t>do</w:t>
      </w:r>
      <w:r>
        <w:rPr>
          <w:spacing w:val="-28"/>
        </w:rPr>
        <w:t xml:space="preserve"> </w:t>
      </w:r>
      <w:r>
        <w:t>not</w:t>
      </w:r>
      <w:r>
        <w:rPr>
          <w:spacing w:val="-28"/>
        </w:rPr>
        <w:t xml:space="preserve"> </w:t>
      </w:r>
      <w:r>
        <w:t>necessarily</w:t>
      </w:r>
      <w:r>
        <w:rPr>
          <w:spacing w:val="-28"/>
        </w:rPr>
        <w:t xml:space="preserve"> </w:t>
      </w:r>
      <w:r>
        <w:t xml:space="preserve">reflect the views of the National Bureau of Economic Research. The trials were funded as part of routine administration work carried out by HM Revenue and Customs. Michael </w:t>
      </w:r>
      <w:proofErr w:type="spellStart"/>
      <w:r>
        <w:t>Hallsworth</w:t>
      </w:r>
      <w:proofErr w:type="spellEnd"/>
      <w:r>
        <w:t xml:space="preserve"> is currently employed by the </w:t>
      </w:r>
      <w:proofErr w:type="spellStart"/>
      <w:r>
        <w:t>Behavioural</w:t>
      </w:r>
      <w:proofErr w:type="spellEnd"/>
      <w:r>
        <w:t xml:space="preserve"> Insights</w:t>
      </w:r>
      <w:r>
        <w:rPr>
          <w:spacing w:val="-2"/>
        </w:rPr>
        <w:t xml:space="preserve"> </w:t>
      </w:r>
      <w:r>
        <w:t>Team.</w:t>
      </w:r>
    </w:p>
    <w:p w:rsidR="00F84442" w:rsidRDefault="00F84442">
      <w:pPr>
        <w:pStyle w:val="Zkladntext"/>
        <w:spacing w:before="9"/>
        <w:rPr>
          <w:sz w:val="25"/>
        </w:rPr>
      </w:pPr>
    </w:p>
    <w:p w:rsidR="00F84442" w:rsidRDefault="00BE6E1B">
      <w:pPr>
        <w:pStyle w:val="Zkladntext"/>
        <w:spacing w:line="242" w:lineRule="auto"/>
        <w:ind w:left="540" w:right="1101"/>
        <w:jc w:val="both"/>
      </w:pPr>
      <w:r>
        <w:t>NBER</w:t>
      </w:r>
      <w:r>
        <w:rPr>
          <w:spacing w:val="-31"/>
        </w:rPr>
        <w:t xml:space="preserve"> </w:t>
      </w:r>
      <w:r>
        <w:t>working</w:t>
      </w:r>
      <w:r>
        <w:rPr>
          <w:spacing w:val="-31"/>
        </w:rPr>
        <w:t xml:space="preserve"> </w:t>
      </w:r>
      <w:r>
        <w:t>pap</w:t>
      </w:r>
      <w:r>
        <w:t>ers</w:t>
      </w:r>
      <w:r>
        <w:rPr>
          <w:spacing w:val="-31"/>
        </w:rPr>
        <w:t xml:space="preserve"> </w:t>
      </w:r>
      <w:r>
        <w:t>are</w:t>
      </w:r>
      <w:r>
        <w:rPr>
          <w:spacing w:val="-31"/>
        </w:rPr>
        <w:t xml:space="preserve"> </w:t>
      </w:r>
      <w:r>
        <w:t>circulated</w:t>
      </w:r>
      <w:r>
        <w:rPr>
          <w:spacing w:val="-31"/>
        </w:rPr>
        <w:t xml:space="preserve"> </w:t>
      </w:r>
      <w:r>
        <w:t>for</w:t>
      </w:r>
      <w:r>
        <w:rPr>
          <w:spacing w:val="-31"/>
        </w:rPr>
        <w:t xml:space="preserve"> </w:t>
      </w:r>
      <w:r>
        <w:t>discussion</w:t>
      </w:r>
      <w:r>
        <w:rPr>
          <w:spacing w:val="-31"/>
        </w:rPr>
        <w:t xml:space="preserve"> </w:t>
      </w:r>
      <w:r>
        <w:t>and</w:t>
      </w:r>
      <w:r>
        <w:rPr>
          <w:spacing w:val="-31"/>
        </w:rPr>
        <w:t xml:space="preserve"> </w:t>
      </w:r>
      <w:r>
        <w:t>comment</w:t>
      </w:r>
      <w:r>
        <w:rPr>
          <w:spacing w:val="-31"/>
        </w:rPr>
        <w:t xml:space="preserve"> </w:t>
      </w:r>
      <w:r>
        <w:t>purposes.</w:t>
      </w:r>
      <w:r>
        <w:rPr>
          <w:spacing w:val="-31"/>
        </w:rPr>
        <w:t xml:space="preserve"> </w:t>
      </w:r>
      <w:r>
        <w:t>They</w:t>
      </w:r>
      <w:r>
        <w:rPr>
          <w:spacing w:val="-31"/>
        </w:rPr>
        <w:t xml:space="preserve"> </w:t>
      </w:r>
      <w:r>
        <w:t>have</w:t>
      </w:r>
      <w:r>
        <w:rPr>
          <w:spacing w:val="-31"/>
        </w:rPr>
        <w:t xml:space="preserve"> </w:t>
      </w:r>
      <w:r>
        <w:t>not</w:t>
      </w:r>
      <w:r>
        <w:rPr>
          <w:spacing w:val="-31"/>
        </w:rPr>
        <w:t xml:space="preserve"> </w:t>
      </w:r>
      <w:r>
        <w:t>been</w:t>
      </w:r>
      <w:r>
        <w:rPr>
          <w:spacing w:val="-31"/>
        </w:rPr>
        <w:t xml:space="preserve"> </w:t>
      </w:r>
      <w:r>
        <w:t>peer- reviewed</w:t>
      </w:r>
      <w:r>
        <w:rPr>
          <w:spacing w:val="-5"/>
        </w:rPr>
        <w:t xml:space="preserve"> </w:t>
      </w:r>
      <w:r>
        <w:t>or</w:t>
      </w:r>
      <w:r>
        <w:rPr>
          <w:spacing w:val="-5"/>
        </w:rPr>
        <w:t xml:space="preserve"> </w:t>
      </w:r>
      <w:r>
        <w:t>been</w:t>
      </w:r>
      <w:r>
        <w:rPr>
          <w:spacing w:val="-5"/>
        </w:rPr>
        <w:t xml:space="preserve"> </w:t>
      </w:r>
      <w:r>
        <w:t>subject</w:t>
      </w:r>
      <w:r>
        <w:rPr>
          <w:spacing w:val="-5"/>
        </w:rPr>
        <w:t xml:space="preserve"> </w:t>
      </w:r>
      <w:r>
        <w:t>to</w:t>
      </w:r>
      <w:r>
        <w:rPr>
          <w:spacing w:val="-5"/>
        </w:rPr>
        <w:t xml:space="preserve"> </w:t>
      </w:r>
      <w:r>
        <w:t>the</w:t>
      </w:r>
      <w:r>
        <w:rPr>
          <w:spacing w:val="-5"/>
        </w:rPr>
        <w:t xml:space="preserve"> </w:t>
      </w:r>
      <w:r>
        <w:t>review</w:t>
      </w:r>
      <w:r>
        <w:rPr>
          <w:spacing w:val="-5"/>
        </w:rPr>
        <w:t xml:space="preserve"> </w:t>
      </w:r>
      <w:r>
        <w:t>by</w:t>
      </w:r>
      <w:r>
        <w:rPr>
          <w:spacing w:val="-5"/>
        </w:rPr>
        <w:t xml:space="preserve"> </w:t>
      </w:r>
      <w:r>
        <w:t>the</w:t>
      </w:r>
      <w:r>
        <w:rPr>
          <w:spacing w:val="-5"/>
        </w:rPr>
        <w:t xml:space="preserve"> </w:t>
      </w:r>
      <w:r>
        <w:t>NBER</w:t>
      </w:r>
      <w:r>
        <w:rPr>
          <w:spacing w:val="-5"/>
        </w:rPr>
        <w:t xml:space="preserve"> </w:t>
      </w:r>
      <w:r>
        <w:t>Board</w:t>
      </w:r>
      <w:r>
        <w:rPr>
          <w:spacing w:val="-5"/>
        </w:rPr>
        <w:t xml:space="preserve"> </w:t>
      </w:r>
      <w:r>
        <w:t>of</w:t>
      </w:r>
      <w:r>
        <w:rPr>
          <w:spacing w:val="-5"/>
        </w:rPr>
        <w:t xml:space="preserve"> </w:t>
      </w:r>
      <w:r>
        <w:t>Directors</w:t>
      </w:r>
      <w:r>
        <w:rPr>
          <w:spacing w:val="-5"/>
        </w:rPr>
        <w:t xml:space="preserve"> </w:t>
      </w:r>
      <w:r>
        <w:t>that</w:t>
      </w:r>
      <w:r>
        <w:rPr>
          <w:spacing w:val="-5"/>
        </w:rPr>
        <w:t xml:space="preserve"> </w:t>
      </w:r>
      <w:r>
        <w:t>accompanies</w:t>
      </w:r>
      <w:r>
        <w:rPr>
          <w:spacing w:val="-5"/>
        </w:rPr>
        <w:t xml:space="preserve"> </w:t>
      </w:r>
      <w:r>
        <w:t>official NBER</w:t>
      </w:r>
      <w:r>
        <w:rPr>
          <w:spacing w:val="-2"/>
        </w:rPr>
        <w:t xml:space="preserve"> </w:t>
      </w:r>
      <w:r>
        <w:t>publications.</w:t>
      </w:r>
    </w:p>
    <w:p w:rsidR="00F84442" w:rsidRDefault="00F84442">
      <w:pPr>
        <w:pStyle w:val="Zkladntext"/>
        <w:spacing w:before="8"/>
      </w:pPr>
    </w:p>
    <w:p w:rsidR="00F84442" w:rsidRDefault="00BE6E1B">
      <w:pPr>
        <w:pStyle w:val="Zkladntext"/>
        <w:spacing w:line="242" w:lineRule="auto"/>
        <w:ind w:left="540" w:right="1102"/>
        <w:jc w:val="both"/>
      </w:pPr>
      <w:proofErr w:type="gramStart"/>
      <w:r>
        <w:t>©</w:t>
      </w:r>
      <w:r>
        <w:rPr>
          <w:spacing w:val="-25"/>
        </w:rPr>
        <w:t xml:space="preserve"> </w:t>
      </w:r>
      <w:r>
        <w:t>2014</w:t>
      </w:r>
      <w:r>
        <w:rPr>
          <w:spacing w:val="-25"/>
        </w:rPr>
        <w:t xml:space="preserve"> </w:t>
      </w:r>
      <w:r>
        <w:t>by</w:t>
      </w:r>
      <w:r>
        <w:rPr>
          <w:spacing w:val="-25"/>
        </w:rPr>
        <w:t xml:space="preserve"> </w:t>
      </w:r>
      <w:r>
        <w:t>Michael</w:t>
      </w:r>
      <w:r>
        <w:rPr>
          <w:spacing w:val="-25"/>
        </w:rPr>
        <w:t xml:space="preserve"> </w:t>
      </w:r>
      <w:proofErr w:type="spellStart"/>
      <w:r>
        <w:t>Hallsworth</w:t>
      </w:r>
      <w:proofErr w:type="spellEnd"/>
      <w:r>
        <w:t>,</w:t>
      </w:r>
      <w:r>
        <w:rPr>
          <w:spacing w:val="-25"/>
        </w:rPr>
        <w:t xml:space="preserve"> </w:t>
      </w:r>
      <w:r>
        <w:t>John</w:t>
      </w:r>
      <w:r>
        <w:rPr>
          <w:spacing w:val="-25"/>
        </w:rPr>
        <w:t xml:space="preserve"> </w:t>
      </w:r>
      <w:r>
        <w:t>A.</w:t>
      </w:r>
      <w:r>
        <w:rPr>
          <w:spacing w:val="-25"/>
        </w:rPr>
        <w:t xml:space="preserve"> </w:t>
      </w:r>
      <w:r>
        <w:t>List,</w:t>
      </w:r>
      <w:r>
        <w:rPr>
          <w:spacing w:val="-25"/>
        </w:rPr>
        <w:t xml:space="preserve"> </w:t>
      </w:r>
      <w:r>
        <w:t>Robert</w:t>
      </w:r>
      <w:r>
        <w:rPr>
          <w:spacing w:val="-25"/>
        </w:rPr>
        <w:t xml:space="preserve"> </w:t>
      </w:r>
      <w:r>
        <w:t>D.</w:t>
      </w:r>
      <w:r>
        <w:rPr>
          <w:spacing w:val="-25"/>
        </w:rPr>
        <w:t xml:space="preserve"> </w:t>
      </w:r>
      <w:r>
        <w:t>Metcalfe,</w:t>
      </w:r>
      <w:r>
        <w:rPr>
          <w:spacing w:val="-25"/>
        </w:rPr>
        <w:t xml:space="preserve"> </w:t>
      </w:r>
      <w:r>
        <w:t>and</w:t>
      </w:r>
      <w:r>
        <w:rPr>
          <w:spacing w:val="-25"/>
        </w:rPr>
        <w:t xml:space="preserve"> </w:t>
      </w:r>
      <w:r>
        <w:t>Ivo</w:t>
      </w:r>
      <w:r>
        <w:rPr>
          <w:spacing w:val="-25"/>
        </w:rPr>
        <w:t xml:space="preserve"> </w:t>
      </w:r>
      <w:proofErr w:type="spellStart"/>
      <w:r>
        <w:t>Vlaev</w:t>
      </w:r>
      <w:proofErr w:type="spellEnd"/>
      <w:r>
        <w:t>.</w:t>
      </w:r>
      <w:proofErr w:type="gramEnd"/>
      <w:r>
        <w:rPr>
          <w:spacing w:val="-25"/>
        </w:rPr>
        <w:t xml:space="preserve"> </w:t>
      </w:r>
      <w:r>
        <w:t>All</w:t>
      </w:r>
      <w:r>
        <w:rPr>
          <w:spacing w:val="-25"/>
        </w:rPr>
        <w:t xml:space="preserve"> </w:t>
      </w:r>
      <w:r>
        <w:t>rights</w:t>
      </w:r>
      <w:r>
        <w:rPr>
          <w:spacing w:val="-25"/>
        </w:rPr>
        <w:t xml:space="preserve"> </w:t>
      </w:r>
      <w:r>
        <w:t xml:space="preserve">reserved. </w:t>
      </w:r>
      <w:r>
        <w:rPr>
          <w:w w:val="95"/>
        </w:rPr>
        <w:t>Short</w:t>
      </w:r>
      <w:r>
        <w:rPr>
          <w:spacing w:val="-17"/>
          <w:w w:val="95"/>
        </w:rPr>
        <w:t xml:space="preserve"> </w:t>
      </w:r>
      <w:r>
        <w:rPr>
          <w:w w:val="95"/>
        </w:rPr>
        <w:t>sections</w:t>
      </w:r>
      <w:r>
        <w:rPr>
          <w:spacing w:val="-17"/>
          <w:w w:val="95"/>
        </w:rPr>
        <w:t xml:space="preserve"> </w:t>
      </w:r>
      <w:r>
        <w:rPr>
          <w:w w:val="95"/>
        </w:rPr>
        <w:t>of</w:t>
      </w:r>
      <w:r>
        <w:rPr>
          <w:spacing w:val="-17"/>
          <w:w w:val="95"/>
        </w:rPr>
        <w:t xml:space="preserve"> </w:t>
      </w:r>
      <w:r>
        <w:rPr>
          <w:w w:val="95"/>
        </w:rPr>
        <w:t>text,</w:t>
      </w:r>
      <w:r>
        <w:rPr>
          <w:spacing w:val="-17"/>
          <w:w w:val="95"/>
        </w:rPr>
        <w:t xml:space="preserve"> </w:t>
      </w:r>
      <w:r>
        <w:rPr>
          <w:w w:val="95"/>
        </w:rPr>
        <w:t>not</w:t>
      </w:r>
      <w:r>
        <w:rPr>
          <w:spacing w:val="-17"/>
          <w:w w:val="95"/>
        </w:rPr>
        <w:t xml:space="preserve"> </w:t>
      </w:r>
      <w:r>
        <w:rPr>
          <w:w w:val="95"/>
        </w:rPr>
        <w:t>to</w:t>
      </w:r>
      <w:r>
        <w:rPr>
          <w:spacing w:val="-17"/>
          <w:w w:val="95"/>
        </w:rPr>
        <w:t xml:space="preserve"> </w:t>
      </w:r>
      <w:r>
        <w:rPr>
          <w:w w:val="95"/>
        </w:rPr>
        <w:t>exceed</w:t>
      </w:r>
      <w:r>
        <w:rPr>
          <w:spacing w:val="-17"/>
          <w:w w:val="95"/>
        </w:rPr>
        <w:t xml:space="preserve"> </w:t>
      </w:r>
      <w:r>
        <w:rPr>
          <w:w w:val="95"/>
        </w:rPr>
        <w:t>two</w:t>
      </w:r>
      <w:r>
        <w:rPr>
          <w:spacing w:val="-17"/>
          <w:w w:val="95"/>
        </w:rPr>
        <w:t xml:space="preserve"> </w:t>
      </w:r>
      <w:r>
        <w:rPr>
          <w:w w:val="95"/>
        </w:rPr>
        <w:t>paragraphs,</w:t>
      </w:r>
      <w:r>
        <w:rPr>
          <w:spacing w:val="-17"/>
          <w:w w:val="95"/>
        </w:rPr>
        <w:t xml:space="preserve"> </w:t>
      </w:r>
      <w:r>
        <w:rPr>
          <w:w w:val="95"/>
        </w:rPr>
        <w:t>may</w:t>
      </w:r>
      <w:r>
        <w:rPr>
          <w:spacing w:val="-17"/>
          <w:w w:val="95"/>
        </w:rPr>
        <w:t xml:space="preserve"> </w:t>
      </w:r>
      <w:r>
        <w:rPr>
          <w:w w:val="95"/>
        </w:rPr>
        <w:t>be</w:t>
      </w:r>
      <w:r>
        <w:rPr>
          <w:spacing w:val="-17"/>
          <w:w w:val="95"/>
        </w:rPr>
        <w:t xml:space="preserve"> </w:t>
      </w:r>
      <w:r>
        <w:rPr>
          <w:w w:val="95"/>
        </w:rPr>
        <w:t>quoted</w:t>
      </w:r>
      <w:r>
        <w:rPr>
          <w:spacing w:val="-17"/>
          <w:w w:val="95"/>
        </w:rPr>
        <w:t xml:space="preserve"> </w:t>
      </w:r>
      <w:r>
        <w:rPr>
          <w:w w:val="95"/>
        </w:rPr>
        <w:t>without</w:t>
      </w:r>
      <w:r>
        <w:rPr>
          <w:spacing w:val="-17"/>
          <w:w w:val="95"/>
        </w:rPr>
        <w:t xml:space="preserve"> </w:t>
      </w:r>
      <w:r>
        <w:rPr>
          <w:w w:val="95"/>
        </w:rPr>
        <w:t>explicit</w:t>
      </w:r>
      <w:r>
        <w:rPr>
          <w:spacing w:val="-17"/>
          <w:w w:val="95"/>
        </w:rPr>
        <w:t xml:space="preserve"> </w:t>
      </w:r>
      <w:r>
        <w:rPr>
          <w:w w:val="95"/>
        </w:rPr>
        <w:t>permission</w:t>
      </w:r>
      <w:r>
        <w:rPr>
          <w:spacing w:val="-17"/>
          <w:w w:val="95"/>
        </w:rPr>
        <w:t xml:space="preserve"> </w:t>
      </w:r>
      <w:r>
        <w:rPr>
          <w:w w:val="95"/>
        </w:rPr>
        <w:t xml:space="preserve">provided </w:t>
      </w:r>
      <w:r>
        <w:t>that full credit, including © notice, is given to the</w:t>
      </w:r>
      <w:r>
        <w:rPr>
          <w:spacing w:val="-2"/>
        </w:rPr>
        <w:t xml:space="preserve"> </w:t>
      </w:r>
      <w:r>
        <w:t>source.</w:t>
      </w:r>
    </w:p>
    <w:p w:rsidR="00F84442" w:rsidRDefault="00F84442">
      <w:pPr>
        <w:spacing w:line="242" w:lineRule="auto"/>
        <w:jc w:val="both"/>
        <w:sectPr w:rsidR="00F84442">
          <w:type w:val="continuous"/>
          <w:pgSz w:w="11910" w:h="16840"/>
          <w:pgMar w:top="1580" w:right="0" w:bottom="280" w:left="900" w:header="708" w:footer="708" w:gutter="0"/>
          <w:cols w:space="708"/>
        </w:sectPr>
      </w:pPr>
    </w:p>
    <w:p w:rsidR="00F84442" w:rsidRDefault="00F84442">
      <w:pPr>
        <w:pStyle w:val="Zkladntext"/>
        <w:rPr>
          <w:sz w:val="20"/>
        </w:rPr>
      </w:pPr>
    </w:p>
    <w:p w:rsidR="00F84442" w:rsidRDefault="00F84442">
      <w:pPr>
        <w:pStyle w:val="Zkladntext"/>
        <w:rPr>
          <w:sz w:val="20"/>
        </w:rPr>
      </w:pPr>
    </w:p>
    <w:p w:rsidR="00F84442" w:rsidRDefault="00F84442">
      <w:pPr>
        <w:pStyle w:val="Zkladntext"/>
        <w:rPr>
          <w:sz w:val="20"/>
        </w:rPr>
      </w:pPr>
    </w:p>
    <w:p w:rsidR="00F84442" w:rsidRDefault="00F84442">
      <w:pPr>
        <w:pStyle w:val="Zkladntext"/>
        <w:spacing w:before="6"/>
        <w:rPr>
          <w:sz w:val="20"/>
        </w:rPr>
      </w:pPr>
    </w:p>
    <w:p w:rsidR="00F84442" w:rsidRDefault="00BE6E1B">
      <w:pPr>
        <w:pStyle w:val="Zkladntext"/>
        <w:spacing w:before="90" w:line="242" w:lineRule="auto"/>
        <w:ind w:left="540" w:right="932"/>
      </w:pPr>
      <w:r>
        <w:t xml:space="preserve">The </w:t>
      </w:r>
      <w:proofErr w:type="spellStart"/>
      <w:r>
        <w:t>Behavioralist</w:t>
      </w:r>
      <w:proofErr w:type="spellEnd"/>
      <w:r>
        <w:t xml:space="preserve"> </w:t>
      </w:r>
      <w:proofErr w:type="gramStart"/>
      <w:r>
        <w:t>As</w:t>
      </w:r>
      <w:proofErr w:type="gramEnd"/>
      <w:r>
        <w:t xml:space="preserve"> Tax Collector: Using Natural Field Experiments to Enhance Tax Compliance Michael </w:t>
      </w:r>
      <w:proofErr w:type="spellStart"/>
      <w:r>
        <w:t>Hallsworth</w:t>
      </w:r>
      <w:proofErr w:type="spellEnd"/>
      <w:r>
        <w:t xml:space="preserve">, John A. List, Robert D. Metcalfe, and Ivo </w:t>
      </w:r>
      <w:proofErr w:type="spellStart"/>
      <w:r>
        <w:t>Vlaev</w:t>
      </w:r>
      <w:proofErr w:type="spellEnd"/>
    </w:p>
    <w:p w:rsidR="00F84442" w:rsidRDefault="00BE6E1B">
      <w:pPr>
        <w:pStyle w:val="Zkladntext"/>
        <w:spacing w:before="2" w:line="242" w:lineRule="auto"/>
        <w:ind w:left="540" w:right="7217"/>
      </w:pPr>
      <w:r>
        <w:t>NBER Working Paper No. 20007 March 2014</w:t>
      </w:r>
    </w:p>
    <w:p w:rsidR="00F84442" w:rsidRDefault="00BE6E1B">
      <w:pPr>
        <w:pStyle w:val="Zkladntext"/>
        <w:spacing w:before="3"/>
        <w:ind w:left="540"/>
        <w:jc w:val="both"/>
      </w:pPr>
      <w:proofErr w:type="gramStart"/>
      <w:r>
        <w:t>JEL No.</w:t>
      </w:r>
      <w:proofErr w:type="gramEnd"/>
      <w:r>
        <w:t xml:space="preserve"> C93</w:t>
      </w:r>
      <w:proofErr w:type="gramStart"/>
      <w:r>
        <w:t>,H2,H26</w:t>
      </w:r>
      <w:proofErr w:type="gramEnd"/>
    </w:p>
    <w:p w:rsidR="00F84442" w:rsidRDefault="00F84442">
      <w:pPr>
        <w:pStyle w:val="Zkladntext"/>
        <w:spacing w:before="8"/>
      </w:pPr>
    </w:p>
    <w:p w:rsidR="00F84442" w:rsidRDefault="00BE6E1B">
      <w:pPr>
        <w:ind w:left="4566"/>
        <w:rPr>
          <w:b/>
          <w:sz w:val="24"/>
        </w:rPr>
      </w:pPr>
      <w:r>
        <w:rPr>
          <w:b/>
          <w:sz w:val="24"/>
          <w:u w:val="single"/>
        </w:rPr>
        <w:t>ABSTRACT</w:t>
      </w:r>
    </w:p>
    <w:p w:rsidR="00F84442" w:rsidRDefault="00F84442">
      <w:pPr>
        <w:pStyle w:val="Zkladntext"/>
        <w:spacing w:before="8"/>
        <w:rPr>
          <w:b/>
        </w:rPr>
      </w:pPr>
    </w:p>
    <w:p w:rsidR="00F84442" w:rsidRDefault="00BE6E1B">
      <w:pPr>
        <w:pStyle w:val="Zkladntext"/>
        <w:spacing w:line="242" w:lineRule="auto"/>
        <w:ind w:left="540" w:right="1099"/>
        <w:jc w:val="both"/>
      </w:pPr>
      <w:r>
        <w:t>Tax</w:t>
      </w:r>
      <w:r>
        <w:rPr>
          <w:spacing w:val="-29"/>
        </w:rPr>
        <w:t xml:space="preserve"> </w:t>
      </w:r>
      <w:r>
        <w:t>collection</w:t>
      </w:r>
      <w:r>
        <w:rPr>
          <w:spacing w:val="-29"/>
        </w:rPr>
        <w:t xml:space="preserve"> </w:t>
      </w:r>
      <w:r>
        <w:t>problems</w:t>
      </w:r>
      <w:r>
        <w:rPr>
          <w:spacing w:val="-29"/>
        </w:rPr>
        <w:t xml:space="preserve"> </w:t>
      </w:r>
      <w:r>
        <w:t>date</w:t>
      </w:r>
      <w:r>
        <w:rPr>
          <w:spacing w:val="-29"/>
        </w:rPr>
        <w:t xml:space="preserve"> </w:t>
      </w:r>
      <w:r>
        <w:t>back</w:t>
      </w:r>
      <w:r>
        <w:rPr>
          <w:spacing w:val="-29"/>
        </w:rPr>
        <w:t xml:space="preserve"> </w:t>
      </w:r>
      <w:r>
        <w:t>to</w:t>
      </w:r>
      <w:r>
        <w:rPr>
          <w:spacing w:val="-29"/>
        </w:rPr>
        <w:t xml:space="preserve"> </w:t>
      </w:r>
      <w:r>
        <w:t>the</w:t>
      </w:r>
      <w:r>
        <w:rPr>
          <w:spacing w:val="-29"/>
        </w:rPr>
        <w:t xml:space="preserve"> </w:t>
      </w:r>
      <w:r>
        <w:t>earliest</w:t>
      </w:r>
      <w:r>
        <w:rPr>
          <w:spacing w:val="-29"/>
        </w:rPr>
        <w:t xml:space="preserve"> </w:t>
      </w:r>
      <w:r>
        <w:t>recorded</w:t>
      </w:r>
      <w:r>
        <w:rPr>
          <w:spacing w:val="-29"/>
        </w:rPr>
        <w:t xml:space="preserve"> </w:t>
      </w:r>
      <w:r>
        <w:t>history</w:t>
      </w:r>
      <w:r>
        <w:rPr>
          <w:spacing w:val="-29"/>
        </w:rPr>
        <w:t xml:space="preserve"> </w:t>
      </w:r>
      <w:r>
        <w:t>of</w:t>
      </w:r>
      <w:r>
        <w:rPr>
          <w:spacing w:val="-29"/>
        </w:rPr>
        <w:t xml:space="preserve"> </w:t>
      </w:r>
      <w:r>
        <w:t>mankind.</w:t>
      </w:r>
      <w:r>
        <w:rPr>
          <w:spacing w:val="1"/>
        </w:rPr>
        <w:t xml:space="preserve"> </w:t>
      </w:r>
      <w:r>
        <w:t>This</w:t>
      </w:r>
      <w:r>
        <w:rPr>
          <w:spacing w:val="-29"/>
        </w:rPr>
        <w:t xml:space="preserve"> </w:t>
      </w:r>
      <w:r>
        <w:t>paper</w:t>
      </w:r>
      <w:r>
        <w:rPr>
          <w:spacing w:val="-29"/>
        </w:rPr>
        <w:t xml:space="preserve"> </w:t>
      </w:r>
      <w:r>
        <w:t>begins</w:t>
      </w:r>
      <w:r>
        <w:rPr>
          <w:spacing w:val="-29"/>
        </w:rPr>
        <w:t xml:space="preserve"> </w:t>
      </w:r>
      <w:r>
        <w:t>with a simple theoretical construct of paying (rather than declaring) taxes, which we argue has been</w:t>
      </w:r>
      <w:r>
        <w:rPr>
          <w:spacing w:val="-34"/>
        </w:rPr>
        <w:t xml:space="preserve"> </w:t>
      </w:r>
      <w:r>
        <w:t xml:space="preserve">an </w:t>
      </w:r>
      <w:r>
        <w:rPr>
          <w:w w:val="95"/>
        </w:rPr>
        <w:t>overlooked</w:t>
      </w:r>
      <w:r>
        <w:rPr>
          <w:spacing w:val="-16"/>
          <w:w w:val="95"/>
        </w:rPr>
        <w:t xml:space="preserve"> </w:t>
      </w:r>
      <w:r>
        <w:rPr>
          <w:w w:val="95"/>
        </w:rPr>
        <w:t>aspect</w:t>
      </w:r>
      <w:r>
        <w:rPr>
          <w:spacing w:val="-16"/>
          <w:w w:val="95"/>
        </w:rPr>
        <w:t xml:space="preserve"> </w:t>
      </w:r>
      <w:r>
        <w:rPr>
          <w:w w:val="95"/>
        </w:rPr>
        <w:t>of</w:t>
      </w:r>
      <w:r>
        <w:rPr>
          <w:spacing w:val="-16"/>
          <w:w w:val="95"/>
        </w:rPr>
        <w:t xml:space="preserve"> </w:t>
      </w:r>
      <w:r>
        <w:rPr>
          <w:w w:val="95"/>
        </w:rPr>
        <w:t>tax</w:t>
      </w:r>
      <w:r>
        <w:rPr>
          <w:spacing w:val="-16"/>
          <w:w w:val="95"/>
        </w:rPr>
        <w:t xml:space="preserve"> </w:t>
      </w:r>
      <w:r>
        <w:rPr>
          <w:w w:val="95"/>
        </w:rPr>
        <w:t>compliance.</w:t>
      </w:r>
      <w:r>
        <w:rPr>
          <w:spacing w:val="25"/>
          <w:w w:val="95"/>
        </w:rPr>
        <w:t xml:space="preserve"> </w:t>
      </w:r>
      <w:r>
        <w:rPr>
          <w:w w:val="95"/>
        </w:rPr>
        <w:t>This</w:t>
      </w:r>
      <w:r>
        <w:rPr>
          <w:spacing w:val="-16"/>
          <w:w w:val="95"/>
        </w:rPr>
        <w:t xml:space="preserve"> </w:t>
      </w:r>
      <w:r>
        <w:rPr>
          <w:w w:val="95"/>
        </w:rPr>
        <w:t>construct</w:t>
      </w:r>
      <w:r>
        <w:rPr>
          <w:spacing w:val="-16"/>
          <w:w w:val="95"/>
        </w:rPr>
        <w:t xml:space="preserve"> </w:t>
      </w:r>
      <w:r>
        <w:rPr>
          <w:w w:val="95"/>
        </w:rPr>
        <w:t>is</w:t>
      </w:r>
      <w:r>
        <w:rPr>
          <w:spacing w:val="-16"/>
          <w:w w:val="95"/>
        </w:rPr>
        <w:t xml:space="preserve"> </w:t>
      </w:r>
      <w:r>
        <w:rPr>
          <w:w w:val="95"/>
        </w:rPr>
        <w:t>then</w:t>
      </w:r>
      <w:r>
        <w:rPr>
          <w:spacing w:val="-16"/>
          <w:w w:val="95"/>
        </w:rPr>
        <w:t xml:space="preserve"> </w:t>
      </w:r>
      <w:r>
        <w:rPr>
          <w:w w:val="95"/>
        </w:rPr>
        <w:t>tested</w:t>
      </w:r>
      <w:r>
        <w:rPr>
          <w:spacing w:val="-16"/>
          <w:w w:val="95"/>
        </w:rPr>
        <w:t xml:space="preserve"> </w:t>
      </w:r>
      <w:r>
        <w:rPr>
          <w:w w:val="95"/>
        </w:rPr>
        <w:t>in</w:t>
      </w:r>
      <w:r>
        <w:rPr>
          <w:spacing w:val="-16"/>
          <w:w w:val="95"/>
        </w:rPr>
        <w:t xml:space="preserve"> </w:t>
      </w:r>
      <w:r>
        <w:rPr>
          <w:w w:val="95"/>
        </w:rPr>
        <w:t>two</w:t>
      </w:r>
      <w:r>
        <w:rPr>
          <w:spacing w:val="-16"/>
          <w:w w:val="95"/>
        </w:rPr>
        <w:t xml:space="preserve"> </w:t>
      </w:r>
      <w:r>
        <w:rPr>
          <w:w w:val="95"/>
        </w:rPr>
        <w:t>large</w:t>
      </w:r>
      <w:r>
        <w:rPr>
          <w:spacing w:val="-16"/>
          <w:w w:val="95"/>
        </w:rPr>
        <w:t xml:space="preserve"> </w:t>
      </w:r>
      <w:r>
        <w:rPr>
          <w:w w:val="95"/>
        </w:rPr>
        <w:t>natural</w:t>
      </w:r>
      <w:r>
        <w:rPr>
          <w:spacing w:val="-16"/>
          <w:w w:val="95"/>
        </w:rPr>
        <w:t xml:space="preserve"> </w:t>
      </w:r>
      <w:r>
        <w:rPr>
          <w:w w:val="95"/>
        </w:rPr>
        <w:t>field</w:t>
      </w:r>
      <w:r>
        <w:rPr>
          <w:spacing w:val="-16"/>
          <w:w w:val="95"/>
        </w:rPr>
        <w:t xml:space="preserve"> </w:t>
      </w:r>
      <w:r>
        <w:rPr>
          <w:w w:val="95"/>
        </w:rPr>
        <w:t xml:space="preserve">experiments. </w:t>
      </w:r>
      <w:r>
        <w:t>Using</w:t>
      </w:r>
      <w:r>
        <w:rPr>
          <w:spacing w:val="-41"/>
        </w:rPr>
        <w:t xml:space="preserve"> </w:t>
      </w:r>
      <w:r>
        <w:t>administrative</w:t>
      </w:r>
      <w:r>
        <w:rPr>
          <w:spacing w:val="-41"/>
        </w:rPr>
        <w:t xml:space="preserve"> </w:t>
      </w:r>
      <w:r>
        <w:t>data</w:t>
      </w:r>
      <w:r>
        <w:rPr>
          <w:spacing w:val="-41"/>
        </w:rPr>
        <w:t xml:space="preserve"> </w:t>
      </w:r>
      <w:r>
        <w:t>from</w:t>
      </w:r>
      <w:r>
        <w:rPr>
          <w:spacing w:val="-41"/>
        </w:rPr>
        <w:t xml:space="preserve"> </w:t>
      </w:r>
      <w:r>
        <w:t>more</w:t>
      </w:r>
      <w:r>
        <w:rPr>
          <w:spacing w:val="-41"/>
        </w:rPr>
        <w:t xml:space="preserve"> </w:t>
      </w:r>
      <w:r>
        <w:t>than</w:t>
      </w:r>
      <w:r>
        <w:rPr>
          <w:spacing w:val="-41"/>
        </w:rPr>
        <w:t xml:space="preserve"> </w:t>
      </w:r>
      <w:r>
        <w:t>200,000</w:t>
      </w:r>
      <w:r>
        <w:rPr>
          <w:spacing w:val="-41"/>
        </w:rPr>
        <w:t xml:space="preserve"> </w:t>
      </w:r>
      <w:r>
        <w:t>individuals</w:t>
      </w:r>
      <w:r>
        <w:rPr>
          <w:spacing w:val="-41"/>
        </w:rPr>
        <w:t xml:space="preserve"> </w:t>
      </w:r>
      <w:r>
        <w:t>in</w:t>
      </w:r>
      <w:r>
        <w:rPr>
          <w:spacing w:val="-41"/>
        </w:rPr>
        <w:t xml:space="preserve"> </w:t>
      </w:r>
      <w:r>
        <w:t>the</w:t>
      </w:r>
      <w:r>
        <w:rPr>
          <w:spacing w:val="-41"/>
        </w:rPr>
        <w:t xml:space="preserve"> </w:t>
      </w:r>
      <w:r>
        <w:t>UK,</w:t>
      </w:r>
      <w:r>
        <w:rPr>
          <w:spacing w:val="-41"/>
        </w:rPr>
        <w:t xml:space="preserve"> </w:t>
      </w:r>
      <w:r>
        <w:t>we</w:t>
      </w:r>
      <w:r>
        <w:rPr>
          <w:spacing w:val="-41"/>
        </w:rPr>
        <w:t xml:space="preserve"> </w:t>
      </w:r>
      <w:r>
        <w:t>show</w:t>
      </w:r>
      <w:r>
        <w:rPr>
          <w:spacing w:val="-41"/>
        </w:rPr>
        <w:t xml:space="preserve"> </w:t>
      </w:r>
      <w:r>
        <w:t>that</w:t>
      </w:r>
      <w:r>
        <w:rPr>
          <w:spacing w:val="-41"/>
        </w:rPr>
        <w:t xml:space="preserve"> </w:t>
      </w:r>
      <w:r>
        <w:t>including</w:t>
      </w:r>
      <w:r>
        <w:rPr>
          <w:spacing w:val="-41"/>
        </w:rPr>
        <w:t xml:space="preserve"> </w:t>
      </w:r>
      <w:r>
        <w:t>social norms</w:t>
      </w:r>
      <w:r>
        <w:rPr>
          <w:spacing w:val="-7"/>
        </w:rPr>
        <w:t xml:space="preserve"> </w:t>
      </w:r>
      <w:r>
        <w:t>and</w:t>
      </w:r>
      <w:r>
        <w:rPr>
          <w:spacing w:val="-7"/>
        </w:rPr>
        <w:t xml:space="preserve"> </w:t>
      </w:r>
      <w:r>
        <w:t>public</w:t>
      </w:r>
      <w:r>
        <w:rPr>
          <w:spacing w:val="-7"/>
        </w:rPr>
        <w:t xml:space="preserve"> </w:t>
      </w:r>
      <w:r>
        <w:t>goods</w:t>
      </w:r>
      <w:r>
        <w:rPr>
          <w:spacing w:val="-7"/>
        </w:rPr>
        <w:t xml:space="preserve"> </w:t>
      </w:r>
      <w:r>
        <w:t>messages</w:t>
      </w:r>
      <w:r>
        <w:rPr>
          <w:spacing w:val="-7"/>
        </w:rPr>
        <w:t xml:space="preserve"> </w:t>
      </w:r>
      <w:r>
        <w:t>in</w:t>
      </w:r>
      <w:r>
        <w:rPr>
          <w:spacing w:val="-7"/>
        </w:rPr>
        <w:t xml:space="preserve"> </w:t>
      </w:r>
      <w:r>
        <w:t>standard</w:t>
      </w:r>
      <w:r>
        <w:rPr>
          <w:spacing w:val="-7"/>
        </w:rPr>
        <w:t xml:space="preserve"> </w:t>
      </w:r>
      <w:r>
        <w:t>tax</w:t>
      </w:r>
      <w:r>
        <w:rPr>
          <w:spacing w:val="-7"/>
        </w:rPr>
        <w:t xml:space="preserve"> </w:t>
      </w:r>
      <w:r>
        <w:t>payment</w:t>
      </w:r>
      <w:r>
        <w:rPr>
          <w:spacing w:val="-7"/>
        </w:rPr>
        <w:t xml:space="preserve"> </w:t>
      </w:r>
      <w:r>
        <w:t>reminder</w:t>
      </w:r>
      <w:r>
        <w:rPr>
          <w:spacing w:val="-7"/>
        </w:rPr>
        <w:t xml:space="preserve"> </w:t>
      </w:r>
      <w:r>
        <w:t>letters</w:t>
      </w:r>
      <w:r>
        <w:rPr>
          <w:spacing w:val="-7"/>
        </w:rPr>
        <w:t xml:space="preserve"> </w:t>
      </w:r>
      <w:r>
        <w:t>considerably</w:t>
      </w:r>
      <w:r>
        <w:rPr>
          <w:spacing w:val="-7"/>
        </w:rPr>
        <w:t xml:space="preserve"> </w:t>
      </w:r>
      <w:r>
        <w:t>enhances tax</w:t>
      </w:r>
      <w:r>
        <w:rPr>
          <w:spacing w:val="-8"/>
        </w:rPr>
        <w:t xml:space="preserve"> </w:t>
      </w:r>
      <w:r>
        <w:t>compliance.</w:t>
      </w:r>
      <w:r>
        <w:rPr>
          <w:spacing w:val="43"/>
        </w:rPr>
        <w:t xml:space="preserve"> </w:t>
      </w:r>
      <w:r>
        <w:t>The</w:t>
      </w:r>
      <w:r>
        <w:rPr>
          <w:spacing w:val="-8"/>
        </w:rPr>
        <w:t xml:space="preserve"> </w:t>
      </w:r>
      <w:r>
        <w:t>field</w:t>
      </w:r>
      <w:r>
        <w:rPr>
          <w:spacing w:val="-8"/>
        </w:rPr>
        <w:t xml:space="preserve"> </w:t>
      </w:r>
      <w:r>
        <w:t>experiments</w:t>
      </w:r>
      <w:r>
        <w:rPr>
          <w:spacing w:val="-8"/>
        </w:rPr>
        <w:t xml:space="preserve"> </w:t>
      </w:r>
      <w:r>
        <w:t>increased</w:t>
      </w:r>
      <w:r>
        <w:rPr>
          <w:spacing w:val="-8"/>
        </w:rPr>
        <w:t xml:space="preserve"> </w:t>
      </w:r>
      <w:r>
        <w:t>taxes</w:t>
      </w:r>
      <w:r>
        <w:rPr>
          <w:spacing w:val="-8"/>
        </w:rPr>
        <w:t xml:space="preserve"> </w:t>
      </w:r>
      <w:r>
        <w:t>collected</w:t>
      </w:r>
      <w:r>
        <w:rPr>
          <w:spacing w:val="-8"/>
        </w:rPr>
        <w:t xml:space="preserve"> </w:t>
      </w:r>
      <w:r>
        <w:t>by</w:t>
      </w:r>
      <w:r>
        <w:rPr>
          <w:spacing w:val="-8"/>
        </w:rPr>
        <w:t xml:space="preserve"> </w:t>
      </w:r>
      <w:r>
        <w:t>the</w:t>
      </w:r>
      <w:r>
        <w:rPr>
          <w:spacing w:val="-8"/>
        </w:rPr>
        <w:t xml:space="preserve"> </w:t>
      </w:r>
      <w:r>
        <w:t>Government</w:t>
      </w:r>
      <w:r>
        <w:rPr>
          <w:spacing w:val="-8"/>
        </w:rPr>
        <w:t xml:space="preserve"> </w:t>
      </w:r>
      <w:r>
        <w:t>in</w:t>
      </w:r>
      <w:r>
        <w:rPr>
          <w:spacing w:val="-8"/>
        </w:rPr>
        <w:t xml:space="preserve"> </w:t>
      </w:r>
      <w:r>
        <w:t>the</w:t>
      </w:r>
      <w:r>
        <w:rPr>
          <w:spacing w:val="-8"/>
        </w:rPr>
        <w:t xml:space="preserve"> </w:t>
      </w:r>
      <w:r>
        <w:t>sample period</w:t>
      </w:r>
      <w:r>
        <w:rPr>
          <w:spacing w:val="-32"/>
        </w:rPr>
        <w:t xml:space="preserve"> </w:t>
      </w:r>
      <w:r>
        <w:t>and</w:t>
      </w:r>
      <w:r>
        <w:rPr>
          <w:spacing w:val="-32"/>
        </w:rPr>
        <w:t xml:space="preserve"> </w:t>
      </w:r>
      <w:r>
        <w:t>were</w:t>
      </w:r>
      <w:r>
        <w:rPr>
          <w:spacing w:val="-32"/>
        </w:rPr>
        <w:t xml:space="preserve"> </w:t>
      </w:r>
      <w:r>
        <w:t>cost-free</w:t>
      </w:r>
      <w:r>
        <w:rPr>
          <w:spacing w:val="-32"/>
        </w:rPr>
        <w:t xml:space="preserve"> </w:t>
      </w:r>
      <w:r>
        <w:t>to</w:t>
      </w:r>
      <w:r>
        <w:rPr>
          <w:spacing w:val="-32"/>
        </w:rPr>
        <w:t xml:space="preserve"> </w:t>
      </w:r>
      <w:r>
        <w:t>implement,</w:t>
      </w:r>
      <w:r>
        <w:rPr>
          <w:spacing w:val="-32"/>
        </w:rPr>
        <w:t xml:space="preserve"> </w:t>
      </w:r>
      <w:r>
        <w:t>demonstrating</w:t>
      </w:r>
      <w:r>
        <w:rPr>
          <w:spacing w:val="-32"/>
        </w:rPr>
        <w:t xml:space="preserve"> </w:t>
      </w:r>
      <w:r>
        <w:t>the</w:t>
      </w:r>
      <w:r>
        <w:rPr>
          <w:spacing w:val="-32"/>
        </w:rPr>
        <w:t xml:space="preserve"> </w:t>
      </w:r>
      <w:r>
        <w:t>potential</w:t>
      </w:r>
      <w:r>
        <w:rPr>
          <w:spacing w:val="-32"/>
        </w:rPr>
        <w:t xml:space="preserve"> </w:t>
      </w:r>
      <w:r>
        <w:t>importance</w:t>
      </w:r>
      <w:r>
        <w:rPr>
          <w:spacing w:val="-32"/>
        </w:rPr>
        <w:t xml:space="preserve"> </w:t>
      </w:r>
      <w:r>
        <w:t>of</w:t>
      </w:r>
      <w:r>
        <w:rPr>
          <w:spacing w:val="-32"/>
        </w:rPr>
        <w:t xml:space="preserve"> </w:t>
      </w:r>
      <w:r>
        <w:t>such</w:t>
      </w:r>
      <w:r>
        <w:rPr>
          <w:spacing w:val="-32"/>
        </w:rPr>
        <w:t xml:space="preserve"> </w:t>
      </w:r>
      <w:r>
        <w:t>interventions in increasing tax compliance.</w:t>
      </w:r>
    </w:p>
    <w:p w:rsidR="00F84442" w:rsidRDefault="00F84442">
      <w:pPr>
        <w:pStyle w:val="Zkladntext"/>
        <w:rPr>
          <w:sz w:val="20"/>
        </w:rPr>
      </w:pPr>
    </w:p>
    <w:p w:rsidR="00F84442" w:rsidRDefault="00F84442">
      <w:pPr>
        <w:pStyle w:val="Zkladntext"/>
        <w:spacing w:before="9"/>
        <w:rPr>
          <w:sz w:val="21"/>
        </w:rPr>
      </w:pPr>
    </w:p>
    <w:p w:rsidR="00F84442" w:rsidRDefault="00F84442">
      <w:pPr>
        <w:rPr>
          <w:sz w:val="21"/>
        </w:rPr>
        <w:sectPr w:rsidR="00F84442">
          <w:pgSz w:w="11910" w:h="16840"/>
          <w:pgMar w:top="1580" w:right="0" w:bottom="280" w:left="900" w:header="708" w:footer="708" w:gutter="0"/>
          <w:cols w:space="708"/>
        </w:sectPr>
      </w:pPr>
    </w:p>
    <w:p w:rsidR="00F84442" w:rsidRDefault="00BE6E1B">
      <w:pPr>
        <w:pStyle w:val="Zkladntext"/>
        <w:spacing w:before="90" w:line="242" w:lineRule="auto"/>
        <w:ind w:left="540" w:right="688"/>
      </w:pPr>
      <w:r>
        <w:lastRenderedPageBreak/>
        <w:t xml:space="preserve">Michael </w:t>
      </w:r>
      <w:proofErr w:type="spellStart"/>
      <w:r>
        <w:t>Hallsworth</w:t>
      </w:r>
      <w:proofErr w:type="spellEnd"/>
      <w:r>
        <w:t xml:space="preserve"> Imperial College Lon</w:t>
      </w:r>
      <w:r>
        <w:t>don</w:t>
      </w:r>
    </w:p>
    <w:p w:rsidR="00F84442" w:rsidRDefault="00BE6E1B">
      <w:pPr>
        <w:pStyle w:val="Zkladntext"/>
        <w:spacing w:before="2" w:line="242" w:lineRule="auto"/>
        <w:ind w:left="540" w:right="21"/>
      </w:pPr>
      <w:r>
        <w:t xml:space="preserve">The </w:t>
      </w:r>
      <w:proofErr w:type="spellStart"/>
      <w:r>
        <w:t>Behavioural</w:t>
      </w:r>
      <w:proofErr w:type="spellEnd"/>
      <w:r>
        <w:t xml:space="preserve"> Insights Team </w:t>
      </w:r>
      <w:hyperlink r:id="rId9">
        <w:r>
          <w:t>m.hallsworth11@imperial.ac.uk</w:t>
        </w:r>
      </w:hyperlink>
    </w:p>
    <w:p w:rsidR="00F84442" w:rsidRDefault="00F84442">
      <w:pPr>
        <w:pStyle w:val="Zkladntext"/>
        <w:spacing w:before="6"/>
      </w:pPr>
    </w:p>
    <w:p w:rsidR="00F84442" w:rsidRDefault="00BE6E1B">
      <w:pPr>
        <w:pStyle w:val="Zkladntext"/>
        <w:spacing w:before="1"/>
        <w:ind w:left="540"/>
      </w:pPr>
      <w:r>
        <w:t>John A. List</w:t>
      </w:r>
    </w:p>
    <w:p w:rsidR="00F84442" w:rsidRDefault="00BE6E1B">
      <w:pPr>
        <w:pStyle w:val="Zkladntext"/>
        <w:spacing w:before="4" w:line="242" w:lineRule="auto"/>
        <w:ind w:left="540" w:right="595"/>
      </w:pPr>
      <w:r>
        <w:t>Department of Economics University of Chicago 1126 East 59th</w:t>
      </w:r>
    </w:p>
    <w:p w:rsidR="00F84442" w:rsidRDefault="00BE6E1B">
      <w:pPr>
        <w:pStyle w:val="Zkladntext"/>
        <w:spacing w:before="3" w:line="242" w:lineRule="auto"/>
        <w:ind w:left="540" w:right="1261"/>
      </w:pPr>
      <w:r>
        <w:t xml:space="preserve">Chicago, IL 60637 and NBER </w:t>
      </w:r>
      <w:hyperlink r:id="rId10">
        <w:r>
          <w:t>jlist@uchicago.edu</w:t>
        </w:r>
      </w:hyperlink>
    </w:p>
    <w:p w:rsidR="00F84442" w:rsidRDefault="00BE6E1B">
      <w:pPr>
        <w:pStyle w:val="Zkladntext"/>
        <w:spacing w:before="90" w:line="242" w:lineRule="auto"/>
        <w:ind w:left="540" w:right="3450"/>
      </w:pPr>
      <w:r>
        <w:br w:type="column"/>
      </w:r>
      <w:r>
        <w:lastRenderedPageBreak/>
        <w:t xml:space="preserve">Robert D. Metcalfe University of Chicago </w:t>
      </w:r>
      <w:hyperlink r:id="rId11">
        <w:r>
          <w:t>metcalfe@uchicago.edu</w:t>
        </w:r>
      </w:hyperlink>
    </w:p>
    <w:p w:rsidR="00F84442" w:rsidRDefault="00F84442">
      <w:pPr>
        <w:pStyle w:val="Zkladntext"/>
        <w:spacing w:before="7"/>
      </w:pPr>
    </w:p>
    <w:p w:rsidR="00F84442" w:rsidRDefault="00BE6E1B">
      <w:pPr>
        <w:pStyle w:val="Zkladntext"/>
        <w:ind w:left="540"/>
      </w:pPr>
      <w:r>
        <w:t xml:space="preserve">Ivo </w:t>
      </w:r>
      <w:proofErr w:type="spellStart"/>
      <w:r>
        <w:t>Vlaev</w:t>
      </w:r>
      <w:proofErr w:type="spellEnd"/>
    </w:p>
    <w:p w:rsidR="00F84442" w:rsidRDefault="00BE6E1B">
      <w:pPr>
        <w:pStyle w:val="Zkladntext"/>
        <w:spacing w:before="4" w:line="242" w:lineRule="auto"/>
        <w:ind w:left="540" w:right="3343"/>
      </w:pPr>
      <w:r>
        <w:t xml:space="preserve">Imperial College London </w:t>
      </w:r>
      <w:hyperlink r:id="rId12">
        <w:r>
          <w:t>i.vlaev@imperial.ac.uk</w:t>
        </w:r>
      </w:hyperlink>
    </w:p>
    <w:p w:rsidR="00F84442" w:rsidRDefault="00F84442">
      <w:pPr>
        <w:spacing w:line="242" w:lineRule="auto"/>
        <w:sectPr w:rsidR="00F84442">
          <w:type w:val="continuous"/>
          <w:pgSz w:w="11910" w:h="16840"/>
          <w:pgMar w:top="1580" w:right="0" w:bottom="280" w:left="900" w:header="708" w:footer="708" w:gutter="0"/>
          <w:cols w:equalWidth="false" w:space="708" w:num="2">
            <w:col w:w="3675" w:space="1005"/>
            <w:col w:w="6330"/>
          </w:cols>
        </w:sectPr>
      </w:pPr>
    </w:p>
    <w:p w:rsidR="00F84442" w:rsidRDefault="00BE6E1B">
      <w:pPr>
        <w:pStyle w:val="Nadpis1"/>
        <w:numPr>
          <w:ilvl w:val="0"/>
          <w:numId w:val="5"/>
        </w:numPr>
        <w:tabs>
          <w:tab w:val="left" w:pos="643"/>
        </w:tabs>
        <w:spacing w:before="81"/>
      </w:pPr>
      <w:r>
        <w:lastRenderedPageBreak/>
        <w:t>Introduction</w:t>
      </w:r>
    </w:p>
    <w:p w:rsidR="00F84442" w:rsidRDefault="00BE6E1B">
      <w:pPr>
        <w:pStyle w:val="Zkladntext"/>
        <w:spacing w:before="276" w:line="242" w:lineRule="auto"/>
        <w:ind w:left="1752" w:right="1283" w:hanging="1477"/>
      </w:pPr>
      <w:r>
        <w:t>Our new Constitution is now established, and has an appearance that promises permanency; but in this world nothing can be said to be certain, except death and taxes.</w:t>
      </w:r>
    </w:p>
    <w:p w:rsidR="00F84442" w:rsidRDefault="00BE6E1B">
      <w:pPr>
        <w:spacing w:line="271" w:lineRule="exact"/>
        <w:ind w:left="2261"/>
        <w:rPr>
          <w:i/>
          <w:sz w:val="24"/>
        </w:rPr>
      </w:pPr>
      <w:r>
        <w:rPr>
          <w:sz w:val="24"/>
        </w:rPr>
        <w:t xml:space="preserve">—Benjamin Franklin </w:t>
      </w:r>
      <w:r>
        <w:rPr>
          <w:i/>
          <w:sz w:val="24"/>
        </w:rPr>
        <w:t>letter</w:t>
      </w:r>
      <w:r>
        <w:rPr>
          <w:i/>
          <w:sz w:val="24"/>
        </w:rPr>
        <w:t xml:space="preserve"> to Jean-Baptiste Leroy, 1789</w:t>
      </w:r>
    </w:p>
    <w:p w:rsidR="00F84442" w:rsidRDefault="00F84442">
      <w:pPr>
        <w:pStyle w:val="Zkladntext"/>
        <w:spacing w:before="1"/>
        <w:rPr>
          <w:i/>
          <w:sz w:val="36"/>
        </w:rPr>
      </w:pPr>
    </w:p>
    <w:p w:rsidR="00F84442" w:rsidRDefault="00BE6E1B">
      <w:pPr>
        <w:pStyle w:val="Zkladntext"/>
        <w:spacing w:line="360" w:lineRule="auto"/>
        <w:ind w:left="242" w:right="1257"/>
        <w:jc w:val="both"/>
      </w:pPr>
      <w:r>
        <w:t>Franklin’s dictum on death and taxes seems undeniable today, but this was not always the case. While humans have always faced death, taxes originate from the early periods of</w:t>
      </w:r>
      <w:r>
        <w:rPr>
          <w:spacing w:val="38"/>
        </w:rPr>
        <w:t xml:space="preserve"> </w:t>
      </w:r>
      <w:r>
        <w:t>advanced civilization. Rudimentary forms of taxati</w:t>
      </w:r>
      <w:r>
        <w:t>on eventually evolved into property taxes, sales taxes</w:t>
      </w:r>
      <w:proofErr w:type="gramStart"/>
      <w:r>
        <w:t>,  and</w:t>
      </w:r>
      <w:proofErr w:type="gramEnd"/>
      <w:r>
        <w:t xml:space="preserve"> inheritance taxes in the ancient states of Persia, Greece, Egypt, and Rome. Of course, with the onset of taxation comes tax evasion and avoidance (Webley et al., 1991). During the Mogul Empire (A</w:t>
      </w:r>
      <w:r>
        <w:t>D 1500-1750), peasants in India would abandon lands to avoid excessive taxation. Similar behavior was observed at the peak of the Roman Empire, when farmers commonly abandoned land near Rome in their flights to Constantinople to avoid land taxation. During</w:t>
      </w:r>
      <w:r>
        <w:t xml:space="preserve"> the </w:t>
      </w:r>
      <w:proofErr w:type="gramStart"/>
      <w:r>
        <w:t>Middle</w:t>
      </w:r>
      <w:proofErr w:type="gramEnd"/>
      <w:r>
        <w:t xml:space="preserve"> Ages, one of the major reasons why men joined monasteries was not religious conviction, but rather a desire to avoid the ire of the tax</w:t>
      </w:r>
      <w:r>
        <w:rPr>
          <w:spacing w:val="-1"/>
        </w:rPr>
        <w:t xml:space="preserve"> </w:t>
      </w:r>
      <w:r>
        <w:t>collector.</w:t>
      </w:r>
    </w:p>
    <w:p w:rsidR="00F84442" w:rsidRDefault="00BE6E1B">
      <w:pPr>
        <w:pStyle w:val="Zkladntext"/>
        <w:spacing w:line="360" w:lineRule="auto"/>
        <w:ind w:left="241" w:right="1259" w:firstLine="720"/>
        <w:jc w:val="both"/>
      </w:pPr>
      <w:r>
        <w:t>For their part, tax collectors have developed clever schemes to collect taxes. For instance, as early as the 3</w:t>
      </w:r>
      <w:r>
        <w:rPr>
          <w:vertAlign w:val="superscript"/>
        </w:rPr>
        <w:t>rd</w:t>
      </w:r>
      <w:r>
        <w:t xml:space="preserve"> century BC, Republican Rome sold “rent contracts” whereby the government awarded the right to collect taxes to the highest bidder in a competit</w:t>
      </w:r>
      <w:r>
        <w:t>ive auction. This sort of “tax farming” was also used by the Ottomans, French, English, and other European governments. In medieval Egypt, Prussia, pre-revolutionary France, and China, ‘share contracts’ were used, whereby the government would contract with</w:t>
      </w:r>
      <w:r>
        <w:t xml:space="preserve"> a private tax collector to collect outstanding taxes; as payment, the collector would receive a fixed percentage of the proceeds. Today we find more mundane contracting to address both evasion and avoidance: most governments simply hire their own workers </w:t>
      </w:r>
      <w:r>
        <w:t>to collect</w:t>
      </w:r>
      <w:r>
        <w:rPr>
          <w:spacing w:val="-2"/>
        </w:rPr>
        <w:t xml:space="preserve"> </w:t>
      </w:r>
      <w:r>
        <w:t>taxes.</w:t>
      </w:r>
    </w:p>
    <w:p w:rsidR="00F84442" w:rsidRDefault="00BE6E1B">
      <w:pPr>
        <w:pStyle w:val="Zkladntext"/>
        <w:spacing w:line="360" w:lineRule="auto"/>
        <w:ind w:left="241" w:right="1258" w:firstLine="720"/>
        <w:jc w:val="both"/>
      </w:pPr>
      <w:r>
        <w:t>Nevertheless, understanding how to motivate individuals to pay their taxes has become a major issue for economics research and public policy (</w:t>
      </w:r>
      <w:proofErr w:type="spellStart"/>
      <w:r>
        <w:t>Andreoni</w:t>
      </w:r>
      <w:proofErr w:type="spellEnd"/>
      <w:r>
        <w:t xml:space="preserve"> et al., 1998). The pioneers in this area were Allingham and </w:t>
      </w:r>
      <w:proofErr w:type="spellStart"/>
      <w:r>
        <w:t>Sandmo</w:t>
      </w:r>
      <w:proofErr w:type="spellEnd"/>
      <w:r>
        <w:t xml:space="preserve"> (AS) (1972), who ada</w:t>
      </w:r>
      <w:r>
        <w:t>pted the Becker (1968) model to assess why some people evade their tax payments. Their model predicts that tax evasion rates fall as the probability of detection and the degree of punishment increases. Many authors have attempted to empirically validate th</w:t>
      </w:r>
      <w:r>
        <w:t>e AS model, with varying success; a common finding is that such models predict far too little compliance compared to observed tax behavior around the world (</w:t>
      </w:r>
      <w:proofErr w:type="spellStart"/>
      <w:r>
        <w:t>Alm</w:t>
      </w:r>
      <w:proofErr w:type="spellEnd"/>
      <w:r>
        <w:t xml:space="preserve">, 1999; </w:t>
      </w:r>
      <w:proofErr w:type="spellStart"/>
      <w:r>
        <w:t>Torgler</w:t>
      </w:r>
      <w:proofErr w:type="spellEnd"/>
      <w:r>
        <w:t>, 2002).</w:t>
      </w:r>
    </w:p>
    <w:p w:rsidR="00F84442" w:rsidRDefault="00F84442">
      <w:pPr>
        <w:spacing w:line="360" w:lineRule="auto"/>
        <w:jc w:val="both"/>
        <w:sectPr w:rsidR="00F84442">
          <w:footerReference w:type="default" r:id="rId13"/>
          <w:pgSz w:w="11910" w:h="16840"/>
          <w:pgMar w:top="1360" w:right="0" w:bottom="920" w:left="900" w:header="0" w:footer="722" w:gutter="0"/>
          <w:pgNumType w:start="2"/>
          <w:cols w:space="708"/>
        </w:sectPr>
      </w:pPr>
    </w:p>
    <w:p w:rsidR="00F84442" w:rsidRDefault="00BE6E1B">
      <w:pPr>
        <w:pStyle w:val="Zkladntext"/>
        <w:spacing w:before="70" w:line="360" w:lineRule="auto"/>
        <w:ind w:left="241" w:right="1258" w:firstLine="720"/>
        <w:jc w:val="both"/>
      </w:pPr>
      <w:r>
        <w:lastRenderedPageBreak/>
        <w:t xml:space="preserve">This study takes the literature in a new direction. Rather than focusing on the honest declaration of income, we use large-scale natural field experiments to learn about the factors that influence timely </w:t>
      </w:r>
      <w:r>
        <w:rPr>
          <w:i/>
        </w:rPr>
        <w:t xml:space="preserve">payment </w:t>
      </w:r>
      <w:r>
        <w:t>of taxes.</w:t>
      </w:r>
      <w:r>
        <w:rPr>
          <w:vertAlign w:val="superscript"/>
        </w:rPr>
        <w:t>1</w:t>
      </w:r>
      <w:r>
        <w:t xml:space="preserve"> </w:t>
      </w:r>
      <w:proofErr w:type="gramStart"/>
      <w:r>
        <w:t>Such</w:t>
      </w:r>
      <w:proofErr w:type="gramEnd"/>
      <w:r>
        <w:t xml:space="preserve"> an exploration is important because an estimated 16% of the gross tax gap in the US is from enforced or late payment (</w:t>
      </w:r>
      <w:proofErr w:type="spellStart"/>
      <w:r>
        <w:t>Slemrod</w:t>
      </w:r>
      <w:proofErr w:type="spellEnd"/>
      <w:r>
        <w:t>, 2007). Nevertheless, studies within the tax literature have focused primarily on tax declarations or deductions (</w:t>
      </w:r>
      <w:proofErr w:type="spellStart"/>
      <w:r>
        <w:t>Alm</w:t>
      </w:r>
      <w:proofErr w:type="spellEnd"/>
      <w:r>
        <w:t xml:space="preserve">, 2012; but see Castro &amp; </w:t>
      </w:r>
      <w:proofErr w:type="spellStart"/>
      <w:r>
        <w:t>Scartascini</w:t>
      </w:r>
      <w:proofErr w:type="spellEnd"/>
      <w:r>
        <w:t>, 2013). In such studies, the dependent variable is often the amount of tax declared or deductions made, which is taken as a proxy for compliance. In the case of actual payment, no such inference is necessary: a known</w:t>
      </w:r>
      <w:r>
        <w:t xml:space="preserve"> tax amount is outstanding, a message requests payment, and the official tax record shows whether the payment has been made. There is thus a tighter causal link between intervention and behavior. When surveying the current state of tax evasion studies, </w:t>
      </w:r>
      <w:proofErr w:type="spellStart"/>
      <w:r>
        <w:t>Sle</w:t>
      </w:r>
      <w:r>
        <w:t>mrod</w:t>
      </w:r>
      <w:proofErr w:type="spellEnd"/>
      <w:r>
        <w:t xml:space="preserve"> and Weber (2012, 25-6) argue that “</w:t>
      </w:r>
      <w:r>
        <w:rPr>
          <w:i/>
        </w:rPr>
        <w:t>the credibility revolution has, for the most part, not yet arrived, because severe measurement problems plague empirical analysis in this context</w:t>
      </w:r>
      <w:r>
        <w:t>.” Our focus on payment of taxes helps to reduce these measurement</w:t>
      </w:r>
      <w:r>
        <w:rPr>
          <w:spacing w:val="-8"/>
        </w:rPr>
        <w:t xml:space="preserve"> </w:t>
      </w:r>
      <w:r>
        <w:t>diff</w:t>
      </w:r>
      <w:r>
        <w:t>iculties.</w:t>
      </w:r>
    </w:p>
    <w:p w:rsidR="00F84442" w:rsidRDefault="00BE6E1B">
      <w:pPr>
        <w:pStyle w:val="Zkladntext"/>
        <w:spacing w:line="360" w:lineRule="auto"/>
        <w:ind w:left="241" w:right="1258" w:firstLine="720"/>
        <w:jc w:val="both"/>
      </w:pPr>
      <w:r>
        <w:t>We begin with a simple behavioral model that outlines why an agent might delay complete tax payment. The two main underlying channels for late payment include liquidity constraints and procrastination. Our definition of procrastination here is th</w:t>
      </w:r>
      <w:r>
        <w:t xml:space="preserve">at there are people who are not liquidity-constrained who put off paying their taxes until later. While liquidity constraints are well understood among economists, reasons for procrastination can range from simply forgetting the payment is due to actively </w:t>
      </w:r>
      <w:r>
        <w:t>‘putting off’ the payment because of non-pecuniary reasons (e.g. an ‘I will do it tomorrow’ strategy) (</w:t>
      </w:r>
      <w:proofErr w:type="spellStart"/>
      <w:r>
        <w:t>O’Donoghue</w:t>
      </w:r>
      <w:proofErr w:type="spellEnd"/>
      <w:r>
        <w:t xml:space="preserve"> &amp; Rabin, 1999). In our model, we include moral cost (Levitt &amp; List, 2007) as a channel that can overcome procrastination, although we do not t</w:t>
      </w:r>
      <w:r>
        <w:t xml:space="preserve">est procrastination itself. The effect of moral cost could also be integrated into a standard cost-benefit utility framework. However, we contend that the core decision for late payers is </w:t>
      </w:r>
      <w:r>
        <w:rPr>
          <w:i/>
        </w:rPr>
        <w:t xml:space="preserve">when </w:t>
      </w:r>
      <w:r>
        <w:t>to pay, since they (unlike tax evaders) have little expectation</w:t>
      </w:r>
      <w:r>
        <w:t xml:space="preserve"> of avoiding payment altogether. Procrastination is therefore a more appropriate framework to adopt.</w:t>
      </w:r>
    </w:p>
    <w:p w:rsidR="00F84442" w:rsidRDefault="00BE6E1B">
      <w:pPr>
        <w:pStyle w:val="Zkladntext"/>
        <w:spacing w:line="360" w:lineRule="auto"/>
        <w:ind w:left="241" w:right="1260" w:firstLine="719"/>
        <w:jc w:val="both"/>
      </w:pPr>
      <w:r>
        <w:pict>
          <v:line from="57.1pt,128.8pt" to="201.1pt,128.8pt" style="position:absolute;left:0;text-align:left;z-index:251642368;mso-wrap-distance-left:0;mso-wrap-distance-right:0;mso-position-horizontal-relative:page" id="_x0000_s2135" strokeweight=".48pt">
            <w10:wrap type="topAndBottom" anchorx="page"/>
          </v:line>
        </w:pict>
      </w:r>
      <w:r>
        <w:t>We then present two natural field experiments that test the impact of tax payment reminders, focusing on carefully constructed norm and public-good messages to increase moral cost and thereby increase payment rates. This setting has several advantages. Mos</w:t>
      </w:r>
      <w:r>
        <w:t>t obviously, it provides real-world evidence concerning why people fail to pay their taxes – something we currently know little about. More generally, it provides an opportunity to test the efficacy of messaging strategies that could be applied to other po</w:t>
      </w:r>
      <w:r>
        <w:t>licy areas. From an administrative</w:t>
      </w:r>
    </w:p>
    <w:p w:rsidR="00F84442" w:rsidRDefault="00BE6E1B">
      <w:pPr>
        <w:spacing w:before="47" w:line="252" w:lineRule="auto"/>
        <w:ind w:left="242" w:right="1262" w:hanging="1"/>
        <w:jc w:val="both"/>
        <w:rPr>
          <w:sz w:val="19"/>
        </w:rPr>
      </w:pPr>
      <w:r>
        <w:rPr>
          <w:w w:val="105"/>
          <w:position w:val="9"/>
          <w:sz w:val="13"/>
        </w:rPr>
        <w:t xml:space="preserve">1 </w:t>
      </w:r>
      <w:r>
        <w:rPr>
          <w:w w:val="105"/>
          <w:sz w:val="19"/>
        </w:rPr>
        <w:t xml:space="preserve">There are only a handful of experimental studies using administrative tax data to elicit observable and precise estimates of the determinants of tax evasion – see Blumenthal et al (2001), </w:t>
      </w:r>
      <w:proofErr w:type="spellStart"/>
      <w:r>
        <w:rPr>
          <w:w w:val="105"/>
          <w:sz w:val="19"/>
        </w:rPr>
        <w:t>Kleven</w:t>
      </w:r>
      <w:proofErr w:type="spellEnd"/>
      <w:r>
        <w:rPr>
          <w:w w:val="105"/>
          <w:sz w:val="19"/>
        </w:rPr>
        <w:t xml:space="preserve"> et al. (2011), Ariel (20</w:t>
      </w:r>
      <w:r>
        <w:rPr>
          <w:w w:val="105"/>
          <w:sz w:val="19"/>
        </w:rPr>
        <w:t xml:space="preserve">12), and </w:t>
      </w:r>
      <w:proofErr w:type="spellStart"/>
      <w:r>
        <w:rPr>
          <w:w w:val="105"/>
          <w:sz w:val="19"/>
        </w:rPr>
        <w:t>Pomeranz</w:t>
      </w:r>
      <w:proofErr w:type="spellEnd"/>
      <w:r>
        <w:rPr>
          <w:w w:val="105"/>
          <w:sz w:val="19"/>
        </w:rPr>
        <w:t xml:space="preserve"> (2013). Our research also speaks to the literature that suggests that information provided by governments can affect citizen </w:t>
      </w:r>
      <w:proofErr w:type="spellStart"/>
      <w:r>
        <w:rPr>
          <w:w w:val="105"/>
          <w:sz w:val="19"/>
        </w:rPr>
        <w:t>behaviour</w:t>
      </w:r>
      <w:proofErr w:type="spellEnd"/>
      <w:r>
        <w:rPr>
          <w:w w:val="105"/>
          <w:sz w:val="19"/>
        </w:rPr>
        <w:t xml:space="preserve"> (</w:t>
      </w:r>
      <w:proofErr w:type="spellStart"/>
      <w:r>
        <w:rPr>
          <w:w w:val="105"/>
          <w:sz w:val="19"/>
        </w:rPr>
        <w:t>Chetty</w:t>
      </w:r>
      <w:proofErr w:type="spellEnd"/>
      <w:r>
        <w:rPr>
          <w:w w:val="105"/>
          <w:sz w:val="19"/>
        </w:rPr>
        <w:t xml:space="preserve"> &amp; </w:t>
      </w:r>
      <w:proofErr w:type="spellStart"/>
      <w:r>
        <w:rPr>
          <w:w w:val="105"/>
          <w:sz w:val="19"/>
        </w:rPr>
        <w:t>Saez</w:t>
      </w:r>
      <w:proofErr w:type="spellEnd"/>
      <w:r>
        <w:rPr>
          <w:w w:val="105"/>
          <w:sz w:val="19"/>
        </w:rPr>
        <w:t xml:space="preserve">, 2009; Kling et al., 2011; </w:t>
      </w:r>
      <w:proofErr w:type="spellStart"/>
      <w:r>
        <w:rPr>
          <w:w w:val="105"/>
          <w:sz w:val="19"/>
        </w:rPr>
        <w:t>Liebman</w:t>
      </w:r>
      <w:proofErr w:type="spellEnd"/>
      <w:r>
        <w:rPr>
          <w:w w:val="105"/>
          <w:sz w:val="19"/>
        </w:rPr>
        <w:t xml:space="preserve"> and </w:t>
      </w:r>
      <w:proofErr w:type="spellStart"/>
      <w:r>
        <w:rPr>
          <w:w w:val="105"/>
          <w:sz w:val="19"/>
        </w:rPr>
        <w:t>Luttmer</w:t>
      </w:r>
      <w:proofErr w:type="spellEnd"/>
      <w:r>
        <w:rPr>
          <w:w w:val="105"/>
          <w:sz w:val="19"/>
        </w:rPr>
        <w:t>, 2011).</w:t>
      </w:r>
    </w:p>
    <w:p w:rsidR="00F84442" w:rsidRDefault="00F84442">
      <w:pPr>
        <w:spacing w:line="252" w:lineRule="auto"/>
        <w:jc w:val="both"/>
        <w:rPr>
          <w:sz w:val="19"/>
        </w:rPr>
        <w:sectPr w:rsidR="00F84442">
          <w:pgSz w:w="11910" w:h="16840"/>
          <w:pgMar w:top="1360" w:right="0" w:bottom="920" w:left="900" w:header="0" w:footer="722" w:gutter="0"/>
          <w:cols w:space="708"/>
        </w:sectPr>
      </w:pPr>
    </w:p>
    <w:p w:rsidR="00F84442" w:rsidRDefault="00BE6E1B">
      <w:pPr>
        <w:pStyle w:val="Zkladntext"/>
        <w:spacing w:before="70" w:line="360" w:lineRule="auto"/>
        <w:ind w:left="242" w:right="1283"/>
      </w:pPr>
      <w:proofErr w:type="gramStart"/>
      <w:r>
        <w:lastRenderedPageBreak/>
        <w:t>perspective</w:t>
      </w:r>
      <w:proofErr w:type="gramEnd"/>
      <w:r>
        <w:t>, id</w:t>
      </w:r>
      <w:r>
        <w:t>entifying effective messages is an attractive strategy because they are often cost- free to introduce at scale (as was the case here).</w:t>
      </w:r>
    </w:p>
    <w:p w:rsidR="00F84442" w:rsidRDefault="00BE6E1B">
      <w:pPr>
        <w:pStyle w:val="Zkladntext"/>
        <w:spacing w:line="360" w:lineRule="auto"/>
        <w:ind w:left="242" w:right="1258" w:firstLine="720"/>
        <w:jc w:val="both"/>
      </w:pPr>
      <w:r>
        <w:t>The first natural field experiment we present was carried out with the United Kingdom tax collection authority (Her Majes</w:t>
      </w:r>
      <w:r>
        <w:t xml:space="preserve">ty’s Revenue and Customs (HMRC)) and the UK Cabinet Office’s </w:t>
      </w:r>
      <w:proofErr w:type="spellStart"/>
      <w:r>
        <w:t>Behavioural</w:t>
      </w:r>
      <w:proofErr w:type="spellEnd"/>
      <w:r>
        <w:t xml:space="preserve"> Insights Team (BIT). It is important to note that the trials presented within this paper would not have happened without the concerted efforts of officials within the UK Government. I</w:t>
      </w:r>
      <w:r>
        <w:t>n particular, the authors want to highlight the work of officials in HMRC and the BIT, with whom the authors worked to design and implement the trials, and collect the data upon which this analysis is based.</w:t>
      </w:r>
      <w:r>
        <w:rPr>
          <w:vertAlign w:val="superscript"/>
        </w:rPr>
        <w:t>2</w:t>
      </w:r>
      <w:r>
        <w:t xml:space="preserve"> This paper also therefore demonstrates the valu</w:t>
      </w:r>
      <w:r>
        <w:t>e of collaborating with governments to conduct field experiments at a large scale and with a potentially large</w:t>
      </w:r>
      <w:r>
        <w:rPr>
          <w:spacing w:val="-9"/>
        </w:rPr>
        <w:t xml:space="preserve"> </w:t>
      </w:r>
      <w:r>
        <w:t>impact.</w:t>
      </w:r>
    </w:p>
    <w:p w:rsidR="00F84442" w:rsidRDefault="00BE6E1B">
      <w:pPr>
        <w:pStyle w:val="Zkladntext"/>
        <w:spacing w:line="360" w:lineRule="auto"/>
        <w:ind w:left="242" w:right="1258" w:firstLine="720"/>
        <w:jc w:val="both"/>
      </w:pPr>
      <w:r>
        <w:t>The first natural field experiment focuses on those taxpayers who have already declared their income to be taxed, but who have not yet pa</w:t>
      </w:r>
      <w:r>
        <w:t>id their tax liabilities. Working within HMRC’s existing processes, we randomized five messages across 100,000 individual taxpayers: three norm- based messages and two public goods messages. The former are: (</w:t>
      </w:r>
      <w:proofErr w:type="spellStart"/>
      <w:r>
        <w:t>i</w:t>
      </w:r>
      <w:proofErr w:type="spellEnd"/>
      <w:r>
        <w:t>) “Nine out of ten people pay their tax on time</w:t>
      </w:r>
      <w:r>
        <w:t xml:space="preserve">” (basic norm); (ii) “Nine out of ten people in the UK pay their tax on time” (country norm); (iii) “Nine out of ten people in the UK pay their tax on time. </w:t>
      </w:r>
      <w:proofErr w:type="gramStart"/>
      <w:r>
        <w:t>You are currently in the very small minority of people who have not paid us yet” (minority norm).</w:t>
      </w:r>
      <w:proofErr w:type="gramEnd"/>
      <w:r>
        <w:t xml:space="preserve"> T</w:t>
      </w:r>
      <w:r>
        <w:t>he latter are: (</w:t>
      </w:r>
      <w:proofErr w:type="gramStart"/>
      <w:r>
        <w:t>iv</w:t>
      </w:r>
      <w:proofErr w:type="gramEnd"/>
      <w:r>
        <w:t>) “Paying tax means we all gain from vital public services like the NHS, roads, and schools” (gain);</w:t>
      </w:r>
    </w:p>
    <w:p w:rsidR="00F84442" w:rsidRDefault="00BE6E1B">
      <w:pPr>
        <w:pStyle w:val="Zkladntext"/>
        <w:spacing w:line="362" w:lineRule="auto"/>
        <w:ind w:left="242" w:right="1283"/>
      </w:pPr>
      <w:r>
        <w:t>(v) “Not paying tax means we all lose out on vital public services like the NHS, roads, and schools” (loss).</w:t>
      </w:r>
    </w:p>
    <w:p w:rsidR="00F84442" w:rsidRDefault="00BE6E1B">
      <w:pPr>
        <w:pStyle w:val="Zkladntext"/>
        <w:spacing w:line="360" w:lineRule="auto"/>
        <w:ind w:left="242" w:right="1258" w:firstLine="719"/>
        <w:jc w:val="both"/>
      </w:pPr>
      <w:r>
        <w:t>The experimental results sho</w:t>
      </w:r>
      <w:r>
        <w:t>w that social norm and public goods messages increase the likelihood of individuals paying their declared tax liabilities, with large differences observed within the norm messages. For example, the basic norm statement produces a treatment effect of 1.3% (</w:t>
      </w:r>
      <w:r>
        <w:t>0.025</w:t>
      </w:r>
      <w:r>
        <w:rPr>
          <w:rFonts w:ascii="Symbol" w:hAnsi="Symbol"/>
        </w:rPr>
        <w:t></w:t>
      </w:r>
      <w:r>
        <w:t>), and the country norm statement produces a treatment effect of 2.1% (0.038</w:t>
      </w:r>
      <w:r>
        <w:rPr>
          <w:rFonts w:ascii="Symbol" w:hAnsi="Symbol"/>
        </w:rPr>
        <w:t></w:t>
      </w:r>
      <w:proofErr w:type="gramStart"/>
      <w:r>
        <w:t>)—</w:t>
      </w:r>
      <w:proofErr w:type="gramEnd"/>
      <w:r>
        <w:t xml:space="preserve"> these effects lead to a £623,000 and £980,000 increase in total taxes paid within 23 days. In comparison, the minority norm statement produces a much larger treatment eff</w:t>
      </w:r>
      <w:r>
        <w:t>ect of 5.1% (0.1</w:t>
      </w:r>
      <w:r>
        <w:rPr>
          <w:rFonts w:ascii="Symbol" w:hAnsi="Symbol"/>
        </w:rPr>
        <w:t></w:t>
      </w:r>
      <w:r>
        <w:t>), which represents a £2.367 million increase in taxes paid within 23 days. In terms of gain and loss framing of the public good, we find little difference: each had an effect size of 1.6% (0.035</w:t>
      </w:r>
      <w:r>
        <w:rPr>
          <w:rFonts w:ascii="Symbol" w:hAnsi="Symbol"/>
        </w:rPr>
        <w:t></w:t>
      </w:r>
      <w:r>
        <w:t>), so the framing of the message had no ext</w:t>
      </w:r>
      <w:r>
        <w:t>ra impact on behavior than that from norm</w:t>
      </w:r>
      <w:r>
        <w:rPr>
          <w:spacing w:val="-8"/>
        </w:rPr>
        <w:t xml:space="preserve"> </w:t>
      </w:r>
      <w:r>
        <w:t>messaging.</w:t>
      </w:r>
    </w:p>
    <w:p w:rsidR="00F84442" w:rsidRDefault="00F84442">
      <w:pPr>
        <w:pStyle w:val="Zkladntext"/>
        <w:rPr>
          <w:sz w:val="20"/>
        </w:rPr>
      </w:pPr>
    </w:p>
    <w:p w:rsidR="00F84442" w:rsidRDefault="00F84442">
      <w:pPr>
        <w:pStyle w:val="Zkladntext"/>
        <w:rPr>
          <w:sz w:val="20"/>
        </w:rPr>
      </w:pPr>
    </w:p>
    <w:p w:rsidR="00F84442" w:rsidRDefault="00BE6E1B">
      <w:pPr>
        <w:pStyle w:val="Zkladntext"/>
        <w:spacing w:before="7"/>
        <w:rPr>
          <w:sz w:val="28"/>
        </w:rPr>
      </w:pPr>
      <w:r>
        <w:pict>
          <v:line from="57.1pt,18.7pt" to="201.1pt,18.7pt" style="position:absolute;z-index:251643392;mso-wrap-distance-left:0;mso-wrap-distance-right:0;mso-position-horizontal-relative:page" id="_x0000_s2134" strokeweight=".48pt">
            <w10:wrap type="topAndBottom" anchorx="page"/>
          </v:line>
        </w:pict>
      </w:r>
    </w:p>
    <w:p w:rsidR="00F84442" w:rsidRDefault="00BE6E1B">
      <w:pPr>
        <w:spacing w:before="47" w:line="252" w:lineRule="auto"/>
        <w:ind w:left="242" w:right="1264"/>
        <w:jc w:val="both"/>
        <w:rPr>
          <w:sz w:val="19"/>
        </w:rPr>
      </w:pPr>
      <w:r>
        <w:rPr>
          <w:w w:val="105"/>
          <w:position w:val="9"/>
          <w:sz w:val="13"/>
        </w:rPr>
        <w:t xml:space="preserve">2 </w:t>
      </w:r>
      <w:r>
        <w:rPr>
          <w:w w:val="105"/>
          <w:sz w:val="19"/>
        </w:rPr>
        <w:t xml:space="preserve">Particular </w:t>
      </w:r>
      <w:proofErr w:type="gramStart"/>
      <w:r>
        <w:rPr>
          <w:w w:val="105"/>
          <w:sz w:val="19"/>
        </w:rPr>
        <w:t>acknowledgement</w:t>
      </w:r>
      <w:proofErr w:type="gramEnd"/>
      <w:r>
        <w:rPr>
          <w:w w:val="105"/>
          <w:sz w:val="19"/>
        </w:rPr>
        <w:t xml:space="preserve"> should go to Nick Down, who read Robert </w:t>
      </w:r>
      <w:proofErr w:type="spellStart"/>
      <w:r>
        <w:rPr>
          <w:w w:val="105"/>
          <w:sz w:val="19"/>
        </w:rPr>
        <w:t>Cialdini’s</w:t>
      </w:r>
      <w:proofErr w:type="spellEnd"/>
      <w:r>
        <w:rPr>
          <w:w w:val="105"/>
          <w:sz w:val="19"/>
        </w:rPr>
        <w:t xml:space="preserve"> work on social norms and made contact with the </w:t>
      </w:r>
      <w:proofErr w:type="spellStart"/>
      <w:r>
        <w:rPr>
          <w:w w:val="105"/>
          <w:sz w:val="19"/>
        </w:rPr>
        <w:t>Behavioural</w:t>
      </w:r>
      <w:proofErr w:type="spellEnd"/>
      <w:r>
        <w:rPr>
          <w:w w:val="105"/>
          <w:sz w:val="19"/>
        </w:rPr>
        <w:t xml:space="preserve"> Insights Team shortly after it was created. Michael </w:t>
      </w:r>
      <w:proofErr w:type="spellStart"/>
      <w:r>
        <w:rPr>
          <w:w w:val="105"/>
          <w:sz w:val="19"/>
        </w:rPr>
        <w:t>Hallswor</w:t>
      </w:r>
      <w:r>
        <w:rPr>
          <w:w w:val="105"/>
          <w:sz w:val="19"/>
        </w:rPr>
        <w:t>th</w:t>
      </w:r>
      <w:proofErr w:type="spellEnd"/>
      <w:r>
        <w:rPr>
          <w:w w:val="105"/>
          <w:sz w:val="19"/>
        </w:rPr>
        <w:t xml:space="preserve"> implemented and managed the experiments from within HMRC. The UK BIT has also conducted experiments to understand how important text message reminders are for the payment of fines (see Haynes et al.,</w:t>
      </w:r>
      <w:r>
        <w:rPr>
          <w:spacing w:val="5"/>
          <w:w w:val="105"/>
          <w:sz w:val="19"/>
        </w:rPr>
        <w:t xml:space="preserve"> </w:t>
      </w:r>
      <w:r>
        <w:rPr>
          <w:w w:val="105"/>
          <w:sz w:val="19"/>
        </w:rPr>
        <w:t>2013).</w:t>
      </w:r>
    </w:p>
    <w:p w:rsidR="00F84442" w:rsidRDefault="00F84442">
      <w:pPr>
        <w:spacing w:line="252" w:lineRule="auto"/>
        <w:jc w:val="both"/>
        <w:rPr>
          <w:sz w:val="19"/>
        </w:rPr>
        <w:sectPr w:rsidR="00F84442">
          <w:footerReference w:type="default" r:id="rId14"/>
          <w:pgSz w:w="11910" w:h="16840"/>
          <w:pgMar w:top="1360" w:right="0" w:bottom="920" w:left="900" w:header="0" w:footer="722" w:gutter="0"/>
          <w:pgNumType w:start="4"/>
          <w:cols w:space="708"/>
        </w:sectPr>
      </w:pPr>
    </w:p>
    <w:p w:rsidR="00F84442" w:rsidRDefault="00BE6E1B">
      <w:pPr>
        <w:pStyle w:val="Zkladntext"/>
        <w:spacing w:before="70" w:line="360" w:lineRule="auto"/>
        <w:ind w:left="242" w:right="1257" w:firstLine="720"/>
        <w:jc w:val="both"/>
      </w:pPr>
      <w:r>
        <w:lastRenderedPageBreak/>
        <w:t>Overall, the results show that short messages can address non-payment through increasing moral costs. This is an important finding, since most previous studies have concluded that the framing on messages does not matter – or, at least, that only sanction-b</w:t>
      </w:r>
      <w:r>
        <w:t xml:space="preserve">ased messages have an effect (Blumenthal et al. 2001, </w:t>
      </w:r>
      <w:proofErr w:type="spellStart"/>
      <w:r>
        <w:t>Kleven</w:t>
      </w:r>
      <w:proofErr w:type="spellEnd"/>
      <w:r>
        <w:t xml:space="preserve"> et al. 2011, Ariel 2012, </w:t>
      </w:r>
      <w:proofErr w:type="spellStart"/>
      <w:proofErr w:type="gramStart"/>
      <w:r>
        <w:t>Torgler</w:t>
      </w:r>
      <w:proofErr w:type="spellEnd"/>
      <w:proofErr w:type="gramEnd"/>
      <w:r>
        <w:t xml:space="preserve"> 2004). Viewed through the lens of our model, it seems that framing messages to increase moral cost can reduce procrastination and therefore increase tax payment. </w:t>
      </w:r>
      <w:r>
        <w:t>In total, we estimate that more than £3 million was collected in the 23-day sample period due to the messages in the first field experiment.</w:t>
      </w:r>
      <w:r>
        <w:rPr>
          <w:vertAlign w:val="superscript"/>
        </w:rPr>
        <w:t>3</w:t>
      </w:r>
      <w:r>
        <w:t xml:space="preserve"> </w:t>
      </w:r>
      <w:proofErr w:type="gramStart"/>
      <w:r>
        <w:t>If</w:t>
      </w:r>
      <w:proofErr w:type="gramEnd"/>
      <w:r>
        <w:t xml:space="preserve"> the minority norm approach had been taken for the whole sample, £11.3 million in additional tax revenues would </w:t>
      </w:r>
      <w:r>
        <w:t>have been gathered by this</w:t>
      </w:r>
      <w:r>
        <w:rPr>
          <w:spacing w:val="-2"/>
        </w:rPr>
        <w:t xml:space="preserve"> </w:t>
      </w:r>
      <w:r>
        <w:t>point.</w:t>
      </w:r>
    </w:p>
    <w:p w:rsidR="00F84442" w:rsidRDefault="00BE6E1B">
      <w:pPr>
        <w:pStyle w:val="Zkladntext"/>
        <w:spacing w:line="360" w:lineRule="auto"/>
        <w:ind w:left="242" w:right="1259" w:firstLine="719"/>
        <w:jc w:val="both"/>
      </w:pPr>
      <w:r>
        <w:t>These results led to a second large-scale natural field experiment (with the same partners) that focused more carefully on message type with 119,527 UK taxpayers. This second experiment investigated whether the most effect</w:t>
      </w:r>
      <w:r>
        <w:t xml:space="preserve">ive treatment from Experiment One could be replicated. In addition, the effect of descriptive (i.e. what others do) and injunctive (i.e. what others </w:t>
      </w:r>
      <w:proofErr w:type="gramStart"/>
      <w:r>
        <w:t>think  should</w:t>
      </w:r>
      <w:proofErr w:type="gramEnd"/>
      <w:r>
        <w:t xml:space="preserve"> be done) norms was compared. For the latter, we used injunctive messages that either stated t</w:t>
      </w:r>
      <w:r>
        <w:t xml:space="preserve">o recipients that paying was the right thing to do or that most people thought that paying was the right thing to do. The experiment also </w:t>
      </w:r>
      <w:proofErr w:type="gramStart"/>
      <w:r>
        <w:t>interacted</w:t>
      </w:r>
      <w:proofErr w:type="gramEnd"/>
      <w:r>
        <w:t xml:space="preserve"> descriptive and injunctive norms.  Finally, financial messages were included: they gave details of the adde</w:t>
      </w:r>
      <w:r>
        <w:t>d interest cost of non- payment and the payment vehicles that a person could use.</w:t>
      </w:r>
    </w:p>
    <w:p w:rsidR="00F84442" w:rsidRDefault="00BE6E1B">
      <w:pPr>
        <w:pStyle w:val="Zkladntext"/>
        <w:spacing w:line="360" w:lineRule="auto"/>
        <w:ind w:left="242" w:right="1259" w:firstLine="720"/>
        <w:jc w:val="both"/>
      </w:pPr>
      <w:r>
        <w:t>We find that descriptive norms have a significantly larger effect than injunctive norms on increasing payment rates. We also replicate our minority norm findings from the fir</w:t>
      </w:r>
      <w:r>
        <w:t>st experiment, which significantly increases the reliability of our results (</w:t>
      </w:r>
      <w:proofErr w:type="spellStart"/>
      <w:r>
        <w:t>Manadis</w:t>
      </w:r>
      <w:proofErr w:type="spellEnd"/>
      <w:r>
        <w:t xml:space="preserve"> et al., forthcoming). We also find large effects from the financial messages (a 3.2-3.9 percentage point increase in payment rates). Overall, we estimate that more than £9</w:t>
      </w:r>
      <w:r>
        <w:t xml:space="preserve"> million was collected during the sample period (i.e. 23 days) due to the messages in the second field experiment. If the most effective message had been adopted for all cases in the sample, this would have generated £15.4 million in additional revenue (in</w:t>
      </w:r>
      <w:r>
        <w:t xml:space="preserve"> comparison to the control group). One should bear in mind that the marginal cost for the policymaker from this intervention was practically zero.</w:t>
      </w:r>
    </w:p>
    <w:p w:rsidR="00F84442" w:rsidRDefault="00BE6E1B">
      <w:pPr>
        <w:pStyle w:val="Zkladntext"/>
        <w:spacing w:before="2" w:line="360" w:lineRule="auto"/>
        <w:ind w:left="242" w:right="1260" w:firstLine="720"/>
        <w:jc w:val="both"/>
      </w:pPr>
      <w:r>
        <w:t>Combining results across both field experiments suggests the following conclusions. First, a model of procras</w:t>
      </w:r>
      <w:r>
        <w:t xml:space="preserve">tination with moral costs included is helpful for </w:t>
      </w:r>
      <w:proofErr w:type="spellStart"/>
      <w:r>
        <w:t>analysing</w:t>
      </w:r>
      <w:proofErr w:type="spellEnd"/>
      <w:r>
        <w:t xml:space="preserve"> why people do not pay their taxes on time. Second, while liquidity constraints have some support in our data, we find that short messages that appeal to social norms, morals and financial costs ar</w:t>
      </w:r>
      <w:r>
        <w:t>e effective</w:t>
      </w:r>
      <w:r>
        <w:rPr>
          <w:spacing w:val="25"/>
        </w:rPr>
        <w:t xml:space="preserve"> </w:t>
      </w:r>
      <w:r>
        <w:t>at</w:t>
      </w:r>
    </w:p>
    <w:p w:rsidR="00F84442" w:rsidRDefault="00BE6E1B">
      <w:pPr>
        <w:pStyle w:val="Zkladntext"/>
      </w:pPr>
      <w:r>
        <w:pict>
          <v:line from="57.1pt,16.05pt" to="201.1pt,16.05pt" style="position:absolute;z-index:251644416;mso-wrap-distance-left:0;mso-wrap-distance-right:0;mso-position-horizontal-relative:page" id="_x0000_s2133" strokeweight=".48pt">
            <w10:wrap type="topAndBottom" anchorx="page"/>
          </v:line>
        </w:pict>
      </w:r>
    </w:p>
    <w:p w:rsidR="00F84442" w:rsidRDefault="00BE6E1B">
      <w:pPr>
        <w:spacing w:before="47" w:line="252" w:lineRule="auto"/>
        <w:ind w:left="242" w:right="1261"/>
        <w:jc w:val="both"/>
        <w:rPr>
          <w:sz w:val="19"/>
        </w:rPr>
      </w:pPr>
      <w:r>
        <w:rPr>
          <w:w w:val="105"/>
          <w:position w:val="9"/>
          <w:sz w:val="13"/>
        </w:rPr>
        <w:t xml:space="preserve">3 </w:t>
      </w:r>
      <w:r>
        <w:rPr>
          <w:w w:val="105"/>
          <w:sz w:val="19"/>
        </w:rPr>
        <w:t>The question of whether, when, at what cost the government would have received the money without these messages is extremely complicated. It is, however, clear that we cannot simply call this accelerated revenue – see footnote 19</w:t>
      </w:r>
      <w:r>
        <w:rPr>
          <w:spacing w:val="48"/>
          <w:w w:val="105"/>
          <w:sz w:val="19"/>
        </w:rPr>
        <w:t xml:space="preserve"> </w:t>
      </w:r>
      <w:r>
        <w:rPr>
          <w:w w:val="105"/>
          <w:sz w:val="19"/>
        </w:rPr>
        <w:t>for a f</w:t>
      </w:r>
      <w:r>
        <w:rPr>
          <w:w w:val="105"/>
          <w:sz w:val="19"/>
        </w:rPr>
        <w:t>uller</w:t>
      </w:r>
      <w:r>
        <w:rPr>
          <w:w w:val="105"/>
          <w:sz w:val="19"/>
        </w:rPr>
        <w:t xml:space="preserve"> </w:t>
      </w:r>
      <w:r>
        <w:rPr>
          <w:w w:val="105"/>
          <w:sz w:val="19"/>
        </w:rPr>
        <w:t>argument.</w:t>
      </w:r>
    </w:p>
    <w:p w:rsidR="00F84442" w:rsidRDefault="00F84442">
      <w:pPr>
        <w:spacing w:line="252" w:lineRule="auto"/>
        <w:jc w:val="both"/>
        <w:rPr>
          <w:sz w:val="19"/>
        </w:rPr>
        <w:sectPr w:rsidR="00F84442">
          <w:pgSz w:w="11910" w:h="16840"/>
          <w:pgMar w:top="1360" w:right="0" w:bottom="920" w:left="900" w:header="0" w:footer="722" w:gutter="0"/>
          <w:cols w:space="708"/>
        </w:sectPr>
      </w:pPr>
    </w:p>
    <w:p w:rsidR="00F84442" w:rsidRDefault="00BE6E1B">
      <w:pPr>
        <w:pStyle w:val="Zkladntext"/>
        <w:spacing w:before="70" w:line="360" w:lineRule="auto"/>
        <w:ind w:left="242" w:right="1259"/>
        <w:jc w:val="both"/>
      </w:pPr>
      <w:proofErr w:type="gramStart"/>
      <w:r>
        <w:lastRenderedPageBreak/>
        <w:t>persuading</w:t>
      </w:r>
      <w:proofErr w:type="gramEnd"/>
      <w:r>
        <w:t xml:space="preserve"> people to pay their taxes. Third, there is great value in academics and government employees collaborating to conduct large field experiments in important policy areas – particularly those involving messages</w:t>
      </w:r>
      <w:proofErr w:type="gramStart"/>
      <w:r>
        <w:t>..</w:t>
      </w:r>
      <w:proofErr w:type="gramEnd"/>
    </w:p>
    <w:p w:rsidR="00F84442" w:rsidRDefault="00BE6E1B">
      <w:pPr>
        <w:pStyle w:val="Zkladntext"/>
        <w:spacing w:before="1" w:line="360" w:lineRule="auto"/>
        <w:ind w:left="242" w:right="1261" w:firstLine="720"/>
        <w:jc w:val="both"/>
      </w:pPr>
      <w:r>
        <w:t>The remainder of the study is structured as follows. Section 2 provides a theoretical sketch that places the experiments into an economic framework. Sections 3 and 4 summarize the experimental design and results from the first natural field experiment. Sec</w:t>
      </w:r>
      <w:r>
        <w:t>tions 5 and 6 present results from the second natural field experiment. Section 7 concludes.</w:t>
      </w:r>
    </w:p>
    <w:p w:rsidR="00F84442" w:rsidRDefault="00F84442">
      <w:pPr>
        <w:pStyle w:val="Zkladntext"/>
        <w:spacing w:before="11"/>
        <w:rPr>
          <w:sz w:val="36"/>
        </w:rPr>
      </w:pPr>
    </w:p>
    <w:p w:rsidR="00F84442" w:rsidRDefault="00BE6E1B">
      <w:pPr>
        <w:pStyle w:val="Nadpis1"/>
        <w:numPr>
          <w:ilvl w:val="0"/>
          <w:numId w:val="5"/>
        </w:numPr>
        <w:tabs>
          <w:tab w:val="left" w:pos="643"/>
        </w:tabs>
      </w:pPr>
      <w:r>
        <w:t>Theoretical</w:t>
      </w:r>
      <w:r>
        <w:rPr>
          <w:spacing w:val="2"/>
        </w:rPr>
        <w:t xml:space="preserve"> </w:t>
      </w:r>
      <w:r>
        <w:t>Framework</w:t>
      </w:r>
    </w:p>
    <w:p w:rsidR="00F84442" w:rsidRDefault="00BE6E1B">
      <w:pPr>
        <w:pStyle w:val="Odstavecseseznamem"/>
        <w:numPr>
          <w:ilvl w:val="1"/>
          <w:numId w:val="5"/>
        </w:numPr>
        <w:tabs>
          <w:tab w:val="left" w:pos="603"/>
        </w:tabs>
        <w:spacing w:before="275"/>
        <w:rPr>
          <w:sz w:val="24"/>
        </w:rPr>
      </w:pPr>
      <w:r>
        <w:rPr>
          <w:sz w:val="24"/>
        </w:rPr>
        <w:t>Basic model</w:t>
      </w:r>
    </w:p>
    <w:p w:rsidR="00F84442" w:rsidRDefault="00F84442">
      <w:pPr>
        <w:pStyle w:val="Zkladntext"/>
      </w:pPr>
    </w:p>
    <w:p w:rsidR="00F84442" w:rsidRDefault="00BE6E1B">
      <w:pPr>
        <w:pStyle w:val="Zkladntext"/>
        <w:spacing w:line="360" w:lineRule="auto"/>
        <w:ind w:left="242" w:right="1256" w:firstLine="720"/>
        <w:jc w:val="both"/>
      </w:pPr>
      <w:r>
        <w:t>In the standard model of tax evasion, the taxpayer faces a decision under risk, with the extent of evasion chosen to maximize e</w:t>
      </w:r>
      <w:r>
        <w:t xml:space="preserve">xpected utility (Becker, 1968; Allingham and </w:t>
      </w:r>
      <w:proofErr w:type="spellStart"/>
      <w:r>
        <w:t>Sandmo</w:t>
      </w:r>
      <w:proofErr w:type="spellEnd"/>
      <w:r>
        <w:t xml:space="preserve">, 1972; </w:t>
      </w:r>
      <w:proofErr w:type="spellStart"/>
      <w:r>
        <w:t>Yitzhaki</w:t>
      </w:r>
      <w:proofErr w:type="spellEnd"/>
      <w:r>
        <w:t xml:space="preserve">, 1974). The risk arises from the possibility that the tax authority will discover the tax evasion by conducting an audit. This model has often been used to assess how much income is </w:t>
      </w:r>
      <w:r>
        <w:rPr>
          <w:i/>
        </w:rPr>
        <w:t>declar</w:t>
      </w:r>
      <w:r>
        <w:rPr>
          <w:i/>
        </w:rPr>
        <w:t xml:space="preserve">ed </w:t>
      </w:r>
      <w:r>
        <w:t xml:space="preserve">to tax authorities (see </w:t>
      </w:r>
      <w:proofErr w:type="spellStart"/>
      <w:r>
        <w:t>Alm</w:t>
      </w:r>
      <w:proofErr w:type="spellEnd"/>
      <w:r>
        <w:t xml:space="preserve">, 2012, for a review), but it is rarely used to understand the decision to </w:t>
      </w:r>
      <w:r>
        <w:rPr>
          <w:i/>
        </w:rPr>
        <w:t xml:space="preserve">pay </w:t>
      </w:r>
      <w:r>
        <w:t>the declared income.</w:t>
      </w:r>
      <w:r>
        <w:rPr>
          <w:vertAlign w:val="superscript"/>
        </w:rPr>
        <w:t>4</w:t>
      </w:r>
      <w:r>
        <w:t xml:space="preserve"> </w:t>
      </w:r>
      <w:proofErr w:type="gramStart"/>
      <w:r>
        <w:t>Clearly</w:t>
      </w:r>
      <w:proofErr w:type="gramEnd"/>
      <w:r>
        <w:t>, there are at least two stages to tax compliance. The first is to decide whether to evade. Once that decision is take</w:t>
      </w:r>
      <w:r>
        <w:t>n, in the second stage the individual decides to pay the declared tax on time, pay the declared tax late, or not pay the declared tax. Of course, in equilibrium the second stage reasoning affects the first stage decision, but we focus exclusively here on t</w:t>
      </w:r>
      <w:r>
        <w:t>he second stage to provide a clear link to the natural field experiments.</w:t>
      </w:r>
    </w:p>
    <w:p w:rsidR="00F84442" w:rsidRDefault="00BE6E1B">
      <w:pPr>
        <w:pStyle w:val="Zkladntext"/>
        <w:spacing w:before="3" w:line="360" w:lineRule="auto"/>
        <w:ind w:left="242" w:right="1257" w:firstLine="720"/>
        <w:jc w:val="both"/>
      </w:pPr>
      <w:r>
        <w:t>In many countries, the costs of not paying declared income take the form of fines and/or interest on the outstanding tax liability. For instance, in the UK the penalty system is stru</w:t>
      </w:r>
      <w:r>
        <w:t xml:space="preserve">ctured as follows. If payment is 30 days late, the agent must pay interest of five per cent on the tax that is owed at that date. If payment is six months late, the agent must pay five per cent of the tax that is owed at that date, in addition to the fine </w:t>
      </w:r>
      <w:r>
        <w:t>incurred at 30 days. If payment is twelve months late, the agent must pay five per cent of the tax that is owed at that date, in addition to the fines already incurred.</w:t>
      </w:r>
      <w:r>
        <w:rPr>
          <w:vertAlign w:val="superscript"/>
        </w:rPr>
        <w:t>5</w:t>
      </w:r>
      <w:r>
        <w:t xml:space="preserve"> The structure is staggered because income tax is paid in installments that are due eve</w:t>
      </w:r>
      <w:r>
        <w:t>ry six months.</w:t>
      </w:r>
      <w:r>
        <w:rPr>
          <w:vertAlign w:val="superscript"/>
        </w:rPr>
        <w:t>6</w:t>
      </w:r>
    </w:p>
    <w:p w:rsidR="00F84442" w:rsidRDefault="00BE6E1B">
      <w:pPr>
        <w:pStyle w:val="Zkladntext"/>
        <w:spacing w:line="271" w:lineRule="exact"/>
        <w:ind w:left="962"/>
      </w:pPr>
      <w:r>
        <w:t>We propose a model (with some inspiration drawn from Wang and White (2000) and</w:t>
      </w:r>
    </w:p>
    <w:p w:rsidR="00F84442" w:rsidRDefault="00F84442">
      <w:pPr>
        <w:pStyle w:val="Zkladntext"/>
        <w:rPr>
          <w:sz w:val="20"/>
        </w:rPr>
      </w:pPr>
    </w:p>
    <w:p w:rsidR="00F84442" w:rsidRDefault="00BE6E1B">
      <w:pPr>
        <w:pStyle w:val="Zkladntext"/>
        <w:spacing w:before="3"/>
        <w:rPr>
          <w:sz w:val="16"/>
        </w:rPr>
      </w:pPr>
      <w:r>
        <w:pict>
          <v:line from="57.1pt,11.6pt" to="201.1pt,11.6pt" style="position:absolute;z-index:251645440;mso-wrap-distance-left:0;mso-wrap-distance-right:0;mso-position-horizontal-relative:page" id="_x0000_s2132" strokeweight=".48pt">
            <w10:wrap type="topAndBottom" anchorx="page"/>
          </v:line>
        </w:pict>
      </w:r>
    </w:p>
    <w:p w:rsidR="00F84442" w:rsidRDefault="00BE6E1B">
      <w:pPr>
        <w:spacing w:before="52" w:line="247" w:lineRule="auto"/>
        <w:ind w:left="242" w:right="1283"/>
        <w:rPr>
          <w:sz w:val="19"/>
        </w:rPr>
      </w:pPr>
      <w:r>
        <w:rPr>
          <w:w w:val="105"/>
          <w:position w:val="9"/>
          <w:sz w:val="13"/>
        </w:rPr>
        <w:t xml:space="preserve">4 </w:t>
      </w:r>
      <w:r>
        <w:rPr>
          <w:w w:val="105"/>
          <w:sz w:val="19"/>
        </w:rPr>
        <w:t xml:space="preserve">In contrast, countries such as the US and Canada explicitly refer to payment when defining compliance. See US Treasury (2009) and </w:t>
      </w:r>
      <w:proofErr w:type="spellStart"/>
      <w:r>
        <w:rPr>
          <w:w w:val="105"/>
          <w:sz w:val="19"/>
        </w:rPr>
        <w:t>Boame</w:t>
      </w:r>
      <w:proofErr w:type="spellEnd"/>
      <w:r>
        <w:rPr>
          <w:w w:val="105"/>
          <w:sz w:val="19"/>
        </w:rPr>
        <w:t xml:space="preserve"> (2008).</w:t>
      </w:r>
    </w:p>
    <w:p w:rsidR="00F84442" w:rsidRDefault="00BE6E1B">
      <w:pPr>
        <w:spacing w:line="224" w:lineRule="exact"/>
        <w:ind w:left="242"/>
        <w:rPr>
          <w:sz w:val="19"/>
        </w:rPr>
      </w:pPr>
      <w:r>
        <w:rPr>
          <w:w w:val="105"/>
          <w:position w:val="9"/>
          <w:sz w:val="13"/>
        </w:rPr>
        <w:t xml:space="preserve">5 </w:t>
      </w:r>
      <w:r>
        <w:rPr>
          <w:w w:val="105"/>
          <w:sz w:val="19"/>
        </w:rPr>
        <w:t xml:space="preserve">There is an element of </w:t>
      </w:r>
      <w:proofErr w:type="spellStart"/>
      <w:r>
        <w:rPr>
          <w:w w:val="105"/>
          <w:sz w:val="19"/>
        </w:rPr>
        <w:t>O’Donoghue</w:t>
      </w:r>
      <w:proofErr w:type="spellEnd"/>
      <w:r>
        <w:rPr>
          <w:w w:val="105"/>
          <w:sz w:val="19"/>
        </w:rPr>
        <w:t xml:space="preserve"> and Rabin’s (1999) model here where agents may have present-biased</w:t>
      </w:r>
    </w:p>
    <w:p w:rsidR="00F84442" w:rsidRDefault="00BE6E1B">
      <w:pPr>
        <w:spacing w:before="12" w:line="207" w:lineRule="exact"/>
        <w:ind w:left="242"/>
        <w:rPr>
          <w:sz w:val="19"/>
        </w:rPr>
      </w:pPr>
      <w:proofErr w:type="gramStart"/>
      <w:r>
        <w:rPr>
          <w:w w:val="105"/>
          <w:sz w:val="19"/>
        </w:rPr>
        <w:t>preferences</w:t>
      </w:r>
      <w:proofErr w:type="gramEnd"/>
      <w:r>
        <w:rPr>
          <w:w w:val="105"/>
          <w:sz w:val="19"/>
        </w:rPr>
        <w:t xml:space="preserve"> in determining whether to act now or wait until later.</w:t>
      </w:r>
    </w:p>
    <w:p w:rsidR="00F84442" w:rsidRDefault="00BE6E1B">
      <w:pPr>
        <w:spacing w:line="241" w:lineRule="exact"/>
        <w:ind w:left="242"/>
        <w:rPr>
          <w:sz w:val="19"/>
        </w:rPr>
      </w:pPr>
      <w:r>
        <w:rPr>
          <w:position w:val="9"/>
          <w:sz w:val="13"/>
        </w:rPr>
        <w:t xml:space="preserve">6 </w:t>
      </w:r>
      <w:hyperlink r:id="rId15">
        <w:r>
          <w:rPr>
            <w:color w:val="0000FF"/>
            <w:sz w:val="19"/>
            <w:u w:val="single" w:color="0000FF"/>
          </w:rPr>
          <w:t>http://www.hm</w:t>
        </w:r>
        <w:r>
          <w:rPr>
            <w:color w:val="0000FF"/>
            <w:sz w:val="19"/>
            <w:u w:val="single" w:color="0000FF"/>
          </w:rPr>
          <w:t>rc.gov.uk/rates/interest-late-pay.htm</w:t>
        </w:r>
        <w:r>
          <w:rPr>
            <w:sz w:val="19"/>
          </w:rPr>
          <w:t xml:space="preserve">; </w:t>
        </w:r>
      </w:hyperlink>
      <w:hyperlink w:anchor="6" r:id="rId16">
        <w:r>
          <w:rPr>
            <w:color w:val="0000FF"/>
            <w:sz w:val="19"/>
            <w:u w:val="single" w:color="0000FF"/>
          </w:rPr>
          <w:t>http://www.hmrc.gov.uk/sa/deadlines-penalties.htm#6</w:t>
        </w:r>
      </w:hyperlink>
    </w:p>
    <w:p w:rsidR="00F84442" w:rsidRDefault="00F84442">
      <w:pPr>
        <w:spacing w:line="241" w:lineRule="exact"/>
        <w:rPr>
          <w:sz w:val="19"/>
        </w:rPr>
        <w:sectPr w:rsidR="00F84442">
          <w:pgSz w:w="11910" w:h="16840"/>
          <w:pgMar w:top="1360" w:right="0" w:bottom="920" w:left="900" w:header="0" w:footer="722" w:gutter="0"/>
          <w:cols w:space="708"/>
        </w:sectPr>
      </w:pPr>
    </w:p>
    <w:p w:rsidR="00F84442" w:rsidRDefault="00BE6E1B">
      <w:pPr>
        <w:pStyle w:val="Zkladntext"/>
        <w:spacing w:before="70" w:line="360" w:lineRule="auto"/>
        <w:ind w:left="242" w:right="1259"/>
        <w:jc w:val="both"/>
      </w:pPr>
      <w:r>
        <w:lastRenderedPageBreak/>
        <w:t>Gross et al. (2013)) that attempts to describe a simple situation where</w:t>
      </w:r>
      <w:r>
        <w:t xml:space="preserve">: (a) individuals who owe taxes and are potentially liquidity-constrained (defined as earning less than a threshold level of income) have no margin on which the intervention can act; whereas (b) individuals who are not liquidity-constrained will trade off </w:t>
      </w:r>
      <w:r>
        <w:t>an explicit financial liability and a ‘moral’ cost of the type described in Levitt and List (2007), created through the use of descriptive norms, injunctive norms, public goods appeals, and so on, with their outside option in the financial market and their</w:t>
      </w:r>
      <w:r>
        <w:t xml:space="preserve"> inherent disutility from paying taxes right away versus waiting. We call this group the procrastinators, although we do not test procrastination </w:t>
      </w:r>
      <w:r>
        <w:rPr>
          <w:i/>
        </w:rPr>
        <w:t xml:space="preserve">per se </w:t>
      </w:r>
      <w:r>
        <w:t>in this paper (and other cost-benefit utility models could also be employed to test our hypotheses abou</w:t>
      </w:r>
      <w:r>
        <w:t>t the effect of moral</w:t>
      </w:r>
      <w:r>
        <w:rPr>
          <w:spacing w:val="-3"/>
        </w:rPr>
        <w:t xml:space="preserve"> </w:t>
      </w:r>
      <w:r>
        <w:t>costs).</w:t>
      </w:r>
    </w:p>
    <w:p w:rsidR="00F84442" w:rsidRDefault="00BE6E1B">
      <w:pPr>
        <w:pStyle w:val="Zkladntext"/>
        <w:spacing w:line="360" w:lineRule="auto"/>
        <w:ind w:left="241" w:right="1260" w:firstLine="720"/>
        <w:jc w:val="both"/>
      </w:pPr>
      <w:r>
        <w:t xml:space="preserve">As mentioned in the prior section, we assume nonstrategic play because all of the consumers have already disclosed their income. Agents experience a disutility from having to pay their tax today (β </w:t>
      </w:r>
      <w:r>
        <w:rPr>
          <w:i/>
        </w:rPr>
        <w:t xml:space="preserve">&gt; </w:t>
      </w:r>
      <w:r>
        <w:t xml:space="preserve">1), but do not experience </w:t>
      </w:r>
      <w:r>
        <w:t>the same disutility from the prospect of paying the tax in the future.</w:t>
      </w:r>
      <w:r>
        <w:rPr>
          <w:vertAlign w:val="superscript"/>
        </w:rPr>
        <w:t>7</w:t>
      </w:r>
      <w:r>
        <w:t xml:space="preserve"> An agent faces a choice of whether to pay the tax now (</w:t>
      </w:r>
      <w:proofErr w:type="spellStart"/>
      <w:r>
        <w:rPr>
          <w:i/>
        </w:rPr>
        <w:t>i</w:t>
      </w:r>
      <w:proofErr w:type="spellEnd"/>
      <w:r>
        <w:rPr>
          <w:i/>
        </w:rPr>
        <w:t xml:space="preserve"> = </w:t>
      </w:r>
      <w:r>
        <w:t>0) or pay the tax in the future (</w:t>
      </w:r>
      <w:proofErr w:type="spellStart"/>
      <w:r>
        <w:rPr>
          <w:i/>
        </w:rPr>
        <w:t>i</w:t>
      </w:r>
      <w:proofErr w:type="spellEnd"/>
      <w:r>
        <w:rPr>
          <w:i/>
        </w:rPr>
        <w:t xml:space="preserve"> </w:t>
      </w:r>
      <w:r>
        <w:t xml:space="preserve">= 1). Thus, the agent will seek to choose </w:t>
      </w:r>
      <w:proofErr w:type="spellStart"/>
      <w:r>
        <w:rPr>
          <w:i/>
        </w:rPr>
        <w:t>i</w:t>
      </w:r>
      <w:proofErr w:type="spellEnd"/>
      <w:r>
        <w:rPr>
          <w:i/>
        </w:rPr>
        <w:t xml:space="preserve"> </w:t>
      </w:r>
      <w:r>
        <w:t>to maximize the following utility function:</w:t>
      </w:r>
    </w:p>
    <w:p w:rsidR="00F84442" w:rsidRDefault="00F84442">
      <w:pPr>
        <w:pStyle w:val="Zkladntext"/>
        <w:rPr>
          <w:sz w:val="20"/>
        </w:rPr>
      </w:pPr>
    </w:p>
    <w:p w:rsidR="00F84442" w:rsidRDefault="00F84442">
      <w:pPr>
        <w:rPr>
          <w:sz w:val="20"/>
        </w:rPr>
        <w:sectPr w:rsidR="00F84442">
          <w:pgSz w:w="11910" w:h="16840"/>
          <w:pgMar w:top="1360" w:right="0" w:bottom="920" w:left="900" w:header="0" w:footer="722" w:gutter="0"/>
          <w:cols w:space="708"/>
        </w:sectPr>
      </w:pPr>
    </w:p>
    <w:p w:rsidR="00F84442" w:rsidRDefault="00BE6E1B">
      <w:pPr>
        <w:spacing w:before="222" w:line="276" w:lineRule="exact"/>
        <w:ind w:left="1787"/>
        <w:rPr>
          <w:rFonts w:ascii="Symbol" w:hAnsi="Symbol"/>
          <w:sz w:val="23"/>
        </w:rPr>
      </w:pPr>
      <w:r>
        <w:rPr>
          <w:i/>
          <w:sz w:val="23"/>
        </w:rPr>
        <w:lastRenderedPageBreak/>
        <w:t>U</w:t>
      </w:r>
      <w:r>
        <w:rPr>
          <w:i/>
          <w:spacing w:val="15"/>
          <w:sz w:val="23"/>
        </w:rPr>
        <w:t xml:space="preserve"> </w:t>
      </w:r>
      <w:r>
        <w:rPr>
          <w:rFonts w:ascii="Symbol" w:hAnsi="Symbol"/>
          <w:sz w:val="23"/>
        </w:rPr>
        <w:t></w:t>
      </w:r>
      <w:r>
        <w:rPr>
          <w:spacing w:val="-16"/>
          <w:sz w:val="23"/>
        </w:rPr>
        <w:t xml:space="preserve"> </w:t>
      </w:r>
      <w:proofErr w:type="spellStart"/>
      <w:r>
        <w:rPr>
          <w:i/>
          <w:sz w:val="23"/>
        </w:rPr>
        <w:t>u</w:t>
      </w:r>
      <w:proofErr w:type="spellEnd"/>
      <w:r>
        <w:rPr>
          <w:i/>
          <w:sz w:val="23"/>
        </w:rPr>
        <w:t xml:space="preserve"> </w:t>
      </w:r>
      <w:r>
        <w:rPr>
          <w:sz w:val="23"/>
        </w:rPr>
        <w:t>(Y</w:t>
      </w:r>
      <w:proofErr w:type="gramStart"/>
      <w:r>
        <w:rPr>
          <w:sz w:val="23"/>
        </w:rPr>
        <w:t>,M</w:t>
      </w:r>
      <w:proofErr w:type="gramEnd"/>
      <w:r>
        <w:rPr>
          <w:sz w:val="23"/>
        </w:rPr>
        <w:t>,</w:t>
      </w:r>
      <w:r>
        <w:rPr>
          <w:spacing w:val="-39"/>
          <w:sz w:val="23"/>
        </w:rPr>
        <w:t xml:space="preserve"> </w:t>
      </w:r>
      <w:r>
        <w:rPr>
          <w:i/>
          <w:spacing w:val="6"/>
          <w:sz w:val="23"/>
        </w:rPr>
        <w:t>t</w:t>
      </w:r>
      <w:r>
        <w:rPr>
          <w:spacing w:val="6"/>
          <w:sz w:val="23"/>
        </w:rPr>
        <w:t>)</w:t>
      </w:r>
      <w:r>
        <w:rPr>
          <w:spacing w:val="-10"/>
          <w:sz w:val="23"/>
        </w:rPr>
        <w:t xml:space="preserve"> </w:t>
      </w:r>
      <w:r>
        <w:rPr>
          <w:rFonts w:ascii="Symbol" w:hAnsi="Symbol"/>
          <w:sz w:val="23"/>
        </w:rPr>
        <w:t></w:t>
      </w:r>
      <w:r>
        <w:rPr>
          <w:spacing w:val="-10"/>
          <w:sz w:val="23"/>
        </w:rPr>
        <w:t xml:space="preserve"> </w:t>
      </w:r>
      <w:r>
        <w:rPr>
          <w:rFonts w:ascii="Symbol" w:hAnsi="Symbol"/>
          <w:spacing w:val="-49"/>
          <w:w w:val="85"/>
          <w:position w:val="17"/>
          <w:sz w:val="23"/>
        </w:rPr>
        <w:t>⎧</w:t>
      </w:r>
      <w:r>
        <w:rPr>
          <w:rFonts w:ascii="Symbol" w:hAnsi="Symbol"/>
          <w:spacing w:val="-49"/>
          <w:w w:val="85"/>
          <w:position w:val="17"/>
          <w:sz w:val="23"/>
        </w:rPr>
        <w:t></w:t>
      </w:r>
    </w:p>
    <w:p w:rsidR="00F84442" w:rsidRDefault="00BE6E1B">
      <w:pPr>
        <w:tabs>
          <w:tab w:val="left" w:pos="3440"/>
        </w:tabs>
        <w:spacing w:before="206"/>
        <w:ind w:left="1261"/>
        <w:rPr>
          <w:i/>
          <w:sz w:val="23"/>
        </w:rPr>
      </w:pPr>
      <w:r>
        <w:br w:type="column"/>
      </w:r>
      <w:r>
        <w:rPr>
          <w:w w:val="105"/>
          <w:sz w:val="23"/>
        </w:rPr>
        <w:lastRenderedPageBreak/>
        <w:t>Y</w:t>
      </w:r>
      <w:r>
        <w:rPr>
          <w:spacing w:val="-17"/>
          <w:w w:val="105"/>
          <w:sz w:val="23"/>
        </w:rPr>
        <w:t xml:space="preserve"> </w:t>
      </w:r>
      <w:r>
        <w:rPr>
          <w:rFonts w:ascii="Symbol" w:hAnsi="Symbol"/>
          <w:w w:val="105"/>
          <w:sz w:val="23"/>
        </w:rPr>
        <w:t></w:t>
      </w:r>
      <w:r>
        <w:rPr>
          <w:spacing w:val="45"/>
          <w:w w:val="105"/>
          <w:sz w:val="23"/>
        </w:rPr>
        <w:t xml:space="preserve"> </w:t>
      </w:r>
      <w:r>
        <w:rPr>
          <w:w w:val="105"/>
          <w:sz w:val="23"/>
        </w:rPr>
        <w:t>β</w:t>
      </w:r>
      <w:r>
        <w:rPr>
          <w:i/>
          <w:w w:val="105"/>
          <w:sz w:val="23"/>
        </w:rPr>
        <w:t>t</w:t>
      </w:r>
      <w:r>
        <w:rPr>
          <w:i/>
          <w:w w:val="105"/>
          <w:sz w:val="23"/>
        </w:rPr>
        <w:tab/>
        <w:t xml:space="preserve">if </w:t>
      </w:r>
      <w:proofErr w:type="spellStart"/>
      <w:r>
        <w:rPr>
          <w:i/>
          <w:w w:val="105"/>
          <w:sz w:val="23"/>
        </w:rPr>
        <w:t>i</w:t>
      </w:r>
      <w:proofErr w:type="spellEnd"/>
      <w:r>
        <w:rPr>
          <w:i/>
          <w:w w:val="105"/>
          <w:sz w:val="23"/>
        </w:rPr>
        <w:t xml:space="preserve"> </w:t>
      </w:r>
      <w:r>
        <w:rPr>
          <w:rFonts w:ascii="Symbol" w:hAnsi="Symbol"/>
          <w:w w:val="105"/>
          <w:sz w:val="23"/>
        </w:rPr>
        <w:t></w:t>
      </w:r>
      <w:r>
        <w:rPr>
          <w:w w:val="105"/>
          <w:sz w:val="23"/>
        </w:rPr>
        <w:t xml:space="preserve"> 0 </w:t>
      </w:r>
      <w:r>
        <w:rPr>
          <w:i/>
          <w:w w:val="105"/>
          <w:sz w:val="23"/>
        </w:rPr>
        <w:t xml:space="preserve">and </w:t>
      </w:r>
      <w:r>
        <w:rPr>
          <w:w w:val="105"/>
          <w:sz w:val="23"/>
        </w:rPr>
        <w:t xml:space="preserve">Y </w:t>
      </w:r>
      <w:r>
        <w:rPr>
          <w:rFonts w:ascii="Symbol" w:hAnsi="Symbol"/>
          <w:w w:val="105"/>
          <w:sz w:val="23"/>
        </w:rPr>
        <w:t></w:t>
      </w:r>
      <w:r>
        <w:rPr>
          <w:spacing w:val="-46"/>
          <w:w w:val="105"/>
          <w:sz w:val="23"/>
        </w:rPr>
        <w:t xml:space="preserve"> </w:t>
      </w:r>
      <w:r>
        <w:rPr>
          <w:w w:val="105"/>
          <w:sz w:val="23"/>
        </w:rPr>
        <w:t>β</w:t>
      </w:r>
      <w:r>
        <w:rPr>
          <w:i/>
          <w:w w:val="105"/>
          <w:sz w:val="23"/>
        </w:rPr>
        <w:t>t</w:t>
      </w:r>
    </w:p>
    <w:p w:rsidR="00F84442" w:rsidRDefault="00F84442">
      <w:pPr>
        <w:rPr>
          <w:sz w:val="23"/>
        </w:rPr>
        <w:sectPr w:rsidR="00F84442">
          <w:type w:val="continuous"/>
          <w:pgSz w:w="11910" w:h="16840"/>
          <w:pgMar w:top="1580" w:right="0" w:bottom="280" w:left="900" w:header="708" w:footer="708" w:gutter="0"/>
          <w:cols w:equalWidth="false" w:space="708" w:num="2">
            <w:col w:w="3572" w:space="40"/>
            <w:col w:w="7398"/>
          </w:cols>
        </w:sectPr>
      </w:pPr>
    </w:p>
    <w:p w:rsidR="00F84442" w:rsidRDefault="00BE6E1B">
      <w:pPr>
        <w:tabs>
          <w:tab w:val="left" w:pos="3451"/>
        </w:tabs>
        <w:spacing w:line="379" w:lineRule="exact"/>
        <w:ind w:left="2349"/>
        <w:rPr>
          <w:sz w:val="23"/>
        </w:rPr>
      </w:pPr>
      <w:r>
        <w:lastRenderedPageBreak/>
        <w:pict>
          <v:shapetype o:spt="202.0" path="m,l,21600r21600,l21600,xe" coordsize="21600,21600" id="_x0000_t202">
            <v:stroke joinstyle="miter"/>
            <v:path gradientshapeok="t" o:connecttype="rect"/>
          </v:shapetype>
          <v:shape type="#_x0000_t202" style="position:absolute;left:0;text-align:left;margin-left:217.6pt;margin-top:10.45pt;width:6pt;height:11.85pt;z-index:-251645440;mso-position-horizontal-relative:page" id="_x0000_s2131" stroked="f" filled="f">
            <v:textbox inset="0,0,0,0">
              <w:txbxContent>
                <w:p w:rsidR="00F84442" w:rsidRDefault="00BE6E1B">
                  <w:pPr>
                    <w:spacing w:line="216" w:lineRule="exact"/>
                    <w:rPr>
                      <w:rFonts w:ascii="Symbol" w:hAnsi="Symbol"/>
                      <w:sz w:val="23"/>
                    </w:rPr>
                  </w:pPr>
                  <w:r>
                    <w:rPr>
                      <w:rFonts w:ascii="Symbol" w:hAnsi="Symbol"/>
                      <w:w w:val="47"/>
                      <w:sz w:val="23"/>
                    </w:rPr>
                    <w:t>⎩</w:t>
                  </w:r>
                  <w:r>
                    <w:rPr>
                      <w:rFonts w:ascii="Symbol" w:hAnsi="Symbol"/>
                      <w:w w:val="47"/>
                      <w:sz w:val="23"/>
                    </w:rPr>
                    <w:t></w:t>
                  </w:r>
                </w:p>
              </w:txbxContent>
            </v:textbox>
            <w10:wrap anchorx="page"/>
          </v:shape>
        </w:pict>
      </w:r>
      <w:proofErr w:type="spellStart"/>
      <w:proofErr w:type="gramStart"/>
      <w:r>
        <w:rPr>
          <w:i/>
          <w:w w:val="107"/>
          <w:position w:val="13"/>
          <w:sz w:val="13"/>
        </w:rPr>
        <w:t>i</w:t>
      </w:r>
      <w:proofErr w:type="spellEnd"/>
      <w:proofErr w:type="gramEnd"/>
      <w:r>
        <w:rPr>
          <w:i/>
          <w:position w:val="13"/>
          <w:sz w:val="13"/>
        </w:rPr>
        <w:tab/>
      </w:r>
      <w:r>
        <w:rPr>
          <w:rFonts w:ascii="Symbol" w:hAnsi="Symbol"/>
          <w:w w:val="47"/>
          <w:position w:val="15"/>
          <w:sz w:val="23"/>
        </w:rPr>
        <w:t>⎨</w:t>
      </w:r>
      <w:r>
        <w:rPr>
          <w:rFonts w:ascii="Symbol" w:hAnsi="Symbol"/>
          <w:spacing w:val="5"/>
          <w:w w:val="47"/>
          <w:position w:val="15"/>
          <w:sz w:val="23"/>
        </w:rPr>
        <w:t></w:t>
      </w:r>
      <w:r>
        <w:rPr>
          <w:spacing w:val="-4"/>
          <w:w w:val="105"/>
          <w:position w:val="2"/>
          <w:sz w:val="23"/>
        </w:rPr>
        <w:t>m</w:t>
      </w:r>
      <w:r>
        <w:rPr>
          <w:spacing w:val="-2"/>
          <w:w w:val="105"/>
          <w:position w:val="2"/>
          <w:sz w:val="23"/>
        </w:rPr>
        <w:t>a</w:t>
      </w:r>
      <w:r>
        <w:rPr>
          <w:w w:val="105"/>
          <w:position w:val="2"/>
          <w:sz w:val="23"/>
        </w:rPr>
        <w:t>x</w:t>
      </w:r>
      <w:r>
        <w:rPr>
          <w:spacing w:val="5"/>
          <w:w w:val="105"/>
          <w:position w:val="2"/>
          <w:sz w:val="23"/>
        </w:rPr>
        <w:t>[</w:t>
      </w:r>
      <w:r>
        <w:rPr>
          <w:w w:val="105"/>
          <w:position w:val="2"/>
          <w:sz w:val="23"/>
        </w:rPr>
        <w:t>Y</w:t>
      </w:r>
      <w:r>
        <w:rPr>
          <w:spacing w:val="-13"/>
          <w:position w:val="2"/>
          <w:sz w:val="23"/>
        </w:rPr>
        <w:t xml:space="preserve"> </w:t>
      </w:r>
      <w:r>
        <w:rPr>
          <w:rFonts w:ascii="Symbol" w:hAnsi="Symbol"/>
          <w:w w:val="105"/>
          <w:position w:val="2"/>
          <w:sz w:val="23"/>
        </w:rPr>
        <w:t></w:t>
      </w:r>
      <w:r>
        <w:rPr>
          <w:spacing w:val="-22"/>
          <w:position w:val="2"/>
          <w:sz w:val="23"/>
        </w:rPr>
        <w:t xml:space="preserve"> </w:t>
      </w:r>
      <w:r>
        <w:rPr>
          <w:rFonts w:ascii="Symbol" w:hAnsi="Symbol"/>
          <w:spacing w:val="-11"/>
          <w:w w:val="80"/>
          <w:sz w:val="31"/>
        </w:rPr>
        <w:t></w:t>
      </w:r>
      <w:r>
        <w:rPr>
          <w:spacing w:val="18"/>
          <w:w w:val="105"/>
          <w:position w:val="2"/>
          <w:sz w:val="23"/>
        </w:rPr>
        <w:t>1</w:t>
      </w:r>
      <w:r>
        <w:rPr>
          <w:rFonts w:ascii="Symbol" w:hAnsi="Symbol"/>
          <w:w w:val="105"/>
          <w:position w:val="2"/>
          <w:sz w:val="23"/>
        </w:rPr>
        <w:t></w:t>
      </w:r>
      <w:r>
        <w:rPr>
          <w:spacing w:val="-13"/>
          <w:position w:val="2"/>
          <w:sz w:val="23"/>
        </w:rPr>
        <w:t xml:space="preserve"> </w:t>
      </w:r>
      <w:r>
        <w:rPr>
          <w:i/>
          <w:w w:val="105"/>
          <w:position w:val="2"/>
          <w:sz w:val="23"/>
        </w:rPr>
        <w:t>r</w:t>
      </w:r>
      <w:r>
        <w:rPr>
          <w:i/>
          <w:spacing w:val="-31"/>
          <w:position w:val="2"/>
          <w:sz w:val="23"/>
        </w:rPr>
        <w:t xml:space="preserve"> </w:t>
      </w:r>
      <w:r>
        <w:rPr>
          <w:rFonts w:ascii="Symbol" w:hAnsi="Symbol"/>
          <w:spacing w:val="18"/>
          <w:w w:val="80"/>
          <w:sz w:val="31"/>
        </w:rPr>
        <w:t></w:t>
      </w:r>
      <w:r>
        <w:rPr>
          <w:i/>
          <w:w w:val="105"/>
          <w:position w:val="2"/>
          <w:sz w:val="23"/>
        </w:rPr>
        <w:t>t</w:t>
      </w:r>
      <w:r>
        <w:rPr>
          <w:i/>
          <w:spacing w:val="-5"/>
          <w:position w:val="2"/>
          <w:sz w:val="23"/>
        </w:rPr>
        <w:t xml:space="preserve"> </w:t>
      </w:r>
      <w:r>
        <w:rPr>
          <w:rFonts w:ascii="Symbol" w:hAnsi="Symbol"/>
          <w:w w:val="105"/>
          <w:position w:val="2"/>
          <w:sz w:val="23"/>
        </w:rPr>
        <w:t></w:t>
      </w:r>
      <w:r>
        <w:rPr>
          <w:spacing w:val="-17"/>
          <w:position w:val="2"/>
          <w:sz w:val="23"/>
        </w:rPr>
        <w:t xml:space="preserve"> </w:t>
      </w:r>
      <w:r>
        <w:rPr>
          <w:w w:val="105"/>
          <w:position w:val="2"/>
          <w:sz w:val="23"/>
        </w:rPr>
        <w:t>M</w:t>
      </w:r>
      <w:r>
        <w:rPr>
          <w:spacing w:val="-12"/>
          <w:position w:val="2"/>
          <w:sz w:val="23"/>
        </w:rPr>
        <w:t xml:space="preserve"> </w:t>
      </w:r>
      <w:r>
        <w:rPr>
          <w:rFonts w:ascii="Symbol" w:hAnsi="Symbol"/>
          <w:w w:val="105"/>
          <w:position w:val="2"/>
          <w:sz w:val="23"/>
        </w:rPr>
        <w:t></w:t>
      </w:r>
      <w:r>
        <w:rPr>
          <w:spacing w:val="-25"/>
          <w:position w:val="2"/>
          <w:sz w:val="23"/>
        </w:rPr>
        <w:t xml:space="preserve"> </w:t>
      </w:r>
      <w:r>
        <w:rPr>
          <w:rFonts w:ascii="Symbol" w:hAnsi="Symbol"/>
          <w:spacing w:val="-11"/>
          <w:w w:val="80"/>
          <w:sz w:val="31"/>
        </w:rPr>
        <w:t></w:t>
      </w:r>
      <w:r>
        <w:rPr>
          <w:spacing w:val="17"/>
          <w:w w:val="105"/>
          <w:position w:val="2"/>
          <w:sz w:val="23"/>
        </w:rPr>
        <w:t>1</w:t>
      </w:r>
      <w:r>
        <w:rPr>
          <w:rFonts w:ascii="Symbol" w:hAnsi="Symbol"/>
          <w:w w:val="105"/>
          <w:position w:val="2"/>
          <w:sz w:val="23"/>
        </w:rPr>
        <w:t></w:t>
      </w:r>
      <w:r>
        <w:rPr>
          <w:spacing w:val="-31"/>
          <w:position w:val="2"/>
          <w:sz w:val="23"/>
        </w:rPr>
        <w:t xml:space="preserve"> </w:t>
      </w:r>
      <w:r>
        <w:rPr>
          <w:rFonts w:ascii="Symbol" w:hAnsi="Symbol"/>
          <w:i/>
          <w:w w:val="96"/>
          <w:position w:val="2"/>
          <w:sz w:val="25"/>
        </w:rPr>
        <w:t></w:t>
      </w:r>
      <w:r>
        <w:rPr>
          <w:spacing w:val="-23"/>
          <w:position w:val="2"/>
          <w:sz w:val="25"/>
        </w:rPr>
        <w:t xml:space="preserve"> </w:t>
      </w:r>
      <w:r>
        <w:rPr>
          <w:rFonts w:ascii="Symbol" w:hAnsi="Symbol"/>
          <w:spacing w:val="17"/>
          <w:w w:val="80"/>
          <w:sz w:val="31"/>
        </w:rPr>
        <w:t></w:t>
      </w:r>
      <w:r>
        <w:rPr>
          <w:i/>
          <w:spacing w:val="10"/>
          <w:w w:val="105"/>
          <w:position w:val="2"/>
          <w:sz w:val="23"/>
        </w:rPr>
        <w:t>t</w:t>
      </w:r>
      <w:r>
        <w:rPr>
          <w:w w:val="105"/>
          <w:position w:val="2"/>
          <w:sz w:val="23"/>
        </w:rPr>
        <w:t>,</w:t>
      </w:r>
      <w:r>
        <w:rPr>
          <w:spacing w:val="-30"/>
          <w:position w:val="2"/>
          <w:sz w:val="23"/>
        </w:rPr>
        <w:t xml:space="preserve"> </w:t>
      </w:r>
      <w:r>
        <w:rPr>
          <w:spacing w:val="-38"/>
          <w:w w:val="105"/>
          <w:position w:val="2"/>
          <w:sz w:val="23"/>
        </w:rPr>
        <w:t>0]</w:t>
      </w:r>
    </w:p>
    <w:p w:rsidR="00F84442" w:rsidRDefault="00BE6E1B">
      <w:pPr>
        <w:spacing w:before="63"/>
        <w:ind w:left="269"/>
        <w:rPr>
          <w:i/>
          <w:sz w:val="23"/>
        </w:rPr>
      </w:pPr>
      <w:r>
        <w:br w:type="column"/>
      </w:r>
      <w:proofErr w:type="gramStart"/>
      <w:r>
        <w:rPr>
          <w:i/>
          <w:w w:val="105"/>
          <w:sz w:val="23"/>
        </w:rPr>
        <w:lastRenderedPageBreak/>
        <w:t>if</w:t>
      </w:r>
      <w:proofErr w:type="gramEnd"/>
      <w:r>
        <w:rPr>
          <w:i/>
          <w:w w:val="105"/>
          <w:sz w:val="23"/>
        </w:rPr>
        <w:t xml:space="preserve"> </w:t>
      </w:r>
      <w:proofErr w:type="spellStart"/>
      <w:r>
        <w:rPr>
          <w:i/>
          <w:w w:val="105"/>
          <w:sz w:val="23"/>
        </w:rPr>
        <w:t>i</w:t>
      </w:r>
      <w:proofErr w:type="spellEnd"/>
      <w:r>
        <w:rPr>
          <w:i/>
          <w:w w:val="105"/>
          <w:sz w:val="23"/>
        </w:rPr>
        <w:t xml:space="preserve"> </w:t>
      </w:r>
      <w:r>
        <w:rPr>
          <w:rFonts w:ascii="Symbol" w:hAnsi="Symbol"/>
          <w:w w:val="105"/>
          <w:sz w:val="23"/>
        </w:rPr>
        <w:t></w:t>
      </w:r>
      <w:r>
        <w:rPr>
          <w:w w:val="105"/>
          <w:sz w:val="23"/>
        </w:rPr>
        <w:t xml:space="preserve"> 1 </w:t>
      </w:r>
      <w:r>
        <w:rPr>
          <w:i/>
          <w:w w:val="105"/>
          <w:sz w:val="23"/>
        </w:rPr>
        <w:t xml:space="preserve">or </w:t>
      </w:r>
      <w:r>
        <w:rPr>
          <w:w w:val="105"/>
          <w:sz w:val="23"/>
        </w:rPr>
        <w:t xml:space="preserve">Y </w:t>
      </w:r>
      <w:r>
        <w:rPr>
          <w:rFonts w:ascii="Symbol" w:hAnsi="Symbol"/>
          <w:w w:val="105"/>
          <w:sz w:val="23"/>
        </w:rPr>
        <w:t></w:t>
      </w:r>
      <w:r>
        <w:rPr>
          <w:w w:val="105"/>
          <w:sz w:val="23"/>
        </w:rPr>
        <w:t xml:space="preserve"> β</w:t>
      </w:r>
      <w:r>
        <w:rPr>
          <w:i/>
          <w:w w:val="105"/>
          <w:sz w:val="23"/>
        </w:rPr>
        <w:t>t</w:t>
      </w:r>
    </w:p>
    <w:p w:rsidR="00F84442" w:rsidRDefault="00F84442">
      <w:pPr>
        <w:rPr>
          <w:sz w:val="23"/>
        </w:rPr>
        <w:sectPr w:rsidR="00F84442">
          <w:type w:val="continuous"/>
          <w:pgSz w:w="11910" w:h="16840"/>
          <w:pgMar w:top="1580" w:right="0" w:bottom="280" w:left="900" w:header="708" w:footer="708" w:gutter="0"/>
          <w:cols w:equalWidth="false" w:space="708" w:num="2">
            <w:col w:w="6842" w:space="40"/>
            <w:col w:w="4128"/>
          </w:cols>
        </w:sectPr>
      </w:pPr>
    </w:p>
    <w:p w:rsidR="00F84442" w:rsidRDefault="00F84442">
      <w:pPr>
        <w:pStyle w:val="Zkladntext"/>
        <w:spacing w:before="10"/>
        <w:rPr>
          <w:i/>
          <w:sz w:val="9"/>
        </w:rPr>
      </w:pPr>
    </w:p>
    <w:p w:rsidR="00F84442" w:rsidRDefault="00BE6E1B">
      <w:pPr>
        <w:spacing w:before="96" w:line="376" w:lineRule="auto"/>
        <w:ind w:left="4455" w:right="4756"/>
        <w:jc w:val="center"/>
        <w:rPr>
          <w:sz w:val="21"/>
        </w:rPr>
      </w:pPr>
      <w:r>
        <w:rPr>
          <w:w w:val="105"/>
          <w:sz w:val="21"/>
        </w:rPr>
        <w:t>Y = realized income M = moral cost</w:t>
      </w:r>
    </w:p>
    <w:p w:rsidR="00F84442" w:rsidRDefault="00BE6E1B">
      <w:pPr>
        <w:spacing w:before="1"/>
        <w:ind w:left="1127" w:right="1427"/>
        <w:jc w:val="center"/>
        <w:rPr>
          <w:sz w:val="21"/>
        </w:rPr>
      </w:pPr>
      <w:r>
        <w:rPr>
          <w:i/>
          <w:w w:val="105"/>
          <w:sz w:val="21"/>
        </w:rPr>
        <w:t xml:space="preserve">t </w:t>
      </w:r>
      <w:r>
        <w:rPr>
          <w:w w:val="105"/>
          <w:sz w:val="21"/>
        </w:rPr>
        <w:t>= tax liability</w:t>
      </w:r>
    </w:p>
    <w:p w:rsidR="00F84442" w:rsidRDefault="00F84442">
      <w:pPr>
        <w:pStyle w:val="Zkladntext"/>
      </w:pPr>
    </w:p>
    <w:p w:rsidR="00F84442" w:rsidRDefault="00F84442">
      <w:pPr>
        <w:pStyle w:val="Zkladntext"/>
        <w:spacing w:before="10"/>
        <w:rPr>
          <w:sz w:val="28"/>
        </w:rPr>
      </w:pPr>
    </w:p>
    <w:p w:rsidR="00F84442" w:rsidRDefault="00BE6E1B">
      <w:pPr>
        <w:pStyle w:val="Zkladntext"/>
        <w:spacing w:before="1" w:line="360" w:lineRule="auto"/>
        <w:ind w:left="242" w:right="1258" w:firstLine="60"/>
        <w:jc w:val="both"/>
      </w:pPr>
      <w:r>
        <w:t xml:space="preserve">The model begins on the self-assessment day. Our representative agent earns a stochastic labor income of Y, drawn </w:t>
      </w:r>
      <w:proofErr w:type="spellStart"/>
      <w:r>
        <w:t>i.i.d</w:t>
      </w:r>
      <w:proofErr w:type="spellEnd"/>
      <w:r>
        <w:t>. from probability distribution f(y). She subsequently informs the tax authority of her income which, through a deterministic rule, is co</w:t>
      </w:r>
      <w:r>
        <w:t xml:space="preserve">nverted into a tax liability which we call </w:t>
      </w:r>
      <w:r>
        <w:rPr>
          <w:i/>
        </w:rPr>
        <w:t>t</w:t>
      </w:r>
      <w:r>
        <w:t xml:space="preserve">, </w:t>
      </w:r>
      <w:r>
        <w:rPr>
          <w:i/>
        </w:rPr>
        <w:t xml:space="preserve">t </w:t>
      </w:r>
      <w:r>
        <w:t>≥ 0.  We impose a no-borrowing condition so that our agent does not have the option  of borrowing money at a prevailing market rate.</w:t>
      </w:r>
      <w:r>
        <w:rPr>
          <w:vertAlign w:val="superscript"/>
        </w:rPr>
        <w:t>8</w:t>
      </w:r>
      <w:r>
        <w:t xml:space="preserve"> Thus, if our agent experiences a negative  income shock (Y &lt; β</w:t>
      </w:r>
      <w:r>
        <w:rPr>
          <w:i/>
        </w:rPr>
        <w:t>t</w:t>
      </w:r>
      <w:r>
        <w:t>), luck has</w:t>
      </w:r>
      <w:r>
        <w:t xml:space="preserve"> chosen her hand – she has no choice but </w:t>
      </w:r>
      <w:proofErr w:type="spellStart"/>
      <w:r>
        <w:rPr>
          <w:i/>
        </w:rPr>
        <w:t>i</w:t>
      </w:r>
      <w:proofErr w:type="spellEnd"/>
      <w:r>
        <w:rPr>
          <w:i/>
        </w:rPr>
        <w:t xml:space="preserve"> </w:t>
      </w:r>
      <w:r>
        <w:t xml:space="preserve">= 1. Otherwise, the agent has a choice of when to pay her tax. If the agent does not pay her tax immediately, interest fees accrue on her tax liability, growing geometrically at a rate of </w:t>
      </w:r>
      <w:r>
        <w:rPr>
          <w:i/>
        </w:rPr>
        <w:t xml:space="preserve">α </w:t>
      </w:r>
      <w:r>
        <w:rPr>
          <w:rFonts w:ascii="Microsoft Sans Serif" w:hAnsi="Microsoft Sans Serif" w:eastAsia="Microsoft Sans Serif" w:cs="Microsoft Sans Serif"/>
        </w:rPr>
        <w:t>ϵ</w:t>
      </w:r>
      <w:r>
        <w:rPr>
          <w:rFonts w:ascii="Microsoft Sans Serif" w:hAnsi="Microsoft Sans Serif" w:eastAsia="Microsoft Sans Serif" w:cs="Microsoft Sans Serif"/>
        </w:rPr>
        <w:t xml:space="preserve"> </w:t>
      </w:r>
      <w:r>
        <w:t>(0</w:t>
      </w:r>
      <w:proofErr w:type="gramStart"/>
      <w:r>
        <w:t>,1</w:t>
      </w:r>
      <w:proofErr w:type="gramEnd"/>
      <w:r>
        <w:t>). On the other h</w:t>
      </w:r>
      <w:r>
        <w:t>and, the agent</w:t>
      </w:r>
      <w:r>
        <w:rPr>
          <w:spacing w:val="10"/>
        </w:rPr>
        <w:t xml:space="preserve"> </w:t>
      </w:r>
      <w:r>
        <w:t>can</w:t>
      </w:r>
      <w:r>
        <w:rPr>
          <w:spacing w:val="10"/>
        </w:rPr>
        <w:t xml:space="preserve"> </w:t>
      </w:r>
      <w:r>
        <w:t>reinvest</w:t>
      </w:r>
      <w:r>
        <w:rPr>
          <w:spacing w:val="10"/>
        </w:rPr>
        <w:t xml:space="preserve"> </w:t>
      </w:r>
      <w:r>
        <w:t>the</w:t>
      </w:r>
      <w:r>
        <w:rPr>
          <w:spacing w:val="10"/>
        </w:rPr>
        <w:t xml:space="preserve"> </w:t>
      </w:r>
      <w:r>
        <w:t>funds</w:t>
      </w:r>
      <w:r>
        <w:rPr>
          <w:spacing w:val="10"/>
        </w:rPr>
        <w:t xml:space="preserve"> </w:t>
      </w:r>
      <w:r>
        <w:t>at</w:t>
      </w:r>
      <w:r>
        <w:rPr>
          <w:spacing w:val="8"/>
        </w:rPr>
        <w:t xml:space="preserve"> </w:t>
      </w:r>
      <w:r>
        <w:t>a</w:t>
      </w:r>
      <w:r>
        <w:rPr>
          <w:spacing w:val="10"/>
        </w:rPr>
        <w:t xml:space="preserve"> </w:t>
      </w:r>
      <w:r>
        <w:t>rate</w:t>
      </w:r>
      <w:r>
        <w:rPr>
          <w:spacing w:val="10"/>
        </w:rPr>
        <w:t xml:space="preserve"> </w:t>
      </w:r>
      <w:r>
        <w:t>of</w:t>
      </w:r>
      <w:r>
        <w:rPr>
          <w:spacing w:val="10"/>
        </w:rPr>
        <w:t xml:space="preserve"> </w:t>
      </w:r>
      <w:r>
        <w:rPr>
          <w:i/>
        </w:rPr>
        <w:t>r</w:t>
      </w:r>
      <w:r>
        <w:rPr>
          <w:i/>
          <w:spacing w:val="10"/>
        </w:rPr>
        <w:t xml:space="preserve"> </w:t>
      </w:r>
      <w:r>
        <w:rPr>
          <w:rFonts w:ascii="Microsoft Sans Serif" w:hAnsi="Microsoft Sans Serif" w:eastAsia="Microsoft Sans Serif" w:cs="Microsoft Sans Serif"/>
        </w:rPr>
        <w:t>ϵ</w:t>
      </w:r>
      <w:r>
        <w:rPr>
          <w:rFonts w:ascii="Microsoft Sans Serif" w:hAnsi="Microsoft Sans Serif" w:eastAsia="Microsoft Sans Serif" w:cs="Microsoft Sans Serif"/>
          <w:spacing w:val="5"/>
        </w:rPr>
        <w:t xml:space="preserve"> </w:t>
      </w:r>
      <w:r>
        <w:t>(0</w:t>
      </w:r>
      <w:proofErr w:type="gramStart"/>
      <w:r>
        <w:t>,1</w:t>
      </w:r>
      <w:proofErr w:type="gramEnd"/>
      <w:r>
        <w:t>).</w:t>
      </w:r>
      <w:r>
        <w:rPr>
          <w:spacing w:val="20"/>
        </w:rPr>
        <w:t xml:space="preserve"> </w:t>
      </w:r>
      <w:r>
        <w:t>Lastly,</w:t>
      </w:r>
      <w:r>
        <w:rPr>
          <w:spacing w:val="10"/>
        </w:rPr>
        <w:t xml:space="preserve"> </w:t>
      </w:r>
      <w:r>
        <w:t>we</w:t>
      </w:r>
      <w:r>
        <w:rPr>
          <w:spacing w:val="10"/>
        </w:rPr>
        <w:t xml:space="preserve"> </w:t>
      </w:r>
      <w:r>
        <w:t>assume</w:t>
      </w:r>
      <w:r>
        <w:rPr>
          <w:spacing w:val="10"/>
        </w:rPr>
        <w:t xml:space="preserve"> </w:t>
      </w:r>
      <w:r>
        <w:t>that</w:t>
      </w:r>
      <w:r>
        <w:rPr>
          <w:spacing w:val="10"/>
        </w:rPr>
        <w:t xml:space="preserve"> </w:t>
      </w:r>
      <w:r>
        <w:t>the</w:t>
      </w:r>
      <w:r>
        <w:rPr>
          <w:spacing w:val="10"/>
        </w:rPr>
        <w:t xml:space="preserve"> </w:t>
      </w:r>
      <w:r>
        <w:t>agent</w:t>
      </w:r>
      <w:r>
        <w:rPr>
          <w:spacing w:val="10"/>
        </w:rPr>
        <w:t xml:space="preserve"> </w:t>
      </w:r>
      <w:r>
        <w:t>faces</w:t>
      </w:r>
      <w:r>
        <w:rPr>
          <w:spacing w:val="10"/>
        </w:rPr>
        <w:t xml:space="preserve"> </w:t>
      </w:r>
      <w:r>
        <w:t>a</w:t>
      </w:r>
      <w:r>
        <w:rPr>
          <w:spacing w:val="10"/>
        </w:rPr>
        <w:t xml:space="preserve"> </w:t>
      </w:r>
      <w:r>
        <w:t>moral</w:t>
      </w:r>
    </w:p>
    <w:p w:rsidR="00F84442" w:rsidRDefault="00F84442">
      <w:pPr>
        <w:pStyle w:val="Zkladntext"/>
        <w:rPr>
          <w:sz w:val="20"/>
        </w:rPr>
      </w:pPr>
    </w:p>
    <w:p w:rsidR="00F84442" w:rsidRDefault="00BE6E1B">
      <w:pPr>
        <w:pStyle w:val="Zkladntext"/>
        <w:spacing w:before="7"/>
        <w:rPr>
          <w:sz w:val="17"/>
        </w:rPr>
      </w:pPr>
      <w:r>
        <w:pict>
          <v:line from="57.1pt,12.35pt" to="201.1pt,12.35pt" style="position:absolute;z-index:251646464;mso-wrap-distance-left:0;mso-wrap-distance-right:0;mso-position-horizontal-relative:page" id="_x0000_s2130" strokeweight=".48pt">
            <w10:wrap type="topAndBottom" anchorx="page"/>
          </v:line>
        </w:pict>
      </w:r>
    </w:p>
    <w:p w:rsidR="00F84442" w:rsidRDefault="00BE6E1B">
      <w:pPr>
        <w:spacing w:before="47" w:line="252" w:lineRule="auto"/>
        <w:ind w:left="242" w:right="1283" w:hanging="1"/>
        <w:rPr>
          <w:sz w:val="19"/>
        </w:rPr>
      </w:pPr>
      <w:r>
        <w:rPr>
          <w:w w:val="105"/>
          <w:position w:val="9"/>
          <w:sz w:val="13"/>
        </w:rPr>
        <w:t xml:space="preserve">7 </w:t>
      </w:r>
      <w:r>
        <w:rPr>
          <w:w w:val="105"/>
          <w:sz w:val="19"/>
        </w:rPr>
        <w:t xml:space="preserve">This assumption is similar to the asymmetric impatience exhibited by agents with quasi-hyperbolic time preferences of the kind described in Phelps and </w:t>
      </w:r>
      <w:proofErr w:type="spellStart"/>
      <w:r>
        <w:rPr>
          <w:w w:val="105"/>
          <w:sz w:val="19"/>
        </w:rPr>
        <w:t>Polak</w:t>
      </w:r>
      <w:proofErr w:type="spellEnd"/>
      <w:r>
        <w:rPr>
          <w:w w:val="105"/>
          <w:sz w:val="19"/>
        </w:rPr>
        <w:t xml:space="preserve"> (1968), </w:t>
      </w:r>
      <w:proofErr w:type="spellStart"/>
      <w:r>
        <w:rPr>
          <w:w w:val="105"/>
          <w:sz w:val="19"/>
        </w:rPr>
        <w:t>Laibson</w:t>
      </w:r>
      <w:proofErr w:type="spellEnd"/>
      <w:r>
        <w:rPr>
          <w:w w:val="105"/>
          <w:sz w:val="19"/>
        </w:rPr>
        <w:t xml:space="preserve"> (1997), and especially </w:t>
      </w:r>
      <w:proofErr w:type="spellStart"/>
      <w:r>
        <w:rPr>
          <w:w w:val="105"/>
          <w:sz w:val="19"/>
        </w:rPr>
        <w:t>O’Donoghue</w:t>
      </w:r>
      <w:proofErr w:type="spellEnd"/>
      <w:r>
        <w:rPr>
          <w:w w:val="105"/>
          <w:sz w:val="19"/>
        </w:rPr>
        <w:t xml:space="preserve"> and Rabin (1999).</w:t>
      </w:r>
    </w:p>
    <w:p w:rsidR="00F84442" w:rsidRDefault="00BE6E1B">
      <w:pPr>
        <w:spacing w:line="220" w:lineRule="exact"/>
        <w:ind w:left="242"/>
        <w:rPr>
          <w:sz w:val="19"/>
        </w:rPr>
      </w:pPr>
      <w:r>
        <w:rPr>
          <w:w w:val="105"/>
          <w:position w:val="9"/>
          <w:sz w:val="13"/>
        </w:rPr>
        <w:t xml:space="preserve">8 </w:t>
      </w:r>
      <w:r>
        <w:rPr>
          <w:w w:val="105"/>
          <w:sz w:val="19"/>
        </w:rPr>
        <w:t>In this sense, the realized i</w:t>
      </w:r>
      <w:r>
        <w:rPr>
          <w:w w:val="105"/>
          <w:sz w:val="19"/>
        </w:rPr>
        <w:t>ncome is treated in a manner similar to “cash-on-hand” as in Deaton (1991). Explicit</w:t>
      </w:r>
    </w:p>
    <w:p w:rsidR="00F84442" w:rsidRDefault="00BE6E1B">
      <w:pPr>
        <w:spacing w:before="12"/>
        <w:ind w:left="242"/>
        <w:rPr>
          <w:sz w:val="19"/>
        </w:rPr>
      </w:pPr>
      <w:proofErr w:type="gramStart"/>
      <w:r>
        <w:rPr>
          <w:w w:val="105"/>
          <w:sz w:val="19"/>
        </w:rPr>
        <w:t>claims</w:t>
      </w:r>
      <w:proofErr w:type="gramEnd"/>
      <w:r>
        <w:rPr>
          <w:w w:val="105"/>
          <w:sz w:val="19"/>
        </w:rPr>
        <w:t xml:space="preserve"> on future income cannot be used to cover the tax liability.</w:t>
      </w:r>
    </w:p>
    <w:p w:rsidR="00F84442" w:rsidRDefault="00F84442">
      <w:pPr>
        <w:rPr>
          <w:sz w:val="19"/>
        </w:rPr>
        <w:sectPr w:rsidR="00F84442">
          <w:type w:val="continuous"/>
          <w:pgSz w:w="11910" w:h="16840"/>
          <w:pgMar w:top="1580" w:right="0" w:bottom="280" w:left="900" w:header="708" w:footer="708" w:gutter="0"/>
          <w:cols w:space="708"/>
        </w:sectPr>
      </w:pPr>
    </w:p>
    <w:p w:rsidR="00F84442" w:rsidRDefault="00BE6E1B">
      <w:pPr>
        <w:pStyle w:val="Zkladntext"/>
        <w:spacing w:before="70" w:line="360" w:lineRule="auto"/>
        <w:ind w:left="242" w:right="932"/>
      </w:pPr>
      <w:proofErr w:type="gramStart"/>
      <w:r>
        <w:lastRenderedPageBreak/>
        <w:t>cost</w:t>
      </w:r>
      <w:proofErr w:type="gramEnd"/>
      <w:r>
        <w:t xml:space="preserve"> when not paying her tax liability immediately (</w:t>
      </w:r>
      <w:r>
        <w:rPr>
          <w:i/>
        </w:rPr>
        <w:t xml:space="preserve">M </w:t>
      </w:r>
      <w:r>
        <w:t>&gt;</w:t>
      </w:r>
      <w:r>
        <w:t xml:space="preserve"> 0), induced by a letter sent by the tax authority.</w:t>
      </w:r>
    </w:p>
    <w:p w:rsidR="00F84442" w:rsidRDefault="00BE6E1B">
      <w:pPr>
        <w:pStyle w:val="Zkladntext"/>
        <w:spacing w:line="274" w:lineRule="exact"/>
        <w:ind w:left="962"/>
      </w:pPr>
      <w:r>
        <w:t xml:space="preserve">In order for her to prefer paying now (i.e., choose </w:t>
      </w:r>
      <w:proofErr w:type="spellStart"/>
      <w:r>
        <w:rPr>
          <w:i/>
        </w:rPr>
        <w:t>i</w:t>
      </w:r>
      <w:proofErr w:type="spellEnd"/>
      <w:r>
        <w:rPr>
          <w:i/>
        </w:rPr>
        <w:t xml:space="preserve"> = </w:t>
      </w:r>
      <w:r>
        <w:t>0), it is sufficient that Condition 1 is</w:t>
      </w:r>
    </w:p>
    <w:p w:rsidR="00F84442" w:rsidRDefault="00BE6E1B">
      <w:pPr>
        <w:pStyle w:val="Zkladntext"/>
        <w:spacing w:before="142"/>
        <w:ind w:left="242"/>
      </w:pPr>
      <w:proofErr w:type="gramStart"/>
      <w:r>
        <w:t>met:</w:t>
      </w:r>
      <w:proofErr w:type="gramEnd"/>
      <w:r>
        <w:rPr>
          <w:vertAlign w:val="superscript"/>
        </w:rPr>
        <w:t>9</w:t>
      </w:r>
    </w:p>
    <w:p w:rsidR="00F84442" w:rsidRDefault="00BE6E1B">
      <w:pPr>
        <w:tabs>
          <w:tab w:val="left" w:pos="8882"/>
        </w:tabs>
        <w:spacing w:before="113"/>
        <w:ind w:left="1780"/>
        <w:rPr>
          <w:sz w:val="24"/>
        </w:rPr>
      </w:pPr>
      <w:proofErr w:type="gramStart"/>
      <w:r>
        <w:rPr>
          <w:sz w:val="23"/>
        </w:rPr>
        <w:t>paying</w:t>
      </w:r>
      <w:proofErr w:type="gramEnd"/>
      <w:r>
        <w:rPr>
          <w:sz w:val="23"/>
        </w:rPr>
        <w:t xml:space="preserve"> now  </w:t>
      </w:r>
      <w:r>
        <w:rPr>
          <w:rFonts w:ascii="Lucida Sans Unicode" w:hAnsi="Lucida Sans Unicode"/>
          <w:sz w:val="23"/>
        </w:rPr>
        <w:t xml:space="preserve">≻  </w:t>
      </w:r>
      <w:r>
        <w:rPr>
          <w:sz w:val="23"/>
        </w:rPr>
        <w:t xml:space="preserve">paying later   </w:t>
      </w:r>
      <w:r>
        <w:rPr>
          <w:rFonts w:ascii="Symbol" w:hAnsi="Symbol"/>
          <w:sz w:val="23"/>
        </w:rPr>
        <w:t></w:t>
      </w:r>
      <w:r>
        <w:rPr>
          <w:sz w:val="23"/>
        </w:rPr>
        <w:t xml:space="preserve">  </w:t>
      </w:r>
      <w:r>
        <w:rPr>
          <w:sz w:val="24"/>
        </w:rPr>
        <w:t>Y – β</w:t>
      </w:r>
      <w:r>
        <w:rPr>
          <w:i/>
          <w:sz w:val="24"/>
        </w:rPr>
        <w:t xml:space="preserve">t &gt; </w:t>
      </w:r>
      <w:r>
        <w:rPr>
          <w:sz w:val="24"/>
        </w:rPr>
        <w:t>Y + (1+</w:t>
      </w:r>
      <w:r>
        <w:rPr>
          <w:i/>
          <w:sz w:val="24"/>
        </w:rPr>
        <w:t>r</w:t>
      </w:r>
      <w:r>
        <w:rPr>
          <w:sz w:val="24"/>
        </w:rPr>
        <w:t>)</w:t>
      </w:r>
      <w:r>
        <w:rPr>
          <w:i/>
          <w:sz w:val="24"/>
        </w:rPr>
        <w:t xml:space="preserve">t – </w:t>
      </w:r>
      <w:r>
        <w:rPr>
          <w:sz w:val="24"/>
        </w:rPr>
        <w:t>M –</w:t>
      </w:r>
      <w:r>
        <w:rPr>
          <w:spacing w:val="-12"/>
          <w:sz w:val="24"/>
        </w:rPr>
        <w:t xml:space="preserve"> </w:t>
      </w:r>
      <w:r>
        <w:rPr>
          <w:sz w:val="24"/>
        </w:rPr>
        <w:t>(1+</w:t>
      </w:r>
      <w:r>
        <w:rPr>
          <w:spacing w:val="1"/>
          <w:sz w:val="24"/>
        </w:rPr>
        <w:t xml:space="preserve"> </w:t>
      </w:r>
      <w:r>
        <w:rPr>
          <w:i/>
          <w:sz w:val="24"/>
        </w:rPr>
        <w:t>α</w:t>
      </w:r>
      <w:r>
        <w:rPr>
          <w:sz w:val="24"/>
        </w:rPr>
        <w:t>)</w:t>
      </w:r>
      <w:r>
        <w:rPr>
          <w:i/>
          <w:sz w:val="24"/>
        </w:rPr>
        <w:t>t</w:t>
      </w:r>
      <w:r>
        <w:rPr>
          <w:i/>
          <w:sz w:val="24"/>
        </w:rPr>
        <w:tab/>
      </w:r>
      <w:r>
        <w:rPr>
          <w:sz w:val="24"/>
        </w:rPr>
        <w:t>(1)</w:t>
      </w:r>
    </w:p>
    <w:p w:rsidR="00F84442" w:rsidRDefault="00BE6E1B">
      <w:pPr>
        <w:pStyle w:val="Zkladntext"/>
        <w:spacing w:before="134" w:line="392" w:lineRule="exact"/>
        <w:ind w:left="242"/>
      </w:pPr>
      <w:r>
        <w:pict>
          <v:line from="253.1pt,22.7pt" to="265.7pt,22.7pt" style="position:absolute;left:0;text-align:left;z-index:-251644416;mso-position-horizontal-relative:page" id="_x0000_s2129" strokeweight=".21397mm">
            <w10:wrap anchorx="page"/>
          </v:line>
        </w:pict>
      </w:r>
      <w:r>
        <w:t xml:space="preserve">Condition 1 holds as long as β + </w:t>
      </w:r>
      <w:r>
        <w:rPr>
          <w:i/>
        </w:rPr>
        <w:t xml:space="preserve">r </w:t>
      </w:r>
      <w:r>
        <w:t xml:space="preserve">– </w:t>
      </w:r>
      <w:r>
        <w:rPr>
          <w:i/>
        </w:rPr>
        <w:t xml:space="preserve">α </w:t>
      </w:r>
      <w:r>
        <w:t xml:space="preserve">&lt; </w:t>
      </w:r>
      <w:proofErr w:type="gramStart"/>
      <w:r>
        <w:rPr>
          <w:position w:val="16"/>
        </w:rPr>
        <w:t xml:space="preserve">M </w:t>
      </w:r>
      <w:r>
        <w:t>.</w:t>
      </w:r>
      <w:proofErr w:type="gramEnd"/>
    </w:p>
    <w:p w:rsidR="00F84442" w:rsidRDefault="00BE6E1B">
      <w:pPr>
        <w:spacing w:line="232" w:lineRule="exact"/>
        <w:ind w:left="4245"/>
        <w:rPr>
          <w:i/>
          <w:sz w:val="24"/>
        </w:rPr>
      </w:pPr>
      <w:proofErr w:type="gramStart"/>
      <w:r>
        <w:rPr>
          <w:i/>
          <w:w w:val="103"/>
          <w:sz w:val="24"/>
        </w:rPr>
        <w:t>t</w:t>
      </w:r>
      <w:proofErr w:type="gramEnd"/>
    </w:p>
    <w:p w:rsidR="00F84442" w:rsidRDefault="00BE6E1B">
      <w:pPr>
        <w:pStyle w:val="Zkladntext"/>
        <w:spacing w:before="141" w:line="362" w:lineRule="auto"/>
        <w:ind w:left="242" w:right="1260" w:firstLine="720"/>
        <w:jc w:val="both"/>
      </w:pPr>
      <w:r>
        <w:t xml:space="preserve">We introduce ϕ as the fraction of individuals that pay immediately. By </w:t>
      </w:r>
      <w:proofErr w:type="gramStart"/>
      <w:r>
        <w:t>defining  individuals</w:t>
      </w:r>
      <w:proofErr w:type="gramEnd"/>
      <w:r>
        <w:t xml:space="preserve"> with a negative income shock in the first period (Y &lt; β</w:t>
      </w:r>
      <w:r>
        <w:rPr>
          <w:i/>
        </w:rPr>
        <w:t>t</w:t>
      </w:r>
      <w:r>
        <w:t>) as liquidity-constrained, we see that the above simple mod</w:t>
      </w:r>
      <w:r>
        <w:t>el generates the following</w:t>
      </w:r>
      <w:r>
        <w:rPr>
          <w:spacing w:val="-5"/>
        </w:rPr>
        <w:t xml:space="preserve"> </w:t>
      </w:r>
      <w:r>
        <w:t>prediction:</w:t>
      </w:r>
    </w:p>
    <w:p w:rsidR="00F84442" w:rsidRDefault="00F84442">
      <w:pPr>
        <w:pStyle w:val="Zkladntext"/>
        <w:spacing w:before="2"/>
        <w:rPr>
          <w:sz w:val="36"/>
        </w:rPr>
      </w:pPr>
    </w:p>
    <w:p w:rsidR="00F84442" w:rsidRDefault="00BE6E1B">
      <w:pPr>
        <w:pStyle w:val="Zkladntext"/>
        <w:tabs>
          <w:tab w:val="left" w:pos="9220"/>
        </w:tabs>
        <w:spacing w:line="360" w:lineRule="auto"/>
        <w:ind w:left="242" w:right="1258"/>
      </w:pPr>
      <w:r>
        <w:rPr>
          <w:b/>
          <w:i/>
        </w:rPr>
        <w:t xml:space="preserve">PREDICTION 1: </w:t>
      </w:r>
      <w:r>
        <w:t xml:space="preserve">Liquidity-constrained individuals, due to lack of access to lenders and low income,  will  pay  later  irrespective  of  whether  they  receive  a  reminder  letter </w:t>
      </w:r>
      <w:r>
        <w:rPr>
          <w:spacing w:val="5"/>
        </w:rPr>
        <w:t xml:space="preserve"> </w:t>
      </w:r>
      <w:r>
        <w:t>or  not.</w:t>
      </w:r>
      <w:r>
        <w:tab/>
        <w:t>More</w:t>
      </w:r>
    </w:p>
    <w:p w:rsidR="00F84442" w:rsidRDefault="00F84442">
      <w:pPr>
        <w:spacing w:line="360" w:lineRule="auto"/>
        <w:sectPr w:rsidR="00F84442">
          <w:pgSz w:w="11910" w:h="16840"/>
          <w:pgMar w:top="1360" w:right="0" w:bottom="920" w:left="900" w:header="0" w:footer="722" w:gutter="0"/>
          <w:cols w:space="708"/>
        </w:sectPr>
      </w:pPr>
    </w:p>
    <w:p w:rsidR="00F84442" w:rsidRDefault="00BE6E1B">
      <w:pPr>
        <w:pStyle w:val="Zkladntext"/>
        <w:spacing w:before="161"/>
        <w:ind w:left="242"/>
      </w:pPr>
      <w:proofErr w:type="gramStart"/>
      <w:r>
        <w:lastRenderedPageBreak/>
        <w:t>form</w:t>
      </w:r>
      <w:r>
        <w:t>ally</w:t>
      </w:r>
      <w:proofErr w:type="gramEnd"/>
      <w:r>
        <w:t>,</w:t>
      </w:r>
    </w:p>
    <w:p w:rsidR="00F84442" w:rsidRDefault="00BE6E1B">
      <w:pPr>
        <w:spacing w:line="214" w:lineRule="exact"/>
        <w:ind w:left="121"/>
        <w:rPr>
          <w:sz w:val="25"/>
        </w:rPr>
      </w:pPr>
      <w:r>
        <w:br w:type="column"/>
      </w:r>
      <w:r>
        <w:rPr>
          <w:w w:val="99"/>
          <w:sz w:val="24"/>
          <w:u w:val="single"/>
        </w:rPr>
        <w:lastRenderedPageBreak/>
        <w:t xml:space="preserve"> </w:t>
      </w:r>
      <w:r>
        <w:rPr>
          <w:rFonts w:ascii="Symbol" w:hAnsi="Symbol"/>
          <w:sz w:val="24"/>
          <w:u w:val="single"/>
        </w:rPr>
        <w:t></w:t>
      </w:r>
      <w:r>
        <w:rPr>
          <w:rFonts w:ascii="Symbol" w:hAnsi="Symbol"/>
          <w:i/>
          <w:sz w:val="25"/>
          <w:u w:val="single"/>
        </w:rPr>
        <w:t></w:t>
      </w:r>
      <w:r>
        <w:rPr>
          <w:sz w:val="25"/>
          <w:u w:val="single"/>
        </w:rPr>
        <w:t xml:space="preserve"> </w:t>
      </w:r>
    </w:p>
    <w:p w:rsidR="00F84442" w:rsidRDefault="00BE6E1B">
      <w:pPr>
        <w:pStyle w:val="Zkladntext"/>
        <w:spacing w:line="171" w:lineRule="exact"/>
        <w:ind w:left="540"/>
      </w:pPr>
      <w:r>
        <w:rPr>
          <w:rFonts w:ascii="Symbol" w:hAnsi="Symbol"/>
        </w:rPr>
        <w:t></w:t>
      </w:r>
      <w:r>
        <w:t xml:space="preserve"> </w:t>
      </w:r>
      <w:proofErr w:type="gramStart"/>
      <w:r>
        <w:t>0 .</w:t>
      </w:r>
      <w:proofErr w:type="gramEnd"/>
    </w:p>
    <w:p w:rsidR="00F84442" w:rsidRDefault="00BE6E1B">
      <w:pPr>
        <w:pStyle w:val="Zkladntext"/>
        <w:spacing w:line="241" w:lineRule="exact"/>
        <w:ind w:left="132"/>
      </w:pPr>
      <w:r>
        <w:rPr>
          <w:rFonts w:ascii="Symbol" w:hAnsi="Symbol"/>
        </w:rPr>
        <w:t></w:t>
      </w:r>
      <w:r>
        <w:t>M</w:t>
      </w:r>
    </w:p>
    <w:p w:rsidR="00F84442" w:rsidRDefault="00F84442">
      <w:pPr>
        <w:spacing w:line="241" w:lineRule="exact"/>
        <w:sectPr w:rsidR="00F84442">
          <w:type w:val="continuous"/>
          <w:pgSz w:w="11910" w:h="16840"/>
          <w:pgMar w:top="1580" w:right="0" w:bottom="280" w:left="900" w:header="708" w:footer="708" w:gutter="0"/>
          <w:cols w:equalWidth="false" w:space="708" w:num="2">
            <w:col w:w="1129" w:space="40"/>
            <w:col w:w="9841"/>
          </w:cols>
        </w:sectPr>
      </w:pPr>
    </w:p>
    <w:p w:rsidR="00F84442" w:rsidRDefault="00BE6E1B">
      <w:pPr>
        <w:pStyle w:val="Zkladntext"/>
        <w:spacing w:before="140" w:line="360" w:lineRule="auto"/>
        <w:ind w:left="242" w:right="1257" w:firstLine="720"/>
        <w:jc w:val="both"/>
      </w:pPr>
      <w:r>
        <w:lastRenderedPageBreak/>
        <w:t>In addition, note that for individuals who are not liquidity constrained, Condition 1 will become easier to satisfy if the tax penalty rate increases or if the moral cost is increased, two policy levers that the tax authority can control. On the other hand</w:t>
      </w:r>
      <w:r>
        <w:t xml:space="preserve">, as the prevailing interest rate grows, as the size of the tax liability grows, and as the disutility of paying taxes today grows, Condition 1 becomes more difficult to satisfy, </w:t>
      </w:r>
      <w:r>
        <w:rPr>
          <w:i/>
        </w:rPr>
        <w:t>ceteris</w:t>
      </w:r>
      <w:r>
        <w:rPr>
          <w:i/>
          <w:spacing w:val="-2"/>
        </w:rPr>
        <w:t xml:space="preserve"> </w:t>
      </w:r>
      <w:r>
        <w:rPr>
          <w:i/>
        </w:rPr>
        <w:t>paribus</w:t>
      </w:r>
      <w:r>
        <w:t>.</w:t>
      </w:r>
    </w:p>
    <w:p w:rsidR="00F84442" w:rsidRDefault="00BE6E1B">
      <w:pPr>
        <w:pStyle w:val="Zkladntext"/>
        <w:spacing w:before="148" w:line="360" w:lineRule="auto"/>
        <w:ind w:left="242" w:right="1258"/>
      </w:pPr>
      <w:r>
        <w:rPr>
          <w:b/>
          <w:i/>
        </w:rPr>
        <w:t>PREDICTION 2</w:t>
      </w:r>
      <w:r>
        <w:rPr>
          <w:i/>
        </w:rPr>
        <w:t xml:space="preserve">: </w:t>
      </w:r>
      <w:r>
        <w:t>The fraction of individuals paying immediately</w:t>
      </w:r>
      <w:r>
        <w:t xml:space="preserve"> is increasing with the tax penalty and moral cost and is decreasing with the interest rate (outside option), size of tax liability,</w:t>
      </w:r>
    </w:p>
    <w:p w:rsidR="00F84442" w:rsidRDefault="00F84442">
      <w:pPr>
        <w:spacing w:line="360" w:lineRule="auto"/>
        <w:sectPr w:rsidR="00F84442">
          <w:type w:val="continuous"/>
          <w:pgSz w:w="11910" w:h="16840"/>
          <w:pgMar w:top="1580" w:right="0" w:bottom="280" w:left="900" w:header="708" w:footer="708" w:gutter="0"/>
          <w:cols w:space="708"/>
        </w:sectPr>
      </w:pPr>
    </w:p>
    <w:p w:rsidR="00F84442" w:rsidRDefault="00BE6E1B">
      <w:pPr>
        <w:pStyle w:val="Zkladntext"/>
        <w:spacing w:before="171" w:line="197" w:lineRule="exact"/>
        <w:ind w:left="242"/>
      </w:pPr>
      <w:proofErr w:type="gramStart"/>
      <w:r>
        <w:lastRenderedPageBreak/>
        <w:t>and</w:t>
      </w:r>
      <w:proofErr w:type="gramEnd"/>
      <w:r>
        <w:t xml:space="preserve"> disutility of present tax payment, i.e.</w:t>
      </w:r>
    </w:p>
    <w:p w:rsidR="00F84442" w:rsidRDefault="00BE6E1B">
      <w:pPr>
        <w:spacing w:line="299" w:lineRule="exact"/>
        <w:ind w:left="119"/>
        <w:rPr>
          <w:rFonts w:ascii="Symbol" w:hAnsi="Symbol"/>
          <w:i/>
          <w:sz w:val="25"/>
        </w:rPr>
      </w:pPr>
      <w:r>
        <w:br w:type="column"/>
      </w:r>
      <w:r>
        <w:rPr>
          <w:spacing w:val="-32"/>
          <w:sz w:val="24"/>
          <w:u w:val="single"/>
        </w:rPr>
        <w:lastRenderedPageBreak/>
        <w:t xml:space="preserve"> </w:t>
      </w:r>
      <w:r>
        <w:rPr>
          <w:rFonts w:ascii="Symbol" w:hAnsi="Symbol"/>
          <w:spacing w:val="-1"/>
          <w:w w:val="95"/>
          <w:sz w:val="24"/>
          <w:u w:val="single"/>
        </w:rPr>
        <w:t></w:t>
      </w:r>
      <w:r>
        <w:rPr>
          <w:rFonts w:ascii="Symbol" w:hAnsi="Symbol"/>
          <w:i/>
          <w:spacing w:val="-1"/>
          <w:w w:val="95"/>
          <w:sz w:val="25"/>
          <w:u w:val="single"/>
        </w:rPr>
        <w:t></w:t>
      </w:r>
    </w:p>
    <w:p w:rsidR="00F84442" w:rsidRDefault="00BE6E1B">
      <w:pPr>
        <w:tabs>
          <w:tab w:val="left" w:pos="824"/>
          <w:tab w:val="left" w:pos="1560"/>
          <w:tab w:val="left" w:pos="2295"/>
        </w:tabs>
        <w:spacing w:line="226" w:lineRule="exact"/>
        <w:ind w:right="2899"/>
        <w:jc w:val="center"/>
        <w:rPr>
          <w:rFonts w:ascii="Symbol" w:hAnsi="Symbol"/>
          <w:i/>
          <w:sz w:val="25"/>
        </w:rPr>
      </w:pPr>
      <w:r>
        <w:br w:type="column"/>
      </w:r>
      <w:r>
        <w:rPr>
          <w:spacing w:val="-12"/>
          <w:sz w:val="24"/>
          <w:u w:val="single"/>
        </w:rPr>
        <w:lastRenderedPageBreak/>
        <w:t xml:space="preserve"> </w:t>
      </w:r>
      <w:r>
        <w:rPr>
          <w:rFonts w:ascii="Symbol" w:hAnsi="Symbol"/>
          <w:sz w:val="24"/>
          <w:u w:val="single"/>
        </w:rPr>
        <w:t></w:t>
      </w:r>
      <w:r>
        <w:rPr>
          <w:rFonts w:ascii="Symbol" w:hAnsi="Symbol"/>
          <w:i/>
          <w:sz w:val="25"/>
          <w:u w:val="single"/>
        </w:rPr>
        <w:t></w:t>
      </w:r>
      <w:r>
        <w:rPr>
          <w:sz w:val="25"/>
        </w:rPr>
        <w:tab/>
      </w:r>
      <w:r>
        <w:rPr>
          <w:rFonts w:ascii="Symbol" w:hAnsi="Symbol"/>
          <w:sz w:val="24"/>
          <w:u w:val="single"/>
        </w:rPr>
        <w:t></w:t>
      </w:r>
      <w:r>
        <w:rPr>
          <w:rFonts w:ascii="Symbol" w:hAnsi="Symbol"/>
          <w:i/>
          <w:sz w:val="25"/>
          <w:u w:val="single"/>
        </w:rPr>
        <w:t></w:t>
      </w:r>
      <w:r>
        <w:rPr>
          <w:sz w:val="25"/>
        </w:rPr>
        <w:tab/>
      </w:r>
      <w:r>
        <w:rPr>
          <w:rFonts w:ascii="Symbol" w:hAnsi="Symbol"/>
          <w:sz w:val="24"/>
          <w:u w:val="single"/>
        </w:rPr>
        <w:t></w:t>
      </w:r>
      <w:r>
        <w:rPr>
          <w:rFonts w:ascii="Symbol" w:hAnsi="Symbol"/>
          <w:i/>
          <w:sz w:val="25"/>
          <w:u w:val="single"/>
        </w:rPr>
        <w:t></w:t>
      </w:r>
      <w:r>
        <w:rPr>
          <w:sz w:val="25"/>
        </w:rPr>
        <w:tab/>
      </w:r>
      <w:r>
        <w:rPr>
          <w:rFonts w:ascii="Symbol" w:hAnsi="Symbol"/>
          <w:sz w:val="24"/>
          <w:u w:val="single"/>
        </w:rPr>
        <w:t></w:t>
      </w:r>
      <w:r>
        <w:rPr>
          <w:rFonts w:ascii="Symbol" w:hAnsi="Symbol"/>
          <w:i/>
          <w:sz w:val="25"/>
          <w:u w:val="single"/>
        </w:rPr>
        <w:t></w:t>
      </w:r>
    </w:p>
    <w:p w:rsidR="00F84442" w:rsidRDefault="00BE6E1B">
      <w:pPr>
        <w:pStyle w:val="Zkladntext"/>
        <w:tabs>
          <w:tab w:val="left" w:pos="814"/>
          <w:tab w:val="left" w:pos="1549"/>
          <w:tab w:val="left" w:pos="2284"/>
          <w:tab w:val="left" w:pos="3019"/>
        </w:tabs>
        <w:spacing w:line="142" w:lineRule="exact"/>
        <w:ind w:right="2800"/>
        <w:jc w:val="center"/>
      </w:pPr>
      <w:r>
        <w:rPr>
          <w:rFonts w:ascii="Symbol" w:hAnsi="Symbol"/>
        </w:rPr>
        <w:t></w:t>
      </w:r>
      <w:r>
        <w:rPr>
          <w:spacing w:val="-10"/>
        </w:rPr>
        <w:t xml:space="preserve"> </w:t>
      </w:r>
      <w:r>
        <w:t>0,</w:t>
      </w:r>
      <w:r>
        <w:tab/>
      </w:r>
      <w:r>
        <w:rPr>
          <w:rFonts w:ascii="Symbol" w:hAnsi="Symbol"/>
        </w:rPr>
        <w:t></w:t>
      </w:r>
      <w:r>
        <w:rPr>
          <w:spacing w:val="-10"/>
        </w:rPr>
        <w:t xml:space="preserve"> </w:t>
      </w:r>
      <w:r>
        <w:t>0,</w:t>
      </w:r>
      <w:r>
        <w:tab/>
      </w:r>
      <w:r>
        <w:rPr>
          <w:rFonts w:ascii="Symbol" w:hAnsi="Symbol"/>
        </w:rPr>
        <w:t></w:t>
      </w:r>
      <w:r>
        <w:rPr>
          <w:spacing w:val="-10"/>
        </w:rPr>
        <w:t xml:space="preserve"> </w:t>
      </w:r>
      <w:r>
        <w:t>0,</w:t>
      </w:r>
      <w:r>
        <w:tab/>
      </w:r>
      <w:r>
        <w:rPr>
          <w:rFonts w:ascii="Symbol" w:hAnsi="Symbol"/>
        </w:rPr>
        <w:t></w:t>
      </w:r>
      <w:r>
        <w:rPr>
          <w:spacing w:val="-10"/>
        </w:rPr>
        <w:t xml:space="preserve"> </w:t>
      </w:r>
      <w:r>
        <w:t>0,</w:t>
      </w:r>
      <w:r>
        <w:tab/>
      </w:r>
      <w:r>
        <w:rPr>
          <w:rFonts w:ascii="Symbol" w:hAnsi="Symbol"/>
        </w:rPr>
        <w:t></w:t>
      </w:r>
      <w:r>
        <w:t xml:space="preserve"> </w:t>
      </w:r>
      <w:proofErr w:type="gramStart"/>
      <w:r>
        <w:t>0</w:t>
      </w:r>
      <w:r>
        <w:rPr>
          <w:spacing w:val="-29"/>
        </w:rPr>
        <w:t xml:space="preserve"> </w:t>
      </w:r>
      <w:r>
        <w:t>.</w:t>
      </w:r>
      <w:proofErr w:type="gramEnd"/>
    </w:p>
    <w:p w:rsidR="00F84442" w:rsidRDefault="00F84442">
      <w:pPr>
        <w:spacing w:line="142" w:lineRule="exact"/>
        <w:jc w:val="center"/>
        <w:sectPr w:rsidR="00F84442">
          <w:type w:val="continuous"/>
          <w:pgSz w:w="11910" w:h="16840"/>
          <w:pgMar w:top="1580" w:right="0" w:bottom="280" w:left="900" w:header="708" w:footer="708" w:gutter="0"/>
          <w:cols w:equalWidth="false" w:space="708" w:num="3">
            <w:col w:w="4169" w:space="40"/>
            <w:col w:w="390" w:space="39"/>
            <w:col w:w="6372"/>
          </w:cols>
        </w:sectPr>
      </w:pPr>
    </w:p>
    <w:p w:rsidR="00F84442" w:rsidRDefault="00BE6E1B">
      <w:pPr>
        <w:tabs>
          <w:tab w:val="left" w:pos="5112"/>
          <w:tab w:val="left" w:pos="5945"/>
          <w:tab w:val="left" w:pos="6694"/>
          <w:tab w:val="left" w:pos="7407"/>
        </w:tabs>
        <w:spacing w:line="268" w:lineRule="exact"/>
        <w:ind w:left="4340"/>
        <w:rPr>
          <w:sz w:val="24"/>
        </w:rPr>
      </w:pPr>
      <w:r>
        <w:rPr>
          <w:rFonts w:ascii="Symbol" w:hAnsi="Symbol"/>
          <w:sz w:val="24"/>
        </w:rPr>
        <w:lastRenderedPageBreak/>
        <w:t></w:t>
      </w:r>
      <w:r>
        <w:rPr>
          <w:rFonts w:ascii="Symbol" w:hAnsi="Symbol"/>
          <w:i/>
          <w:sz w:val="25"/>
        </w:rPr>
        <w:t></w:t>
      </w:r>
      <w:r>
        <w:rPr>
          <w:sz w:val="25"/>
        </w:rPr>
        <w:tab/>
      </w:r>
      <w:r>
        <w:rPr>
          <w:rFonts w:ascii="Symbol" w:hAnsi="Symbol"/>
          <w:sz w:val="24"/>
        </w:rPr>
        <w:t></w:t>
      </w:r>
      <w:r>
        <w:rPr>
          <w:sz w:val="24"/>
        </w:rPr>
        <w:t>M</w:t>
      </w:r>
      <w:r>
        <w:rPr>
          <w:sz w:val="24"/>
        </w:rPr>
        <w:tab/>
      </w:r>
      <w:r>
        <w:rPr>
          <w:rFonts w:ascii="Symbol" w:hAnsi="Symbol"/>
          <w:sz w:val="24"/>
        </w:rPr>
        <w:t></w:t>
      </w:r>
      <w:r>
        <w:rPr>
          <w:i/>
          <w:sz w:val="24"/>
        </w:rPr>
        <w:t>r</w:t>
      </w:r>
      <w:r>
        <w:rPr>
          <w:i/>
          <w:sz w:val="24"/>
        </w:rPr>
        <w:tab/>
      </w:r>
      <w:r>
        <w:rPr>
          <w:rFonts w:ascii="Symbol" w:hAnsi="Symbol"/>
          <w:sz w:val="24"/>
        </w:rPr>
        <w:t></w:t>
      </w:r>
      <w:r>
        <w:rPr>
          <w:i/>
          <w:sz w:val="24"/>
        </w:rPr>
        <w:t>t</w:t>
      </w:r>
      <w:r>
        <w:rPr>
          <w:i/>
          <w:sz w:val="24"/>
        </w:rPr>
        <w:tab/>
      </w:r>
      <w:r>
        <w:rPr>
          <w:rFonts w:ascii="Symbol" w:hAnsi="Symbol"/>
          <w:sz w:val="24"/>
        </w:rPr>
        <w:t></w:t>
      </w:r>
      <w:r>
        <w:rPr>
          <w:sz w:val="24"/>
        </w:rPr>
        <w:t>β</w:t>
      </w:r>
    </w:p>
    <w:p w:rsidR="00F84442" w:rsidRDefault="00F84442">
      <w:pPr>
        <w:pStyle w:val="Zkladntext"/>
        <w:spacing w:before="1"/>
        <w:rPr>
          <w:sz w:val="20"/>
        </w:rPr>
      </w:pPr>
    </w:p>
    <w:p w:rsidR="00F84442" w:rsidRDefault="00BE6E1B">
      <w:pPr>
        <w:pStyle w:val="Zkladntext"/>
        <w:spacing w:before="90" w:line="360" w:lineRule="auto"/>
        <w:ind w:left="242" w:right="1260" w:firstLine="720"/>
        <w:jc w:val="both"/>
      </w:pPr>
      <w:r>
        <w:t>These two predictions focus our attention on the effect of reminder letters and the moral costs they incur. While the use of reminder letters is quite straightforward, we will spend some time examining what we mean by moral cost in the next section.</w:t>
      </w:r>
    </w:p>
    <w:p w:rsidR="00F84442" w:rsidRDefault="00F84442">
      <w:pPr>
        <w:pStyle w:val="Zkladntext"/>
        <w:rPr>
          <w:sz w:val="36"/>
        </w:rPr>
      </w:pPr>
    </w:p>
    <w:p w:rsidR="00F84442" w:rsidRDefault="00BE6E1B">
      <w:pPr>
        <w:pStyle w:val="Odstavecseseznamem"/>
        <w:numPr>
          <w:ilvl w:val="1"/>
          <w:numId w:val="5"/>
        </w:numPr>
        <w:tabs>
          <w:tab w:val="left" w:pos="603"/>
        </w:tabs>
        <w:rPr>
          <w:sz w:val="24"/>
        </w:rPr>
      </w:pPr>
      <w:r>
        <w:rPr>
          <w:sz w:val="24"/>
        </w:rPr>
        <w:t>Moral</w:t>
      </w:r>
      <w:r>
        <w:rPr>
          <w:spacing w:val="-2"/>
          <w:sz w:val="24"/>
        </w:rPr>
        <w:t xml:space="preserve"> </w:t>
      </w:r>
      <w:r>
        <w:rPr>
          <w:sz w:val="24"/>
        </w:rPr>
        <w:t>Cost</w:t>
      </w:r>
    </w:p>
    <w:p w:rsidR="00F84442" w:rsidRDefault="00BE6E1B">
      <w:pPr>
        <w:pStyle w:val="Zkladntext"/>
        <w:spacing w:before="137" w:line="362" w:lineRule="auto"/>
        <w:ind w:left="242" w:right="1260" w:firstLine="720"/>
        <w:jc w:val="both"/>
      </w:pPr>
      <w:r>
        <w:t>In the above model, we have a very general term for moral cost, but we can be more specific. We test two very general forms of moral cost: norms and public goods concerns.</w:t>
      </w:r>
      <w:r>
        <w:rPr>
          <w:spacing w:val="50"/>
        </w:rPr>
        <w:t xml:space="preserve"> </w:t>
      </w:r>
      <w:r>
        <w:t>We</w:t>
      </w:r>
    </w:p>
    <w:p w:rsidR="00F84442" w:rsidRDefault="00BE6E1B">
      <w:pPr>
        <w:pStyle w:val="Zkladntext"/>
        <w:spacing w:before="5"/>
        <w:rPr>
          <w:sz w:val="25"/>
        </w:rPr>
      </w:pPr>
      <w:r>
        <w:pict>
          <v:line from="57.1pt,16.85pt" to="201.1pt,16.85pt" style="position:absolute;z-index:251647488;mso-wrap-distance-left:0;mso-wrap-distance-right:0;mso-position-horizontal-relative:page" id="_x0000_s2128" strokeweight=".48pt">
            <w10:wrap type="topAndBottom" anchorx="page"/>
          </v:line>
        </w:pict>
      </w:r>
    </w:p>
    <w:p w:rsidR="00F84442" w:rsidRDefault="00BE6E1B">
      <w:pPr>
        <w:spacing w:before="47" w:line="252" w:lineRule="auto"/>
        <w:ind w:left="242" w:right="1283"/>
        <w:rPr>
          <w:sz w:val="19"/>
        </w:rPr>
      </w:pPr>
      <w:r>
        <w:rPr>
          <w:w w:val="105"/>
          <w:position w:val="9"/>
          <w:sz w:val="13"/>
        </w:rPr>
        <w:t xml:space="preserve">9 </w:t>
      </w:r>
      <w:r>
        <w:rPr>
          <w:w w:val="105"/>
          <w:sz w:val="19"/>
        </w:rPr>
        <w:t>While we use strict preference and inequalities throughout, the results</w:t>
      </w:r>
      <w:r>
        <w:rPr>
          <w:w w:val="105"/>
          <w:sz w:val="19"/>
        </w:rPr>
        <w:t xml:space="preserve"> would not significantly change if we instead used weak inequalities.</w:t>
      </w:r>
    </w:p>
    <w:p w:rsidR="00F84442" w:rsidRDefault="00F84442">
      <w:pPr>
        <w:spacing w:line="252" w:lineRule="auto"/>
        <w:rPr>
          <w:sz w:val="19"/>
        </w:rPr>
        <w:sectPr w:rsidR="00F84442">
          <w:type w:val="continuous"/>
          <w:pgSz w:w="11910" w:h="16840"/>
          <w:pgMar w:top="1580" w:right="0" w:bottom="280" w:left="900" w:header="708" w:footer="708" w:gutter="0"/>
          <w:cols w:space="708"/>
        </w:sectPr>
      </w:pPr>
    </w:p>
    <w:p w:rsidR="00F84442" w:rsidRDefault="00BE6E1B">
      <w:pPr>
        <w:spacing w:before="70" w:line="360" w:lineRule="auto"/>
        <w:ind w:left="242" w:right="1259"/>
        <w:jc w:val="both"/>
        <w:rPr>
          <w:sz w:val="24"/>
        </w:rPr>
      </w:pPr>
      <w:proofErr w:type="gramStart"/>
      <w:r>
        <w:rPr>
          <w:sz w:val="24"/>
        </w:rPr>
        <w:lastRenderedPageBreak/>
        <w:t>propose</w:t>
      </w:r>
      <w:proofErr w:type="gramEnd"/>
      <w:r>
        <w:rPr>
          <w:sz w:val="24"/>
        </w:rPr>
        <w:t xml:space="preserve"> that the way these concerns are framed can increase the effect of the </w:t>
      </w:r>
      <w:r>
        <w:rPr>
          <w:i/>
          <w:sz w:val="24"/>
        </w:rPr>
        <w:t xml:space="preserve">M </w:t>
      </w:r>
      <w:r>
        <w:rPr>
          <w:sz w:val="24"/>
        </w:rPr>
        <w:t>parameter on taxpayers’ payment decisions. For norms, one method of framing is to make the</w:t>
      </w:r>
      <w:r>
        <w:rPr>
          <w:sz w:val="24"/>
        </w:rPr>
        <w:t xml:space="preserve"> norm more specific to the individual’s situation or a group to which she belongs. Wenzel (2005) has provided empirical support for this mechanism, reporting that perceived social norms affected tax compliance only if the respondent identified with the gro</w:t>
      </w:r>
      <w:r>
        <w:rPr>
          <w:sz w:val="24"/>
        </w:rPr>
        <w:t>up in question. For example, one can represent the average level of tax compliance for an unspecified population (e.g., “</w:t>
      </w:r>
      <w:r>
        <w:rPr>
          <w:i/>
          <w:sz w:val="24"/>
        </w:rPr>
        <w:t>nine out of ten people pay their tax on time</w:t>
      </w:r>
      <w:r>
        <w:rPr>
          <w:sz w:val="24"/>
        </w:rPr>
        <w:t>”), or one can represent the average for a specified country or population (e.g., “</w:t>
      </w:r>
      <w:r>
        <w:rPr>
          <w:i/>
          <w:sz w:val="24"/>
        </w:rPr>
        <w:t>nine out</w:t>
      </w:r>
      <w:r>
        <w:rPr>
          <w:i/>
          <w:sz w:val="24"/>
        </w:rPr>
        <w:t xml:space="preserve"> of ten people in [recipient’s country] pay their tax on time</w:t>
      </w:r>
      <w:r>
        <w:rPr>
          <w:sz w:val="24"/>
        </w:rPr>
        <w:t>”). Additionally, one could also have a stronger norm that explicitly states that the message recipient is not complying with the norm, and thus is in the minority (e.g., “</w:t>
      </w:r>
      <w:r>
        <w:rPr>
          <w:i/>
          <w:sz w:val="24"/>
        </w:rPr>
        <w:t xml:space="preserve">nine out of ten people </w:t>
      </w:r>
      <w:r>
        <w:rPr>
          <w:i/>
          <w:sz w:val="24"/>
        </w:rPr>
        <w:t>in [recipient’s country] pay their tax on time, and you are in the small minority of people who have not yet paid their tax on time</w:t>
      </w:r>
      <w:r>
        <w:rPr>
          <w:sz w:val="24"/>
        </w:rPr>
        <w:t>”).</w:t>
      </w:r>
    </w:p>
    <w:p w:rsidR="00F84442" w:rsidRDefault="00BE6E1B">
      <w:pPr>
        <w:pStyle w:val="Zkladntext"/>
        <w:spacing w:line="360" w:lineRule="auto"/>
        <w:ind w:left="242" w:right="1257" w:firstLine="720"/>
        <w:jc w:val="both"/>
      </w:pPr>
      <w:r>
        <w:t xml:space="preserve">These three framings vary the level of abstraction or ‘psychological distance’ to the norm, as elaborated in </w:t>
      </w:r>
      <w:r>
        <w:rPr>
          <w:i/>
        </w:rPr>
        <w:t>construal le</w:t>
      </w:r>
      <w:r>
        <w:rPr>
          <w:i/>
        </w:rPr>
        <w:t xml:space="preserve">vel theory </w:t>
      </w:r>
      <w:r>
        <w:t xml:space="preserve">(Trope &amp; </w:t>
      </w:r>
      <w:proofErr w:type="spellStart"/>
      <w:r>
        <w:t>Liberman</w:t>
      </w:r>
      <w:proofErr w:type="spellEnd"/>
      <w:r>
        <w:t>, 2010), which has been shown to be important in laboratory experimental data. The theory postulates that we mentally represent, or ‘construe’, events or behaviors at different levels. Representations based on ‘high-</w:t>
      </w:r>
      <w:proofErr w:type="gramStart"/>
      <w:r>
        <w:t xml:space="preserve">level’  </w:t>
      </w:r>
      <w:proofErr w:type="spellStart"/>
      <w:r>
        <w:t>cons</w:t>
      </w:r>
      <w:r>
        <w:t>truals</w:t>
      </w:r>
      <w:proofErr w:type="spellEnd"/>
      <w:proofErr w:type="gramEnd"/>
      <w:r>
        <w:t xml:space="preserve"> are experienced as psychologically distant and consist of a few abstract, decontextualized features that are more invariant than ‘low-level’ </w:t>
      </w:r>
      <w:proofErr w:type="spellStart"/>
      <w:r>
        <w:t>construals</w:t>
      </w:r>
      <w:proofErr w:type="spellEnd"/>
      <w:r>
        <w:t xml:space="preserve">. In contrast, representations based on ‘low-level’ </w:t>
      </w:r>
      <w:proofErr w:type="spellStart"/>
      <w:r>
        <w:t>construals</w:t>
      </w:r>
      <w:proofErr w:type="spellEnd"/>
      <w:r>
        <w:t xml:space="preserve"> are experienced as more psychologic</w:t>
      </w:r>
      <w:r>
        <w:t>ally</w:t>
      </w:r>
      <w:r>
        <w:rPr>
          <w:spacing w:val="5"/>
        </w:rPr>
        <w:t xml:space="preserve"> </w:t>
      </w:r>
      <w:r>
        <w:t>proximal</w:t>
      </w:r>
    </w:p>
    <w:p w:rsidR="00F84442" w:rsidRDefault="00BE6E1B">
      <w:pPr>
        <w:pStyle w:val="Zkladntext"/>
        <w:spacing w:before="2" w:line="360" w:lineRule="auto"/>
        <w:ind w:left="242" w:right="1258"/>
        <w:jc w:val="both"/>
      </w:pPr>
      <w:r>
        <w:t xml:space="preserve">– </w:t>
      </w:r>
      <w:proofErr w:type="gramStart"/>
      <w:r>
        <w:t>they</w:t>
      </w:r>
      <w:proofErr w:type="gramEnd"/>
      <w:r>
        <w:t xml:space="preserve"> are more concrete and consist of more contextualized here-and-now details. In our three framings, the psychological distance to the individual taxpayer is reduced (and hence the norm becomes more salient) as we mention his/her country </w:t>
      </w:r>
      <w:r>
        <w:t xml:space="preserve">of residence, and then his/her minority status in that country. Note that, strictly speaking, there is no difference in information content between letters containing messages (ii) and (iii). Both state that the taxpayer has not paid, and that </w:t>
      </w:r>
      <w:proofErr w:type="gramStart"/>
      <w:r>
        <w:t>nine  out</w:t>
      </w:r>
      <w:proofErr w:type="gramEnd"/>
      <w:r>
        <w:t xml:space="preserve"> of</w:t>
      </w:r>
      <w:r>
        <w:t xml:space="preserve"> ten people (i.e. a great majority) have already done so. The difference is simply whether the recipient’s minority status is explicitly stated (contrast with the majority and minority frames used by </w:t>
      </w:r>
      <w:proofErr w:type="spellStart"/>
      <w:r>
        <w:t>Cialdini</w:t>
      </w:r>
      <w:proofErr w:type="spellEnd"/>
      <w:r>
        <w:t>, 2003).</w:t>
      </w:r>
    </w:p>
    <w:p w:rsidR="00F84442" w:rsidRDefault="00BE6E1B">
      <w:pPr>
        <w:pStyle w:val="Zkladntext"/>
        <w:spacing w:line="360" w:lineRule="auto"/>
        <w:ind w:left="242" w:right="1257" w:firstLine="720"/>
        <w:jc w:val="both"/>
      </w:pPr>
      <w:r>
        <w:t xml:space="preserve">We also include public goods concerns, </w:t>
      </w:r>
      <w:r>
        <w:t xml:space="preserve">as introduced by Cowell and Gordon (1988), which allow taxpayers to derive utility from both income and public goods provision. An individual taxpayer can choose how much tax to pay but does not directly choose the quantity of public goods provided, which </w:t>
      </w:r>
      <w:r>
        <w:t>is determined by the tax rate and by other taxpayers’ compliance decisions. We assume the taxpayer cares about income and public goods (</w:t>
      </w:r>
      <w:proofErr w:type="spellStart"/>
      <w:r>
        <w:t>Andreoni</w:t>
      </w:r>
      <w:proofErr w:type="spellEnd"/>
      <w:r>
        <w:t xml:space="preserve">, 1989), </w:t>
      </w:r>
      <w:proofErr w:type="gramStart"/>
      <w:r>
        <w:t>but  the</w:t>
      </w:r>
      <w:proofErr w:type="gramEnd"/>
      <w:r>
        <w:t xml:space="preserve"> taxpayer takes the quantity of public goods as given when choosing to pay or not. The public g</w:t>
      </w:r>
      <w:r>
        <w:t>oods messages are framed in one of two ways: gain and loss. We assume that taxpayers are</w:t>
      </w:r>
      <w:r>
        <w:rPr>
          <w:spacing w:val="33"/>
        </w:rPr>
        <w:t xml:space="preserve"> </w:t>
      </w:r>
      <w:r>
        <w:t>loss-</w:t>
      </w:r>
    </w:p>
    <w:p w:rsidR="00F84442" w:rsidRDefault="00F84442">
      <w:pPr>
        <w:spacing w:line="360" w:lineRule="auto"/>
        <w:jc w:val="both"/>
        <w:sectPr w:rsidR="00F84442">
          <w:pgSz w:w="11910" w:h="16840"/>
          <w:pgMar w:top="1360" w:right="0" w:bottom="920" w:left="900" w:header="0" w:footer="722" w:gutter="0"/>
          <w:cols w:space="708"/>
        </w:sectPr>
      </w:pPr>
    </w:p>
    <w:p w:rsidR="00F84442" w:rsidRDefault="00BE6E1B">
      <w:pPr>
        <w:spacing w:before="70" w:line="360" w:lineRule="auto"/>
        <w:ind w:left="242" w:right="1258"/>
        <w:jc w:val="both"/>
        <w:rPr>
          <w:sz w:val="24"/>
        </w:rPr>
      </w:pPr>
      <w:proofErr w:type="gramStart"/>
      <w:r>
        <w:rPr>
          <w:sz w:val="24"/>
        </w:rPr>
        <w:lastRenderedPageBreak/>
        <w:t>averse</w:t>
      </w:r>
      <w:proofErr w:type="gramEnd"/>
      <w:r>
        <w:rPr>
          <w:sz w:val="24"/>
        </w:rPr>
        <w:t xml:space="preserve"> with respect to consumption and tax payments, so that events that have negative net utility are given disproportionate weight at the moment of choosing to pay or not (</w:t>
      </w:r>
      <w:proofErr w:type="spellStart"/>
      <w:r>
        <w:rPr>
          <w:sz w:val="24"/>
        </w:rPr>
        <w:t>Tversky</w:t>
      </w:r>
      <w:proofErr w:type="spellEnd"/>
      <w:r>
        <w:rPr>
          <w:sz w:val="24"/>
        </w:rPr>
        <w:t xml:space="preserve"> &amp; </w:t>
      </w:r>
      <w:proofErr w:type="spellStart"/>
      <w:r>
        <w:rPr>
          <w:sz w:val="24"/>
        </w:rPr>
        <w:t>Kahneman</w:t>
      </w:r>
      <w:proofErr w:type="spellEnd"/>
      <w:r>
        <w:rPr>
          <w:sz w:val="24"/>
        </w:rPr>
        <w:t>, 1992). We introduce the following framing using different refe</w:t>
      </w:r>
      <w:r>
        <w:rPr>
          <w:sz w:val="24"/>
        </w:rPr>
        <w:t>rence points: “</w:t>
      </w:r>
      <w:r>
        <w:rPr>
          <w:i/>
          <w:sz w:val="24"/>
        </w:rPr>
        <w:t>Paying tax means  we all gain from vital public services like the NHS [National Health Service], roads, and schools</w:t>
      </w:r>
      <w:r>
        <w:rPr>
          <w:sz w:val="24"/>
        </w:rPr>
        <w:t>” (gain); “</w:t>
      </w:r>
      <w:r>
        <w:rPr>
          <w:i/>
          <w:sz w:val="24"/>
        </w:rPr>
        <w:t>Not paying tax means we all lose out on vital public services like the NHS, roads, and schools</w:t>
      </w:r>
      <w:r>
        <w:rPr>
          <w:sz w:val="24"/>
        </w:rPr>
        <w:t>”</w:t>
      </w:r>
      <w:r>
        <w:rPr>
          <w:spacing w:val="-1"/>
          <w:sz w:val="24"/>
        </w:rPr>
        <w:t xml:space="preserve"> </w:t>
      </w:r>
      <w:r>
        <w:rPr>
          <w:sz w:val="24"/>
        </w:rPr>
        <w:t>(loss).</w:t>
      </w:r>
    </w:p>
    <w:p w:rsidR="00F84442" w:rsidRDefault="00BE6E1B">
      <w:pPr>
        <w:pStyle w:val="Zkladntext"/>
        <w:spacing w:line="360" w:lineRule="auto"/>
        <w:ind w:left="242" w:right="1258" w:firstLine="720"/>
        <w:jc w:val="both"/>
      </w:pPr>
      <w:r>
        <w:t xml:space="preserve">Experiment Two compares descriptive norms with injunctive norms. </w:t>
      </w:r>
      <w:proofErr w:type="spellStart"/>
      <w:r>
        <w:t>Cialdini</w:t>
      </w:r>
      <w:proofErr w:type="spellEnd"/>
      <w:r>
        <w:t xml:space="preserve"> et al.’s (1991) theory of normative conduct distinguishes between ‘descriptive’ norms, which communicate the behavior of others, and ‘injunctive’ norms, which communicate the opinion</w:t>
      </w:r>
      <w:r>
        <w:t xml:space="preserve">s of others. Put differently, descriptive norms say what others do; injunctive norms say what others believe, including what behaviors they approve of (see also </w:t>
      </w:r>
      <w:proofErr w:type="spellStart"/>
      <w:r>
        <w:t>Cialdini</w:t>
      </w:r>
      <w:proofErr w:type="spellEnd"/>
      <w:r>
        <w:t xml:space="preserve"> &amp; Goldstein, 2004). Experimental research has shown that descriptive and injunctive no</w:t>
      </w:r>
      <w:r>
        <w:t>rms have independent effects on behavior, strengthening the case for treating them as conceptually distinct (</w:t>
      </w:r>
      <w:proofErr w:type="spellStart"/>
      <w:r>
        <w:t>Rivis</w:t>
      </w:r>
      <w:proofErr w:type="spellEnd"/>
      <w:r>
        <w:t xml:space="preserve"> &amp; Sheeran, 2003).</w:t>
      </w:r>
    </w:p>
    <w:p w:rsidR="00F84442" w:rsidRDefault="00BE6E1B">
      <w:pPr>
        <w:pStyle w:val="Zkladntext"/>
        <w:spacing w:line="360" w:lineRule="auto"/>
        <w:ind w:left="242" w:right="1259" w:firstLine="720"/>
        <w:jc w:val="both"/>
      </w:pPr>
      <w:r>
        <w:t>In order to use a credible injunctive norm statement, reliable evidence of others’ attitudes towards non-payment of tax was</w:t>
      </w:r>
      <w:r>
        <w:t xml:space="preserve"> required. We were able to ensure that a survey of 1,207 UK adults which took place in May 2012 measured the extent to which respondents agreed with the statement ‘</w:t>
      </w:r>
      <w:r>
        <w:rPr>
          <w:i/>
        </w:rPr>
        <w:t>Everyone in the UK should pay their tax on time</w:t>
      </w:r>
      <w:r>
        <w:t>’.</w:t>
      </w:r>
      <w:r>
        <w:rPr>
          <w:vertAlign w:val="superscript"/>
        </w:rPr>
        <w:t>10</w:t>
      </w:r>
      <w:r>
        <w:t xml:space="preserve"> This statement is included as a separate</w:t>
      </w:r>
      <w:r>
        <w:t xml:space="preserve"> treatment in Experiment Two because, although our main focus is on the impact of norms, the statement represents paying tax as a moral duty or obligation, and there have been theoretical (</w:t>
      </w:r>
      <w:proofErr w:type="spellStart"/>
      <w:r>
        <w:t>Erard</w:t>
      </w:r>
      <w:proofErr w:type="spellEnd"/>
      <w:r>
        <w:t xml:space="preserve"> &amp; Feinstein, 1994), survey-based (Feld &amp; Larsen, 2012), and e</w:t>
      </w:r>
      <w:r>
        <w:t>xperimental (</w:t>
      </w:r>
      <w:proofErr w:type="spellStart"/>
      <w:r>
        <w:t>Bobek</w:t>
      </w:r>
      <w:proofErr w:type="spellEnd"/>
      <w:r>
        <w:t xml:space="preserve"> &amp; Hatfield, 2003) studies that indicate such beliefs affect tax compliance</w:t>
      </w:r>
      <w:r>
        <w:rPr>
          <w:spacing w:val="-14"/>
        </w:rPr>
        <w:t xml:space="preserve"> </w:t>
      </w:r>
      <w:r>
        <w:t>decisions.</w:t>
      </w:r>
    </w:p>
    <w:p w:rsidR="00F84442" w:rsidRDefault="00BE6E1B">
      <w:pPr>
        <w:pStyle w:val="Zkladntext"/>
        <w:spacing w:line="360" w:lineRule="auto"/>
        <w:ind w:left="242" w:right="1257" w:firstLine="720"/>
        <w:jc w:val="both"/>
      </w:pPr>
      <w:r>
        <w:t>The remaining messages in this group are constructed to isolate the additional effect of representing this moral duty as an injunctive norm. The most b</w:t>
      </w:r>
      <w:r>
        <w:t>asic formulation introduces a general injunctive norm using phrasing similar to the general descriptive norm above: ‘</w:t>
      </w:r>
      <w:r>
        <w:rPr>
          <w:i/>
        </w:rPr>
        <w:t>The great majority of people agree that everyone in the UK should pay their tax on time</w:t>
      </w:r>
      <w:r>
        <w:t>’. Ideally, messages would have been included that i</w:t>
      </w:r>
      <w:r>
        <w:t xml:space="preserve">ncrease the specificity of this general injunctive norm by making the norm’s context more similar to that of the recipient (for example, ‘people in your local area agree...’). However, the survey data was not detailed enough to support such statements. As </w:t>
      </w:r>
      <w:r>
        <w:t>an alternative, we increased the specificity with which the level of support for the norm was presented in the messages. Rather than framing the injunctive norm as being supported by a</w:t>
      </w:r>
      <w:r>
        <w:rPr>
          <w:spacing w:val="40"/>
        </w:rPr>
        <w:t xml:space="preserve"> </w:t>
      </w:r>
      <w:r>
        <w:t>‘great</w:t>
      </w:r>
    </w:p>
    <w:p w:rsidR="00F84442" w:rsidRDefault="00BE6E1B">
      <w:pPr>
        <w:pStyle w:val="Zkladntext"/>
        <w:spacing w:before="2"/>
      </w:pPr>
      <w:r>
        <w:pict>
          <v:line from="57.1pt,16.15pt" to="201.1pt,16.15pt" style="position:absolute;z-index:251648512;mso-wrap-distance-left:0;mso-wrap-distance-right:0;mso-position-horizontal-relative:page" id="_x0000_s2127" strokeweight=".48pt">
            <w10:wrap type="topAndBottom" anchorx="page"/>
          </v:line>
        </w:pict>
      </w:r>
    </w:p>
    <w:p w:rsidR="00F84442" w:rsidRDefault="00BE6E1B">
      <w:pPr>
        <w:spacing w:before="47" w:line="252" w:lineRule="auto"/>
        <w:ind w:left="242" w:right="1625" w:hanging="1"/>
        <w:rPr>
          <w:sz w:val="19"/>
        </w:rPr>
      </w:pPr>
      <w:r>
        <w:rPr>
          <w:w w:val="105"/>
          <w:position w:val="9"/>
          <w:sz w:val="13"/>
        </w:rPr>
        <w:t xml:space="preserve">10 </w:t>
      </w:r>
      <w:r>
        <w:rPr>
          <w:w w:val="105"/>
          <w:sz w:val="19"/>
        </w:rPr>
        <w:t>This was an omnibus survey conducted by TNS BMRB, who kindl</w:t>
      </w:r>
      <w:r>
        <w:rPr>
          <w:w w:val="105"/>
          <w:sz w:val="19"/>
        </w:rPr>
        <w:t xml:space="preserve">y allowed us to include this question. A five- point Likert scale was used to measure agreement. A summary of some of the results can be found at </w:t>
      </w:r>
      <w:hyperlink r:id="rId17">
        <w:r>
          <w:rPr>
            <w:w w:val="105"/>
            <w:sz w:val="19"/>
          </w:rPr>
          <w:t>http://www.k</w:t>
        </w:r>
        <w:r>
          <w:rPr>
            <w:w w:val="105"/>
            <w:sz w:val="19"/>
          </w:rPr>
          <w:t>antar.com/public-opinion/policy/180712-attitudes-to-tax-avoidance/</w:t>
        </w:r>
      </w:hyperlink>
    </w:p>
    <w:p w:rsidR="00F84442" w:rsidRDefault="00F84442">
      <w:pPr>
        <w:spacing w:line="252" w:lineRule="auto"/>
        <w:rPr>
          <w:sz w:val="19"/>
        </w:rPr>
        <w:sectPr w:rsidR="00F84442">
          <w:pgSz w:w="11910" w:h="16840"/>
          <w:pgMar w:top="1360" w:right="0" w:bottom="920" w:left="900" w:header="0" w:footer="722" w:gutter="0"/>
          <w:cols w:space="708"/>
        </w:sectPr>
      </w:pPr>
    </w:p>
    <w:p w:rsidR="00F84442" w:rsidRDefault="00BE6E1B">
      <w:pPr>
        <w:spacing w:before="70" w:line="360" w:lineRule="auto"/>
        <w:ind w:left="242" w:right="1258"/>
        <w:jc w:val="both"/>
        <w:rPr>
          <w:sz w:val="24"/>
        </w:rPr>
      </w:pPr>
      <w:proofErr w:type="gramStart"/>
      <w:r>
        <w:rPr>
          <w:sz w:val="24"/>
        </w:rPr>
        <w:lastRenderedPageBreak/>
        <w:t>majority</w:t>
      </w:r>
      <w:proofErr w:type="gramEnd"/>
      <w:r>
        <w:rPr>
          <w:sz w:val="24"/>
        </w:rPr>
        <w:t>’ of people, we presented the exact result in percentage terms (“</w:t>
      </w:r>
      <w:r>
        <w:rPr>
          <w:i/>
          <w:sz w:val="24"/>
        </w:rPr>
        <w:t>88% of people agree that everyone in the UK should pay their tax on time</w:t>
      </w:r>
      <w:r>
        <w:rPr>
          <w:sz w:val="24"/>
        </w:rPr>
        <w:t>”) and as a fraction (“</w:t>
      </w:r>
      <w:r>
        <w:rPr>
          <w:i/>
          <w:sz w:val="24"/>
        </w:rPr>
        <w:t>Nin</w:t>
      </w:r>
      <w:r>
        <w:rPr>
          <w:i/>
          <w:sz w:val="24"/>
        </w:rPr>
        <w:t>e out of ten people agree that everyone in the UK should pay their tax on time</w:t>
      </w:r>
      <w:r>
        <w:rPr>
          <w:sz w:val="24"/>
        </w:rPr>
        <w:t>”). The final message in this group combined descriptive and injunctive norms: “</w:t>
      </w:r>
      <w:r>
        <w:rPr>
          <w:i/>
          <w:sz w:val="24"/>
        </w:rPr>
        <w:t>Nine out of ten people agree that everyone in the UK should pay their tax on time. And nine out of</w:t>
      </w:r>
      <w:r>
        <w:rPr>
          <w:i/>
          <w:sz w:val="24"/>
        </w:rPr>
        <w:t xml:space="preserve"> ten people do pay on</w:t>
      </w:r>
      <w:r>
        <w:rPr>
          <w:i/>
          <w:spacing w:val="-1"/>
          <w:sz w:val="24"/>
        </w:rPr>
        <w:t xml:space="preserve"> </w:t>
      </w:r>
      <w:r>
        <w:rPr>
          <w:i/>
          <w:sz w:val="24"/>
        </w:rPr>
        <w:t>time</w:t>
      </w:r>
      <w:r>
        <w:rPr>
          <w:sz w:val="24"/>
        </w:rPr>
        <w:t>.”</w:t>
      </w:r>
    </w:p>
    <w:p w:rsidR="00F84442" w:rsidRDefault="00BE6E1B">
      <w:pPr>
        <w:pStyle w:val="Zkladntext"/>
        <w:spacing w:line="360" w:lineRule="auto"/>
        <w:ind w:left="242" w:right="1260" w:firstLine="720"/>
        <w:jc w:val="both"/>
      </w:pPr>
      <w:r>
        <w:t xml:space="preserve">Importantly, we worked closely with HMRC to ensure that all these messages were accurate, credible, appropriate to the situation, and consistent with other approaches </w:t>
      </w:r>
      <w:proofErr w:type="gramStart"/>
      <w:r>
        <w:t>used  to</w:t>
      </w:r>
      <w:proofErr w:type="gramEnd"/>
      <w:r>
        <w:t xml:space="preserve"> collect tax debts.</w:t>
      </w:r>
    </w:p>
    <w:p w:rsidR="00F84442" w:rsidRDefault="00F84442">
      <w:pPr>
        <w:pStyle w:val="Zkladntext"/>
        <w:spacing w:before="10"/>
        <w:rPr>
          <w:sz w:val="36"/>
        </w:rPr>
      </w:pPr>
    </w:p>
    <w:p w:rsidR="00F84442" w:rsidRDefault="00BE6E1B">
      <w:pPr>
        <w:pStyle w:val="Nadpis1"/>
        <w:numPr>
          <w:ilvl w:val="0"/>
          <w:numId w:val="5"/>
        </w:numPr>
        <w:tabs>
          <w:tab w:val="left" w:pos="643"/>
        </w:tabs>
        <w:spacing w:before="1"/>
      </w:pPr>
      <w:r>
        <w:t>Experiment One:</w:t>
      </w:r>
      <w:r>
        <w:rPr>
          <w:spacing w:val="7"/>
        </w:rPr>
        <w:t xml:space="preserve"> </w:t>
      </w:r>
      <w:r>
        <w:t>Methodology</w:t>
      </w:r>
    </w:p>
    <w:p w:rsidR="00F84442" w:rsidRDefault="00F84442">
      <w:pPr>
        <w:pStyle w:val="Zkladntext"/>
        <w:rPr>
          <w:b/>
          <w:sz w:val="34"/>
        </w:rPr>
      </w:pPr>
    </w:p>
    <w:p w:rsidR="00F84442" w:rsidRDefault="00BE6E1B">
      <w:pPr>
        <w:pStyle w:val="Odstavecseseznamem"/>
        <w:numPr>
          <w:ilvl w:val="1"/>
          <w:numId w:val="5"/>
        </w:numPr>
        <w:tabs>
          <w:tab w:val="left" w:pos="603"/>
        </w:tabs>
        <w:spacing w:before="206"/>
        <w:rPr>
          <w:i/>
          <w:sz w:val="24"/>
        </w:rPr>
      </w:pPr>
      <w:r>
        <w:rPr>
          <w:i/>
          <w:sz w:val="24"/>
        </w:rPr>
        <w:t>Research</w:t>
      </w:r>
      <w:r>
        <w:rPr>
          <w:i/>
          <w:spacing w:val="-1"/>
          <w:sz w:val="24"/>
        </w:rPr>
        <w:t xml:space="preserve"> </w:t>
      </w:r>
      <w:r>
        <w:rPr>
          <w:i/>
          <w:sz w:val="24"/>
        </w:rPr>
        <w:t>setting</w:t>
      </w:r>
    </w:p>
    <w:p w:rsidR="00F84442" w:rsidRDefault="00BE6E1B">
      <w:pPr>
        <w:pStyle w:val="Zkladntext"/>
        <w:spacing w:before="141" w:line="360" w:lineRule="auto"/>
        <w:ind w:left="242" w:right="1258" w:firstLine="720"/>
        <w:jc w:val="both"/>
      </w:pPr>
      <w:r>
        <w:t xml:space="preserve">To shed light on the channels of our economic framework, we collaborated in a natural field experiment (NFE) on payment of taxes in the UK.  Most income tax in the UK is </w:t>
      </w:r>
      <w:proofErr w:type="gramStart"/>
      <w:r>
        <w:t>collected  by</w:t>
      </w:r>
      <w:proofErr w:type="gramEnd"/>
      <w:r>
        <w:t xml:space="preserve"> employers at source, through a “Pay As You Earn” system</w:t>
      </w:r>
      <w:r>
        <w:t xml:space="preserve">. Most individual taxpayers are therefore not required to submit a tax return. However, a variety of circumstances can require that an individual files a </w:t>
      </w:r>
      <w:proofErr w:type="spellStart"/>
      <w:r>
        <w:t>Self Assessment</w:t>
      </w:r>
      <w:proofErr w:type="spellEnd"/>
      <w:r>
        <w:t xml:space="preserve"> tax return, such as self-employment, multiple sources of income, or trustee status.</w:t>
      </w:r>
      <w:r>
        <w:rPr>
          <w:vertAlign w:val="superscript"/>
        </w:rPr>
        <w:t>11</w:t>
      </w:r>
      <w:r>
        <w:t xml:space="preserve"> </w:t>
      </w:r>
      <w:r>
        <w:t xml:space="preserve">As </w:t>
      </w:r>
      <w:proofErr w:type="spellStart"/>
      <w:r>
        <w:t>Kleven</w:t>
      </w:r>
      <w:proofErr w:type="spellEnd"/>
      <w:r>
        <w:t xml:space="preserve"> et al. (2011) show, those who self-report income have the lowest levels of tax compliance.</w:t>
      </w:r>
    </w:p>
    <w:p w:rsidR="00F84442" w:rsidRDefault="00BE6E1B">
      <w:pPr>
        <w:pStyle w:val="Zkladntext"/>
        <w:spacing w:line="360" w:lineRule="auto"/>
        <w:ind w:left="242" w:right="1259" w:firstLine="720"/>
        <w:jc w:val="both"/>
      </w:pPr>
      <w:r>
        <w:t>Around ten million UK taxpayers participate in this scheme, which requires them to file a return annually. Most participants also have to make two tax paym</w:t>
      </w:r>
      <w:r>
        <w:t>ents a year – the first by January 31, the second by July 31. If taxpayers do not pay the correct amount by these deadlines, then the tax authority has to pursue the debt. This process entails first sending a reminder statement, followed by a combination o</w:t>
      </w:r>
      <w:r>
        <w:t>f targeted letters and telephone calls. Ultimately, the tax authority has the power to enforce payment by seizing and auctioning goods and assets (Her Majesty’s Revenue and Customs,</w:t>
      </w:r>
      <w:r>
        <w:rPr>
          <w:spacing w:val="-2"/>
        </w:rPr>
        <w:t xml:space="preserve"> </w:t>
      </w:r>
      <w:r>
        <w:t>2010).</w:t>
      </w:r>
    </w:p>
    <w:p w:rsidR="00F84442" w:rsidRDefault="00BE6E1B">
      <w:pPr>
        <w:pStyle w:val="Zkladntext"/>
        <w:spacing w:line="360" w:lineRule="auto"/>
        <w:ind w:left="242" w:right="1260" w:firstLine="720"/>
        <w:jc w:val="both"/>
      </w:pPr>
      <w:r>
        <w:t xml:space="preserve">We incorporated the NFE messages into the letters sent to </w:t>
      </w:r>
      <w:proofErr w:type="spellStart"/>
      <w:r>
        <w:t>Self Asse</w:t>
      </w:r>
      <w:r>
        <w:t>ssment</w:t>
      </w:r>
      <w:proofErr w:type="spellEnd"/>
      <w:r>
        <w:t xml:space="preserve"> taxpayers who had not made the correct payment by July 31, 2011, and who had not responded to the initial reminder statement. All taxpayers had a debt of between £400 and £100,000 on August 1, 2011.</w:t>
      </w:r>
      <w:r>
        <w:rPr>
          <w:vertAlign w:val="superscript"/>
        </w:rPr>
        <w:t>12</w:t>
      </w:r>
      <w:r>
        <w:t xml:space="preserve"> In order to minimize noise in the </w:t>
      </w:r>
      <w:proofErr w:type="gramStart"/>
      <w:r>
        <w:t>results,</w:t>
      </w:r>
      <w:proofErr w:type="gramEnd"/>
      <w:r>
        <w:t xml:space="preserve"> we excluded taxpayers with additional outstanding </w:t>
      </w:r>
      <w:proofErr w:type="spellStart"/>
      <w:r>
        <w:t>Self Assessment</w:t>
      </w:r>
      <w:proofErr w:type="spellEnd"/>
      <w:r>
        <w:t xml:space="preserve"> debts. This resulted in a sample of 101,471 individuals geographically distributed</w:t>
      </w:r>
    </w:p>
    <w:p w:rsidR="00F84442" w:rsidRDefault="00BE6E1B">
      <w:pPr>
        <w:pStyle w:val="Zkladntext"/>
        <w:spacing w:before="1"/>
        <w:rPr>
          <w:sz w:val="12"/>
        </w:rPr>
      </w:pPr>
      <w:r>
        <w:pict>
          <v:line from="57.1pt,9.15pt" to="201.1pt,9.15pt" style="position:absolute;z-index:251649536;mso-wrap-distance-left:0;mso-wrap-distance-right:0;mso-position-horizontal-relative:page" id="_x0000_s2126" strokeweight=".48pt">
            <w10:wrap type="topAndBottom" anchorx="page"/>
          </v:line>
        </w:pict>
      </w:r>
    </w:p>
    <w:p w:rsidR="00F84442" w:rsidRDefault="00BE6E1B">
      <w:pPr>
        <w:spacing w:before="47" w:line="241" w:lineRule="exact"/>
        <w:ind w:left="242"/>
        <w:rPr>
          <w:sz w:val="19"/>
        </w:rPr>
      </w:pPr>
      <w:r>
        <w:rPr>
          <w:w w:val="105"/>
          <w:position w:val="9"/>
          <w:sz w:val="13"/>
        </w:rPr>
        <w:t xml:space="preserve">11 </w:t>
      </w:r>
      <w:hyperlink r:id="rId18">
        <w:r>
          <w:rPr>
            <w:color w:val="0000FF"/>
            <w:w w:val="105"/>
            <w:sz w:val="19"/>
            <w:u w:val="single" w:color="0000FF"/>
          </w:rPr>
          <w:t>http://www.hmrc.gov.uk/sa/need-tax-return.htm</w:t>
        </w:r>
        <w:r>
          <w:rPr>
            <w:color w:val="0000FF"/>
            <w:w w:val="105"/>
            <w:sz w:val="19"/>
          </w:rPr>
          <w:t xml:space="preserve"> </w:t>
        </w:r>
      </w:hyperlink>
      <w:r>
        <w:rPr>
          <w:w w:val="105"/>
          <w:sz w:val="19"/>
        </w:rPr>
        <w:t>- clearly this is not the same as withholding tax in the US.</w:t>
      </w:r>
    </w:p>
    <w:p w:rsidR="00F84442" w:rsidRDefault="00BE6E1B">
      <w:pPr>
        <w:spacing w:before="16" w:line="230" w:lineRule="exact"/>
        <w:ind w:left="242" w:right="1283"/>
        <w:rPr>
          <w:sz w:val="19"/>
        </w:rPr>
      </w:pPr>
      <w:r>
        <w:rPr>
          <w:w w:val="105"/>
          <w:position w:val="9"/>
          <w:sz w:val="13"/>
        </w:rPr>
        <w:t xml:space="preserve">12 </w:t>
      </w:r>
      <w:r>
        <w:rPr>
          <w:w w:val="105"/>
          <w:sz w:val="19"/>
        </w:rPr>
        <w:t>Debts below £400 and above £100,000 were subject to different actions and hence could not be included in the sample.</w:t>
      </w:r>
    </w:p>
    <w:p w:rsidR="00F84442" w:rsidRDefault="00F84442">
      <w:pPr>
        <w:spacing w:line="230" w:lineRule="exact"/>
        <w:rPr>
          <w:sz w:val="19"/>
        </w:rPr>
        <w:sectPr w:rsidR="00F84442">
          <w:footerReference w:type="default" r:id="rId19"/>
          <w:pgSz w:w="11910" w:h="16840"/>
          <w:pgMar w:top="1360" w:right="0" w:bottom="920" w:left="900" w:header="0" w:footer="722" w:gutter="0"/>
          <w:pgNumType w:start="11"/>
          <w:cols w:space="708"/>
        </w:sectPr>
      </w:pPr>
    </w:p>
    <w:p w:rsidR="00F84442" w:rsidRDefault="00BE6E1B">
      <w:pPr>
        <w:pStyle w:val="Zkladntext"/>
        <w:spacing w:before="70" w:line="360" w:lineRule="auto"/>
        <w:ind w:left="242" w:right="1260" w:hanging="1"/>
        <w:jc w:val="both"/>
      </w:pPr>
      <w:proofErr w:type="gramStart"/>
      <w:r>
        <w:lastRenderedPageBreak/>
        <w:t>across</w:t>
      </w:r>
      <w:proofErr w:type="gramEnd"/>
      <w:r>
        <w:t xml:space="preserve"> England, Wales, and Northern Ireland. This approach and sample size </w:t>
      </w:r>
      <w:proofErr w:type="gramStart"/>
      <w:r>
        <w:t>permits  measurement</w:t>
      </w:r>
      <w:proofErr w:type="gramEnd"/>
      <w:r>
        <w:t xml:space="preserve"> of the causal effects of norms and public goods concerns on tax paying behavior across an entire country.</w:t>
      </w:r>
    </w:p>
    <w:p w:rsidR="00F84442" w:rsidRDefault="00F84442">
      <w:pPr>
        <w:pStyle w:val="Zkladntext"/>
        <w:rPr>
          <w:sz w:val="36"/>
        </w:rPr>
      </w:pPr>
    </w:p>
    <w:p w:rsidR="00F84442" w:rsidRDefault="00BE6E1B">
      <w:pPr>
        <w:pStyle w:val="Odstavecseseznamem"/>
        <w:numPr>
          <w:ilvl w:val="1"/>
          <w:numId w:val="5"/>
        </w:numPr>
        <w:tabs>
          <w:tab w:val="left" w:pos="603"/>
        </w:tabs>
        <w:rPr>
          <w:i/>
          <w:sz w:val="24"/>
        </w:rPr>
      </w:pPr>
      <w:r>
        <w:rPr>
          <w:i/>
          <w:sz w:val="24"/>
        </w:rPr>
        <w:t>Sampling and</w:t>
      </w:r>
      <w:r>
        <w:rPr>
          <w:i/>
          <w:spacing w:val="-1"/>
          <w:sz w:val="24"/>
        </w:rPr>
        <w:t xml:space="preserve"> </w:t>
      </w:r>
      <w:r>
        <w:rPr>
          <w:i/>
          <w:sz w:val="24"/>
        </w:rPr>
        <w:t>randomization</w:t>
      </w:r>
    </w:p>
    <w:p w:rsidR="00F84442" w:rsidRDefault="00BE6E1B">
      <w:pPr>
        <w:pStyle w:val="Zkladntext"/>
        <w:spacing w:before="137" w:line="360" w:lineRule="auto"/>
        <w:ind w:left="242" w:right="1259" w:firstLine="720"/>
        <w:jc w:val="both"/>
      </w:pPr>
      <w:r>
        <w:t>The sample of 101,471 individuals was divided into six treatment groups to ensure that the study had adequate statistical power, capable of detecting effects roughly equal to one percentage point difference in payment rates. In addition, since the costs of</w:t>
      </w:r>
      <w:r>
        <w:t xml:space="preserve"> running this intervention are very low (and the marginal cost of including additional cases is zero), even small effects will be cost- effective and hence worth establishing (see </w:t>
      </w:r>
      <w:proofErr w:type="spellStart"/>
      <w:r>
        <w:t>Duflo</w:t>
      </w:r>
      <w:proofErr w:type="spellEnd"/>
      <w:r>
        <w:t xml:space="preserve"> et al., 2008).</w:t>
      </w:r>
    </w:p>
    <w:p w:rsidR="00F84442" w:rsidRDefault="00BE6E1B">
      <w:pPr>
        <w:pStyle w:val="Zkladntext"/>
        <w:spacing w:line="360" w:lineRule="auto"/>
        <w:ind w:left="242" w:right="1257" w:firstLine="720"/>
        <w:jc w:val="both"/>
      </w:pPr>
      <w:r>
        <w:t>Cases were subjected to a simple randomization process,</w:t>
      </w:r>
      <w:r>
        <w:t xml:space="preserve"> with no blocking and equal allocation to each group (due to technical constraints). Each </w:t>
      </w:r>
      <w:proofErr w:type="spellStart"/>
      <w:r>
        <w:t>Self Assessment</w:t>
      </w:r>
      <w:proofErr w:type="spellEnd"/>
      <w:r>
        <w:t xml:space="preserve"> taxpayer has a unique reference number, which is created by computer-generated randomization syntax. In order to select cases, the six different messa</w:t>
      </w:r>
      <w:r>
        <w:t>ges were assigned to 54 ranges of these reference numbers. Ranges were used because the technical ability did not exist to allocate taxpayer numbers to messages on a case-by-case basis. Since the taxpayer numbers were randomly generated, their contiguity w</w:t>
      </w:r>
      <w:r>
        <w:t>as not considered a risk to randomization. Due to the fact that the letter ranges were inputted each day manually, 54 ranges represented the point at which the risk of implementation errors through complexity began to outweigh the marginal benefits. The re</w:t>
      </w:r>
      <w:r>
        <w:t>sulting groups were similar in size, total value and mean value of debts, as well as mean taxpayer age. Aggregated figures also showed similar gender allocations across groups (see Table</w:t>
      </w:r>
      <w:r>
        <w:rPr>
          <w:spacing w:val="-7"/>
        </w:rPr>
        <w:t xml:space="preserve"> </w:t>
      </w:r>
      <w:r>
        <w:t>1).</w:t>
      </w:r>
    </w:p>
    <w:p w:rsidR="00F84442" w:rsidRDefault="00BE6E1B">
      <w:pPr>
        <w:pStyle w:val="Zkladntext"/>
        <w:spacing w:before="1" w:line="360" w:lineRule="auto"/>
        <w:ind w:left="242" w:right="1259" w:firstLine="720"/>
        <w:jc w:val="both"/>
      </w:pPr>
      <w:r>
        <w:t>We then ran regressions to establish whether membership of a trea</w:t>
      </w:r>
      <w:r>
        <w:t>tment group was significantly predicted by any of these variables (age, gender, and size of debt). The treatment groups were largely balanced, and any differences were extremely small and statistically significant at the rate of random chance. Nevertheless</w:t>
      </w:r>
      <w:r>
        <w:t>, below we control for these variables in the regression specifications. We also obtain balance across time with respect to the timing of letters received (‘early’ versus ‘late’, as explained below).</w:t>
      </w:r>
    </w:p>
    <w:p w:rsidR="00F84442" w:rsidRDefault="00BE6E1B">
      <w:pPr>
        <w:pStyle w:val="Zkladntext"/>
        <w:spacing w:before="2" w:line="360" w:lineRule="auto"/>
        <w:ind w:left="241" w:right="1258" w:firstLine="720"/>
        <w:jc w:val="both"/>
      </w:pPr>
      <w:r>
        <w:t>Postal delivery times meant that no letters were receive</w:t>
      </w:r>
      <w:r>
        <w:t>d in the first three days after the date of issue. This pre-treatment phase allowed us to observe whether payment patterns differed between groups in the absence of any intervention. During this phase, only one group was different from the control group; t</w:t>
      </w:r>
      <w:r>
        <w:t>he country norm group was 0.5% less likely to pay in the first three days (</w:t>
      </w:r>
      <w:r>
        <w:rPr>
          <w:i/>
        </w:rPr>
        <w:t>p</w:t>
      </w:r>
      <w:r>
        <w:t xml:space="preserve">&lt;0.001). The other treatment groups had no difference in their payment rates in the first three days. The lack of variation in the pre-treatment phase gives us confidence that </w:t>
      </w:r>
      <w:proofErr w:type="gramStart"/>
      <w:r>
        <w:t xml:space="preserve">the </w:t>
      </w:r>
      <w:r>
        <w:t xml:space="preserve"> causal</w:t>
      </w:r>
      <w:proofErr w:type="gramEnd"/>
      <w:r>
        <w:t xml:space="preserve"> effects of any irregularities in allocation were</w:t>
      </w:r>
      <w:r>
        <w:rPr>
          <w:spacing w:val="-2"/>
        </w:rPr>
        <w:t xml:space="preserve"> </w:t>
      </w:r>
      <w:r>
        <w:t>insignificant.</w:t>
      </w:r>
    </w:p>
    <w:p w:rsidR="00F84442" w:rsidRDefault="00F84442">
      <w:pPr>
        <w:spacing w:line="360" w:lineRule="auto"/>
        <w:jc w:val="both"/>
        <w:sectPr w:rsidR="00F84442">
          <w:pgSz w:w="11910" w:h="16840"/>
          <w:pgMar w:top="1360" w:right="0" w:bottom="920" w:left="900" w:header="0" w:footer="722" w:gutter="0"/>
          <w:cols w:space="708"/>
        </w:sectPr>
      </w:pPr>
    </w:p>
    <w:p w:rsidR="00F84442" w:rsidRDefault="00BE6E1B">
      <w:pPr>
        <w:pStyle w:val="Zkladntext"/>
        <w:spacing w:before="70" w:line="360" w:lineRule="auto"/>
        <w:ind w:left="242" w:right="1258" w:firstLine="720"/>
        <w:jc w:val="both"/>
      </w:pPr>
      <w:r>
        <w:lastRenderedPageBreak/>
        <w:t>Another consideration in the sampling was that the volume of cases required the letters to be issued over five sequential days. To prevent the day of issue from creating any systemic variation, a Latin Squares design was used to ensure that an equal number</w:t>
      </w:r>
      <w:r>
        <w:t xml:space="preserve"> of reference number ranges were allocated to each day (see Table 2). The letters themselves did not make reference to any experimental variation in wording, and each taxpayer received a letter regardless of whether a study was taking place or not. The cur</w:t>
      </w:r>
      <w:r>
        <w:t>rent experiment therefore meets the criteria of a Natural Field Experiment, as set out by Harrison and List (2004) and Levitt and List (2009).</w:t>
      </w:r>
    </w:p>
    <w:p w:rsidR="00F84442" w:rsidRDefault="00BE6E1B">
      <w:pPr>
        <w:pStyle w:val="Zkladntext"/>
        <w:spacing w:before="1" w:line="360" w:lineRule="auto"/>
        <w:ind w:left="241" w:right="1258" w:firstLine="720"/>
        <w:jc w:val="both"/>
      </w:pPr>
      <w:r>
        <w:t>The timeline below shows how the letters were delivered. Due to administrative policy, letters had to be delivered to all agents who had not paid their taxes. To measure the effect of the baseline (reminder) letter, we staggered the issue of the letters ov</w:t>
      </w:r>
      <w:r>
        <w:t>er five days in August 2011. Since the date of issue was randomized, we can compare the compliance rates of those receiving the earliest letters versus the latest letters. If we do this at the point when the early letters have been received, but the late l</w:t>
      </w:r>
      <w:r>
        <w:t xml:space="preserve">etters have not, we can estimate the effect of a receiving a reminder letter </w:t>
      </w:r>
      <w:r>
        <w:rPr>
          <w:i/>
        </w:rPr>
        <w:t>per se</w:t>
      </w:r>
      <w:r>
        <w:t>. In practice, this means comparing the payment rates at August 25, 2011 of those who were issued letters on August 16, 2011 with those who were issued letters on August 22,</w:t>
      </w:r>
      <w:r>
        <w:t xml:space="preserve"> 2011 (see timeline below).</w:t>
      </w:r>
    </w:p>
    <w:p w:rsidR="00F84442" w:rsidRDefault="00F84442">
      <w:pPr>
        <w:pStyle w:val="Zkladntext"/>
        <w:spacing w:before="9"/>
        <w:rPr>
          <w:sz w:val="23"/>
        </w:rPr>
      </w:pPr>
    </w:p>
    <w:p w:rsidR="00F84442" w:rsidRDefault="00BE6E1B">
      <w:pPr>
        <w:pStyle w:val="Zkladntext"/>
        <w:ind w:left="241"/>
      </w:pPr>
      <w:r>
        <w:rPr>
          <w:u w:val="single"/>
        </w:rPr>
        <w:t>Timeline of early vs. late letters to identify reminder effect</w:t>
      </w:r>
    </w:p>
    <w:p w:rsidR="00F84442" w:rsidRDefault="00F84442">
      <w:pPr>
        <w:pStyle w:val="Zkladntext"/>
        <w:spacing w:before="6"/>
        <w:rPr>
          <w:sz w:val="20"/>
        </w:rPr>
      </w:pPr>
    </w:p>
    <w:tbl>
      <w:tblPr>
        <w:tblStyle w:val="TableNormal"/>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464"/>
        <w:gridCol w:w="994"/>
        <w:gridCol w:w="989"/>
        <w:gridCol w:w="1421"/>
        <w:gridCol w:w="1272"/>
        <w:gridCol w:w="994"/>
        <w:gridCol w:w="994"/>
        <w:gridCol w:w="1637"/>
      </w:tblGrid>
      <w:tr w:rsidR="00F84442">
        <w:trPr>
          <w:trHeight w:val="231"/>
        </w:trPr>
        <w:tc>
          <w:tcPr>
            <w:tcW w:w="1464" w:type="dxa"/>
            <w:tcBorders>
              <w:left w:val="nil"/>
              <w:bottom w:val="nil"/>
            </w:tcBorders>
          </w:tcPr>
          <w:p w:rsidR="00F84442" w:rsidRDefault="00BE6E1B">
            <w:pPr>
              <w:pStyle w:val="TableParagraph"/>
              <w:spacing w:before="5" w:line="206" w:lineRule="exact"/>
              <w:ind w:left="124"/>
              <w:rPr>
                <w:sz w:val="19"/>
              </w:rPr>
            </w:pPr>
            <w:r>
              <w:rPr>
                <w:sz w:val="19"/>
              </w:rPr>
              <w:t>16</w:t>
            </w:r>
            <w:r>
              <w:rPr>
                <w:sz w:val="19"/>
                <w:vertAlign w:val="superscript"/>
              </w:rPr>
              <w:t>th</w:t>
            </w:r>
            <w:r>
              <w:rPr>
                <w:sz w:val="19"/>
              </w:rPr>
              <w:t xml:space="preserve"> Aug 2011</w:t>
            </w:r>
          </w:p>
        </w:tc>
        <w:tc>
          <w:tcPr>
            <w:tcW w:w="994" w:type="dxa"/>
            <w:tcBorders>
              <w:bottom w:val="nil"/>
            </w:tcBorders>
          </w:tcPr>
          <w:p w:rsidR="00F84442" w:rsidRDefault="00BE6E1B">
            <w:pPr>
              <w:pStyle w:val="TableParagraph"/>
              <w:spacing w:before="5" w:line="206" w:lineRule="exact"/>
              <w:ind w:left="110"/>
              <w:rPr>
                <w:sz w:val="19"/>
              </w:rPr>
            </w:pPr>
            <w:r>
              <w:rPr>
                <w:sz w:val="19"/>
              </w:rPr>
              <w:t>17</w:t>
            </w:r>
            <w:r>
              <w:rPr>
                <w:sz w:val="19"/>
                <w:vertAlign w:val="superscript"/>
              </w:rPr>
              <w:t>th</w:t>
            </w:r>
            <w:r>
              <w:rPr>
                <w:sz w:val="19"/>
              </w:rPr>
              <w:t xml:space="preserve"> Aug</w:t>
            </w:r>
          </w:p>
        </w:tc>
        <w:tc>
          <w:tcPr>
            <w:tcW w:w="989" w:type="dxa"/>
            <w:tcBorders>
              <w:bottom w:val="nil"/>
            </w:tcBorders>
          </w:tcPr>
          <w:p w:rsidR="00F84442" w:rsidRDefault="00BE6E1B">
            <w:pPr>
              <w:pStyle w:val="TableParagraph"/>
              <w:spacing w:before="5" w:line="206" w:lineRule="exact"/>
              <w:ind w:left="104"/>
              <w:rPr>
                <w:sz w:val="19"/>
              </w:rPr>
            </w:pPr>
            <w:r>
              <w:rPr>
                <w:sz w:val="19"/>
              </w:rPr>
              <w:t>18</w:t>
            </w:r>
            <w:r>
              <w:rPr>
                <w:sz w:val="19"/>
                <w:vertAlign w:val="superscript"/>
              </w:rPr>
              <w:t>th</w:t>
            </w:r>
            <w:r>
              <w:rPr>
                <w:sz w:val="19"/>
              </w:rPr>
              <w:t xml:space="preserve"> Aug</w:t>
            </w:r>
          </w:p>
        </w:tc>
        <w:tc>
          <w:tcPr>
            <w:tcW w:w="1421" w:type="dxa"/>
            <w:tcBorders>
              <w:bottom w:val="nil"/>
            </w:tcBorders>
          </w:tcPr>
          <w:p w:rsidR="00F84442" w:rsidRDefault="00BE6E1B">
            <w:pPr>
              <w:pStyle w:val="TableParagraph"/>
              <w:spacing w:before="5" w:line="206" w:lineRule="exact"/>
              <w:ind w:left="109"/>
              <w:rPr>
                <w:sz w:val="19"/>
              </w:rPr>
            </w:pPr>
            <w:r>
              <w:rPr>
                <w:sz w:val="19"/>
              </w:rPr>
              <w:t>19</w:t>
            </w:r>
            <w:r>
              <w:rPr>
                <w:sz w:val="19"/>
                <w:vertAlign w:val="superscript"/>
              </w:rPr>
              <w:t>th</w:t>
            </w:r>
            <w:r>
              <w:rPr>
                <w:sz w:val="19"/>
              </w:rPr>
              <w:t xml:space="preserve"> Aug 2011</w:t>
            </w:r>
          </w:p>
        </w:tc>
        <w:tc>
          <w:tcPr>
            <w:tcW w:w="1272" w:type="dxa"/>
            <w:tcBorders>
              <w:bottom w:val="nil"/>
            </w:tcBorders>
          </w:tcPr>
          <w:p w:rsidR="00F84442" w:rsidRDefault="00BE6E1B">
            <w:pPr>
              <w:pStyle w:val="TableParagraph"/>
              <w:spacing w:before="5" w:line="206" w:lineRule="exact"/>
              <w:ind w:left="104"/>
              <w:rPr>
                <w:sz w:val="19"/>
              </w:rPr>
            </w:pPr>
            <w:r>
              <w:rPr>
                <w:sz w:val="19"/>
              </w:rPr>
              <w:t>22</w:t>
            </w:r>
            <w:r>
              <w:rPr>
                <w:sz w:val="19"/>
                <w:vertAlign w:val="superscript"/>
              </w:rPr>
              <w:t>nd</w:t>
            </w:r>
            <w:r>
              <w:rPr>
                <w:sz w:val="19"/>
              </w:rPr>
              <w:t xml:space="preserve"> Aug</w:t>
            </w:r>
          </w:p>
        </w:tc>
        <w:tc>
          <w:tcPr>
            <w:tcW w:w="994" w:type="dxa"/>
            <w:tcBorders>
              <w:bottom w:val="nil"/>
            </w:tcBorders>
          </w:tcPr>
          <w:p w:rsidR="00F84442" w:rsidRDefault="00BE6E1B">
            <w:pPr>
              <w:pStyle w:val="TableParagraph"/>
              <w:spacing w:before="5" w:line="206" w:lineRule="exact"/>
              <w:ind w:left="109"/>
              <w:rPr>
                <w:sz w:val="19"/>
              </w:rPr>
            </w:pPr>
            <w:r>
              <w:rPr>
                <w:sz w:val="19"/>
              </w:rPr>
              <w:t>23</w:t>
            </w:r>
            <w:r>
              <w:rPr>
                <w:sz w:val="19"/>
                <w:vertAlign w:val="superscript"/>
              </w:rPr>
              <w:t>rd</w:t>
            </w:r>
            <w:r>
              <w:rPr>
                <w:sz w:val="19"/>
              </w:rPr>
              <w:t xml:space="preserve"> Aug</w:t>
            </w:r>
          </w:p>
        </w:tc>
        <w:tc>
          <w:tcPr>
            <w:tcW w:w="994" w:type="dxa"/>
            <w:tcBorders>
              <w:bottom w:val="nil"/>
            </w:tcBorders>
          </w:tcPr>
          <w:p w:rsidR="00F84442" w:rsidRDefault="00BE6E1B">
            <w:pPr>
              <w:pStyle w:val="TableParagraph"/>
              <w:spacing w:before="5" w:line="206" w:lineRule="exact"/>
              <w:ind w:left="108"/>
              <w:rPr>
                <w:sz w:val="19"/>
              </w:rPr>
            </w:pPr>
            <w:r>
              <w:rPr>
                <w:sz w:val="19"/>
              </w:rPr>
              <w:t>24</w:t>
            </w:r>
            <w:r>
              <w:rPr>
                <w:sz w:val="19"/>
                <w:vertAlign w:val="superscript"/>
              </w:rPr>
              <w:t>th</w:t>
            </w:r>
            <w:r>
              <w:rPr>
                <w:sz w:val="19"/>
              </w:rPr>
              <w:t xml:space="preserve"> Aug</w:t>
            </w:r>
          </w:p>
        </w:tc>
        <w:tc>
          <w:tcPr>
            <w:tcW w:w="1637" w:type="dxa"/>
            <w:tcBorders>
              <w:bottom w:val="nil"/>
              <w:right w:val="nil"/>
            </w:tcBorders>
          </w:tcPr>
          <w:p w:rsidR="00F84442" w:rsidRDefault="00BE6E1B">
            <w:pPr>
              <w:pStyle w:val="TableParagraph"/>
              <w:spacing w:before="5" w:line="206" w:lineRule="exact"/>
              <w:ind w:left="108"/>
              <w:rPr>
                <w:sz w:val="19"/>
              </w:rPr>
            </w:pPr>
            <w:r>
              <w:rPr>
                <w:sz w:val="19"/>
              </w:rPr>
              <w:t>25</w:t>
            </w:r>
            <w:r>
              <w:rPr>
                <w:sz w:val="19"/>
                <w:vertAlign w:val="superscript"/>
              </w:rPr>
              <w:t>th</w:t>
            </w:r>
            <w:r>
              <w:rPr>
                <w:sz w:val="19"/>
              </w:rPr>
              <w:t xml:space="preserve"> Aug 2011,</w:t>
            </w:r>
          </w:p>
        </w:tc>
      </w:tr>
      <w:tr w:rsidR="00F84442">
        <w:trPr>
          <w:trHeight w:val="230"/>
        </w:trPr>
        <w:tc>
          <w:tcPr>
            <w:tcW w:w="1464" w:type="dxa"/>
            <w:tcBorders>
              <w:top w:val="nil"/>
              <w:left w:val="nil"/>
              <w:bottom w:val="nil"/>
            </w:tcBorders>
          </w:tcPr>
          <w:p w:rsidR="00F84442" w:rsidRDefault="00BE6E1B">
            <w:pPr>
              <w:pStyle w:val="TableParagraph"/>
              <w:spacing w:before="4" w:line="206" w:lineRule="exact"/>
              <w:ind w:left="124"/>
              <w:rPr>
                <w:sz w:val="19"/>
              </w:rPr>
            </w:pPr>
            <w:r>
              <w:rPr>
                <w:w w:val="105"/>
                <w:sz w:val="19"/>
              </w:rPr>
              <w:t>EARLY</w:t>
            </w:r>
          </w:p>
        </w:tc>
        <w:tc>
          <w:tcPr>
            <w:tcW w:w="994" w:type="dxa"/>
            <w:tcBorders>
              <w:top w:val="nil"/>
              <w:bottom w:val="nil"/>
            </w:tcBorders>
          </w:tcPr>
          <w:p w:rsidR="00F84442" w:rsidRDefault="00BE6E1B">
            <w:pPr>
              <w:pStyle w:val="TableParagraph"/>
              <w:spacing w:before="4" w:line="206" w:lineRule="exact"/>
              <w:ind w:left="110"/>
              <w:rPr>
                <w:sz w:val="19"/>
              </w:rPr>
            </w:pPr>
            <w:r>
              <w:rPr>
                <w:w w:val="105"/>
                <w:sz w:val="19"/>
              </w:rPr>
              <w:t>2011</w:t>
            </w:r>
          </w:p>
        </w:tc>
        <w:tc>
          <w:tcPr>
            <w:tcW w:w="989" w:type="dxa"/>
            <w:tcBorders>
              <w:top w:val="nil"/>
              <w:bottom w:val="nil"/>
            </w:tcBorders>
          </w:tcPr>
          <w:p w:rsidR="00F84442" w:rsidRDefault="00BE6E1B">
            <w:pPr>
              <w:pStyle w:val="TableParagraph"/>
              <w:spacing w:before="4" w:line="206" w:lineRule="exact"/>
              <w:ind w:left="105"/>
              <w:rPr>
                <w:sz w:val="19"/>
              </w:rPr>
            </w:pPr>
            <w:r>
              <w:rPr>
                <w:w w:val="105"/>
                <w:sz w:val="19"/>
              </w:rPr>
              <w:t>2011</w:t>
            </w:r>
          </w:p>
        </w:tc>
        <w:tc>
          <w:tcPr>
            <w:tcW w:w="1421" w:type="dxa"/>
            <w:tcBorders>
              <w:top w:val="nil"/>
              <w:bottom w:val="nil"/>
            </w:tcBorders>
          </w:tcPr>
          <w:p w:rsidR="00F84442" w:rsidRDefault="00BE6E1B">
            <w:pPr>
              <w:pStyle w:val="TableParagraph"/>
              <w:spacing w:before="4" w:line="206" w:lineRule="exact"/>
              <w:ind w:left="109"/>
              <w:rPr>
                <w:sz w:val="19"/>
              </w:rPr>
            </w:pPr>
            <w:r>
              <w:rPr>
                <w:w w:val="105"/>
                <w:sz w:val="19"/>
              </w:rPr>
              <w:t>EARLY</w:t>
            </w:r>
          </w:p>
        </w:tc>
        <w:tc>
          <w:tcPr>
            <w:tcW w:w="1272" w:type="dxa"/>
            <w:tcBorders>
              <w:top w:val="nil"/>
              <w:bottom w:val="nil"/>
            </w:tcBorders>
          </w:tcPr>
          <w:p w:rsidR="00F84442" w:rsidRDefault="00BE6E1B">
            <w:pPr>
              <w:pStyle w:val="TableParagraph"/>
              <w:spacing w:before="4" w:line="206" w:lineRule="exact"/>
              <w:ind w:left="104"/>
              <w:rPr>
                <w:sz w:val="19"/>
              </w:rPr>
            </w:pPr>
            <w:r>
              <w:rPr>
                <w:w w:val="105"/>
                <w:sz w:val="19"/>
              </w:rPr>
              <w:t>2011 LATE</w:t>
            </w:r>
          </w:p>
        </w:tc>
        <w:tc>
          <w:tcPr>
            <w:tcW w:w="994" w:type="dxa"/>
            <w:tcBorders>
              <w:top w:val="nil"/>
              <w:bottom w:val="nil"/>
            </w:tcBorders>
          </w:tcPr>
          <w:p w:rsidR="00F84442" w:rsidRDefault="00BE6E1B">
            <w:pPr>
              <w:pStyle w:val="TableParagraph"/>
              <w:spacing w:before="4" w:line="206" w:lineRule="exact"/>
              <w:ind w:left="109"/>
              <w:rPr>
                <w:sz w:val="19"/>
              </w:rPr>
            </w:pPr>
            <w:r>
              <w:rPr>
                <w:w w:val="105"/>
                <w:sz w:val="19"/>
              </w:rPr>
              <w:t>2011</w:t>
            </w:r>
          </w:p>
        </w:tc>
        <w:tc>
          <w:tcPr>
            <w:tcW w:w="994" w:type="dxa"/>
            <w:tcBorders>
              <w:top w:val="nil"/>
              <w:bottom w:val="nil"/>
            </w:tcBorders>
          </w:tcPr>
          <w:p w:rsidR="00F84442" w:rsidRDefault="00BE6E1B">
            <w:pPr>
              <w:pStyle w:val="TableParagraph"/>
              <w:spacing w:before="4" w:line="206" w:lineRule="exact"/>
              <w:ind w:left="109"/>
              <w:rPr>
                <w:sz w:val="19"/>
              </w:rPr>
            </w:pPr>
            <w:r>
              <w:rPr>
                <w:w w:val="105"/>
                <w:sz w:val="19"/>
              </w:rPr>
              <w:t>2011</w:t>
            </w:r>
          </w:p>
        </w:tc>
        <w:tc>
          <w:tcPr>
            <w:tcW w:w="1637" w:type="dxa"/>
            <w:tcBorders>
              <w:top w:val="nil"/>
              <w:bottom w:val="nil"/>
              <w:right w:val="nil"/>
            </w:tcBorders>
          </w:tcPr>
          <w:p w:rsidR="00F84442" w:rsidRDefault="00BE6E1B">
            <w:pPr>
              <w:pStyle w:val="TableParagraph"/>
              <w:spacing w:before="4" w:line="206" w:lineRule="exact"/>
              <w:ind w:left="108"/>
              <w:rPr>
                <w:sz w:val="19"/>
              </w:rPr>
            </w:pPr>
            <w:r>
              <w:rPr>
                <w:w w:val="105"/>
                <w:sz w:val="19"/>
              </w:rPr>
              <w:t>Comparison</w:t>
            </w:r>
          </w:p>
        </w:tc>
      </w:tr>
      <w:tr w:rsidR="00F84442">
        <w:trPr>
          <w:trHeight w:val="230"/>
        </w:trPr>
        <w:tc>
          <w:tcPr>
            <w:tcW w:w="1464" w:type="dxa"/>
            <w:tcBorders>
              <w:top w:val="nil"/>
              <w:left w:val="nil"/>
              <w:bottom w:val="nil"/>
            </w:tcBorders>
          </w:tcPr>
          <w:p w:rsidR="00F84442" w:rsidRDefault="00BE6E1B">
            <w:pPr>
              <w:pStyle w:val="TableParagraph"/>
              <w:spacing w:before="4" w:line="206" w:lineRule="exact"/>
              <w:ind w:left="124"/>
              <w:rPr>
                <w:sz w:val="19"/>
              </w:rPr>
            </w:pPr>
            <w:r>
              <w:rPr>
                <w:w w:val="105"/>
                <w:sz w:val="19"/>
              </w:rPr>
              <w:t>letters sent</w:t>
            </w:r>
          </w:p>
        </w:tc>
        <w:tc>
          <w:tcPr>
            <w:tcW w:w="994" w:type="dxa"/>
            <w:tcBorders>
              <w:top w:val="nil"/>
              <w:bottom w:val="nil"/>
            </w:tcBorders>
          </w:tcPr>
          <w:p w:rsidR="00F84442" w:rsidRDefault="00F84442">
            <w:pPr>
              <w:pStyle w:val="TableParagraph"/>
              <w:rPr>
                <w:sz w:val="16"/>
              </w:rPr>
            </w:pPr>
          </w:p>
        </w:tc>
        <w:tc>
          <w:tcPr>
            <w:tcW w:w="989" w:type="dxa"/>
            <w:tcBorders>
              <w:top w:val="nil"/>
              <w:bottom w:val="nil"/>
            </w:tcBorders>
          </w:tcPr>
          <w:p w:rsidR="00F84442" w:rsidRDefault="00F84442">
            <w:pPr>
              <w:pStyle w:val="TableParagraph"/>
              <w:rPr>
                <w:sz w:val="16"/>
              </w:rPr>
            </w:pPr>
          </w:p>
        </w:tc>
        <w:tc>
          <w:tcPr>
            <w:tcW w:w="1421" w:type="dxa"/>
            <w:tcBorders>
              <w:top w:val="nil"/>
              <w:bottom w:val="nil"/>
            </w:tcBorders>
          </w:tcPr>
          <w:p w:rsidR="00F84442" w:rsidRDefault="00BE6E1B">
            <w:pPr>
              <w:pStyle w:val="TableParagraph"/>
              <w:spacing w:before="4" w:line="206" w:lineRule="exact"/>
              <w:ind w:left="109"/>
              <w:rPr>
                <w:sz w:val="19"/>
              </w:rPr>
            </w:pPr>
            <w:r>
              <w:rPr>
                <w:w w:val="105"/>
                <w:sz w:val="19"/>
              </w:rPr>
              <w:t>letters</w:t>
            </w:r>
          </w:p>
        </w:tc>
        <w:tc>
          <w:tcPr>
            <w:tcW w:w="1272" w:type="dxa"/>
            <w:tcBorders>
              <w:top w:val="nil"/>
              <w:bottom w:val="nil"/>
            </w:tcBorders>
          </w:tcPr>
          <w:p w:rsidR="00F84442" w:rsidRDefault="00BE6E1B">
            <w:pPr>
              <w:pStyle w:val="TableParagraph"/>
              <w:spacing w:before="4" w:line="206" w:lineRule="exact"/>
              <w:ind w:left="104"/>
              <w:rPr>
                <w:sz w:val="19"/>
              </w:rPr>
            </w:pPr>
            <w:r>
              <w:rPr>
                <w:w w:val="105"/>
                <w:sz w:val="19"/>
              </w:rPr>
              <w:t>letters sent</w:t>
            </w:r>
          </w:p>
        </w:tc>
        <w:tc>
          <w:tcPr>
            <w:tcW w:w="994" w:type="dxa"/>
            <w:tcBorders>
              <w:top w:val="nil"/>
              <w:bottom w:val="nil"/>
            </w:tcBorders>
          </w:tcPr>
          <w:p w:rsidR="00F84442" w:rsidRDefault="00F84442">
            <w:pPr>
              <w:pStyle w:val="TableParagraph"/>
              <w:rPr>
                <w:sz w:val="16"/>
              </w:rPr>
            </w:pPr>
          </w:p>
        </w:tc>
        <w:tc>
          <w:tcPr>
            <w:tcW w:w="994" w:type="dxa"/>
            <w:tcBorders>
              <w:top w:val="nil"/>
              <w:bottom w:val="nil"/>
            </w:tcBorders>
          </w:tcPr>
          <w:p w:rsidR="00F84442" w:rsidRDefault="00F84442">
            <w:pPr>
              <w:pStyle w:val="TableParagraph"/>
              <w:rPr>
                <w:sz w:val="16"/>
              </w:rPr>
            </w:pPr>
          </w:p>
        </w:tc>
        <w:tc>
          <w:tcPr>
            <w:tcW w:w="1637" w:type="dxa"/>
            <w:tcBorders>
              <w:top w:val="nil"/>
              <w:bottom w:val="nil"/>
              <w:right w:val="nil"/>
            </w:tcBorders>
          </w:tcPr>
          <w:p w:rsidR="00F84442" w:rsidRDefault="00BE6E1B">
            <w:pPr>
              <w:pStyle w:val="TableParagraph"/>
              <w:spacing w:before="4" w:line="206" w:lineRule="exact"/>
              <w:ind w:left="108"/>
              <w:rPr>
                <w:sz w:val="19"/>
              </w:rPr>
            </w:pPr>
            <w:proofErr w:type="gramStart"/>
            <w:r>
              <w:rPr>
                <w:w w:val="105"/>
                <w:sz w:val="19"/>
              </w:rPr>
              <w:t>point</w:t>
            </w:r>
            <w:proofErr w:type="gramEnd"/>
            <w:r>
              <w:rPr>
                <w:w w:val="105"/>
                <w:sz w:val="19"/>
              </w:rPr>
              <w:t>.</w:t>
            </w:r>
          </w:p>
        </w:tc>
      </w:tr>
      <w:tr w:rsidR="00F84442">
        <w:trPr>
          <w:trHeight w:val="230"/>
        </w:trPr>
        <w:tc>
          <w:tcPr>
            <w:tcW w:w="1464" w:type="dxa"/>
            <w:tcBorders>
              <w:top w:val="nil"/>
              <w:left w:val="nil"/>
              <w:bottom w:val="nil"/>
            </w:tcBorders>
          </w:tcPr>
          <w:p w:rsidR="00F84442" w:rsidRDefault="00F84442">
            <w:pPr>
              <w:pStyle w:val="TableParagraph"/>
              <w:rPr>
                <w:sz w:val="16"/>
              </w:rPr>
            </w:pPr>
          </w:p>
        </w:tc>
        <w:tc>
          <w:tcPr>
            <w:tcW w:w="994" w:type="dxa"/>
            <w:tcBorders>
              <w:top w:val="nil"/>
              <w:bottom w:val="nil"/>
            </w:tcBorders>
          </w:tcPr>
          <w:p w:rsidR="00F84442" w:rsidRDefault="00F84442">
            <w:pPr>
              <w:pStyle w:val="TableParagraph"/>
              <w:rPr>
                <w:sz w:val="16"/>
              </w:rPr>
            </w:pPr>
          </w:p>
        </w:tc>
        <w:tc>
          <w:tcPr>
            <w:tcW w:w="989" w:type="dxa"/>
            <w:tcBorders>
              <w:top w:val="nil"/>
              <w:bottom w:val="nil"/>
            </w:tcBorders>
          </w:tcPr>
          <w:p w:rsidR="00F84442" w:rsidRDefault="00F84442">
            <w:pPr>
              <w:pStyle w:val="TableParagraph"/>
              <w:rPr>
                <w:sz w:val="16"/>
              </w:rPr>
            </w:pPr>
          </w:p>
        </w:tc>
        <w:tc>
          <w:tcPr>
            <w:tcW w:w="1421" w:type="dxa"/>
            <w:tcBorders>
              <w:top w:val="nil"/>
              <w:bottom w:val="nil"/>
            </w:tcBorders>
          </w:tcPr>
          <w:p w:rsidR="00F84442" w:rsidRDefault="00BE6E1B">
            <w:pPr>
              <w:pStyle w:val="TableParagraph"/>
              <w:spacing w:before="4" w:line="206" w:lineRule="exact"/>
              <w:ind w:left="109"/>
              <w:rPr>
                <w:sz w:val="19"/>
              </w:rPr>
            </w:pPr>
            <w:r>
              <w:rPr>
                <w:w w:val="105"/>
                <w:sz w:val="19"/>
              </w:rPr>
              <w:t>received</w:t>
            </w:r>
          </w:p>
        </w:tc>
        <w:tc>
          <w:tcPr>
            <w:tcW w:w="1272" w:type="dxa"/>
            <w:tcBorders>
              <w:top w:val="nil"/>
              <w:bottom w:val="nil"/>
            </w:tcBorders>
          </w:tcPr>
          <w:p w:rsidR="00F84442" w:rsidRDefault="00F84442">
            <w:pPr>
              <w:pStyle w:val="TableParagraph"/>
              <w:rPr>
                <w:sz w:val="16"/>
              </w:rPr>
            </w:pPr>
          </w:p>
        </w:tc>
        <w:tc>
          <w:tcPr>
            <w:tcW w:w="994" w:type="dxa"/>
            <w:tcBorders>
              <w:top w:val="nil"/>
              <w:bottom w:val="nil"/>
            </w:tcBorders>
          </w:tcPr>
          <w:p w:rsidR="00F84442" w:rsidRDefault="00F84442">
            <w:pPr>
              <w:pStyle w:val="TableParagraph"/>
              <w:rPr>
                <w:sz w:val="16"/>
              </w:rPr>
            </w:pPr>
          </w:p>
        </w:tc>
        <w:tc>
          <w:tcPr>
            <w:tcW w:w="994" w:type="dxa"/>
            <w:tcBorders>
              <w:top w:val="nil"/>
              <w:bottom w:val="nil"/>
            </w:tcBorders>
          </w:tcPr>
          <w:p w:rsidR="00F84442" w:rsidRDefault="00F84442">
            <w:pPr>
              <w:pStyle w:val="TableParagraph"/>
              <w:rPr>
                <w:sz w:val="16"/>
              </w:rPr>
            </w:pPr>
          </w:p>
        </w:tc>
        <w:tc>
          <w:tcPr>
            <w:tcW w:w="1637" w:type="dxa"/>
            <w:tcBorders>
              <w:top w:val="nil"/>
              <w:bottom w:val="nil"/>
              <w:right w:val="nil"/>
            </w:tcBorders>
          </w:tcPr>
          <w:p w:rsidR="00F84442" w:rsidRDefault="00BE6E1B">
            <w:pPr>
              <w:pStyle w:val="TableParagraph"/>
              <w:spacing w:before="4" w:line="206" w:lineRule="exact"/>
              <w:ind w:left="108"/>
              <w:rPr>
                <w:sz w:val="19"/>
              </w:rPr>
            </w:pPr>
            <w:r>
              <w:rPr>
                <w:w w:val="105"/>
                <w:sz w:val="19"/>
              </w:rPr>
              <w:t>LATE letters</w:t>
            </w:r>
          </w:p>
        </w:tc>
      </w:tr>
      <w:tr w:rsidR="00F84442">
        <w:trPr>
          <w:trHeight w:val="229"/>
        </w:trPr>
        <w:tc>
          <w:tcPr>
            <w:tcW w:w="1464" w:type="dxa"/>
            <w:tcBorders>
              <w:top w:val="nil"/>
              <w:left w:val="nil"/>
            </w:tcBorders>
          </w:tcPr>
          <w:p w:rsidR="00F84442" w:rsidRDefault="00F84442">
            <w:pPr>
              <w:pStyle w:val="TableParagraph"/>
              <w:rPr>
                <w:sz w:val="16"/>
              </w:rPr>
            </w:pPr>
          </w:p>
        </w:tc>
        <w:tc>
          <w:tcPr>
            <w:tcW w:w="994" w:type="dxa"/>
            <w:tcBorders>
              <w:top w:val="nil"/>
            </w:tcBorders>
          </w:tcPr>
          <w:p w:rsidR="00F84442" w:rsidRDefault="00F84442">
            <w:pPr>
              <w:pStyle w:val="TableParagraph"/>
              <w:rPr>
                <w:sz w:val="16"/>
              </w:rPr>
            </w:pPr>
          </w:p>
        </w:tc>
        <w:tc>
          <w:tcPr>
            <w:tcW w:w="989" w:type="dxa"/>
            <w:tcBorders>
              <w:top w:val="nil"/>
            </w:tcBorders>
          </w:tcPr>
          <w:p w:rsidR="00F84442" w:rsidRDefault="00F84442">
            <w:pPr>
              <w:pStyle w:val="TableParagraph"/>
              <w:rPr>
                <w:sz w:val="16"/>
              </w:rPr>
            </w:pPr>
          </w:p>
        </w:tc>
        <w:tc>
          <w:tcPr>
            <w:tcW w:w="1421" w:type="dxa"/>
            <w:tcBorders>
              <w:top w:val="nil"/>
            </w:tcBorders>
          </w:tcPr>
          <w:p w:rsidR="00F84442" w:rsidRDefault="00F84442">
            <w:pPr>
              <w:pStyle w:val="TableParagraph"/>
              <w:rPr>
                <w:sz w:val="16"/>
              </w:rPr>
            </w:pPr>
          </w:p>
        </w:tc>
        <w:tc>
          <w:tcPr>
            <w:tcW w:w="1272" w:type="dxa"/>
            <w:tcBorders>
              <w:top w:val="nil"/>
            </w:tcBorders>
          </w:tcPr>
          <w:p w:rsidR="00F84442" w:rsidRDefault="00F84442">
            <w:pPr>
              <w:pStyle w:val="TableParagraph"/>
              <w:rPr>
                <w:sz w:val="16"/>
              </w:rPr>
            </w:pPr>
          </w:p>
        </w:tc>
        <w:tc>
          <w:tcPr>
            <w:tcW w:w="994" w:type="dxa"/>
            <w:tcBorders>
              <w:top w:val="nil"/>
            </w:tcBorders>
          </w:tcPr>
          <w:p w:rsidR="00F84442" w:rsidRDefault="00F84442">
            <w:pPr>
              <w:pStyle w:val="TableParagraph"/>
              <w:rPr>
                <w:sz w:val="16"/>
              </w:rPr>
            </w:pPr>
          </w:p>
        </w:tc>
        <w:tc>
          <w:tcPr>
            <w:tcW w:w="994" w:type="dxa"/>
            <w:tcBorders>
              <w:top w:val="nil"/>
            </w:tcBorders>
          </w:tcPr>
          <w:p w:rsidR="00F84442" w:rsidRDefault="00F84442">
            <w:pPr>
              <w:pStyle w:val="TableParagraph"/>
              <w:rPr>
                <w:sz w:val="16"/>
              </w:rPr>
            </w:pPr>
          </w:p>
        </w:tc>
        <w:tc>
          <w:tcPr>
            <w:tcW w:w="1637" w:type="dxa"/>
            <w:tcBorders>
              <w:top w:val="nil"/>
              <w:right w:val="nil"/>
            </w:tcBorders>
          </w:tcPr>
          <w:p w:rsidR="00F84442" w:rsidRDefault="00BE6E1B">
            <w:pPr>
              <w:pStyle w:val="TableParagraph"/>
              <w:spacing w:before="4" w:line="205" w:lineRule="exact"/>
              <w:ind w:left="108"/>
              <w:rPr>
                <w:sz w:val="19"/>
              </w:rPr>
            </w:pPr>
            <w:proofErr w:type="gramStart"/>
            <w:r>
              <w:rPr>
                <w:w w:val="105"/>
                <w:sz w:val="19"/>
              </w:rPr>
              <w:t>received</w:t>
            </w:r>
            <w:proofErr w:type="gramEnd"/>
            <w:r>
              <w:rPr>
                <w:w w:val="105"/>
                <w:sz w:val="19"/>
              </w:rPr>
              <w:t>.</w:t>
            </w:r>
          </w:p>
        </w:tc>
      </w:tr>
    </w:tbl>
    <w:p w:rsidR="00F84442" w:rsidRDefault="00F84442">
      <w:pPr>
        <w:pStyle w:val="Zkladntext"/>
        <w:spacing w:before="7"/>
        <w:rPr>
          <w:sz w:val="35"/>
        </w:rPr>
      </w:pPr>
    </w:p>
    <w:p w:rsidR="00F84442" w:rsidRDefault="00BE6E1B">
      <w:pPr>
        <w:pStyle w:val="Odstavecseseznamem"/>
        <w:numPr>
          <w:ilvl w:val="1"/>
          <w:numId w:val="5"/>
        </w:numPr>
        <w:tabs>
          <w:tab w:val="left" w:pos="603"/>
        </w:tabs>
        <w:rPr>
          <w:i/>
          <w:sz w:val="24"/>
        </w:rPr>
      </w:pPr>
      <w:r>
        <w:rPr>
          <w:i/>
          <w:sz w:val="24"/>
        </w:rPr>
        <w:t>Messages</w:t>
      </w:r>
    </w:p>
    <w:p w:rsidR="00F84442" w:rsidRDefault="00BE6E1B">
      <w:pPr>
        <w:pStyle w:val="Zkladntext"/>
        <w:spacing w:before="137" w:line="360" w:lineRule="auto"/>
        <w:ind w:left="242" w:right="1258" w:firstLine="720"/>
        <w:jc w:val="both"/>
      </w:pPr>
      <w:r>
        <w:t xml:space="preserve">All letters contained basic information on the size of debt and means of payment. The experimental variation was simply the inclusion of a short phrase, in the standard typeface, after the first sentence (see Table 1). These messages were proposed to test </w:t>
      </w:r>
      <w:r>
        <w:t>directly the theory outlined in section 2. See the Appendix for the control letter sent to tax payers.</w:t>
      </w:r>
    </w:p>
    <w:p w:rsidR="00F84442" w:rsidRDefault="00BE6E1B">
      <w:pPr>
        <w:pStyle w:val="Zkladntext"/>
        <w:spacing w:line="360" w:lineRule="auto"/>
        <w:ind w:left="242" w:right="1257" w:firstLine="720"/>
        <w:jc w:val="both"/>
      </w:pPr>
      <w:r>
        <w:t>These phrases were constructed to persuade the recipient to pay the amount they owe, and they fall into two main categories: those that refer to social n</w:t>
      </w:r>
      <w:r>
        <w:t>orms, and those relating to the provision of public services. This experiment focused solely on the descriptive aspect of norms, and therefore the first message was a simple factual statement: “</w:t>
      </w:r>
      <w:r>
        <w:rPr>
          <w:i/>
        </w:rPr>
        <w:t>Nine out of ten people pay their tax on time</w:t>
      </w:r>
      <w:r>
        <w:t>.” This phrase int</w:t>
      </w:r>
      <w:r>
        <w:t>ends to correct any misperceptions that tax compliance is low, which could act as justification for non-payment because ‘everyone else is doing it as well’ (Wenzel 2005).</w:t>
      </w:r>
      <w:r>
        <w:rPr>
          <w:spacing w:val="28"/>
        </w:rPr>
        <w:t xml:space="preserve"> </w:t>
      </w:r>
      <w:r>
        <w:t>Following</w:t>
      </w:r>
      <w:r>
        <w:rPr>
          <w:spacing w:val="15"/>
        </w:rPr>
        <w:t xml:space="preserve"> </w:t>
      </w:r>
      <w:r>
        <w:t>the</w:t>
      </w:r>
      <w:r>
        <w:rPr>
          <w:spacing w:val="13"/>
        </w:rPr>
        <w:t xml:space="preserve"> </w:t>
      </w:r>
      <w:r>
        <w:t>discussion</w:t>
      </w:r>
      <w:r>
        <w:rPr>
          <w:spacing w:val="13"/>
        </w:rPr>
        <w:t xml:space="preserve"> </w:t>
      </w:r>
      <w:r>
        <w:t>of</w:t>
      </w:r>
      <w:r>
        <w:rPr>
          <w:spacing w:val="13"/>
        </w:rPr>
        <w:t xml:space="preserve"> </w:t>
      </w:r>
      <w:r>
        <w:t>construal</w:t>
      </w:r>
      <w:r>
        <w:rPr>
          <w:spacing w:val="13"/>
        </w:rPr>
        <w:t xml:space="preserve"> </w:t>
      </w:r>
      <w:r>
        <w:t>level</w:t>
      </w:r>
      <w:r>
        <w:rPr>
          <w:spacing w:val="13"/>
        </w:rPr>
        <w:t xml:space="preserve"> </w:t>
      </w:r>
      <w:r>
        <w:t>theory</w:t>
      </w:r>
      <w:r>
        <w:rPr>
          <w:spacing w:val="12"/>
        </w:rPr>
        <w:t xml:space="preserve"> </w:t>
      </w:r>
      <w:r>
        <w:t>above,</w:t>
      </w:r>
      <w:r>
        <w:rPr>
          <w:spacing w:val="13"/>
        </w:rPr>
        <w:t xml:space="preserve"> </w:t>
      </w:r>
      <w:r>
        <w:t>this</w:t>
      </w:r>
      <w:r>
        <w:rPr>
          <w:spacing w:val="13"/>
        </w:rPr>
        <w:t xml:space="preserve"> </w:t>
      </w:r>
      <w:r>
        <w:t>norm</w:t>
      </w:r>
      <w:r>
        <w:rPr>
          <w:spacing w:val="12"/>
        </w:rPr>
        <w:t xml:space="preserve"> </w:t>
      </w:r>
      <w:r>
        <w:t>message</w:t>
      </w:r>
      <w:r>
        <w:rPr>
          <w:spacing w:val="13"/>
        </w:rPr>
        <w:t xml:space="preserve"> </w:t>
      </w:r>
      <w:r>
        <w:t>was</w:t>
      </w:r>
    </w:p>
    <w:p w:rsidR="00F84442" w:rsidRDefault="00F84442">
      <w:pPr>
        <w:spacing w:line="360" w:lineRule="auto"/>
        <w:jc w:val="both"/>
        <w:sectPr w:rsidR="00F84442">
          <w:pgSz w:w="11910" w:h="16840"/>
          <w:pgMar w:top="1360" w:right="0" w:bottom="920" w:left="900" w:header="0" w:footer="722" w:gutter="0"/>
          <w:cols w:space="708"/>
        </w:sectPr>
      </w:pPr>
    </w:p>
    <w:p w:rsidR="00F84442" w:rsidRDefault="00BE6E1B">
      <w:pPr>
        <w:pStyle w:val="Zkladntext"/>
        <w:spacing w:before="70" w:line="360" w:lineRule="auto"/>
        <w:ind w:left="242" w:right="932"/>
      </w:pPr>
      <w:proofErr w:type="gramStart"/>
      <w:r>
        <w:lastRenderedPageBreak/>
        <w:t>constructed</w:t>
      </w:r>
      <w:proofErr w:type="gramEnd"/>
      <w:r>
        <w:t xml:space="preserve"> to be as non-specific as possible. This ‘basic norm’ is therefore intended to capture a simple information effect aimed at correcting misperceptions.</w:t>
      </w:r>
    </w:p>
    <w:p w:rsidR="00F84442" w:rsidRDefault="00BE6E1B">
      <w:pPr>
        <w:pStyle w:val="Zkladntext"/>
        <w:spacing w:line="360" w:lineRule="auto"/>
        <w:ind w:left="242" w:right="1259" w:firstLine="720"/>
        <w:jc w:val="both"/>
      </w:pPr>
      <w:r>
        <w:t>The second phrase was identical to the basic norm, but explicitly associated the norm behavior with the United Kingdom: “</w:t>
      </w:r>
      <w:r>
        <w:rPr>
          <w:i/>
        </w:rPr>
        <w:t>Nine out of ten people in the UK pay their tax on time</w:t>
      </w:r>
      <w:r>
        <w:t>.” This variation was intended to increase the specificity (and therefore salienc</w:t>
      </w:r>
      <w:r>
        <w:t xml:space="preserve">e) of the norm message. Nationality was chosen as source of salience because Wenzel’s (2004, 2005a) studies of Australian taxpayers found that levels of identification with Australia interacted with perceived norms of tax behavior to increase reported tax </w:t>
      </w:r>
      <w:r>
        <w:t xml:space="preserve">compliance. </w:t>
      </w:r>
      <w:proofErr w:type="spellStart"/>
      <w:r>
        <w:t>Torgler’s</w:t>
      </w:r>
      <w:proofErr w:type="spellEnd"/>
      <w:r>
        <w:t xml:space="preserve"> (2007) work on ‘tax morale’ has also identified pride in one’s country as a significant factor in tax compliance. We hypothesized that sufficient numbers of taxpayers would identify with the UK, and hence find this formulation more sa</w:t>
      </w:r>
      <w:r>
        <w:t>lient, to produce a significant change in behavior compared to the generic norm.</w:t>
      </w:r>
    </w:p>
    <w:p w:rsidR="00F84442" w:rsidRDefault="00BE6E1B">
      <w:pPr>
        <w:pStyle w:val="Zkladntext"/>
        <w:spacing w:line="360" w:lineRule="auto"/>
        <w:ind w:left="242" w:right="1256" w:firstLine="720"/>
        <w:jc w:val="both"/>
      </w:pPr>
      <w:r>
        <w:t xml:space="preserve">The third phrase tests the effect of adding an explicit statement that the </w:t>
      </w:r>
      <w:proofErr w:type="gramStart"/>
      <w:r>
        <w:t>recipient  is</w:t>
      </w:r>
      <w:proofErr w:type="gramEnd"/>
      <w:r>
        <w:t xml:space="preserve"> engaged in a minority behavior. Of course, this is the implicit conclusion of the basi</w:t>
      </w:r>
      <w:r>
        <w:t xml:space="preserve">c and country norm messages, since </w:t>
      </w:r>
      <w:proofErr w:type="gramStart"/>
      <w:r>
        <w:t>all of the</w:t>
      </w:r>
      <w:proofErr w:type="gramEnd"/>
      <w:r>
        <w:t xml:space="preserve"> reminder letters state that the recipient has not paid her tax yet. However, as </w:t>
      </w:r>
      <w:proofErr w:type="spellStart"/>
      <w:r>
        <w:t>Vlaev</w:t>
      </w:r>
      <w:proofErr w:type="spellEnd"/>
      <w:r>
        <w:t xml:space="preserve"> et al. (2012) show, decisions are made on the basis of even limited and superfluous information. The intent, therefore, was </w:t>
      </w:r>
      <w:r>
        <w:t xml:space="preserve">to assess the specific framing effect of presenting the recipient’s behavior as a minority one. Again, we hypothesized that explicitly connecting the social norm to the recipient’s own behavior would increase the salience of </w:t>
      </w:r>
      <w:proofErr w:type="gramStart"/>
      <w:r>
        <w:t>the  norm</w:t>
      </w:r>
      <w:proofErr w:type="gramEnd"/>
      <w:r>
        <w:t xml:space="preserve"> message. To the best </w:t>
      </w:r>
      <w:r>
        <w:t>of our knowledge, this constitutes one of the first attempts to distinguish minority and norm effects in this way. The ‘minority norm’ message read: “</w:t>
      </w:r>
      <w:r>
        <w:rPr>
          <w:i/>
        </w:rPr>
        <w:t xml:space="preserve">Nine </w:t>
      </w:r>
      <w:proofErr w:type="gramStart"/>
      <w:r>
        <w:rPr>
          <w:i/>
        </w:rPr>
        <w:t>out  of</w:t>
      </w:r>
      <w:proofErr w:type="gramEnd"/>
      <w:r>
        <w:rPr>
          <w:i/>
        </w:rPr>
        <w:t xml:space="preserve"> ten people in the UK pay their tax on time. You are currently in the very small minority of p</w:t>
      </w:r>
      <w:r>
        <w:rPr>
          <w:i/>
        </w:rPr>
        <w:t>eople who have not paid us yet</w:t>
      </w:r>
      <w:r>
        <w:t>.”</w:t>
      </w:r>
    </w:p>
    <w:p w:rsidR="00F84442" w:rsidRDefault="00BE6E1B">
      <w:pPr>
        <w:pStyle w:val="Zkladntext"/>
        <w:spacing w:before="2" w:line="360" w:lineRule="auto"/>
        <w:ind w:left="242" w:right="1259" w:firstLine="720"/>
        <w:jc w:val="both"/>
      </w:pPr>
      <w:r>
        <w:t xml:space="preserve">The second strategy attempted to persuade individuals to pay taxes by focusing on the </w:t>
      </w:r>
      <w:r>
        <w:rPr>
          <w:i/>
        </w:rPr>
        <w:t xml:space="preserve">outcomes </w:t>
      </w:r>
      <w:r>
        <w:t>of taxation (i.e. public goods). Most people realize that taxation is necessary to fund public goods that benefit everyone, as w</w:t>
      </w:r>
      <w:r>
        <w:t>ell as specific items from which they gain in particular. Thus, there are two different approaches at work. First, a simple reciprocal mechanism of ‘something for something’, wherein tax is paid in order to achieve some other kind of tangible benefit (Fehr</w:t>
      </w:r>
      <w:r>
        <w:t xml:space="preserve"> &amp; </w:t>
      </w:r>
      <w:proofErr w:type="spellStart"/>
      <w:r>
        <w:t>Gachter</w:t>
      </w:r>
      <w:proofErr w:type="spellEnd"/>
      <w:r>
        <w:t xml:space="preserve">, 1998). Second, a more altruistic, moral perspective wherein paying tax is the means to achieve something intrinsically good (McGraw &amp; </w:t>
      </w:r>
      <w:proofErr w:type="spellStart"/>
      <w:r>
        <w:t>Scholz</w:t>
      </w:r>
      <w:proofErr w:type="spellEnd"/>
      <w:r>
        <w:t xml:space="preserve">, 1991, </w:t>
      </w:r>
      <w:proofErr w:type="spellStart"/>
      <w:r>
        <w:t>Reckers</w:t>
      </w:r>
      <w:proofErr w:type="spellEnd"/>
      <w:r>
        <w:t xml:space="preserve"> et al., 1994). We attempted to appeal to both of these perspectives in the fourth test p</w:t>
      </w:r>
      <w:r>
        <w:t xml:space="preserve">hrase, which framed the issue of paying tax collectively, while also mentioning specific services that recipients were likely to have used themselves: </w:t>
      </w:r>
      <w:r>
        <w:rPr>
          <w:i/>
        </w:rPr>
        <w:t>“Paying tax means we all gain from vital public services like the NHS [National Health Service], roads, a</w:t>
      </w:r>
      <w:r>
        <w:rPr>
          <w:i/>
        </w:rPr>
        <w:t>nd</w:t>
      </w:r>
      <w:r>
        <w:rPr>
          <w:i/>
          <w:spacing w:val="-4"/>
        </w:rPr>
        <w:t xml:space="preserve"> </w:t>
      </w:r>
      <w:r>
        <w:rPr>
          <w:i/>
        </w:rPr>
        <w:t>schools</w:t>
      </w:r>
      <w:r>
        <w:t>.”</w:t>
      </w:r>
    </w:p>
    <w:p w:rsidR="00F84442" w:rsidRDefault="00F84442">
      <w:pPr>
        <w:spacing w:line="360" w:lineRule="auto"/>
        <w:jc w:val="both"/>
        <w:sectPr w:rsidR="00F84442">
          <w:pgSz w:w="11910" w:h="16840"/>
          <w:pgMar w:top="1360" w:right="0" w:bottom="920" w:left="900" w:header="0" w:footer="722" w:gutter="0"/>
          <w:cols w:space="708"/>
        </w:sectPr>
      </w:pPr>
    </w:p>
    <w:p w:rsidR="00F84442" w:rsidRDefault="00BE6E1B">
      <w:pPr>
        <w:pStyle w:val="Zkladntext"/>
        <w:spacing w:before="70" w:line="360" w:lineRule="auto"/>
        <w:ind w:left="242" w:right="1259" w:firstLine="720"/>
        <w:jc w:val="both"/>
      </w:pPr>
      <w:r>
        <w:lastRenderedPageBreak/>
        <w:t xml:space="preserve">Of course, if paying taxes yields certain benefits, the corollary is that not paying can put them in jeopardy. Although non-payment may lead to short-term gain for an individual, </w:t>
      </w:r>
      <w:proofErr w:type="gramStart"/>
      <w:r>
        <w:t>since  such</w:t>
      </w:r>
      <w:proofErr w:type="gramEnd"/>
      <w:r>
        <w:t xml:space="preserve"> decisions are interdependent it co</w:t>
      </w:r>
      <w:r>
        <w:t>uld also contribute to a developing ‘tragedy of the commons’ situation, where all eventually lose. Thus, it is also possible to focus on the potential loss of the benefits taxation brings. There is evidence that this different ‘goal/outcome framing’ may re</w:t>
      </w:r>
      <w:r>
        <w:t>sult in different behavioral outcomes (</w:t>
      </w:r>
      <w:proofErr w:type="spellStart"/>
      <w:r>
        <w:t>Meyerowitz</w:t>
      </w:r>
      <w:proofErr w:type="spellEnd"/>
      <w:r>
        <w:t xml:space="preserve"> &amp; </w:t>
      </w:r>
      <w:proofErr w:type="spellStart"/>
      <w:r>
        <w:t>Chaiken</w:t>
      </w:r>
      <w:proofErr w:type="spellEnd"/>
      <w:r>
        <w:t xml:space="preserve">, 1987; </w:t>
      </w:r>
      <w:proofErr w:type="spellStart"/>
      <w:r>
        <w:t>Ganzach</w:t>
      </w:r>
      <w:proofErr w:type="spellEnd"/>
      <w:r>
        <w:t xml:space="preserve"> &amp; </w:t>
      </w:r>
      <w:proofErr w:type="spellStart"/>
      <w:r>
        <w:t>Karsahi</w:t>
      </w:r>
      <w:proofErr w:type="spellEnd"/>
      <w:r>
        <w:t xml:space="preserve">, 1995; Rothman &amp; </w:t>
      </w:r>
      <w:proofErr w:type="spellStart"/>
      <w:r>
        <w:t>Salovey</w:t>
      </w:r>
      <w:proofErr w:type="spellEnd"/>
      <w:r>
        <w:t xml:space="preserve">, 1997). In order to test this framing effect, we introduced a negative [loss] frame: </w:t>
      </w:r>
      <w:r>
        <w:rPr>
          <w:i/>
        </w:rPr>
        <w:t>“Not paying tax means we all lose out on vital public service</w:t>
      </w:r>
      <w:r>
        <w:rPr>
          <w:i/>
        </w:rPr>
        <w:t>s like the NHS, roads, and schools</w:t>
      </w:r>
      <w:r>
        <w:t xml:space="preserve">.” As in De Martino et al. (2006), the frame changes are limited to the minimum possible change in wording, thus limiting confounding factors. Our interventions are in contrast to </w:t>
      </w:r>
      <w:proofErr w:type="spellStart"/>
      <w:r>
        <w:t>Fellner</w:t>
      </w:r>
      <w:proofErr w:type="spellEnd"/>
      <w:r>
        <w:t xml:space="preserve"> et al. (2013), who did not use min</w:t>
      </w:r>
      <w:r>
        <w:t>ority status for the descriptive norm, and whose moral appeal letter states that many people might not pay and that this impacts on</w:t>
      </w:r>
      <w:r>
        <w:rPr>
          <w:spacing w:val="-5"/>
        </w:rPr>
        <w:t xml:space="preserve"> </w:t>
      </w:r>
      <w:r>
        <w:t>fairness.</w:t>
      </w:r>
    </w:p>
    <w:p w:rsidR="00F84442" w:rsidRDefault="00BE6E1B">
      <w:pPr>
        <w:pStyle w:val="Zkladntext"/>
        <w:tabs>
          <w:tab w:val="left" w:pos="5086"/>
        </w:tabs>
        <w:spacing w:line="360" w:lineRule="auto"/>
        <w:ind w:left="242" w:right="1258" w:firstLine="720"/>
        <w:jc w:val="right"/>
      </w:pPr>
      <w:r>
        <w:t>Each</w:t>
      </w:r>
      <w:r>
        <w:rPr>
          <w:spacing w:val="6"/>
        </w:rPr>
        <w:t xml:space="preserve"> </w:t>
      </w:r>
      <w:r>
        <w:t>letter</w:t>
      </w:r>
      <w:r>
        <w:rPr>
          <w:spacing w:val="6"/>
        </w:rPr>
        <w:t xml:space="preserve"> </w:t>
      </w:r>
      <w:r>
        <w:t>was</w:t>
      </w:r>
      <w:r>
        <w:rPr>
          <w:spacing w:val="6"/>
        </w:rPr>
        <w:t xml:space="preserve"> </w:t>
      </w:r>
      <w:r>
        <w:t>addressed</w:t>
      </w:r>
      <w:r>
        <w:rPr>
          <w:spacing w:val="6"/>
        </w:rPr>
        <w:t xml:space="preserve"> </w:t>
      </w:r>
      <w:r>
        <w:t>solely</w:t>
      </w:r>
      <w:r>
        <w:rPr>
          <w:spacing w:val="6"/>
        </w:rPr>
        <w:t xml:space="preserve"> </w:t>
      </w:r>
      <w:r>
        <w:t>to</w:t>
      </w:r>
      <w:r>
        <w:rPr>
          <w:spacing w:val="6"/>
        </w:rPr>
        <w:t xml:space="preserve"> </w:t>
      </w:r>
      <w:r>
        <w:t>the</w:t>
      </w:r>
      <w:r>
        <w:rPr>
          <w:spacing w:val="6"/>
        </w:rPr>
        <w:t xml:space="preserve"> </w:t>
      </w:r>
      <w:r>
        <w:t>individual</w:t>
      </w:r>
      <w:r>
        <w:rPr>
          <w:spacing w:val="6"/>
        </w:rPr>
        <w:t xml:space="preserve"> </w:t>
      </w:r>
      <w:r>
        <w:t>who</w:t>
      </w:r>
      <w:r>
        <w:rPr>
          <w:spacing w:val="6"/>
        </w:rPr>
        <w:t xml:space="preserve"> </w:t>
      </w:r>
      <w:r>
        <w:t>incurred</w:t>
      </w:r>
      <w:r>
        <w:rPr>
          <w:spacing w:val="6"/>
        </w:rPr>
        <w:t xml:space="preserve"> </w:t>
      </w:r>
      <w:r>
        <w:t>the</w:t>
      </w:r>
      <w:r>
        <w:rPr>
          <w:spacing w:val="6"/>
        </w:rPr>
        <w:t xml:space="preserve"> </w:t>
      </w:r>
      <w:r>
        <w:t>debt,</w:t>
      </w:r>
      <w:r>
        <w:rPr>
          <w:spacing w:val="6"/>
        </w:rPr>
        <w:t xml:space="preserve"> </w:t>
      </w:r>
      <w:r>
        <w:t>and</w:t>
      </w:r>
      <w:r>
        <w:rPr>
          <w:spacing w:val="6"/>
        </w:rPr>
        <w:t xml:space="preserve"> </w:t>
      </w:r>
      <w:r>
        <w:t>all</w:t>
      </w:r>
      <w:r>
        <w:rPr>
          <w:spacing w:val="6"/>
        </w:rPr>
        <w:t xml:space="preserve"> </w:t>
      </w:r>
      <w:r>
        <w:t>were</w:t>
      </w:r>
      <w:r>
        <w:rPr>
          <w:spacing w:val="6"/>
        </w:rPr>
        <w:t xml:space="preserve"> </w:t>
      </w:r>
      <w:r>
        <w:t>sent</w:t>
      </w:r>
      <w:r>
        <w:rPr>
          <w:spacing w:val="-1"/>
        </w:rPr>
        <w:t xml:space="preserve"> </w:t>
      </w:r>
      <w:r>
        <w:t>in standard HMRC envelopes. Recipients had no way of identifying the other</w:t>
      </w:r>
      <w:r>
        <w:rPr>
          <w:spacing w:val="5"/>
        </w:rPr>
        <w:t xml:space="preserve"> </w:t>
      </w:r>
      <w:r>
        <w:t>participants,</w:t>
      </w:r>
      <w:r>
        <w:rPr>
          <w:spacing w:val="5"/>
        </w:rPr>
        <w:t xml:space="preserve"> </w:t>
      </w:r>
      <w:r>
        <w:t>thanks to</w:t>
      </w:r>
      <w:r>
        <w:rPr>
          <w:spacing w:val="35"/>
        </w:rPr>
        <w:t xml:space="preserve"> </w:t>
      </w:r>
      <w:r>
        <w:t>strict</w:t>
      </w:r>
      <w:r>
        <w:rPr>
          <w:spacing w:val="35"/>
        </w:rPr>
        <w:t xml:space="preserve"> </w:t>
      </w:r>
      <w:r>
        <w:t>taxpayer</w:t>
      </w:r>
      <w:r>
        <w:rPr>
          <w:spacing w:val="35"/>
        </w:rPr>
        <w:t xml:space="preserve"> </w:t>
      </w:r>
      <w:r>
        <w:t>confidentiality</w:t>
      </w:r>
      <w:r>
        <w:rPr>
          <w:spacing w:val="35"/>
        </w:rPr>
        <w:t xml:space="preserve"> </w:t>
      </w:r>
      <w:r>
        <w:t>laws,</w:t>
      </w:r>
      <w:r>
        <w:rPr>
          <w:spacing w:val="35"/>
        </w:rPr>
        <w:t xml:space="preserve"> </w:t>
      </w:r>
      <w:r>
        <w:t>so</w:t>
      </w:r>
      <w:r>
        <w:rPr>
          <w:spacing w:val="35"/>
        </w:rPr>
        <w:t xml:space="preserve"> </w:t>
      </w:r>
      <w:r>
        <w:t>spillover</w:t>
      </w:r>
      <w:r>
        <w:rPr>
          <w:spacing w:val="35"/>
        </w:rPr>
        <w:t xml:space="preserve"> </w:t>
      </w:r>
      <w:r>
        <w:t>effects</w:t>
      </w:r>
      <w:r>
        <w:rPr>
          <w:spacing w:val="33"/>
        </w:rPr>
        <w:t xml:space="preserve"> </w:t>
      </w:r>
      <w:r>
        <w:t>are</w:t>
      </w:r>
      <w:r>
        <w:rPr>
          <w:spacing w:val="35"/>
        </w:rPr>
        <w:t xml:space="preserve"> </w:t>
      </w:r>
      <w:r>
        <w:t>not</w:t>
      </w:r>
      <w:r>
        <w:rPr>
          <w:spacing w:val="35"/>
        </w:rPr>
        <w:t xml:space="preserve"> </w:t>
      </w:r>
      <w:r>
        <w:t>a</w:t>
      </w:r>
      <w:r>
        <w:rPr>
          <w:spacing w:val="35"/>
        </w:rPr>
        <w:t xml:space="preserve"> </w:t>
      </w:r>
      <w:r>
        <w:t>concern.</w:t>
      </w:r>
      <w:r>
        <w:rPr>
          <w:vertAlign w:val="superscript"/>
        </w:rPr>
        <w:t>13</w:t>
      </w:r>
      <w:r>
        <w:rPr>
          <w:spacing w:val="5"/>
        </w:rPr>
        <w:t xml:space="preserve"> </w:t>
      </w:r>
      <w:r>
        <w:t>There</w:t>
      </w:r>
      <w:r>
        <w:rPr>
          <w:spacing w:val="35"/>
        </w:rPr>
        <w:t xml:space="preserve"> </w:t>
      </w:r>
      <w:r>
        <w:t>were</w:t>
      </w:r>
      <w:r>
        <w:rPr>
          <w:spacing w:val="35"/>
        </w:rPr>
        <w:t xml:space="preserve"> </w:t>
      </w:r>
      <w:r>
        <w:t>no promotional</w:t>
      </w:r>
      <w:r>
        <w:rPr>
          <w:spacing w:val="32"/>
        </w:rPr>
        <w:t xml:space="preserve"> </w:t>
      </w:r>
      <w:r>
        <w:t>campaigns</w:t>
      </w:r>
      <w:r>
        <w:rPr>
          <w:spacing w:val="32"/>
        </w:rPr>
        <w:t xml:space="preserve"> </w:t>
      </w:r>
      <w:r>
        <w:t>relating</w:t>
      </w:r>
      <w:r>
        <w:rPr>
          <w:spacing w:val="32"/>
        </w:rPr>
        <w:t xml:space="preserve"> </w:t>
      </w:r>
      <w:r>
        <w:t>to</w:t>
      </w:r>
      <w:r>
        <w:rPr>
          <w:spacing w:val="32"/>
        </w:rPr>
        <w:t xml:space="preserve"> </w:t>
      </w:r>
      <w:r>
        <w:t>the</w:t>
      </w:r>
      <w:r>
        <w:rPr>
          <w:spacing w:val="32"/>
        </w:rPr>
        <w:t xml:space="preserve"> </w:t>
      </w:r>
      <w:r>
        <w:t>payment</w:t>
      </w:r>
      <w:r>
        <w:rPr>
          <w:spacing w:val="32"/>
        </w:rPr>
        <w:t xml:space="preserve"> </w:t>
      </w:r>
      <w:r>
        <w:t>of</w:t>
      </w:r>
      <w:r>
        <w:rPr>
          <w:spacing w:val="32"/>
        </w:rPr>
        <w:t xml:space="preserve"> </w:t>
      </w:r>
      <w:r>
        <w:t>tax</w:t>
      </w:r>
      <w:r>
        <w:rPr>
          <w:spacing w:val="32"/>
        </w:rPr>
        <w:t xml:space="preserve"> </w:t>
      </w:r>
      <w:r>
        <w:t>debts</w:t>
      </w:r>
      <w:r>
        <w:rPr>
          <w:spacing w:val="32"/>
        </w:rPr>
        <w:t xml:space="preserve"> </w:t>
      </w:r>
      <w:r>
        <w:t>duri</w:t>
      </w:r>
      <w:r>
        <w:t>ng</w:t>
      </w:r>
      <w:r>
        <w:rPr>
          <w:spacing w:val="32"/>
        </w:rPr>
        <w:t xml:space="preserve"> </w:t>
      </w:r>
      <w:r>
        <w:t>or</w:t>
      </w:r>
      <w:r>
        <w:rPr>
          <w:spacing w:val="32"/>
        </w:rPr>
        <w:t xml:space="preserve"> </w:t>
      </w:r>
      <w:r>
        <w:t>prior</w:t>
      </w:r>
      <w:r>
        <w:rPr>
          <w:spacing w:val="32"/>
        </w:rPr>
        <w:t xml:space="preserve"> </w:t>
      </w:r>
      <w:r>
        <w:t>to</w:t>
      </w:r>
      <w:r>
        <w:rPr>
          <w:spacing w:val="32"/>
        </w:rPr>
        <w:t xml:space="preserve"> </w:t>
      </w:r>
      <w:r>
        <w:t>the</w:t>
      </w:r>
      <w:r>
        <w:rPr>
          <w:spacing w:val="32"/>
        </w:rPr>
        <w:t xml:space="preserve"> </w:t>
      </w:r>
      <w:r>
        <w:t>issue</w:t>
      </w:r>
      <w:r>
        <w:rPr>
          <w:spacing w:val="32"/>
        </w:rPr>
        <w:t xml:space="preserve"> </w:t>
      </w:r>
      <w:r>
        <w:t>of</w:t>
      </w:r>
      <w:r>
        <w:rPr>
          <w:spacing w:val="32"/>
        </w:rPr>
        <w:t xml:space="preserve"> </w:t>
      </w:r>
      <w:r>
        <w:t>the letters. Thus, there is little identifiable risk of the results being contaminated by</w:t>
      </w:r>
      <w:r>
        <w:rPr>
          <w:spacing w:val="-18"/>
        </w:rPr>
        <w:t xml:space="preserve"> </w:t>
      </w:r>
      <w:r>
        <w:t>exogenous</w:t>
      </w:r>
      <w:r>
        <w:rPr>
          <w:spacing w:val="-2"/>
        </w:rPr>
        <w:t xml:space="preserve"> </w:t>
      </w:r>
      <w:r>
        <w:t>factors.</w:t>
      </w:r>
      <w:r>
        <w:rPr>
          <w:spacing w:val="-1"/>
        </w:rPr>
        <w:t xml:space="preserve"> </w:t>
      </w:r>
      <w:r>
        <w:t>Two</w:t>
      </w:r>
      <w:r>
        <w:rPr>
          <w:spacing w:val="15"/>
        </w:rPr>
        <w:t xml:space="preserve"> </w:t>
      </w:r>
      <w:r>
        <w:t>points</w:t>
      </w:r>
      <w:r>
        <w:rPr>
          <w:spacing w:val="15"/>
        </w:rPr>
        <w:t xml:space="preserve"> </w:t>
      </w:r>
      <w:r>
        <w:t>relating</w:t>
      </w:r>
      <w:r>
        <w:rPr>
          <w:spacing w:val="15"/>
        </w:rPr>
        <w:t xml:space="preserve"> </w:t>
      </w:r>
      <w:r>
        <w:t>to</w:t>
      </w:r>
      <w:r>
        <w:rPr>
          <w:spacing w:val="15"/>
        </w:rPr>
        <w:t xml:space="preserve"> </w:t>
      </w:r>
      <w:r>
        <w:t>the</w:t>
      </w:r>
      <w:r>
        <w:rPr>
          <w:spacing w:val="13"/>
        </w:rPr>
        <w:t xml:space="preserve"> </w:t>
      </w:r>
      <w:r>
        <w:t>messages</w:t>
      </w:r>
      <w:r>
        <w:rPr>
          <w:spacing w:val="13"/>
        </w:rPr>
        <w:t xml:space="preserve"> </w:t>
      </w:r>
      <w:r>
        <w:t>should</w:t>
      </w:r>
      <w:r>
        <w:rPr>
          <w:spacing w:val="13"/>
        </w:rPr>
        <w:t xml:space="preserve"> </w:t>
      </w:r>
      <w:r>
        <w:t>be</w:t>
      </w:r>
      <w:r>
        <w:rPr>
          <w:spacing w:val="15"/>
        </w:rPr>
        <w:t xml:space="preserve"> </w:t>
      </w:r>
      <w:r>
        <w:t>noted.</w:t>
      </w:r>
      <w:r>
        <w:rPr>
          <w:spacing w:val="30"/>
        </w:rPr>
        <w:t xml:space="preserve"> </w:t>
      </w:r>
      <w:r>
        <w:t>First,</w:t>
      </w:r>
      <w:r>
        <w:rPr>
          <w:spacing w:val="13"/>
        </w:rPr>
        <w:t xml:space="preserve"> </w:t>
      </w:r>
      <w:r>
        <w:t>the</w:t>
      </w:r>
      <w:r>
        <w:rPr>
          <w:spacing w:val="15"/>
        </w:rPr>
        <w:t xml:space="preserve"> </w:t>
      </w:r>
      <w:r>
        <w:t>control</w:t>
      </w:r>
      <w:r>
        <w:rPr>
          <w:spacing w:val="15"/>
        </w:rPr>
        <w:t xml:space="preserve"> </w:t>
      </w:r>
      <w:r>
        <w:t>group</w:t>
      </w:r>
      <w:r>
        <w:rPr>
          <w:spacing w:val="15"/>
        </w:rPr>
        <w:t xml:space="preserve"> </w:t>
      </w:r>
      <w:r>
        <w:t>is</w:t>
      </w:r>
      <w:r>
        <w:rPr>
          <w:spacing w:val="15"/>
        </w:rPr>
        <w:t xml:space="preserve"> </w:t>
      </w:r>
      <w:r>
        <w:t>a</w:t>
      </w:r>
      <w:r>
        <w:rPr>
          <w:spacing w:val="15"/>
        </w:rPr>
        <w:t xml:space="preserve"> </w:t>
      </w:r>
      <w:r>
        <w:t>classic</w:t>
      </w:r>
      <w:r>
        <w:rPr>
          <w:spacing w:val="-1"/>
        </w:rPr>
        <w:t xml:space="preserve"> </w:t>
      </w:r>
      <w:proofErr w:type="gramStart"/>
      <w:r>
        <w:t xml:space="preserve">control </w:t>
      </w:r>
      <w:r>
        <w:rPr>
          <w:spacing w:val="-23"/>
        </w:rPr>
        <w:t xml:space="preserve"> </w:t>
      </w:r>
      <w:r>
        <w:t>group</w:t>
      </w:r>
      <w:proofErr w:type="gramEnd"/>
      <w:r>
        <w:rPr>
          <w:spacing w:val="33"/>
        </w:rPr>
        <w:t xml:space="preserve"> </w:t>
      </w:r>
      <w:r>
        <w:t>and</w:t>
      </w:r>
      <w:r>
        <w:rPr>
          <w:spacing w:val="33"/>
        </w:rPr>
        <w:t xml:space="preserve"> </w:t>
      </w:r>
      <w:r>
        <w:t>was</w:t>
      </w:r>
      <w:r>
        <w:rPr>
          <w:spacing w:val="33"/>
        </w:rPr>
        <w:t xml:space="preserve"> </w:t>
      </w:r>
      <w:r>
        <w:t>not</w:t>
      </w:r>
      <w:r>
        <w:rPr>
          <w:spacing w:val="33"/>
        </w:rPr>
        <w:t xml:space="preserve"> </w:t>
      </w:r>
      <w:r>
        <w:t>assigned</w:t>
      </w:r>
      <w:r>
        <w:rPr>
          <w:spacing w:val="33"/>
        </w:rPr>
        <w:t xml:space="preserve"> </w:t>
      </w:r>
      <w:r>
        <w:t>a</w:t>
      </w:r>
      <w:r>
        <w:rPr>
          <w:spacing w:val="33"/>
        </w:rPr>
        <w:t xml:space="preserve"> </w:t>
      </w:r>
      <w:r>
        <w:t>test</w:t>
      </w:r>
      <w:r>
        <w:rPr>
          <w:spacing w:val="33"/>
        </w:rPr>
        <w:t xml:space="preserve"> </w:t>
      </w:r>
      <w:r>
        <w:t>phrase;</w:t>
      </w:r>
      <w:r>
        <w:rPr>
          <w:spacing w:val="33"/>
        </w:rPr>
        <w:t xml:space="preserve"> </w:t>
      </w:r>
      <w:r>
        <w:t>control</w:t>
      </w:r>
      <w:r>
        <w:rPr>
          <w:spacing w:val="33"/>
        </w:rPr>
        <w:t xml:space="preserve"> </w:t>
      </w:r>
      <w:r>
        <w:t>subjects</w:t>
      </w:r>
      <w:r>
        <w:rPr>
          <w:spacing w:val="33"/>
        </w:rPr>
        <w:t xml:space="preserve"> </w:t>
      </w:r>
      <w:r>
        <w:t>simply</w:t>
      </w:r>
      <w:r>
        <w:rPr>
          <w:spacing w:val="33"/>
        </w:rPr>
        <w:t xml:space="preserve"> </w:t>
      </w:r>
      <w:r>
        <w:t>receive</w:t>
      </w:r>
      <w:r>
        <w:rPr>
          <w:spacing w:val="33"/>
        </w:rPr>
        <w:t xml:space="preserve"> </w:t>
      </w:r>
      <w:r>
        <w:t>the</w:t>
      </w:r>
      <w:r>
        <w:rPr>
          <w:spacing w:val="33"/>
        </w:rPr>
        <w:t xml:space="preserve"> </w:t>
      </w:r>
      <w:r>
        <w:t>standard</w:t>
      </w:r>
      <w:r>
        <w:rPr>
          <w:spacing w:val="-3"/>
        </w:rPr>
        <w:t xml:space="preserve"> </w:t>
      </w:r>
      <w:r>
        <w:t>letter</w:t>
      </w:r>
      <w:r>
        <w:rPr>
          <w:spacing w:val="10"/>
        </w:rPr>
        <w:t xml:space="preserve"> </w:t>
      </w:r>
      <w:r>
        <w:t>with basic information. Below we measure the effect of the baseline (reminder)</w:t>
      </w:r>
      <w:r>
        <w:rPr>
          <w:spacing w:val="8"/>
        </w:rPr>
        <w:t xml:space="preserve"> </w:t>
      </w:r>
      <w:r>
        <w:t>letter</w:t>
      </w:r>
      <w:r>
        <w:rPr>
          <w:spacing w:val="10"/>
        </w:rPr>
        <w:t xml:space="preserve"> </w:t>
      </w:r>
      <w:r>
        <w:t>itself because</w:t>
      </w:r>
      <w:r>
        <w:rPr>
          <w:spacing w:val="15"/>
        </w:rPr>
        <w:t xml:space="preserve"> </w:t>
      </w:r>
      <w:r>
        <w:t>we</w:t>
      </w:r>
      <w:r>
        <w:rPr>
          <w:spacing w:val="15"/>
        </w:rPr>
        <w:t xml:space="preserve"> </w:t>
      </w:r>
      <w:r>
        <w:t>staggered</w:t>
      </w:r>
      <w:r>
        <w:rPr>
          <w:spacing w:val="15"/>
        </w:rPr>
        <w:t xml:space="preserve"> </w:t>
      </w:r>
      <w:r>
        <w:t>the</w:t>
      </w:r>
      <w:r>
        <w:rPr>
          <w:spacing w:val="15"/>
        </w:rPr>
        <w:t xml:space="preserve"> </w:t>
      </w:r>
      <w:r>
        <w:t>date</w:t>
      </w:r>
      <w:r>
        <w:rPr>
          <w:spacing w:val="15"/>
        </w:rPr>
        <w:t xml:space="preserve"> </w:t>
      </w:r>
      <w:r>
        <w:t>the</w:t>
      </w:r>
      <w:r>
        <w:rPr>
          <w:spacing w:val="15"/>
        </w:rPr>
        <w:t xml:space="preserve"> </w:t>
      </w:r>
      <w:r>
        <w:t>letters</w:t>
      </w:r>
      <w:r>
        <w:rPr>
          <w:spacing w:val="15"/>
        </w:rPr>
        <w:t xml:space="preserve"> </w:t>
      </w:r>
      <w:r>
        <w:t>were</w:t>
      </w:r>
      <w:r>
        <w:rPr>
          <w:spacing w:val="15"/>
        </w:rPr>
        <w:t xml:space="preserve"> </w:t>
      </w:r>
      <w:r>
        <w:t>sent.</w:t>
      </w:r>
      <w:r>
        <w:rPr>
          <w:spacing w:val="30"/>
        </w:rPr>
        <w:t xml:space="preserve"> </w:t>
      </w:r>
      <w:r>
        <w:t>However,</w:t>
      </w:r>
      <w:r>
        <w:rPr>
          <w:spacing w:val="15"/>
        </w:rPr>
        <w:t xml:space="preserve"> </w:t>
      </w:r>
      <w:r>
        <w:t>the</w:t>
      </w:r>
      <w:r>
        <w:rPr>
          <w:spacing w:val="15"/>
        </w:rPr>
        <w:t xml:space="preserve"> </w:t>
      </w:r>
      <w:r>
        <w:t>main</w:t>
      </w:r>
      <w:r>
        <w:rPr>
          <w:spacing w:val="15"/>
        </w:rPr>
        <w:t xml:space="preserve"> </w:t>
      </w:r>
      <w:r>
        <w:t>experimental</w:t>
      </w:r>
      <w:r>
        <w:rPr>
          <w:spacing w:val="15"/>
        </w:rPr>
        <w:t xml:space="preserve"> </w:t>
      </w:r>
      <w:r>
        <w:t>treatments simply measure the change in behavior associated with the presence or absence of the</w:t>
      </w:r>
      <w:r>
        <w:rPr>
          <w:spacing w:val="-10"/>
        </w:rPr>
        <w:t xml:space="preserve"> </w:t>
      </w:r>
      <w:r>
        <w:t>test</w:t>
      </w:r>
      <w:r>
        <w:rPr>
          <w:spacing w:val="-1"/>
        </w:rPr>
        <w:t xml:space="preserve"> </w:t>
      </w:r>
      <w:r>
        <w:t>phrases. Second,</w:t>
      </w:r>
      <w:r>
        <w:rPr>
          <w:spacing w:val="7"/>
        </w:rPr>
        <w:t xml:space="preserve"> </w:t>
      </w:r>
      <w:r>
        <w:t>it</w:t>
      </w:r>
      <w:r>
        <w:rPr>
          <w:spacing w:val="7"/>
        </w:rPr>
        <w:t xml:space="preserve"> </w:t>
      </w:r>
      <w:r>
        <w:t>should</w:t>
      </w:r>
      <w:r>
        <w:rPr>
          <w:spacing w:val="7"/>
        </w:rPr>
        <w:t xml:space="preserve"> </w:t>
      </w:r>
      <w:r>
        <w:t>be</w:t>
      </w:r>
      <w:r>
        <w:rPr>
          <w:spacing w:val="7"/>
        </w:rPr>
        <w:t xml:space="preserve"> </w:t>
      </w:r>
      <w:r>
        <w:t>emphasized</w:t>
      </w:r>
      <w:r>
        <w:rPr>
          <w:spacing w:val="7"/>
        </w:rPr>
        <w:t xml:space="preserve"> </w:t>
      </w:r>
      <w:r>
        <w:t>that</w:t>
      </w:r>
      <w:r>
        <w:rPr>
          <w:spacing w:val="7"/>
        </w:rPr>
        <w:t xml:space="preserve"> </w:t>
      </w:r>
      <w:r>
        <w:t>any</w:t>
      </w:r>
      <w:r>
        <w:rPr>
          <w:spacing w:val="7"/>
        </w:rPr>
        <w:t xml:space="preserve"> </w:t>
      </w:r>
      <w:r>
        <w:t>results</w:t>
      </w:r>
      <w:r>
        <w:rPr>
          <w:spacing w:val="7"/>
        </w:rPr>
        <w:t xml:space="preserve"> </w:t>
      </w:r>
      <w:r>
        <w:t>generated</w:t>
      </w:r>
      <w:r>
        <w:rPr>
          <w:spacing w:val="7"/>
        </w:rPr>
        <w:t xml:space="preserve"> </w:t>
      </w:r>
      <w:r>
        <w:t>in</w:t>
      </w:r>
      <w:r>
        <w:rPr>
          <w:spacing w:val="7"/>
        </w:rPr>
        <w:t xml:space="preserve"> </w:t>
      </w:r>
      <w:r>
        <w:t>this</w:t>
      </w:r>
      <w:r>
        <w:rPr>
          <w:spacing w:val="7"/>
        </w:rPr>
        <w:t xml:space="preserve"> </w:t>
      </w:r>
      <w:r>
        <w:t>trial</w:t>
      </w:r>
      <w:r>
        <w:rPr>
          <w:spacing w:val="7"/>
        </w:rPr>
        <w:t xml:space="preserve"> </w:t>
      </w:r>
      <w:r>
        <w:t>show</w:t>
      </w:r>
      <w:r>
        <w:rPr>
          <w:spacing w:val="7"/>
        </w:rPr>
        <w:t xml:space="preserve"> </w:t>
      </w:r>
      <w:r>
        <w:t>the</w:t>
      </w:r>
      <w:r>
        <w:rPr>
          <w:spacing w:val="5"/>
        </w:rPr>
        <w:t xml:space="preserve"> </w:t>
      </w:r>
      <w:r>
        <w:t>effects</w:t>
      </w:r>
      <w:r>
        <w:rPr>
          <w:spacing w:val="7"/>
        </w:rPr>
        <w:t xml:space="preserve"> </w:t>
      </w:r>
      <w:r>
        <w:t xml:space="preserve">of </w:t>
      </w:r>
      <w:proofErr w:type="gramStart"/>
      <w:r>
        <w:t>specific  changes</w:t>
      </w:r>
      <w:proofErr w:type="gramEnd"/>
      <w:r>
        <w:t xml:space="preserve">  to  message </w:t>
      </w:r>
      <w:r>
        <w:rPr>
          <w:spacing w:val="50"/>
        </w:rPr>
        <w:t xml:space="preserve"> </w:t>
      </w:r>
      <w:r>
        <w:t xml:space="preserve">wording </w:t>
      </w:r>
      <w:r>
        <w:rPr>
          <w:spacing w:val="11"/>
        </w:rPr>
        <w:t xml:space="preserve"> </w:t>
      </w:r>
      <w:r>
        <w:t>alone.</w:t>
      </w:r>
      <w:r>
        <w:tab/>
        <w:t>Unlik</w:t>
      </w:r>
      <w:r>
        <w:t>e many previous field</w:t>
      </w:r>
      <w:r>
        <w:rPr>
          <w:spacing w:val="51"/>
        </w:rPr>
        <w:t xml:space="preserve"> </w:t>
      </w:r>
      <w:r>
        <w:t>experiments,</w:t>
      </w:r>
      <w:r>
        <w:rPr>
          <w:spacing w:val="12"/>
        </w:rPr>
        <w:t xml:space="preserve"> </w:t>
      </w:r>
      <w:r>
        <w:t>the treatments were limited to relatively small changes to short phrases, rather than</w:t>
      </w:r>
      <w:r>
        <w:rPr>
          <w:spacing w:val="47"/>
        </w:rPr>
        <w:t xml:space="preserve"> </w:t>
      </w:r>
      <w:r>
        <w:t>extensive</w:t>
      </w:r>
      <w:r>
        <w:rPr>
          <w:spacing w:val="3"/>
        </w:rPr>
        <w:t xml:space="preserve"> </w:t>
      </w:r>
      <w:r>
        <w:t>changes to</w:t>
      </w:r>
      <w:r>
        <w:rPr>
          <w:spacing w:val="50"/>
        </w:rPr>
        <w:t xml:space="preserve"> </w:t>
      </w:r>
      <w:r>
        <w:t>wording</w:t>
      </w:r>
      <w:r>
        <w:rPr>
          <w:spacing w:val="50"/>
        </w:rPr>
        <w:t xml:space="preserve"> </w:t>
      </w:r>
      <w:r>
        <w:t>or</w:t>
      </w:r>
      <w:r>
        <w:rPr>
          <w:spacing w:val="50"/>
        </w:rPr>
        <w:t xml:space="preserve"> </w:t>
      </w:r>
      <w:r>
        <w:t>a</w:t>
      </w:r>
      <w:r>
        <w:rPr>
          <w:spacing w:val="50"/>
        </w:rPr>
        <w:t xml:space="preserve"> </w:t>
      </w:r>
      <w:r>
        <w:t>combination</w:t>
      </w:r>
      <w:r>
        <w:rPr>
          <w:spacing w:val="50"/>
        </w:rPr>
        <w:t xml:space="preserve"> </w:t>
      </w:r>
      <w:r>
        <w:t>of</w:t>
      </w:r>
      <w:r>
        <w:rPr>
          <w:spacing w:val="50"/>
        </w:rPr>
        <w:t xml:space="preserve"> </w:t>
      </w:r>
      <w:r>
        <w:t>phrases</w:t>
      </w:r>
      <w:r>
        <w:rPr>
          <w:spacing w:val="50"/>
        </w:rPr>
        <w:t xml:space="preserve"> </w:t>
      </w:r>
      <w:r>
        <w:t>and</w:t>
      </w:r>
      <w:r>
        <w:rPr>
          <w:spacing w:val="50"/>
        </w:rPr>
        <w:t xml:space="preserve"> </w:t>
      </w:r>
      <w:r>
        <w:t>visual</w:t>
      </w:r>
      <w:r>
        <w:rPr>
          <w:spacing w:val="50"/>
        </w:rPr>
        <w:t xml:space="preserve"> </w:t>
      </w:r>
      <w:r>
        <w:t>content</w:t>
      </w:r>
      <w:r>
        <w:rPr>
          <w:spacing w:val="50"/>
        </w:rPr>
        <w:t xml:space="preserve"> </w:t>
      </w:r>
      <w:r>
        <w:t>(cf.</w:t>
      </w:r>
      <w:r>
        <w:rPr>
          <w:spacing w:val="50"/>
        </w:rPr>
        <w:t xml:space="preserve"> </w:t>
      </w:r>
      <w:r>
        <w:t>Blumenthal</w:t>
      </w:r>
      <w:r>
        <w:rPr>
          <w:spacing w:val="50"/>
        </w:rPr>
        <w:t xml:space="preserve"> </w:t>
      </w:r>
      <w:r>
        <w:t>et</w:t>
      </w:r>
      <w:r>
        <w:rPr>
          <w:spacing w:val="50"/>
        </w:rPr>
        <w:t xml:space="preserve"> </w:t>
      </w:r>
      <w:r>
        <w:t>al.,</w:t>
      </w:r>
      <w:r>
        <w:rPr>
          <w:spacing w:val="50"/>
        </w:rPr>
        <w:t xml:space="preserve"> </w:t>
      </w:r>
      <w:r>
        <w:t>2001;</w:t>
      </w:r>
      <w:r>
        <w:rPr>
          <w:spacing w:val="50"/>
        </w:rPr>
        <w:t xml:space="preserve"> </w:t>
      </w:r>
      <w:r>
        <w:t>see</w:t>
      </w:r>
      <w:r>
        <w:rPr>
          <w:spacing w:val="-1"/>
        </w:rPr>
        <w:t xml:space="preserve"> </w:t>
      </w:r>
      <w:proofErr w:type="spellStart"/>
      <w:r>
        <w:t>Hasseldine</w:t>
      </w:r>
      <w:proofErr w:type="spellEnd"/>
      <w:r>
        <w:t>,</w:t>
      </w:r>
      <w:r>
        <w:rPr>
          <w:spacing w:val="12"/>
        </w:rPr>
        <w:t xml:space="preserve"> </w:t>
      </w:r>
      <w:r>
        <w:t>2000).</w:t>
      </w:r>
      <w:r>
        <w:rPr>
          <w:spacing w:val="26"/>
        </w:rPr>
        <w:t xml:space="preserve"> </w:t>
      </w:r>
      <w:r>
        <w:t>At</w:t>
      </w:r>
      <w:r>
        <w:rPr>
          <w:spacing w:val="12"/>
        </w:rPr>
        <w:t xml:space="preserve"> </w:t>
      </w:r>
      <w:r>
        <w:t>most,</w:t>
      </w:r>
      <w:r>
        <w:rPr>
          <w:spacing w:val="12"/>
        </w:rPr>
        <w:t xml:space="preserve"> </w:t>
      </w:r>
      <w:r>
        <w:t>the</w:t>
      </w:r>
      <w:r>
        <w:rPr>
          <w:spacing w:val="12"/>
        </w:rPr>
        <w:t xml:space="preserve"> </w:t>
      </w:r>
      <w:r>
        <w:t>phrases</w:t>
      </w:r>
      <w:r>
        <w:rPr>
          <w:spacing w:val="12"/>
        </w:rPr>
        <w:t xml:space="preserve"> </w:t>
      </w:r>
      <w:r>
        <w:t>increase</w:t>
      </w:r>
      <w:r>
        <w:rPr>
          <w:spacing w:val="12"/>
        </w:rPr>
        <w:t xml:space="preserve"> </w:t>
      </w:r>
      <w:r>
        <w:t>the</w:t>
      </w:r>
      <w:r>
        <w:rPr>
          <w:spacing w:val="12"/>
        </w:rPr>
        <w:t xml:space="preserve"> </w:t>
      </w:r>
      <w:r>
        <w:t>letter</w:t>
      </w:r>
      <w:r>
        <w:rPr>
          <w:spacing w:val="12"/>
        </w:rPr>
        <w:t xml:space="preserve"> </w:t>
      </w:r>
      <w:r>
        <w:t>length</w:t>
      </w:r>
      <w:r>
        <w:rPr>
          <w:spacing w:val="12"/>
        </w:rPr>
        <w:t xml:space="preserve"> </w:t>
      </w:r>
      <w:r>
        <w:t>from</w:t>
      </w:r>
      <w:r>
        <w:rPr>
          <w:spacing w:val="12"/>
        </w:rPr>
        <w:t xml:space="preserve"> </w:t>
      </w:r>
      <w:r>
        <w:t>104</w:t>
      </w:r>
      <w:r>
        <w:rPr>
          <w:spacing w:val="12"/>
        </w:rPr>
        <w:t xml:space="preserve"> </w:t>
      </w:r>
      <w:r>
        <w:t>words</w:t>
      </w:r>
      <w:r>
        <w:rPr>
          <w:spacing w:val="12"/>
        </w:rPr>
        <w:t xml:space="preserve"> </w:t>
      </w:r>
      <w:r>
        <w:t>to</w:t>
      </w:r>
      <w:r>
        <w:rPr>
          <w:spacing w:val="12"/>
        </w:rPr>
        <w:t xml:space="preserve"> </w:t>
      </w:r>
      <w:r>
        <w:t>133</w:t>
      </w:r>
      <w:r>
        <w:rPr>
          <w:spacing w:val="12"/>
        </w:rPr>
        <w:t xml:space="preserve"> </w:t>
      </w:r>
      <w:r>
        <w:t>words.</w:t>
      </w:r>
    </w:p>
    <w:p w:rsidR="00F84442" w:rsidRDefault="00BE6E1B">
      <w:pPr>
        <w:pStyle w:val="Zkladntext"/>
        <w:spacing w:before="2"/>
        <w:ind w:left="242"/>
      </w:pPr>
      <w:r>
        <w:t>Any interpretation of the effects should note the relatively modest nature of the treatments.</w:t>
      </w:r>
    </w:p>
    <w:p w:rsidR="00F84442" w:rsidRDefault="00F84442">
      <w:pPr>
        <w:pStyle w:val="Zkladntext"/>
        <w:rPr>
          <w:sz w:val="26"/>
        </w:rPr>
      </w:pPr>
    </w:p>
    <w:p w:rsidR="00F84442" w:rsidRDefault="00F84442">
      <w:pPr>
        <w:pStyle w:val="Zkladntext"/>
        <w:spacing w:before="9"/>
        <w:rPr>
          <w:sz w:val="21"/>
        </w:rPr>
      </w:pPr>
    </w:p>
    <w:p w:rsidR="00F84442" w:rsidRDefault="00BE6E1B">
      <w:pPr>
        <w:pStyle w:val="Odstavecseseznamem"/>
        <w:numPr>
          <w:ilvl w:val="1"/>
          <w:numId w:val="5"/>
        </w:numPr>
        <w:tabs>
          <w:tab w:val="left" w:pos="603"/>
        </w:tabs>
        <w:rPr>
          <w:i/>
          <w:sz w:val="24"/>
        </w:rPr>
      </w:pPr>
      <w:r>
        <w:rPr>
          <w:i/>
          <w:sz w:val="24"/>
        </w:rPr>
        <w:t>Empirical Strategy</w:t>
      </w:r>
    </w:p>
    <w:p w:rsidR="00F84442" w:rsidRDefault="00F84442">
      <w:pPr>
        <w:pStyle w:val="Zkladntext"/>
        <w:rPr>
          <w:i/>
          <w:sz w:val="20"/>
        </w:rPr>
      </w:pPr>
    </w:p>
    <w:p w:rsidR="00F84442" w:rsidRDefault="00F84442">
      <w:pPr>
        <w:pStyle w:val="Zkladntext"/>
        <w:rPr>
          <w:i/>
          <w:sz w:val="20"/>
        </w:rPr>
      </w:pPr>
    </w:p>
    <w:p w:rsidR="00F84442" w:rsidRDefault="00F84442">
      <w:pPr>
        <w:pStyle w:val="Zkladntext"/>
        <w:rPr>
          <w:i/>
          <w:sz w:val="20"/>
        </w:rPr>
      </w:pPr>
    </w:p>
    <w:p w:rsidR="00F84442" w:rsidRDefault="00BE6E1B">
      <w:pPr>
        <w:pStyle w:val="Zkladntext"/>
        <w:spacing w:before="3"/>
        <w:rPr>
          <w:i/>
          <w:sz w:val="12"/>
        </w:rPr>
      </w:pPr>
      <w:r>
        <w:pict>
          <v:line from="57.1pt,9.25pt" to="201.1pt,9.25pt" style="position:absolute;z-index:251650560;mso-wrap-distance-left:0;mso-wrap-distance-right:0;mso-position-horizontal-relative:page" id="_x0000_s2125" strokeweight=".48pt">
            <w10:wrap type="topAndBottom" anchorx="page"/>
          </v:line>
        </w:pict>
      </w:r>
    </w:p>
    <w:p w:rsidR="00F84442" w:rsidRDefault="00BE6E1B">
      <w:pPr>
        <w:spacing w:before="47" w:line="252" w:lineRule="auto"/>
        <w:ind w:left="242" w:right="1261"/>
        <w:jc w:val="both"/>
        <w:rPr>
          <w:sz w:val="19"/>
        </w:rPr>
      </w:pPr>
      <w:r>
        <w:rPr>
          <w:w w:val="105"/>
          <w:position w:val="9"/>
          <w:sz w:val="13"/>
        </w:rPr>
        <w:t xml:space="preserve">13 </w:t>
      </w:r>
      <w:r>
        <w:rPr>
          <w:w w:val="105"/>
          <w:sz w:val="19"/>
        </w:rPr>
        <w:t xml:space="preserve">Technically, it is possible that two taxpayers in a relationship may both incur self-assessment debts and </w:t>
      </w:r>
      <w:proofErr w:type="gramStart"/>
      <w:r>
        <w:rPr>
          <w:w w:val="105"/>
          <w:sz w:val="19"/>
        </w:rPr>
        <w:t>may  compare</w:t>
      </w:r>
      <w:proofErr w:type="gramEnd"/>
      <w:r>
        <w:rPr>
          <w:w w:val="105"/>
          <w:sz w:val="19"/>
        </w:rPr>
        <w:t xml:space="preserve"> reminder letters. We consider the probability of this happening to be very small, and there is no evidence that it has</w:t>
      </w:r>
      <w:r>
        <w:rPr>
          <w:w w:val="105"/>
          <w:sz w:val="19"/>
        </w:rPr>
        <w:t xml:space="preserve"> </w:t>
      </w:r>
      <w:r>
        <w:rPr>
          <w:w w:val="105"/>
          <w:sz w:val="19"/>
        </w:rPr>
        <w:t>happened.</w:t>
      </w:r>
    </w:p>
    <w:p w:rsidR="00F84442" w:rsidRDefault="00F84442">
      <w:pPr>
        <w:spacing w:line="252" w:lineRule="auto"/>
        <w:jc w:val="both"/>
        <w:rPr>
          <w:sz w:val="19"/>
        </w:rPr>
        <w:sectPr w:rsidR="00F84442">
          <w:pgSz w:w="11910" w:h="16840"/>
          <w:pgMar w:top="1360" w:right="0" w:bottom="920" w:left="900" w:header="0" w:footer="722" w:gutter="0"/>
          <w:cols w:space="708"/>
        </w:sectPr>
      </w:pPr>
    </w:p>
    <w:p w:rsidR="00F84442" w:rsidRDefault="00BE6E1B">
      <w:pPr>
        <w:pStyle w:val="Zkladntext"/>
        <w:spacing w:before="70" w:line="360" w:lineRule="auto"/>
        <w:ind w:left="242" w:right="1260" w:firstLine="720"/>
        <w:jc w:val="both"/>
      </w:pPr>
      <w:r>
        <w:lastRenderedPageBreak/>
        <w:t xml:space="preserve">Our empirical strategy is to examine the impact of reminder letters and message variants on tax paying behavior. As explained in Section 3.2, to determine the impact of a reminder </w:t>
      </w:r>
      <w:r>
        <w:rPr>
          <w:i/>
        </w:rPr>
        <w:t>per se</w:t>
      </w:r>
      <w:r>
        <w:t xml:space="preserve">, we simply compare the tax payment by individuals </w:t>
      </w:r>
      <w:r>
        <w:t>who receive the ‘early’ letters versus individuals who receive the ‘late’ letters, using the following logit</w:t>
      </w:r>
      <w:r>
        <w:rPr>
          <w:spacing w:val="-6"/>
        </w:rPr>
        <w:t xml:space="preserve"> </w:t>
      </w:r>
      <w:r>
        <w:t>regression:</w:t>
      </w:r>
    </w:p>
    <w:p w:rsidR="00F84442" w:rsidRDefault="00F84442">
      <w:pPr>
        <w:spacing w:line="360" w:lineRule="auto"/>
        <w:jc w:val="both"/>
        <w:sectPr w:rsidR="00F84442">
          <w:pgSz w:w="11910" w:h="16840"/>
          <w:pgMar w:top="1360" w:right="0" w:bottom="920" w:left="900" w:header="0" w:footer="722" w:gutter="0"/>
          <w:cols w:space="708"/>
        </w:sectPr>
      </w:pPr>
    </w:p>
    <w:p w:rsidR="00F84442" w:rsidRDefault="00BE6E1B">
      <w:pPr>
        <w:spacing w:line="169" w:lineRule="exact"/>
        <w:ind w:left="1002"/>
        <w:rPr>
          <w:rFonts w:ascii="Symbol" w:hAnsi="Symbol"/>
          <w:i/>
          <w:sz w:val="24"/>
        </w:rPr>
      </w:pPr>
      <w:r>
        <w:rPr>
          <w:i/>
          <w:w w:val="105"/>
          <w:sz w:val="23"/>
        </w:rPr>
        <w:lastRenderedPageBreak/>
        <w:t xml:space="preserve">P </w:t>
      </w:r>
      <w:r>
        <w:rPr>
          <w:rFonts w:ascii="Symbol" w:hAnsi="Symbol"/>
          <w:w w:val="105"/>
          <w:sz w:val="23"/>
        </w:rPr>
        <w:t></w:t>
      </w:r>
      <w:r>
        <w:rPr>
          <w:w w:val="105"/>
          <w:sz w:val="23"/>
        </w:rPr>
        <w:t xml:space="preserve"> </w:t>
      </w:r>
      <w:r>
        <w:rPr>
          <w:rFonts w:ascii="Symbol" w:hAnsi="Symbol"/>
          <w:i/>
          <w:w w:val="105"/>
          <w:sz w:val="24"/>
        </w:rPr>
        <w:t></w:t>
      </w:r>
    </w:p>
    <w:p w:rsidR="00F84442" w:rsidRDefault="00BE6E1B">
      <w:pPr>
        <w:pStyle w:val="Odstavecseseznamem"/>
        <w:numPr>
          <w:ilvl w:val="0"/>
          <w:numId w:val="4"/>
        </w:numPr>
        <w:tabs>
          <w:tab w:val="left" w:pos="261"/>
        </w:tabs>
        <w:spacing w:line="169" w:lineRule="exact"/>
        <w:rPr>
          <w:rFonts w:ascii="Symbol" w:hAnsi="Symbol"/>
          <w:i/>
          <w:sz w:val="24"/>
        </w:rPr>
      </w:pPr>
      <w:r>
        <w:rPr>
          <w:rFonts w:ascii="Symbol" w:hAnsi="Symbol"/>
          <w:i/>
          <w:w w:val="101"/>
          <w:position w:val="-9"/>
          <w:sz w:val="24"/>
        </w:rPr>
        <w:br w:type="column"/>
      </w:r>
      <w:r>
        <w:rPr>
          <w:rFonts w:ascii="Symbol" w:hAnsi="Symbol"/>
          <w:i/>
          <w:w w:val="105"/>
          <w:position w:val="-9"/>
          <w:sz w:val="24"/>
        </w:rPr>
        <w:lastRenderedPageBreak/>
        <w:t></w:t>
      </w:r>
      <w:r>
        <w:rPr>
          <w:i/>
          <w:w w:val="105"/>
          <w:position w:val="-9"/>
          <w:sz w:val="24"/>
        </w:rPr>
        <w:t xml:space="preserve"> </w:t>
      </w:r>
      <w:r>
        <w:rPr>
          <w:i/>
          <w:spacing w:val="-5"/>
          <w:w w:val="105"/>
          <w:position w:val="-9"/>
          <w:sz w:val="23"/>
        </w:rPr>
        <w:t>L</w:t>
      </w:r>
      <w:r>
        <w:rPr>
          <w:i/>
          <w:spacing w:val="-5"/>
          <w:w w:val="105"/>
          <w:sz w:val="13"/>
        </w:rPr>
        <w:t xml:space="preserve">early </w:t>
      </w:r>
      <w:r>
        <w:rPr>
          <w:rFonts w:ascii="Symbol" w:hAnsi="Symbol"/>
          <w:w w:val="105"/>
          <w:position w:val="-9"/>
          <w:sz w:val="23"/>
        </w:rPr>
        <w:t></w:t>
      </w:r>
      <w:r>
        <w:rPr>
          <w:spacing w:val="-47"/>
          <w:w w:val="105"/>
          <w:position w:val="-9"/>
          <w:sz w:val="23"/>
        </w:rPr>
        <w:t xml:space="preserve"> </w:t>
      </w:r>
      <w:r>
        <w:rPr>
          <w:rFonts w:ascii="Symbol" w:hAnsi="Symbol"/>
          <w:i/>
          <w:w w:val="105"/>
          <w:position w:val="-9"/>
          <w:sz w:val="24"/>
        </w:rPr>
        <w:t></w:t>
      </w:r>
    </w:p>
    <w:p w:rsidR="00F84442" w:rsidRDefault="00BE6E1B">
      <w:pPr>
        <w:spacing w:line="168" w:lineRule="exact"/>
        <w:ind w:left="1002"/>
        <w:rPr>
          <w:sz w:val="24"/>
        </w:rPr>
      </w:pPr>
      <w:r>
        <w:br w:type="column"/>
      </w:r>
      <w:r>
        <w:rPr>
          <w:sz w:val="24"/>
        </w:rPr>
        <w:lastRenderedPageBreak/>
        <w:t>(4)</w:t>
      </w:r>
    </w:p>
    <w:p w:rsidR="00F84442" w:rsidRDefault="00F84442">
      <w:pPr>
        <w:spacing w:line="168" w:lineRule="exact"/>
        <w:rPr>
          <w:sz w:val="24"/>
        </w:rPr>
        <w:sectPr w:rsidR="00F84442">
          <w:type w:val="continuous"/>
          <w:pgSz w:w="11910" w:h="16840"/>
          <w:pgMar w:top="1580" w:right="0" w:bottom="280" w:left="900" w:header="708" w:footer="708" w:gutter="0"/>
          <w:cols w:equalWidth="false" w:space="708" w:num="3">
            <w:col w:w="1655" w:space="40"/>
            <w:col w:w="1204" w:space="4261"/>
            <w:col w:w="3850"/>
          </w:cols>
        </w:sectPr>
      </w:pPr>
    </w:p>
    <w:p w:rsidR="00F84442" w:rsidRDefault="00BE6E1B">
      <w:pPr>
        <w:tabs>
          <w:tab w:val="left" w:pos="1671"/>
          <w:tab w:val="left" w:pos="2058"/>
          <w:tab w:val="left" w:pos="2881"/>
        </w:tabs>
        <w:spacing w:line="149" w:lineRule="exact"/>
        <w:ind w:left="1118"/>
        <w:rPr>
          <w:i/>
          <w:sz w:val="13"/>
        </w:rPr>
      </w:pPr>
      <w:proofErr w:type="gramStart"/>
      <w:r>
        <w:rPr>
          <w:i/>
          <w:spacing w:val="2"/>
          <w:w w:val="110"/>
          <w:sz w:val="13"/>
        </w:rPr>
        <w:lastRenderedPageBreak/>
        <w:t>i</w:t>
      </w:r>
      <w:r>
        <w:rPr>
          <w:spacing w:val="2"/>
          <w:w w:val="110"/>
          <w:sz w:val="13"/>
        </w:rPr>
        <w:t>7</w:t>
      </w:r>
      <w:proofErr w:type="gramEnd"/>
      <w:r>
        <w:rPr>
          <w:spacing w:val="2"/>
          <w:w w:val="110"/>
          <w:sz w:val="13"/>
        </w:rPr>
        <w:tab/>
      </w:r>
      <w:proofErr w:type="spellStart"/>
      <w:r>
        <w:rPr>
          <w:i/>
          <w:w w:val="110"/>
          <w:sz w:val="13"/>
        </w:rPr>
        <w:t>i</w:t>
      </w:r>
      <w:proofErr w:type="spellEnd"/>
      <w:r>
        <w:rPr>
          <w:i/>
          <w:w w:val="110"/>
          <w:sz w:val="13"/>
        </w:rPr>
        <w:tab/>
      </w:r>
      <w:r>
        <w:rPr>
          <w:w w:val="110"/>
          <w:sz w:val="13"/>
        </w:rPr>
        <w:t xml:space="preserve">1  </w:t>
      </w:r>
      <w:r>
        <w:rPr>
          <w:spacing w:val="6"/>
          <w:w w:val="110"/>
          <w:sz w:val="13"/>
        </w:rPr>
        <w:t xml:space="preserve"> </w:t>
      </w:r>
      <w:proofErr w:type="spellStart"/>
      <w:r>
        <w:rPr>
          <w:i/>
          <w:w w:val="110"/>
          <w:sz w:val="13"/>
        </w:rPr>
        <w:t>i</w:t>
      </w:r>
      <w:proofErr w:type="spellEnd"/>
      <w:r>
        <w:rPr>
          <w:i/>
          <w:w w:val="110"/>
          <w:sz w:val="13"/>
        </w:rPr>
        <w:tab/>
      </w:r>
      <w:proofErr w:type="spellStart"/>
      <w:r>
        <w:rPr>
          <w:i/>
          <w:w w:val="110"/>
          <w:sz w:val="13"/>
        </w:rPr>
        <w:t>i</w:t>
      </w:r>
      <w:proofErr w:type="spellEnd"/>
    </w:p>
    <w:p w:rsidR="00F84442" w:rsidRDefault="00BE6E1B">
      <w:pPr>
        <w:pStyle w:val="Zkladntext"/>
        <w:spacing w:before="124" w:line="360" w:lineRule="auto"/>
        <w:ind w:left="242" w:right="1259"/>
        <w:jc w:val="both"/>
      </w:pPr>
      <w:r>
        <w:t xml:space="preserve">where </w:t>
      </w:r>
      <w:r>
        <w:rPr>
          <w:i/>
        </w:rPr>
        <w:t>P</w:t>
      </w:r>
      <w:r>
        <w:rPr>
          <w:vertAlign w:val="subscript"/>
        </w:rPr>
        <w:t>i7</w:t>
      </w:r>
      <w:r>
        <w:t xml:space="preserve"> is whether the individual pays their tax debt in the first seven days (i.e. by August 25, 2011, which is before the individual in the ‘late’ group receives their letter), and </w:t>
      </w:r>
      <w:proofErr w:type="spellStart"/>
      <w:r>
        <w:rPr>
          <w:i/>
        </w:rPr>
        <w:t>L</w:t>
      </w:r>
      <w:r>
        <w:rPr>
          <w:vertAlign w:val="subscript"/>
        </w:rPr>
        <w:t>i</w:t>
      </w:r>
      <w:r>
        <w:rPr>
          <w:i/>
          <w:vertAlign w:val="superscript"/>
        </w:rPr>
        <w:t>early</w:t>
      </w:r>
      <w:proofErr w:type="spellEnd"/>
      <w:r>
        <w:rPr>
          <w:i/>
        </w:rPr>
        <w:t xml:space="preserve"> </w:t>
      </w:r>
      <w:r>
        <w:t xml:space="preserve">is a dummy variable that is 1 if the individual is randomized to receive the tax letter in the early period as opposed to the late period. We present the marginal coefficients in the summary results table, where </w:t>
      </w:r>
      <w:r>
        <w:rPr>
          <w:rFonts w:ascii="Symbol" w:hAnsi="Symbol"/>
          <w:i/>
        </w:rPr>
        <w:t></w:t>
      </w:r>
      <w:r>
        <w:rPr>
          <w:i/>
        </w:rPr>
        <w:t xml:space="preserve"> </w:t>
      </w:r>
      <w:r>
        <w:t>is the impact of being in the group receiv</w:t>
      </w:r>
      <w:r>
        <w:t>ing an early letter versus a late letter on tax payment.</w:t>
      </w:r>
    </w:p>
    <w:p w:rsidR="00F84442" w:rsidRDefault="00BE6E1B">
      <w:pPr>
        <w:pStyle w:val="Zkladntext"/>
        <w:spacing w:before="5"/>
        <w:ind w:left="962"/>
      </w:pPr>
      <w:r>
        <w:t>To examine the impact of the message framings we run the following logit regression:</w:t>
      </w:r>
    </w:p>
    <w:p w:rsidR="00F84442" w:rsidRDefault="00F84442">
      <w:pPr>
        <w:sectPr w:rsidR="00F84442">
          <w:type w:val="continuous"/>
          <w:pgSz w:w="11910" w:h="16840"/>
          <w:pgMar w:top="1580" w:right="0" w:bottom="280" w:left="900" w:header="708" w:footer="708" w:gutter="0"/>
          <w:cols w:space="708"/>
        </w:sectPr>
      </w:pPr>
    </w:p>
    <w:p w:rsidR="00F84442" w:rsidRDefault="00BE6E1B">
      <w:pPr>
        <w:tabs>
          <w:tab w:val="left" w:pos="1385"/>
        </w:tabs>
        <w:spacing w:before="126" w:line="179" w:lineRule="exact"/>
        <w:ind w:left="1002"/>
        <w:rPr>
          <w:rFonts w:ascii="Symbol" w:hAnsi="Symbol"/>
          <w:i/>
          <w:sz w:val="24"/>
        </w:rPr>
      </w:pPr>
      <w:r>
        <w:rPr>
          <w:i/>
          <w:w w:val="105"/>
          <w:sz w:val="23"/>
        </w:rPr>
        <w:lastRenderedPageBreak/>
        <w:t>P</w:t>
      </w:r>
      <w:r>
        <w:rPr>
          <w:i/>
          <w:w w:val="105"/>
          <w:sz w:val="23"/>
        </w:rPr>
        <w:tab/>
      </w:r>
      <w:r>
        <w:rPr>
          <w:rFonts w:ascii="Symbol" w:hAnsi="Symbol"/>
          <w:w w:val="105"/>
          <w:sz w:val="23"/>
        </w:rPr>
        <w:t></w:t>
      </w:r>
      <w:r>
        <w:rPr>
          <w:spacing w:val="-20"/>
          <w:w w:val="105"/>
          <w:sz w:val="23"/>
        </w:rPr>
        <w:t xml:space="preserve"> </w:t>
      </w:r>
      <w:r>
        <w:rPr>
          <w:rFonts w:ascii="Symbol" w:hAnsi="Symbol"/>
          <w:i/>
          <w:w w:val="105"/>
          <w:sz w:val="24"/>
        </w:rPr>
        <w:t></w:t>
      </w:r>
    </w:p>
    <w:p w:rsidR="00F84442" w:rsidRDefault="00BE6E1B">
      <w:pPr>
        <w:pStyle w:val="Odstavecseseznamem"/>
        <w:numPr>
          <w:ilvl w:val="0"/>
          <w:numId w:val="4"/>
        </w:numPr>
        <w:tabs>
          <w:tab w:val="left" w:pos="259"/>
        </w:tabs>
        <w:spacing w:before="122" w:line="183" w:lineRule="exact"/>
        <w:ind w:left="258" w:hanging="181"/>
        <w:rPr>
          <w:rFonts w:ascii="Symbol" w:hAnsi="Symbol"/>
          <w:i/>
          <w:sz w:val="24"/>
        </w:rPr>
      </w:pPr>
      <w:r>
        <w:rPr>
          <w:rFonts w:ascii="Symbol" w:hAnsi="Symbol"/>
          <w:i/>
          <w:position w:val="-9"/>
          <w:sz w:val="24"/>
        </w:rPr>
        <w:br w:type="column"/>
      </w:r>
      <w:r>
        <w:rPr>
          <w:rFonts w:ascii="Symbol" w:hAnsi="Symbol"/>
          <w:i/>
          <w:w w:val="105"/>
          <w:position w:val="-9"/>
          <w:sz w:val="24"/>
        </w:rPr>
        <w:lastRenderedPageBreak/>
        <w:t></w:t>
      </w:r>
      <w:r>
        <w:rPr>
          <w:i/>
          <w:w w:val="105"/>
          <w:position w:val="-9"/>
          <w:sz w:val="24"/>
        </w:rPr>
        <w:t xml:space="preserve"> </w:t>
      </w:r>
      <w:r>
        <w:rPr>
          <w:i/>
          <w:spacing w:val="-5"/>
          <w:w w:val="105"/>
          <w:position w:val="-9"/>
          <w:sz w:val="23"/>
        </w:rPr>
        <w:t>L</w:t>
      </w:r>
      <w:r>
        <w:rPr>
          <w:i/>
          <w:spacing w:val="-5"/>
          <w:w w:val="105"/>
          <w:sz w:val="13"/>
        </w:rPr>
        <w:t xml:space="preserve">basic </w:t>
      </w:r>
      <w:r>
        <w:rPr>
          <w:rFonts w:ascii="Symbol" w:hAnsi="Symbol"/>
          <w:w w:val="105"/>
          <w:position w:val="-9"/>
          <w:sz w:val="23"/>
        </w:rPr>
        <w:t></w:t>
      </w:r>
      <w:r>
        <w:rPr>
          <w:w w:val="105"/>
          <w:position w:val="-9"/>
          <w:sz w:val="23"/>
        </w:rPr>
        <w:t xml:space="preserve"> </w:t>
      </w:r>
      <w:r>
        <w:rPr>
          <w:rFonts w:ascii="Symbol" w:hAnsi="Symbol"/>
          <w:i/>
          <w:w w:val="105"/>
          <w:position w:val="-9"/>
          <w:sz w:val="24"/>
        </w:rPr>
        <w:t></w:t>
      </w:r>
      <w:r>
        <w:rPr>
          <w:i/>
          <w:w w:val="105"/>
          <w:position w:val="-9"/>
          <w:sz w:val="24"/>
        </w:rPr>
        <w:t xml:space="preserve"> </w:t>
      </w:r>
      <w:r>
        <w:rPr>
          <w:i/>
          <w:spacing w:val="-4"/>
          <w:w w:val="105"/>
          <w:position w:val="-9"/>
          <w:sz w:val="23"/>
        </w:rPr>
        <w:t>L</w:t>
      </w:r>
      <w:r>
        <w:rPr>
          <w:i/>
          <w:spacing w:val="-4"/>
          <w:w w:val="105"/>
          <w:sz w:val="13"/>
        </w:rPr>
        <w:t xml:space="preserve">country </w:t>
      </w:r>
      <w:r>
        <w:rPr>
          <w:rFonts w:ascii="Symbol" w:hAnsi="Symbol"/>
          <w:w w:val="105"/>
          <w:position w:val="-9"/>
          <w:sz w:val="23"/>
        </w:rPr>
        <w:t></w:t>
      </w:r>
      <w:r>
        <w:rPr>
          <w:w w:val="105"/>
          <w:position w:val="-9"/>
          <w:sz w:val="23"/>
        </w:rPr>
        <w:t xml:space="preserve"> </w:t>
      </w:r>
      <w:r>
        <w:rPr>
          <w:rFonts w:ascii="Symbol" w:hAnsi="Symbol"/>
          <w:i/>
          <w:w w:val="105"/>
          <w:position w:val="-9"/>
          <w:sz w:val="24"/>
        </w:rPr>
        <w:t></w:t>
      </w:r>
      <w:r>
        <w:rPr>
          <w:i/>
          <w:w w:val="105"/>
          <w:position w:val="-9"/>
          <w:sz w:val="24"/>
        </w:rPr>
        <w:t xml:space="preserve"> </w:t>
      </w:r>
      <w:r>
        <w:rPr>
          <w:i/>
          <w:spacing w:val="-4"/>
          <w:w w:val="105"/>
          <w:position w:val="-9"/>
          <w:sz w:val="23"/>
        </w:rPr>
        <w:t>L</w:t>
      </w:r>
      <w:r>
        <w:rPr>
          <w:spacing w:val="-4"/>
          <w:w w:val="105"/>
          <w:sz w:val="13"/>
        </w:rPr>
        <w:t xml:space="preserve">minority </w:t>
      </w:r>
      <w:r>
        <w:rPr>
          <w:rFonts w:ascii="Symbol" w:hAnsi="Symbol"/>
          <w:w w:val="105"/>
          <w:position w:val="-9"/>
          <w:sz w:val="23"/>
        </w:rPr>
        <w:t></w:t>
      </w:r>
      <w:r>
        <w:rPr>
          <w:w w:val="105"/>
          <w:position w:val="-9"/>
          <w:sz w:val="23"/>
        </w:rPr>
        <w:t xml:space="preserve"> </w:t>
      </w:r>
      <w:r>
        <w:rPr>
          <w:rFonts w:ascii="Symbol" w:hAnsi="Symbol"/>
          <w:i/>
          <w:w w:val="105"/>
          <w:position w:val="-9"/>
          <w:sz w:val="24"/>
        </w:rPr>
        <w:t></w:t>
      </w:r>
      <w:r>
        <w:rPr>
          <w:i/>
          <w:w w:val="105"/>
          <w:position w:val="-9"/>
          <w:sz w:val="24"/>
        </w:rPr>
        <w:t xml:space="preserve"> </w:t>
      </w:r>
      <w:r>
        <w:rPr>
          <w:i/>
          <w:spacing w:val="-6"/>
          <w:w w:val="105"/>
          <w:position w:val="-9"/>
          <w:sz w:val="23"/>
        </w:rPr>
        <w:t>L</w:t>
      </w:r>
      <w:r>
        <w:rPr>
          <w:i/>
          <w:spacing w:val="-6"/>
          <w:w w:val="105"/>
          <w:sz w:val="13"/>
        </w:rPr>
        <w:t xml:space="preserve">gain </w:t>
      </w:r>
      <w:r>
        <w:rPr>
          <w:rFonts w:ascii="Symbol" w:hAnsi="Symbol"/>
          <w:w w:val="105"/>
          <w:position w:val="-9"/>
          <w:sz w:val="23"/>
        </w:rPr>
        <w:t></w:t>
      </w:r>
      <w:r>
        <w:rPr>
          <w:w w:val="105"/>
          <w:position w:val="-9"/>
          <w:sz w:val="23"/>
        </w:rPr>
        <w:t xml:space="preserve"> </w:t>
      </w:r>
      <w:r>
        <w:rPr>
          <w:rFonts w:ascii="Symbol" w:hAnsi="Symbol"/>
          <w:i/>
          <w:w w:val="105"/>
          <w:position w:val="-9"/>
          <w:sz w:val="24"/>
        </w:rPr>
        <w:t></w:t>
      </w:r>
      <w:r>
        <w:rPr>
          <w:i/>
          <w:w w:val="105"/>
          <w:position w:val="-9"/>
          <w:sz w:val="24"/>
        </w:rPr>
        <w:t xml:space="preserve"> </w:t>
      </w:r>
      <w:r>
        <w:rPr>
          <w:i/>
          <w:spacing w:val="-6"/>
          <w:w w:val="105"/>
          <w:position w:val="-9"/>
          <w:sz w:val="23"/>
        </w:rPr>
        <w:t>L</w:t>
      </w:r>
      <w:r>
        <w:rPr>
          <w:i/>
          <w:spacing w:val="-6"/>
          <w:w w:val="105"/>
          <w:sz w:val="13"/>
        </w:rPr>
        <w:t xml:space="preserve">loss </w:t>
      </w:r>
      <w:r>
        <w:rPr>
          <w:rFonts w:ascii="Symbol" w:hAnsi="Symbol"/>
          <w:w w:val="105"/>
          <w:position w:val="-9"/>
          <w:sz w:val="23"/>
        </w:rPr>
        <w:t></w:t>
      </w:r>
      <w:r>
        <w:rPr>
          <w:spacing w:val="-47"/>
          <w:w w:val="105"/>
          <w:position w:val="-9"/>
          <w:sz w:val="23"/>
        </w:rPr>
        <w:t xml:space="preserve"> </w:t>
      </w:r>
      <w:r>
        <w:rPr>
          <w:rFonts w:ascii="Symbol" w:hAnsi="Symbol"/>
          <w:i/>
          <w:w w:val="105"/>
          <w:position w:val="-9"/>
          <w:sz w:val="24"/>
        </w:rPr>
        <w:t></w:t>
      </w:r>
    </w:p>
    <w:p w:rsidR="00F84442" w:rsidRDefault="00BE6E1B">
      <w:pPr>
        <w:spacing w:before="137" w:line="168" w:lineRule="exact"/>
        <w:ind w:left="1002"/>
        <w:rPr>
          <w:sz w:val="24"/>
        </w:rPr>
      </w:pPr>
      <w:r>
        <w:br w:type="column"/>
      </w:r>
      <w:r>
        <w:rPr>
          <w:sz w:val="24"/>
        </w:rPr>
        <w:lastRenderedPageBreak/>
        <w:t>(5)</w:t>
      </w:r>
    </w:p>
    <w:p w:rsidR="00F84442" w:rsidRDefault="00F84442">
      <w:pPr>
        <w:spacing w:line="168" w:lineRule="exact"/>
        <w:rPr>
          <w:sz w:val="24"/>
        </w:rPr>
        <w:sectPr w:rsidR="00F84442">
          <w:type w:val="continuous"/>
          <w:pgSz w:w="11910" w:h="16840"/>
          <w:pgMar w:top="1580" w:right="0" w:bottom="280" w:left="900" w:header="708" w:footer="708" w:gutter="0"/>
          <w:cols w:equalWidth="false" w:space="708" w:num="3">
            <w:col w:w="1720" w:space="40"/>
            <w:col w:w="4812" w:space="588"/>
            <w:col w:w="3850"/>
          </w:cols>
        </w:sectPr>
      </w:pPr>
    </w:p>
    <w:p w:rsidR="00F84442" w:rsidRDefault="00BE6E1B">
      <w:pPr>
        <w:spacing w:line="149" w:lineRule="exact"/>
        <w:jc w:val="right"/>
        <w:rPr>
          <w:sz w:val="13"/>
        </w:rPr>
      </w:pPr>
      <w:r>
        <w:rPr>
          <w:i/>
          <w:w w:val="110"/>
          <w:sz w:val="13"/>
        </w:rPr>
        <w:lastRenderedPageBreak/>
        <w:t>i</w:t>
      </w:r>
      <w:r>
        <w:rPr>
          <w:w w:val="110"/>
          <w:sz w:val="13"/>
        </w:rPr>
        <w:t>23</w:t>
      </w:r>
    </w:p>
    <w:p w:rsidR="00F84442" w:rsidRDefault="00BE6E1B">
      <w:pPr>
        <w:tabs>
          <w:tab w:val="left" w:pos="774"/>
          <w:tab w:val="left" w:pos="1613"/>
          <w:tab w:val="left" w:pos="2593"/>
        </w:tabs>
        <w:spacing w:line="149" w:lineRule="exact"/>
        <w:ind w:left="390"/>
        <w:rPr>
          <w:i/>
          <w:sz w:val="13"/>
        </w:rPr>
      </w:pPr>
      <w:r>
        <w:br w:type="column"/>
      </w:r>
      <w:proofErr w:type="spellStart"/>
      <w:proofErr w:type="gramStart"/>
      <w:r>
        <w:rPr>
          <w:i/>
          <w:w w:val="110"/>
          <w:sz w:val="13"/>
        </w:rPr>
        <w:lastRenderedPageBreak/>
        <w:t>i</w:t>
      </w:r>
      <w:proofErr w:type="spellEnd"/>
      <w:proofErr w:type="gramEnd"/>
      <w:r>
        <w:rPr>
          <w:i/>
          <w:w w:val="110"/>
          <w:sz w:val="13"/>
        </w:rPr>
        <w:tab/>
      </w:r>
      <w:r>
        <w:rPr>
          <w:w w:val="110"/>
          <w:sz w:val="13"/>
        </w:rPr>
        <w:t xml:space="preserve">1  </w:t>
      </w:r>
      <w:r>
        <w:rPr>
          <w:spacing w:val="5"/>
          <w:w w:val="110"/>
          <w:sz w:val="13"/>
        </w:rPr>
        <w:t xml:space="preserve"> </w:t>
      </w:r>
      <w:proofErr w:type="spellStart"/>
      <w:r>
        <w:rPr>
          <w:i/>
          <w:w w:val="110"/>
          <w:sz w:val="13"/>
        </w:rPr>
        <w:t>i</w:t>
      </w:r>
      <w:proofErr w:type="spellEnd"/>
      <w:r>
        <w:rPr>
          <w:i/>
          <w:w w:val="110"/>
          <w:sz w:val="13"/>
        </w:rPr>
        <w:tab/>
      </w:r>
      <w:r>
        <w:rPr>
          <w:w w:val="110"/>
          <w:sz w:val="13"/>
        </w:rPr>
        <w:t xml:space="preserve">2  </w:t>
      </w:r>
      <w:r>
        <w:rPr>
          <w:spacing w:val="15"/>
          <w:w w:val="110"/>
          <w:sz w:val="13"/>
        </w:rPr>
        <w:t xml:space="preserve"> </w:t>
      </w:r>
      <w:proofErr w:type="spellStart"/>
      <w:r>
        <w:rPr>
          <w:i/>
          <w:w w:val="110"/>
          <w:sz w:val="13"/>
        </w:rPr>
        <w:t>i</w:t>
      </w:r>
      <w:proofErr w:type="spellEnd"/>
      <w:r>
        <w:rPr>
          <w:i/>
          <w:w w:val="110"/>
          <w:sz w:val="13"/>
        </w:rPr>
        <w:tab/>
      </w:r>
      <w:r>
        <w:rPr>
          <w:w w:val="110"/>
          <w:sz w:val="13"/>
        </w:rPr>
        <w:t>3</w:t>
      </w:r>
      <w:r>
        <w:rPr>
          <w:spacing w:val="15"/>
          <w:w w:val="110"/>
          <w:sz w:val="13"/>
        </w:rPr>
        <w:t xml:space="preserve"> </w:t>
      </w:r>
      <w:proofErr w:type="spellStart"/>
      <w:r>
        <w:rPr>
          <w:i/>
          <w:w w:val="110"/>
          <w:sz w:val="13"/>
        </w:rPr>
        <w:t>i</w:t>
      </w:r>
      <w:proofErr w:type="spellEnd"/>
    </w:p>
    <w:p w:rsidR="00F84442" w:rsidRDefault="00BE6E1B">
      <w:pPr>
        <w:tabs>
          <w:tab w:val="left" w:pos="1586"/>
          <w:tab w:val="left" w:pos="2338"/>
        </w:tabs>
        <w:spacing w:line="149" w:lineRule="exact"/>
        <w:ind w:left="772"/>
        <w:rPr>
          <w:i/>
          <w:sz w:val="13"/>
        </w:rPr>
      </w:pPr>
      <w:r>
        <w:br w:type="column"/>
      </w:r>
      <w:r>
        <w:rPr>
          <w:w w:val="110"/>
          <w:sz w:val="13"/>
        </w:rPr>
        <w:lastRenderedPageBreak/>
        <w:t xml:space="preserve">4  </w:t>
      </w:r>
      <w:r>
        <w:rPr>
          <w:spacing w:val="25"/>
          <w:w w:val="110"/>
          <w:sz w:val="13"/>
        </w:rPr>
        <w:t xml:space="preserve"> </w:t>
      </w:r>
      <w:proofErr w:type="spellStart"/>
      <w:r>
        <w:rPr>
          <w:i/>
          <w:w w:val="110"/>
          <w:sz w:val="13"/>
        </w:rPr>
        <w:t>i</w:t>
      </w:r>
      <w:proofErr w:type="spellEnd"/>
      <w:r>
        <w:rPr>
          <w:i/>
          <w:w w:val="110"/>
          <w:sz w:val="13"/>
        </w:rPr>
        <w:tab/>
      </w:r>
      <w:r>
        <w:rPr>
          <w:w w:val="110"/>
          <w:sz w:val="13"/>
        </w:rPr>
        <w:t xml:space="preserve">5  </w:t>
      </w:r>
      <w:r>
        <w:rPr>
          <w:spacing w:val="15"/>
          <w:w w:val="110"/>
          <w:sz w:val="13"/>
        </w:rPr>
        <w:t xml:space="preserve"> </w:t>
      </w:r>
      <w:proofErr w:type="spellStart"/>
      <w:r>
        <w:rPr>
          <w:i/>
          <w:w w:val="110"/>
          <w:sz w:val="13"/>
        </w:rPr>
        <w:t>i</w:t>
      </w:r>
      <w:proofErr w:type="spellEnd"/>
      <w:r>
        <w:rPr>
          <w:i/>
          <w:w w:val="110"/>
          <w:sz w:val="13"/>
        </w:rPr>
        <w:tab/>
      </w:r>
      <w:proofErr w:type="spellStart"/>
      <w:r>
        <w:rPr>
          <w:i/>
          <w:w w:val="110"/>
          <w:sz w:val="13"/>
        </w:rPr>
        <w:t>i</w:t>
      </w:r>
      <w:proofErr w:type="spellEnd"/>
    </w:p>
    <w:p w:rsidR="00F84442" w:rsidRDefault="00F84442">
      <w:pPr>
        <w:spacing w:line="149" w:lineRule="exact"/>
        <w:rPr>
          <w:sz w:val="13"/>
        </w:rPr>
        <w:sectPr w:rsidR="00F84442">
          <w:type w:val="continuous"/>
          <w:pgSz w:w="11910" w:h="16840"/>
          <w:pgMar w:top="1580" w:right="0" w:bottom="280" w:left="900" w:header="708" w:footer="708" w:gutter="0"/>
          <w:cols w:equalWidth="false" w:space="708" w:num="3">
            <w:col w:w="1306" w:space="40"/>
            <w:col w:w="2828" w:space="39"/>
            <w:col w:w="6797"/>
          </w:cols>
        </w:sectPr>
      </w:pPr>
    </w:p>
    <w:p w:rsidR="00F84442" w:rsidRDefault="00BE6E1B">
      <w:pPr>
        <w:pStyle w:val="Zkladntext"/>
        <w:spacing w:before="124" w:line="360" w:lineRule="auto"/>
        <w:ind w:left="242" w:right="1259"/>
        <w:jc w:val="both"/>
      </w:pPr>
      <w:proofErr w:type="gramStart"/>
      <w:r>
        <w:lastRenderedPageBreak/>
        <w:t>where</w:t>
      </w:r>
      <w:proofErr w:type="gramEnd"/>
      <w:r>
        <w:t xml:space="preserve"> </w:t>
      </w:r>
      <w:r>
        <w:rPr>
          <w:i/>
        </w:rPr>
        <w:t>P</w:t>
      </w:r>
      <w:r>
        <w:rPr>
          <w:i/>
          <w:vertAlign w:val="subscript"/>
        </w:rPr>
        <w:t>i</w:t>
      </w:r>
      <w:r>
        <w:rPr>
          <w:vertAlign w:val="subscript"/>
        </w:rPr>
        <w:t>23</w:t>
      </w:r>
      <w:r>
        <w:t xml:space="preserve"> is whether the individual pays their tax debt in the first 23 days. </w:t>
      </w:r>
      <w:proofErr w:type="spellStart"/>
      <w:r>
        <w:rPr>
          <w:i/>
        </w:rPr>
        <w:t>L</w:t>
      </w:r>
      <w:r>
        <w:rPr>
          <w:vertAlign w:val="subscript"/>
        </w:rPr>
        <w:t>i</w:t>
      </w:r>
      <w:r>
        <w:rPr>
          <w:i/>
          <w:vertAlign w:val="superscript"/>
        </w:rPr>
        <w:t>basic</w:t>
      </w:r>
      <w:proofErr w:type="spellEnd"/>
      <w:r>
        <w:rPr>
          <w:i/>
        </w:rPr>
        <w:t xml:space="preserve"> </w:t>
      </w:r>
      <w:r>
        <w:t xml:space="preserve">is a dummy variable for the basic norm treatment, </w:t>
      </w:r>
      <w:proofErr w:type="spellStart"/>
      <w:r>
        <w:rPr>
          <w:i/>
        </w:rPr>
        <w:t>L</w:t>
      </w:r>
      <w:r>
        <w:rPr>
          <w:vertAlign w:val="subscript"/>
        </w:rPr>
        <w:t>i</w:t>
      </w:r>
      <w:r>
        <w:rPr>
          <w:i/>
          <w:vertAlign w:val="superscript"/>
        </w:rPr>
        <w:t>country</w:t>
      </w:r>
      <w:proofErr w:type="spellEnd"/>
      <w:r>
        <w:rPr>
          <w:i/>
        </w:rPr>
        <w:t xml:space="preserve"> </w:t>
      </w:r>
      <w:r>
        <w:t xml:space="preserve">is a dummy variable for the country norm treatment, </w:t>
      </w:r>
      <w:proofErr w:type="spellStart"/>
      <w:r>
        <w:rPr>
          <w:i/>
        </w:rPr>
        <w:t>L</w:t>
      </w:r>
      <w:r>
        <w:rPr>
          <w:vertAlign w:val="subscript"/>
        </w:rPr>
        <w:t>i</w:t>
      </w:r>
      <w:r>
        <w:rPr>
          <w:i/>
          <w:vertAlign w:val="superscript"/>
        </w:rPr>
        <w:t>minority</w:t>
      </w:r>
      <w:proofErr w:type="spellEnd"/>
      <w:r>
        <w:rPr>
          <w:i/>
        </w:rPr>
        <w:t xml:space="preserve"> </w:t>
      </w:r>
      <w:r>
        <w:t xml:space="preserve">is a dummy variable for the minority norm treatment, </w:t>
      </w:r>
      <w:proofErr w:type="spellStart"/>
      <w:r>
        <w:rPr>
          <w:i/>
        </w:rPr>
        <w:t>L</w:t>
      </w:r>
      <w:r>
        <w:rPr>
          <w:vertAlign w:val="subscript"/>
        </w:rPr>
        <w:t>i</w:t>
      </w:r>
      <w:r>
        <w:rPr>
          <w:i/>
          <w:vertAlign w:val="superscript"/>
        </w:rPr>
        <w:t>gain</w:t>
      </w:r>
      <w:proofErr w:type="spellEnd"/>
      <w:r>
        <w:rPr>
          <w:i/>
        </w:rPr>
        <w:t xml:space="preserve"> </w:t>
      </w:r>
      <w:r>
        <w:t xml:space="preserve">is a dummy variable for the gain-framed public goods treatment, and </w:t>
      </w:r>
      <w:proofErr w:type="spellStart"/>
      <w:r>
        <w:rPr>
          <w:i/>
        </w:rPr>
        <w:t>L</w:t>
      </w:r>
      <w:r>
        <w:rPr>
          <w:vertAlign w:val="subscript"/>
        </w:rPr>
        <w:t>i</w:t>
      </w:r>
      <w:r>
        <w:rPr>
          <w:i/>
          <w:vertAlign w:val="superscript"/>
        </w:rPr>
        <w:t>loss</w:t>
      </w:r>
      <w:proofErr w:type="spellEnd"/>
      <w:r>
        <w:rPr>
          <w:i/>
        </w:rPr>
        <w:t xml:space="preserve"> </w:t>
      </w:r>
      <w:r>
        <w:t>is a dummy variable for the loss-framed public goods treat</w:t>
      </w:r>
      <w:r>
        <w:t>ment. In the results table we present marginal effects of the logit regressions.</w:t>
      </w:r>
    </w:p>
    <w:p w:rsidR="00F84442" w:rsidRDefault="00F84442">
      <w:pPr>
        <w:pStyle w:val="Zkladntext"/>
        <w:spacing w:before="3"/>
        <w:rPr>
          <w:sz w:val="37"/>
        </w:rPr>
      </w:pPr>
    </w:p>
    <w:p w:rsidR="00F84442" w:rsidRDefault="00BE6E1B">
      <w:pPr>
        <w:pStyle w:val="Nadpis1"/>
        <w:numPr>
          <w:ilvl w:val="0"/>
          <w:numId w:val="3"/>
        </w:numPr>
        <w:tabs>
          <w:tab w:val="left" w:pos="641"/>
          <w:tab w:val="left" w:pos="643"/>
        </w:tabs>
      </w:pPr>
      <w:r>
        <w:t>Experiment One:</w:t>
      </w:r>
      <w:r>
        <w:rPr>
          <w:spacing w:val="6"/>
        </w:rPr>
        <w:t xml:space="preserve"> </w:t>
      </w:r>
      <w:r>
        <w:t>Results</w:t>
      </w:r>
    </w:p>
    <w:p w:rsidR="00F84442" w:rsidRDefault="00F84442">
      <w:pPr>
        <w:pStyle w:val="Zkladntext"/>
        <w:rPr>
          <w:b/>
          <w:sz w:val="34"/>
        </w:rPr>
      </w:pPr>
    </w:p>
    <w:p w:rsidR="00F84442" w:rsidRDefault="00F84442">
      <w:pPr>
        <w:pStyle w:val="Zkladntext"/>
        <w:rPr>
          <w:b/>
          <w:sz w:val="30"/>
        </w:rPr>
      </w:pPr>
    </w:p>
    <w:p w:rsidR="00F84442" w:rsidRDefault="00BE6E1B">
      <w:pPr>
        <w:pStyle w:val="Zkladntext"/>
        <w:spacing w:line="360" w:lineRule="auto"/>
        <w:ind w:left="242" w:right="1259" w:firstLine="720"/>
        <w:jc w:val="both"/>
      </w:pPr>
      <w:r>
        <w:t>Both here and in Experiment Two, we focus on whether a payment has been made to the government. Table 3 summarizes the impact of early versus late letters to ascertain the overall effect of receiving a reminder letter as such. The first two rows in Table 3</w:t>
      </w:r>
      <w:r>
        <w:t xml:space="preserve"> show that the impact of the control reminder is around 6.7 percentage points - that is, those receiving a letter were nearly four times more likely to pay their tax bill than those who did not receive a letter.</w:t>
      </w:r>
      <w:r>
        <w:rPr>
          <w:vertAlign w:val="superscript"/>
        </w:rPr>
        <w:t>14</w:t>
      </w:r>
      <w:r>
        <w:t xml:space="preserve"> Latter rows show the differences for early</w:t>
      </w:r>
      <w:r>
        <w:t xml:space="preserve"> versus late letters for our five letters with additional messages. We find that the reminder letters with the norm framings have a 7.1-7.8 percentage </w:t>
      </w:r>
      <w:proofErr w:type="gramStart"/>
      <w:r>
        <w:t>points</w:t>
      </w:r>
      <w:proofErr w:type="gramEnd"/>
      <w:r>
        <w:t xml:space="preserve"> effect on payment. The public good framing letters also had an impact on payment, with an effect b</w:t>
      </w:r>
      <w:r>
        <w:t>etween 5.9-7.6 percentage points. When we average across all the groups, we find that the effect of the reminder letters is 7.1 percentage points. This is not a precise estimate of the reminder effect, and</w:t>
      </w:r>
    </w:p>
    <w:p w:rsidR="00F84442" w:rsidRDefault="00F84442">
      <w:pPr>
        <w:pStyle w:val="Zkladntext"/>
        <w:rPr>
          <w:sz w:val="20"/>
        </w:rPr>
      </w:pPr>
    </w:p>
    <w:p w:rsidR="00F84442" w:rsidRDefault="00BE6E1B">
      <w:pPr>
        <w:pStyle w:val="Zkladntext"/>
        <w:spacing w:before="7"/>
        <w:rPr>
          <w:sz w:val="12"/>
        </w:rPr>
      </w:pPr>
      <w:r>
        <w:pict>
          <v:line from="57.1pt,9.45pt" to="201.1pt,9.45pt" style="position:absolute;z-index:251651584;mso-wrap-distance-left:0;mso-wrap-distance-right:0;mso-position-horizontal-relative:page" id="_x0000_s2124" strokeweight=".48pt">
            <w10:wrap type="topAndBottom" anchorx="page"/>
          </v:line>
        </w:pict>
      </w:r>
    </w:p>
    <w:p w:rsidR="00F84442" w:rsidRDefault="00BE6E1B">
      <w:pPr>
        <w:spacing w:before="47"/>
        <w:ind w:left="242"/>
        <w:rPr>
          <w:sz w:val="19"/>
        </w:rPr>
      </w:pPr>
      <w:r>
        <w:rPr>
          <w:w w:val="105"/>
          <w:position w:val="9"/>
          <w:sz w:val="13"/>
        </w:rPr>
        <w:t xml:space="preserve">14 </w:t>
      </w:r>
      <w:r>
        <w:rPr>
          <w:w w:val="105"/>
          <w:sz w:val="19"/>
        </w:rPr>
        <w:t xml:space="preserve">This is a similar effect size to </w:t>
      </w:r>
      <w:proofErr w:type="spellStart"/>
      <w:r>
        <w:rPr>
          <w:w w:val="105"/>
          <w:sz w:val="19"/>
        </w:rPr>
        <w:t>Fellner</w:t>
      </w:r>
      <w:proofErr w:type="spellEnd"/>
      <w:r>
        <w:rPr>
          <w:w w:val="105"/>
          <w:sz w:val="19"/>
        </w:rPr>
        <w:t xml:space="preserve"> et </w:t>
      </w:r>
      <w:r>
        <w:rPr>
          <w:w w:val="105"/>
          <w:sz w:val="19"/>
        </w:rPr>
        <w:t>al. (2013) in the case of TV license payments.</w:t>
      </w:r>
    </w:p>
    <w:p w:rsidR="00F84442" w:rsidRDefault="00F84442">
      <w:pPr>
        <w:rPr>
          <w:sz w:val="19"/>
        </w:rPr>
        <w:sectPr w:rsidR="00F84442">
          <w:type w:val="continuous"/>
          <w:pgSz w:w="11910" w:h="16840"/>
          <w:pgMar w:top="1580" w:right="0" w:bottom="280" w:left="900" w:header="708" w:footer="708" w:gutter="0"/>
          <w:cols w:space="708"/>
        </w:sectPr>
      </w:pPr>
    </w:p>
    <w:p w:rsidR="00F84442" w:rsidRDefault="00BE6E1B">
      <w:pPr>
        <w:pStyle w:val="Zkladntext"/>
        <w:spacing w:before="70" w:line="360" w:lineRule="auto"/>
        <w:ind w:left="242" w:right="1258"/>
        <w:jc w:val="both"/>
      </w:pPr>
      <w:proofErr w:type="gramStart"/>
      <w:r>
        <w:lastRenderedPageBreak/>
        <w:t>is</w:t>
      </w:r>
      <w:proofErr w:type="gramEnd"/>
      <w:r>
        <w:t xml:space="preserve"> probably a lower bound estimate, because we could not observe whether additional payments were made after everyone received a tax letter.</w:t>
      </w:r>
    </w:p>
    <w:p w:rsidR="00F84442" w:rsidRDefault="00F84442">
      <w:pPr>
        <w:pStyle w:val="Zkladntext"/>
        <w:spacing w:before="1"/>
        <w:rPr>
          <w:sz w:val="36"/>
        </w:rPr>
      </w:pPr>
    </w:p>
    <w:p w:rsidR="00F84442" w:rsidRDefault="00BE6E1B">
      <w:pPr>
        <w:pStyle w:val="Zkladntext"/>
        <w:ind w:left="242"/>
      </w:pPr>
      <w:r>
        <w:rPr>
          <w:b/>
        </w:rPr>
        <w:t>Result 1</w:t>
      </w:r>
      <w:r>
        <w:t>: Reminder letters have an effect on tax pa</w:t>
      </w:r>
      <w:r>
        <w:t>yments.</w:t>
      </w:r>
    </w:p>
    <w:p w:rsidR="00F84442" w:rsidRDefault="00F84442">
      <w:pPr>
        <w:pStyle w:val="Zkladntext"/>
        <w:rPr>
          <w:sz w:val="26"/>
        </w:rPr>
      </w:pPr>
    </w:p>
    <w:p w:rsidR="00F84442" w:rsidRDefault="00F84442">
      <w:pPr>
        <w:pStyle w:val="Zkladntext"/>
        <w:spacing w:before="9"/>
        <w:rPr>
          <w:sz w:val="21"/>
        </w:rPr>
      </w:pPr>
    </w:p>
    <w:p w:rsidR="00F84442" w:rsidRDefault="00BE6E1B">
      <w:pPr>
        <w:pStyle w:val="Zkladntext"/>
        <w:spacing w:before="1" w:line="360" w:lineRule="auto"/>
        <w:ind w:left="242" w:right="1260"/>
        <w:jc w:val="both"/>
      </w:pPr>
      <w:r>
        <w:t>We next turn to the impact of the messages. Figure 1 plots the percentage of people per day in the first 23 days who pay their tax back to the government in each of the six treatment groups. The days for which there is no recorded payment are wee</w:t>
      </w:r>
      <w:r>
        <w:t>kends.</w:t>
      </w:r>
      <w:r>
        <w:rPr>
          <w:vertAlign w:val="superscript"/>
        </w:rPr>
        <w:t>15</w:t>
      </w:r>
      <w:r>
        <w:t xml:space="preserve"> </w:t>
      </w:r>
      <w:proofErr w:type="gramStart"/>
      <w:r>
        <w:t>From</w:t>
      </w:r>
      <w:proofErr w:type="gramEnd"/>
      <w:r>
        <w:t xml:space="preserve"> visual inspection, one can clearly see that differences emerge from August 25</w:t>
      </w:r>
      <w:r>
        <w:rPr>
          <w:vertAlign w:val="superscript"/>
        </w:rPr>
        <w:t>th</w:t>
      </w:r>
      <w:r>
        <w:t xml:space="preserve"> 2011. In fact, most of the treatment groups have higher per day payment rates from this date than the control group.</w:t>
      </w:r>
    </w:p>
    <w:p w:rsidR="00F84442" w:rsidRDefault="00BE6E1B">
      <w:pPr>
        <w:pStyle w:val="Zkladntext"/>
        <w:spacing w:line="360" w:lineRule="auto"/>
        <w:ind w:left="242" w:right="1258" w:firstLine="720"/>
        <w:jc w:val="both"/>
      </w:pPr>
      <w:r>
        <w:t xml:space="preserve">We look more formally at these data in Table </w:t>
      </w:r>
      <w:r>
        <w:t>4. These models pool all data and show how the treatments perform relative to the control across the entire sample period. Given that the test messages were only included in the first letter, the most accurate point at which to measure their effects is imm</w:t>
      </w:r>
      <w:r>
        <w:t>ediately before the subsequent reminder letter is received. After factoring in the potential variation in postal delivery times, we calculate that the earliest these subsequent letters can arrive is 23 days after issue of the first letter. We have, therefo</w:t>
      </w:r>
      <w:r>
        <w:t xml:space="preserve">re, </w:t>
      </w:r>
      <w:proofErr w:type="spellStart"/>
      <w:r>
        <w:t>analysed</w:t>
      </w:r>
      <w:proofErr w:type="spellEnd"/>
      <w:r>
        <w:t xml:space="preserve"> whether a payment or cleared balance had occurred by the end of the 22</w:t>
      </w:r>
      <w:r>
        <w:rPr>
          <w:vertAlign w:val="superscript"/>
        </w:rPr>
        <w:t>nd</w:t>
      </w:r>
      <w:r>
        <w:t xml:space="preserve"> day.</w:t>
      </w:r>
    </w:p>
    <w:p w:rsidR="00F84442" w:rsidRDefault="00BE6E1B">
      <w:pPr>
        <w:pStyle w:val="Zkladntext"/>
        <w:spacing w:line="360" w:lineRule="auto"/>
        <w:ind w:left="242" w:right="1257" w:firstLine="720"/>
        <w:jc w:val="both"/>
      </w:pPr>
      <w:r>
        <w:t xml:space="preserve">We conducted a logistic regression on the individual-level data for payments and cleared balances at 22 days. The trial letters significantly increased the likelihood of payment </w:t>
      </w:r>
      <w:proofErr w:type="gramStart"/>
      <w:r>
        <w:t>occurring  by</w:t>
      </w:r>
      <w:proofErr w:type="gramEnd"/>
      <w:r>
        <w:t xml:space="preserve"> the end of the 22</w:t>
      </w:r>
      <w:r>
        <w:rPr>
          <w:vertAlign w:val="superscript"/>
        </w:rPr>
        <w:t>nd</w:t>
      </w:r>
      <w:r>
        <w:t xml:space="preserve"> day. As Table 4 shows, these results were ma</w:t>
      </w:r>
      <w:r>
        <w:t xml:space="preserve">intained after data on the taxpayer’s age, gender, and size of debt were added to the model. From regressions (I) and (II), it is clear that the estimates do not change apart from the minority norm treatment effect, though it is important to note that all </w:t>
      </w:r>
      <w:r>
        <w:t>of our estimates are statistically significant at the five per cent level as a minimum. Overall, we find that the average effect for the basic norm is 1.2% (0.025</w:t>
      </w:r>
      <w:r>
        <w:rPr>
          <w:rFonts w:ascii="Symbol" w:hAnsi="Symbol"/>
        </w:rPr>
        <w:t></w:t>
      </w:r>
      <w:r>
        <w:t>); while we increased the likelihood of paying debt on time, this effect is small. Similarly,</w:t>
      </w:r>
      <w:r>
        <w:t xml:space="preserve"> we find that the effect for the country norm is 1.7% (0.035</w:t>
      </w:r>
      <w:r>
        <w:rPr>
          <w:rFonts w:ascii="Symbol" w:hAnsi="Symbol"/>
        </w:rPr>
        <w:t></w:t>
      </w:r>
      <w:r>
        <w:t>). The effect size for the minority norm is much larger at 4.9% above the control (0.1</w:t>
      </w:r>
      <w:r>
        <w:rPr>
          <w:rFonts w:ascii="Symbol" w:hAnsi="Symbol"/>
        </w:rPr>
        <w:t></w:t>
      </w:r>
      <w:r>
        <w:t>). This minority norm effect is around 70% of the reminder letter effect.</w:t>
      </w:r>
    </w:p>
    <w:p w:rsidR="00F84442" w:rsidRDefault="00F84442">
      <w:pPr>
        <w:pStyle w:val="Zkladntext"/>
        <w:spacing w:before="1"/>
        <w:rPr>
          <w:sz w:val="36"/>
        </w:rPr>
      </w:pPr>
    </w:p>
    <w:p w:rsidR="00F84442" w:rsidRDefault="00BE6E1B">
      <w:pPr>
        <w:pStyle w:val="Zkladntext"/>
        <w:spacing w:line="360" w:lineRule="auto"/>
        <w:ind w:left="242" w:right="1261"/>
        <w:jc w:val="both"/>
      </w:pPr>
      <w:r>
        <w:rPr>
          <w:b/>
        </w:rPr>
        <w:t xml:space="preserve">Result 2: </w:t>
      </w:r>
      <w:r>
        <w:t>Letters with norm state</w:t>
      </w:r>
      <w:r>
        <w:t>ments motivate people to pay their taxes, especially when minority norm frame is used.</w:t>
      </w:r>
    </w:p>
    <w:p w:rsidR="00F84442" w:rsidRDefault="00F84442">
      <w:pPr>
        <w:pStyle w:val="Zkladntext"/>
        <w:rPr>
          <w:sz w:val="20"/>
        </w:rPr>
      </w:pPr>
    </w:p>
    <w:p w:rsidR="00F84442" w:rsidRDefault="00F84442">
      <w:pPr>
        <w:pStyle w:val="Zkladntext"/>
        <w:rPr>
          <w:sz w:val="20"/>
        </w:rPr>
      </w:pPr>
    </w:p>
    <w:p w:rsidR="00F84442" w:rsidRDefault="00BE6E1B">
      <w:pPr>
        <w:pStyle w:val="Zkladntext"/>
        <w:spacing w:before="2"/>
        <w:rPr>
          <w:sz w:val="17"/>
        </w:rPr>
      </w:pPr>
      <w:r>
        <w:pict>
          <v:line from="57.1pt,12.1pt" to="201.1pt,12.1pt" style="position:absolute;z-index:251652608;mso-wrap-distance-left:0;mso-wrap-distance-right:0;mso-position-horizontal-relative:page" id="_x0000_s2123" strokeweight=".48pt">
            <w10:wrap type="topAndBottom" anchorx="page"/>
          </v:line>
        </w:pict>
      </w:r>
    </w:p>
    <w:p w:rsidR="00F84442" w:rsidRDefault="00BE6E1B">
      <w:pPr>
        <w:spacing w:before="47"/>
        <w:ind w:left="242"/>
        <w:rPr>
          <w:sz w:val="19"/>
        </w:rPr>
      </w:pPr>
      <w:r>
        <w:rPr>
          <w:w w:val="105"/>
          <w:position w:val="9"/>
          <w:sz w:val="13"/>
        </w:rPr>
        <w:t xml:space="preserve">15 </w:t>
      </w:r>
      <w:r>
        <w:rPr>
          <w:w w:val="105"/>
          <w:sz w:val="19"/>
        </w:rPr>
        <w:t>August 29</w:t>
      </w:r>
      <w:r>
        <w:rPr>
          <w:w w:val="105"/>
          <w:sz w:val="19"/>
          <w:vertAlign w:val="superscript"/>
        </w:rPr>
        <w:t>th</w:t>
      </w:r>
      <w:r>
        <w:rPr>
          <w:w w:val="105"/>
          <w:sz w:val="19"/>
        </w:rPr>
        <w:t xml:space="preserve"> 2011 was also a public holiday in the UK, which has clearly affected the payment data.</w:t>
      </w:r>
    </w:p>
    <w:p w:rsidR="00F84442" w:rsidRDefault="00F84442">
      <w:pPr>
        <w:rPr>
          <w:sz w:val="19"/>
        </w:rPr>
        <w:sectPr w:rsidR="00F84442">
          <w:footerReference w:type="default" r:id="rId20"/>
          <w:pgSz w:w="11910" w:h="16840"/>
          <w:pgMar w:top="1360" w:right="0" w:bottom="920" w:left="900" w:header="0" w:footer="722" w:gutter="0"/>
          <w:pgNumType w:start="17"/>
          <w:cols w:space="708"/>
        </w:sectPr>
      </w:pPr>
    </w:p>
    <w:p w:rsidR="00F84442" w:rsidRDefault="00BE6E1B">
      <w:pPr>
        <w:pStyle w:val="Zkladntext"/>
        <w:spacing w:before="47" w:line="360" w:lineRule="auto"/>
        <w:ind w:left="242" w:right="1260"/>
        <w:jc w:val="both"/>
      </w:pPr>
      <w:r>
        <w:lastRenderedPageBreak/>
        <w:t>Both the gain- and lo</w:t>
      </w:r>
      <w:r>
        <w:t>ss-framed public good messages had an effect of around 1.3% (0.027</w:t>
      </w:r>
      <w:r>
        <w:rPr>
          <w:rFonts w:ascii="Symbol" w:hAnsi="Symbol"/>
        </w:rPr>
        <w:t></w:t>
      </w:r>
      <w:r>
        <w:t>). Thus, we find that all of the messages have a positive impact on paying tax. We find that the minority norm has a significantly larger effect (p&lt;0.01) than any of the other four</w:t>
      </w:r>
      <w:r>
        <w:rPr>
          <w:spacing w:val="-14"/>
        </w:rPr>
        <w:t xml:space="preserve"> </w:t>
      </w:r>
      <w:r>
        <w:t>messages</w:t>
      </w:r>
      <w:r>
        <w:t>.</w:t>
      </w:r>
    </w:p>
    <w:p w:rsidR="00F84442" w:rsidRDefault="00F84442">
      <w:pPr>
        <w:pStyle w:val="Zkladntext"/>
        <w:spacing w:before="5"/>
        <w:rPr>
          <w:sz w:val="36"/>
        </w:rPr>
      </w:pPr>
    </w:p>
    <w:p w:rsidR="00F84442" w:rsidRDefault="00BE6E1B">
      <w:pPr>
        <w:pStyle w:val="Zkladntext"/>
        <w:ind w:left="242"/>
      </w:pPr>
      <w:r>
        <w:rPr>
          <w:b/>
        </w:rPr>
        <w:t xml:space="preserve">Result 3: </w:t>
      </w:r>
      <w:r>
        <w:t>Public goods framing matters in motivating people to pay their taxes.</w:t>
      </w:r>
    </w:p>
    <w:p w:rsidR="00F84442" w:rsidRDefault="00F84442">
      <w:pPr>
        <w:pStyle w:val="Zkladntext"/>
        <w:rPr>
          <w:sz w:val="26"/>
        </w:rPr>
      </w:pPr>
    </w:p>
    <w:p w:rsidR="00F84442" w:rsidRDefault="00F84442">
      <w:pPr>
        <w:pStyle w:val="Zkladntext"/>
        <w:spacing w:before="9"/>
        <w:rPr>
          <w:sz w:val="21"/>
        </w:rPr>
      </w:pPr>
    </w:p>
    <w:p w:rsidR="00F84442" w:rsidRDefault="00BE6E1B">
      <w:pPr>
        <w:pStyle w:val="Zkladntext"/>
        <w:ind w:left="242"/>
      </w:pPr>
      <w:r>
        <w:rPr>
          <w:b/>
        </w:rPr>
        <w:t>Result 4</w:t>
      </w:r>
      <w:r>
        <w:t>: Loss-aversion framing does not influence tax payment more than gain framing.</w:t>
      </w:r>
    </w:p>
    <w:p w:rsidR="00F84442" w:rsidRDefault="00F84442">
      <w:pPr>
        <w:pStyle w:val="Zkladntext"/>
        <w:rPr>
          <w:sz w:val="26"/>
        </w:rPr>
      </w:pPr>
    </w:p>
    <w:p w:rsidR="00F84442" w:rsidRDefault="00F84442">
      <w:pPr>
        <w:pStyle w:val="Zkladntext"/>
        <w:spacing w:before="2"/>
        <w:rPr>
          <w:sz w:val="22"/>
        </w:rPr>
      </w:pPr>
    </w:p>
    <w:p w:rsidR="00F84442" w:rsidRDefault="00BE6E1B">
      <w:pPr>
        <w:pStyle w:val="Zkladntext"/>
        <w:spacing w:before="1" w:line="360" w:lineRule="auto"/>
        <w:ind w:left="242" w:right="1256"/>
        <w:jc w:val="both"/>
      </w:pPr>
      <w:r>
        <w:t>Regressions (III) and (IV) remove the early payers (i.e. those who paid before the letters were sent out) to get a better estimate of the treatment effect. It is clear that all of the estimates increase slightly once the early payers have been removed from</w:t>
      </w:r>
      <w:r>
        <w:t xml:space="preserve"> the sample (comparing (I) with (II)). Using regression (IV), we observe that the minority norm still produces the largest effect, amounting to 5.1% percentage points (0.11</w:t>
      </w:r>
      <w:r>
        <w:rPr>
          <w:rFonts w:ascii="Symbol" w:hAnsi="Symbol"/>
        </w:rPr>
        <w:t></w:t>
      </w:r>
      <w:r>
        <w:t xml:space="preserve">). This minority norm effect is significantly greater than both the basic norm and </w:t>
      </w:r>
      <w:r>
        <w:t xml:space="preserve">the country norm (both </w:t>
      </w:r>
      <w:r>
        <w:rPr>
          <w:i/>
        </w:rPr>
        <w:t>p</w:t>
      </w:r>
      <w:r>
        <w:t xml:space="preserve">&lt;0.001). The country norm is not significantly greater than the basic norm (diff=0.017, </w:t>
      </w:r>
      <w:r>
        <w:rPr>
          <w:i/>
        </w:rPr>
        <w:t>p</w:t>
      </w:r>
      <w:r>
        <w:t xml:space="preserve">=0.26). This does not support the construal level theory outlined in section 2. We </w:t>
      </w:r>
      <w:proofErr w:type="gramStart"/>
      <w:r>
        <w:t>interacted</w:t>
      </w:r>
      <w:proofErr w:type="gramEnd"/>
      <w:r>
        <w:t xml:space="preserve"> the letter treatments with the age, gender, and s</w:t>
      </w:r>
      <w:r>
        <w:t>ize of debt variables. None of the interactions were significant at the five percent level except that men responded 2.4% more to the loss-framed message than women, which reflects earlier experimental evidence on framing effects, gender and taxation (</w:t>
      </w:r>
      <w:proofErr w:type="spellStart"/>
      <w:r>
        <w:t>Hass</w:t>
      </w:r>
      <w:r>
        <w:t>eldine</w:t>
      </w:r>
      <w:proofErr w:type="spellEnd"/>
      <w:r>
        <w:t xml:space="preserve"> &amp; Hite 2003).</w:t>
      </w:r>
      <w:r>
        <w:rPr>
          <w:vertAlign w:val="superscript"/>
        </w:rPr>
        <w:t>16</w:t>
      </w:r>
    </w:p>
    <w:p w:rsidR="00F84442" w:rsidRDefault="00BE6E1B">
      <w:pPr>
        <w:pStyle w:val="Zkladntext"/>
        <w:spacing w:line="360" w:lineRule="auto"/>
        <w:ind w:left="242" w:right="1260" w:firstLine="720"/>
        <w:jc w:val="both"/>
      </w:pPr>
      <w:r>
        <w:t xml:space="preserve">We also examined whether the strength of these results occurred because of a possible implicit threat that increased people’s subjective value of the probability of getting caught. </w:t>
      </w:r>
      <w:proofErr w:type="gramStart"/>
      <w:r>
        <w:t>We  ran</w:t>
      </w:r>
      <w:proofErr w:type="gramEnd"/>
      <w:r>
        <w:t xml:space="preserve"> a survey after the experiment where we rando</w:t>
      </w:r>
      <w:r>
        <w:t>mized the same treatment letters in a lab setting and then elicited their subjective value of threat. We found that there were no differences between the control and treatment groups in terms of implicit threat of the</w:t>
      </w:r>
      <w:r>
        <w:rPr>
          <w:spacing w:val="-3"/>
        </w:rPr>
        <w:t xml:space="preserve"> </w:t>
      </w:r>
      <w:r>
        <w:t>letters.</w:t>
      </w:r>
      <w:r>
        <w:rPr>
          <w:vertAlign w:val="superscript"/>
        </w:rPr>
        <w:t>17</w:t>
      </w:r>
    </w:p>
    <w:p w:rsidR="00F84442" w:rsidRDefault="00BE6E1B">
      <w:pPr>
        <w:pStyle w:val="Zkladntext"/>
        <w:spacing w:line="360" w:lineRule="auto"/>
        <w:ind w:left="242" w:right="1260" w:firstLine="720"/>
        <w:jc w:val="both"/>
      </w:pPr>
      <w:r>
        <w:t>We can now work out the rev</w:t>
      </w:r>
      <w:r>
        <w:t>enue received from the messages for the government at the 23-day period.</w:t>
      </w:r>
      <w:r>
        <w:rPr>
          <w:vertAlign w:val="superscript"/>
        </w:rPr>
        <w:t>18</w:t>
      </w:r>
      <w:r>
        <w:t xml:space="preserve"> </w:t>
      </w:r>
      <w:proofErr w:type="gramStart"/>
      <w:r>
        <w:t>We</w:t>
      </w:r>
      <w:proofErr w:type="gramEnd"/>
      <w:r>
        <w:t xml:space="preserve"> will use the estimates in regression (I). The minority norm message generated</w:t>
      </w:r>
    </w:p>
    <w:p w:rsidR="00F84442" w:rsidRDefault="00BE6E1B">
      <w:pPr>
        <w:pStyle w:val="Zkladntext"/>
        <w:spacing w:before="2"/>
        <w:rPr>
          <w:sz w:val="15"/>
        </w:rPr>
      </w:pPr>
      <w:r>
        <w:pict>
          <v:line from="57.1pt,10.95pt" to="201.1pt,10.95pt" style="position:absolute;z-index:251653632;mso-wrap-distance-left:0;mso-wrap-distance-right:0;mso-position-horizontal-relative:page" id="_x0000_s2122" strokeweight=".48pt">
            <w10:wrap type="topAndBottom" anchorx="page"/>
          </v:line>
        </w:pict>
      </w:r>
    </w:p>
    <w:p w:rsidR="00F84442" w:rsidRDefault="00BE6E1B">
      <w:pPr>
        <w:spacing w:before="52" w:line="252" w:lineRule="auto"/>
        <w:ind w:left="242" w:right="1259" w:hanging="1"/>
        <w:jc w:val="both"/>
        <w:rPr>
          <w:sz w:val="19"/>
        </w:rPr>
      </w:pPr>
      <w:r>
        <w:rPr>
          <w:w w:val="105"/>
          <w:position w:val="9"/>
          <w:sz w:val="13"/>
        </w:rPr>
        <w:t xml:space="preserve">16 </w:t>
      </w:r>
      <w:r>
        <w:rPr>
          <w:w w:val="105"/>
          <w:sz w:val="19"/>
        </w:rPr>
        <w:t>Due to the possibility of non-</w:t>
      </w:r>
      <w:proofErr w:type="spellStart"/>
      <w:r>
        <w:rPr>
          <w:w w:val="105"/>
          <w:sz w:val="19"/>
        </w:rPr>
        <w:t>linearities</w:t>
      </w:r>
      <w:proofErr w:type="spellEnd"/>
      <w:r>
        <w:rPr>
          <w:w w:val="105"/>
          <w:sz w:val="19"/>
        </w:rPr>
        <w:t xml:space="preserve"> in the debt size variable, we performed subgroup anal</w:t>
      </w:r>
      <w:r>
        <w:rPr>
          <w:w w:val="105"/>
          <w:sz w:val="19"/>
        </w:rPr>
        <w:t>ysis of this variable. The cases with larger tax liabilities present some interesting results. For instance, the country norm had an 8.8% (0.18</w:t>
      </w:r>
      <w:r>
        <w:rPr>
          <w:rFonts w:ascii="Symbol" w:hAnsi="Symbol"/>
          <w:w w:val="105"/>
          <w:sz w:val="19"/>
        </w:rPr>
        <w:t></w:t>
      </w:r>
      <w:r>
        <w:rPr>
          <w:w w:val="105"/>
          <w:sz w:val="19"/>
        </w:rPr>
        <w:t>) treatment effect for those with a £15,000 to £29,999 annual tax liability. For those with very high tax  liabi</w:t>
      </w:r>
      <w:r>
        <w:rPr>
          <w:w w:val="105"/>
          <w:sz w:val="19"/>
        </w:rPr>
        <w:t>lities (£30,000 and above), the fairness messages both work well, with a 12% (0.24</w:t>
      </w:r>
      <w:r>
        <w:rPr>
          <w:rFonts w:ascii="Symbol" w:hAnsi="Symbol"/>
          <w:w w:val="105"/>
          <w:sz w:val="19"/>
        </w:rPr>
        <w:t></w:t>
      </w:r>
      <w:r>
        <w:rPr>
          <w:w w:val="105"/>
          <w:sz w:val="19"/>
        </w:rPr>
        <w:t>) and 19% (0.38</w:t>
      </w:r>
      <w:r>
        <w:rPr>
          <w:rFonts w:ascii="Symbol" w:hAnsi="Symbol"/>
          <w:w w:val="105"/>
          <w:sz w:val="19"/>
        </w:rPr>
        <w:t></w:t>
      </w:r>
      <w:r>
        <w:rPr>
          <w:w w:val="105"/>
          <w:sz w:val="19"/>
        </w:rPr>
        <w:t>) treatment effect for gain- and loss-framed messages respectively (the difference in loss and gain is significant, p&lt;0.01). However, the minority norm actua</w:t>
      </w:r>
      <w:r>
        <w:rPr>
          <w:w w:val="105"/>
          <w:sz w:val="19"/>
        </w:rPr>
        <w:t>lly reduced the likelihood that people paying their tax liabilities for this specific subgroup; an 18.3% (0.36</w:t>
      </w:r>
      <w:r>
        <w:rPr>
          <w:rFonts w:ascii="Symbol" w:hAnsi="Symbol"/>
          <w:w w:val="105"/>
          <w:sz w:val="19"/>
        </w:rPr>
        <w:t></w:t>
      </w:r>
      <w:r>
        <w:rPr>
          <w:w w:val="105"/>
          <w:sz w:val="19"/>
        </w:rPr>
        <w:t>)</w:t>
      </w:r>
      <w:r>
        <w:rPr>
          <w:spacing w:val="2"/>
          <w:w w:val="105"/>
          <w:sz w:val="19"/>
        </w:rPr>
        <w:t xml:space="preserve"> </w:t>
      </w:r>
      <w:r>
        <w:rPr>
          <w:w w:val="105"/>
          <w:sz w:val="19"/>
        </w:rPr>
        <w:t>reduction.</w:t>
      </w:r>
    </w:p>
    <w:p w:rsidR="00F84442" w:rsidRDefault="00BE6E1B">
      <w:pPr>
        <w:spacing w:line="210" w:lineRule="exact"/>
        <w:ind w:left="242"/>
        <w:rPr>
          <w:sz w:val="19"/>
        </w:rPr>
      </w:pPr>
      <w:proofErr w:type="gramStart"/>
      <w:r>
        <w:rPr>
          <w:w w:val="105"/>
          <w:position w:val="9"/>
          <w:sz w:val="13"/>
        </w:rPr>
        <w:t xml:space="preserve">17 </w:t>
      </w:r>
      <w:r>
        <w:rPr>
          <w:w w:val="105"/>
          <w:sz w:val="19"/>
        </w:rPr>
        <w:t>Results available from the authors upon request.</w:t>
      </w:r>
      <w:proofErr w:type="gramEnd"/>
    </w:p>
    <w:p w:rsidR="00F84442" w:rsidRDefault="00BE6E1B">
      <w:pPr>
        <w:spacing w:before="14" w:line="230" w:lineRule="exact"/>
        <w:ind w:left="242" w:right="1259" w:hanging="1"/>
        <w:jc w:val="both"/>
        <w:rPr>
          <w:sz w:val="19"/>
        </w:rPr>
      </w:pPr>
      <w:r>
        <w:rPr>
          <w:w w:val="105"/>
          <w:position w:val="9"/>
          <w:sz w:val="13"/>
        </w:rPr>
        <w:t xml:space="preserve">18 </w:t>
      </w:r>
      <w:r>
        <w:rPr>
          <w:w w:val="105"/>
          <w:sz w:val="19"/>
        </w:rPr>
        <w:t>We are calling this yield rather than accelerated yield for a number of reaso</w:t>
      </w:r>
      <w:r>
        <w:rPr>
          <w:w w:val="105"/>
          <w:sz w:val="19"/>
        </w:rPr>
        <w:t>ns. Firstly, it is not clear at what point in the debt recovery process it should be determined that a debt has not been collected. If a debt is collected 18 months later after legal action, as opposed to 3 days after a letter was issued, is this still ‘ac</w:t>
      </w:r>
      <w:r>
        <w:rPr>
          <w:w w:val="105"/>
          <w:sz w:val="19"/>
        </w:rPr>
        <w:t>celerated revenue’? Categorizing it this way creates a crude indicator that also excludes significant benefits from reduced administrative costs and</w:t>
      </w:r>
    </w:p>
    <w:p w:rsidR="00F84442" w:rsidRDefault="00F84442">
      <w:pPr>
        <w:spacing w:line="230" w:lineRule="exact"/>
        <w:jc w:val="both"/>
        <w:rPr>
          <w:sz w:val="19"/>
        </w:rPr>
        <w:sectPr w:rsidR="00F84442">
          <w:pgSz w:w="11910" w:h="16840"/>
          <w:pgMar w:top="1380" w:right="0" w:bottom="920" w:left="900" w:header="0" w:footer="722" w:gutter="0"/>
          <w:cols w:space="708"/>
        </w:sectPr>
      </w:pPr>
    </w:p>
    <w:p w:rsidR="00F84442" w:rsidRDefault="00BE6E1B">
      <w:pPr>
        <w:pStyle w:val="Zkladntext"/>
        <w:spacing w:before="110" w:line="360" w:lineRule="auto"/>
        <w:ind w:left="242" w:right="1256"/>
        <w:jc w:val="both"/>
      </w:pPr>
      <w:r>
        <w:lastRenderedPageBreak/>
        <w:t>the government £1.9 million in tax revenues that would not have been present at the 23</w:t>
      </w:r>
      <w:r>
        <w:rPr>
          <w:vertAlign w:val="superscript"/>
        </w:rPr>
        <w:t>rd</w:t>
      </w:r>
      <w:r>
        <w:t xml:space="preserve"> </w:t>
      </w:r>
      <w:r>
        <w:t>day otherwise.</w:t>
      </w:r>
      <w:r>
        <w:rPr>
          <w:vertAlign w:val="superscript"/>
        </w:rPr>
        <w:t>19</w:t>
      </w:r>
      <w:r>
        <w:t xml:space="preserve"> If this approach had been taken on the whole sample, it would have generated the government £11.3 million in tax revenues at this point. If we take the other estimates (although not significant at the five per cent level) at face value, we</w:t>
      </w:r>
      <w:r>
        <w:t xml:space="preserve"> can calculate the total benefits of this study. The public goods messages generated £1.5 million, while the country norm had a smaller effect, generating just £0.2 million. The basic norm actually increased the debt liability in comparison to the control </w:t>
      </w:r>
      <w:r>
        <w:t>by £0.4 million. In total, this amounts to £3.2 million in government revenue from taxes that would otherwise not have been paid in the experimental</w:t>
      </w:r>
      <w:r>
        <w:rPr>
          <w:spacing w:val="-2"/>
        </w:rPr>
        <w:t xml:space="preserve"> </w:t>
      </w:r>
      <w:r>
        <w:t>period.</w:t>
      </w:r>
      <w:r>
        <w:rPr>
          <w:vertAlign w:val="superscript"/>
        </w:rPr>
        <w:t>20</w:t>
      </w:r>
    </w:p>
    <w:p w:rsidR="00F84442" w:rsidRDefault="00F84442">
      <w:pPr>
        <w:pStyle w:val="Zkladntext"/>
        <w:spacing w:before="10"/>
        <w:rPr>
          <w:sz w:val="35"/>
        </w:rPr>
      </w:pPr>
    </w:p>
    <w:p w:rsidR="00F84442" w:rsidRDefault="00BE6E1B">
      <w:pPr>
        <w:pStyle w:val="Zkladntext"/>
        <w:spacing w:before="1"/>
        <w:ind w:left="242"/>
      </w:pPr>
      <w:r>
        <w:rPr>
          <w:b/>
        </w:rPr>
        <w:t>Result 5</w:t>
      </w:r>
      <w:r>
        <w:t>: £3.2 million was received in the first 23 days from the behavioral framing.</w:t>
      </w:r>
    </w:p>
    <w:p w:rsidR="00F84442" w:rsidRDefault="00F84442">
      <w:pPr>
        <w:pStyle w:val="Zkladntext"/>
        <w:rPr>
          <w:sz w:val="26"/>
        </w:rPr>
      </w:pPr>
    </w:p>
    <w:p w:rsidR="00F84442" w:rsidRDefault="00F84442">
      <w:pPr>
        <w:pStyle w:val="Zkladntext"/>
        <w:spacing w:before="2"/>
        <w:rPr>
          <w:sz w:val="22"/>
        </w:rPr>
      </w:pPr>
    </w:p>
    <w:p w:rsidR="00F84442" w:rsidRDefault="00BE6E1B">
      <w:pPr>
        <w:pStyle w:val="Zkladntext"/>
        <w:spacing w:line="360" w:lineRule="auto"/>
        <w:ind w:left="242" w:right="1259"/>
        <w:jc w:val="both"/>
      </w:pPr>
      <w:r>
        <w:t>Overall, the results show that there are important behavioral reasons as to why people do not pay their taxes. For example, if liquidity constraints were the sole driver of tax paying behavior</w:t>
      </w:r>
      <w:proofErr w:type="gramStart"/>
      <w:r>
        <w:t>,  norms</w:t>
      </w:r>
      <w:proofErr w:type="gramEnd"/>
      <w:r>
        <w:t xml:space="preserve"> and public good frames should not matter. We find that </w:t>
      </w:r>
      <w:r>
        <w:t>they do matter, which supports further examination of the effects of norms and</w:t>
      </w:r>
      <w:r>
        <w:rPr>
          <w:spacing w:val="-1"/>
        </w:rPr>
        <w:t xml:space="preserve"> </w:t>
      </w:r>
      <w:r>
        <w:t>messaging.</w:t>
      </w:r>
    </w:p>
    <w:p w:rsidR="00F84442" w:rsidRDefault="00F84442">
      <w:pPr>
        <w:pStyle w:val="Zkladntext"/>
        <w:spacing w:before="10"/>
        <w:rPr>
          <w:sz w:val="36"/>
        </w:rPr>
      </w:pPr>
    </w:p>
    <w:p w:rsidR="00F84442" w:rsidRDefault="00BE6E1B">
      <w:pPr>
        <w:pStyle w:val="Nadpis1"/>
        <w:numPr>
          <w:ilvl w:val="0"/>
          <w:numId w:val="3"/>
        </w:numPr>
        <w:tabs>
          <w:tab w:val="left" w:pos="641"/>
          <w:tab w:val="left" w:pos="643"/>
        </w:tabs>
        <w:spacing w:before="1"/>
      </w:pPr>
      <w:r>
        <w:t>Experiment Two:</w:t>
      </w:r>
      <w:r>
        <w:rPr>
          <w:spacing w:val="7"/>
        </w:rPr>
        <w:t xml:space="preserve"> </w:t>
      </w:r>
      <w:r>
        <w:t>Methodology</w:t>
      </w:r>
    </w:p>
    <w:p w:rsidR="00F84442" w:rsidRDefault="00F84442">
      <w:pPr>
        <w:pStyle w:val="Zkladntext"/>
        <w:rPr>
          <w:b/>
          <w:sz w:val="34"/>
        </w:rPr>
      </w:pPr>
    </w:p>
    <w:p w:rsidR="00F84442" w:rsidRDefault="00BE6E1B">
      <w:pPr>
        <w:pStyle w:val="Odstavecseseznamem"/>
        <w:numPr>
          <w:ilvl w:val="1"/>
          <w:numId w:val="3"/>
        </w:numPr>
        <w:tabs>
          <w:tab w:val="left" w:pos="603"/>
        </w:tabs>
        <w:spacing w:before="205"/>
        <w:rPr>
          <w:i/>
          <w:sz w:val="24"/>
        </w:rPr>
      </w:pPr>
      <w:r>
        <w:rPr>
          <w:i/>
          <w:sz w:val="24"/>
        </w:rPr>
        <w:t>Research</w:t>
      </w:r>
      <w:r>
        <w:rPr>
          <w:i/>
          <w:spacing w:val="-1"/>
          <w:sz w:val="24"/>
        </w:rPr>
        <w:t xml:space="preserve"> </w:t>
      </w:r>
      <w:r>
        <w:rPr>
          <w:i/>
          <w:sz w:val="24"/>
        </w:rPr>
        <w:t>setting</w:t>
      </w:r>
    </w:p>
    <w:p w:rsidR="00F84442" w:rsidRDefault="00BE6E1B">
      <w:pPr>
        <w:pStyle w:val="Zkladntext"/>
        <w:spacing w:before="137" w:line="360" w:lineRule="auto"/>
        <w:ind w:left="242" w:right="1260" w:firstLine="720"/>
        <w:jc w:val="both"/>
      </w:pPr>
      <w:r>
        <w:pict>
          <v:line from="57.1pt,138.05pt" to="532.1pt,138.05pt" style="position:absolute;left:0;text-align:left;z-index:251654656;mso-wrap-distance-left:0;mso-wrap-distance-right:0;mso-position-horizontal-relative:page" id="_x0000_s2121" strokeweight=".48pt">
            <w10:wrap type="topAndBottom" anchorx="page"/>
          </v:line>
        </w:pict>
      </w:r>
      <w:r>
        <w:t>The second natural field experiment had the same setting as Experiment One, but was conducted a year later. The three main objectives of the second experiment were to examine the reliability of the minority norm effect, conduct a more precise examination o</w:t>
      </w:r>
      <w:r>
        <w:t xml:space="preserve">f what type of norm framing works, and determine whether basic financial information works. Letters were sent </w:t>
      </w:r>
      <w:proofErr w:type="gramStart"/>
      <w:r>
        <w:t xml:space="preserve">to  </w:t>
      </w:r>
      <w:proofErr w:type="spellStart"/>
      <w:r>
        <w:t>Self</w:t>
      </w:r>
      <w:proofErr w:type="gramEnd"/>
      <w:r>
        <w:t xml:space="preserve"> Assessment</w:t>
      </w:r>
      <w:proofErr w:type="spellEnd"/>
      <w:r>
        <w:t xml:space="preserve"> taxpayers who had not made the correct payment by July 31, 2012, and who had not</w:t>
      </w:r>
      <w:r>
        <w:rPr>
          <w:spacing w:val="25"/>
        </w:rPr>
        <w:t xml:space="preserve"> </w:t>
      </w:r>
      <w:r>
        <w:t>responded</w:t>
      </w:r>
      <w:r>
        <w:rPr>
          <w:spacing w:val="25"/>
        </w:rPr>
        <w:t xml:space="preserve"> </w:t>
      </w:r>
      <w:r>
        <w:t>to</w:t>
      </w:r>
      <w:r>
        <w:rPr>
          <w:spacing w:val="25"/>
        </w:rPr>
        <w:t xml:space="preserve"> </w:t>
      </w:r>
      <w:r>
        <w:t>the</w:t>
      </w:r>
      <w:r>
        <w:rPr>
          <w:spacing w:val="25"/>
        </w:rPr>
        <w:t xml:space="preserve"> </w:t>
      </w:r>
      <w:r>
        <w:t>initial</w:t>
      </w:r>
      <w:r>
        <w:rPr>
          <w:spacing w:val="25"/>
        </w:rPr>
        <w:t xml:space="preserve"> </w:t>
      </w:r>
      <w:r>
        <w:t>reminder</w:t>
      </w:r>
      <w:r>
        <w:rPr>
          <w:spacing w:val="25"/>
        </w:rPr>
        <w:t xml:space="preserve"> </w:t>
      </w:r>
      <w:r>
        <w:t>statement.</w:t>
      </w:r>
      <w:r>
        <w:rPr>
          <w:spacing w:val="50"/>
        </w:rPr>
        <w:t xml:space="preserve"> </w:t>
      </w:r>
      <w:r>
        <w:t>All</w:t>
      </w:r>
      <w:r>
        <w:rPr>
          <w:spacing w:val="25"/>
        </w:rPr>
        <w:t xml:space="preserve"> </w:t>
      </w:r>
      <w:r>
        <w:t>taxpayers</w:t>
      </w:r>
      <w:r>
        <w:rPr>
          <w:spacing w:val="25"/>
        </w:rPr>
        <w:t xml:space="preserve"> </w:t>
      </w:r>
      <w:r>
        <w:t>had</w:t>
      </w:r>
      <w:r>
        <w:rPr>
          <w:spacing w:val="25"/>
        </w:rPr>
        <w:t xml:space="preserve"> </w:t>
      </w:r>
      <w:r>
        <w:t>a</w:t>
      </w:r>
      <w:r>
        <w:rPr>
          <w:spacing w:val="25"/>
        </w:rPr>
        <w:t xml:space="preserve"> </w:t>
      </w:r>
      <w:r>
        <w:t>debt</w:t>
      </w:r>
      <w:r>
        <w:rPr>
          <w:spacing w:val="25"/>
        </w:rPr>
        <w:t xml:space="preserve"> </w:t>
      </w:r>
      <w:r>
        <w:t>of</w:t>
      </w:r>
      <w:r>
        <w:rPr>
          <w:spacing w:val="25"/>
        </w:rPr>
        <w:t xml:space="preserve"> </w:t>
      </w:r>
      <w:r>
        <w:t>between</w:t>
      </w:r>
      <w:r>
        <w:rPr>
          <w:spacing w:val="25"/>
        </w:rPr>
        <w:t xml:space="preserve"> </w:t>
      </w:r>
      <w:r>
        <w:t>£351</w:t>
      </w:r>
      <w:r>
        <w:rPr>
          <w:spacing w:val="25"/>
        </w:rPr>
        <w:t xml:space="preserve"> </w:t>
      </w:r>
      <w:r>
        <w:t>and</w:t>
      </w:r>
    </w:p>
    <w:p w:rsidR="00F84442" w:rsidRDefault="00BE6E1B">
      <w:pPr>
        <w:spacing w:before="81" w:line="252" w:lineRule="auto"/>
        <w:ind w:left="242" w:right="1260"/>
        <w:jc w:val="both"/>
        <w:rPr>
          <w:sz w:val="19"/>
        </w:rPr>
      </w:pPr>
      <w:r>
        <w:rPr>
          <w:w w:val="105"/>
          <w:sz w:val="19"/>
        </w:rPr>
        <w:t xml:space="preserve">Exchequer borrowing costs (which themselves are difficult to calculate). In practical terms, calculating new yield would introduce many more assumptions and much more complexity. It would involve introducing an </w:t>
      </w:r>
      <w:r>
        <w:rPr>
          <w:w w:val="105"/>
          <w:sz w:val="19"/>
        </w:rPr>
        <w:t>arbitrary cut- off point for collected/uncollected debt (as opposed to our proposed 23-day indicator, which has a clear rationale). Also, given that the procedures used to collect debts become more tailored to debt characteristics later in the process,</w:t>
      </w:r>
      <w:r>
        <w:rPr>
          <w:spacing w:val="48"/>
          <w:w w:val="105"/>
          <w:sz w:val="19"/>
        </w:rPr>
        <w:t xml:space="preserve"> </w:t>
      </w:r>
      <w:r>
        <w:rPr>
          <w:w w:val="105"/>
          <w:sz w:val="19"/>
        </w:rPr>
        <w:t xml:space="preserve">it </w:t>
      </w:r>
      <w:r>
        <w:rPr>
          <w:w w:val="105"/>
          <w:sz w:val="19"/>
        </w:rPr>
        <w:t>would require calculating the success of every such procedure. In contrast, using increased yield after first letters is simpler and more reliable: after the first reminder letter, these payments have been made to the government that would not have been ob</w:t>
      </w:r>
      <w:r>
        <w:rPr>
          <w:w w:val="105"/>
          <w:sz w:val="19"/>
        </w:rPr>
        <w:t>tained if certain messages had not been</w:t>
      </w:r>
      <w:r>
        <w:rPr>
          <w:spacing w:val="7"/>
          <w:w w:val="105"/>
          <w:sz w:val="19"/>
        </w:rPr>
        <w:t xml:space="preserve"> </w:t>
      </w:r>
      <w:r>
        <w:rPr>
          <w:w w:val="105"/>
          <w:sz w:val="19"/>
        </w:rPr>
        <w:t>used.</w:t>
      </w:r>
    </w:p>
    <w:p w:rsidR="00F84442" w:rsidRDefault="00BE6E1B">
      <w:pPr>
        <w:spacing w:line="230" w:lineRule="exact"/>
        <w:ind w:left="242" w:right="1264"/>
        <w:jc w:val="both"/>
        <w:rPr>
          <w:sz w:val="19"/>
        </w:rPr>
      </w:pPr>
      <w:r>
        <w:rPr>
          <w:w w:val="105"/>
          <w:position w:val="9"/>
          <w:sz w:val="13"/>
        </w:rPr>
        <w:t xml:space="preserve">19 </w:t>
      </w:r>
      <w:r>
        <w:rPr>
          <w:w w:val="105"/>
          <w:sz w:val="19"/>
        </w:rPr>
        <w:t xml:space="preserve">This is calculated by examining the average effect of 3.8% on the minority norm group revenue. So with 16,515 individuals in this group with a mean debt value of £2,810.51, an extra 3.8% increase in payment </w:t>
      </w:r>
      <w:r>
        <w:rPr>
          <w:w w:val="105"/>
          <w:sz w:val="19"/>
        </w:rPr>
        <w:t>would be equal to</w:t>
      </w:r>
    </w:p>
    <w:p w:rsidR="00F84442" w:rsidRDefault="00BE6E1B">
      <w:pPr>
        <w:spacing w:before="8" w:line="205" w:lineRule="exact"/>
        <w:ind w:left="242"/>
        <w:rPr>
          <w:sz w:val="19"/>
        </w:rPr>
      </w:pPr>
      <w:proofErr w:type="gramStart"/>
      <w:r>
        <w:rPr>
          <w:w w:val="105"/>
          <w:sz w:val="19"/>
        </w:rPr>
        <w:t>£46,415,638 x 0.038.</w:t>
      </w:r>
      <w:proofErr w:type="gramEnd"/>
    </w:p>
    <w:p w:rsidR="00F84442" w:rsidRDefault="00BE6E1B">
      <w:pPr>
        <w:spacing w:before="14" w:line="230" w:lineRule="exact"/>
        <w:ind w:left="242" w:right="1262" w:hanging="1"/>
        <w:jc w:val="both"/>
        <w:rPr>
          <w:sz w:val="19"/>
        </w:rPr>
      </w:pPr>
      <w:r>
        <w:rPr>
          <w:w w:val="105"/>
          <w:position w:val="9"/>
          <w:sz w:val="13"/>
        </w:rPr>
        <w:t xml:space="preserve">20 </w:t>
      </w:r>
      <w:r>
        <w:rPr>
          <w:w w:val="105"/>
          <w:sz w:val="19"/>
        </w:rPr>
        <w:t>This leads one to think about the overall welfare costs from such interventions. It is not the case, though, that late payments are good for overall welfare. Governments have to employ thousands of staff to manage and collect debt, which has potentially la</w:t>
      </w:r>
      <w:r>
        <w:rPr>
          <w:w w:val="105"/>
          <w:sz w:val="19"/>
        </w:rPr>
        <w:t>rge opportunity costs. These employees have to collect any penalty and interest on the debt, in addition to the debt itself.</w:t>
      </w:r>
    </w:p>
    <w:p w:rsidR="00F84442" w:rsidRDefault="00F84442">
      <w:pPr>
        <w:spacing w:line="230" w:lineRule="exact"/>
        <w:jc w:val="both"/>
        <w:rPr>
          <w:sz w:val="19"/>
        </w:rPr>
        <w:sectPr w:rsidR="00F84442">
          <w:pgSz w:w="11910" w:h="16840"/>
          <w:pgMar w:top="1320" w:right="0" w:bottom="920" w:left="900" w:header="0" w:footer="722" w:gutter="0"/>
          <w:cols w:space="708"/>
        </w:sectPr>
      </w:pPr>
    </w:p>
    <w:p w:rsidR="00F84442" w:rsidRDefault="00BE6E1B">
      <w:pPr>
        <w:pStyle w:val="Zkladntext"/>
        <w:spacing w:before="110" w:line="360" w:lineRule="auto"/>
        <w:ind w:left="242" w:right="1259" w:hanging="1"/>
        <w:jc w:val="both"/>
      </w:pPr>
      <w:r>
        <w:lastRenderedPageBreak/>
        <w:t>£50,000 on August 1, 2012.</w:t>
      </w:r>
      <w:r>
        <w:rPr>
          <w:vertAlign w:val="superscript"/>
        </w:rPr>
        <w:t>21</w:t>
      </w:r>
      <w:r>
        <w:t xml:space="preserve"> As before, taxpayers with additional outstanding </w:t>
      </w:r>
      <w:proofErr w:type="spellStart"/>
      <w:r>
        <w:t>Self Assessment</w:t>
      </w:r>
      <w:proofErr w:type="spellEnd"/>
      <w:r>
        <w:t xml:space="preserve"> debts were excluded</w:t>
      </w:r>
      <w:r>
        <w:t>, which resulted in the sample containing 119,527 individuals from England, Wales, and Northern Ireland.</w:t>
      </w:r>
    </w:p>
    <w:p w:rsidR="00F84442" w:rsidRDefault="00F84442">
      <w:pPr>
        <w:pStyle w:val="Zkladntext"/>
        <w:rPr>
          <w:sz w:val="36"/>
        </w:rPr>
      </w:pPr>
    </w:p>
    <w:p w:rsidR="00F84442" w:rsidRDefault="00BE6E1B">
      <w:pPr>
        <w:pStyle w:val="Odstavecseseznamem"/>
        <w:numPr>
          <w:ilvl w:val="1"/>
          <w:numId w:val="3"/>
        </w:numPr>
        <w:tabs>
          <w:tab w:val="left" w:pos="603"/>
        </w:tabs>
        <w:rPr>
          <w:i/>
          <w:sz w:val="24"/>
        </w:rPr>
      </w:pPr>
      <w:r>
        <w:rPr>
          <w:i/>
          <w:sz w:val="24"/>
        </w:rPr>
        <w:t>Sampling and</w:t>
      </w:r>
      <w:r>
        <w:rPr>
          <w:i/>
          <w:spacing w:val="-1"/>
          <w:sz w:val="24"/>
        </w:rPr>
        <w:t xml:space="preserve"> </w:t>
      </w:r>
      <w:r>
        <w:rPr>
          <w:i/>
          <w:sz w:val="24"/>
        </w:rPr>
        <w:t>randomization</w:t>
      </w:r>
    </w:p>
    <w:p w:rsidR="00F84442" w:rsidRDefault="00BE6E1B">
      <w:pPr>
        <w:pStyle w:val="Zkladntext"/>
        <w:spacing w:before="137" w:line="360" w:lineRule="auto"/>
        <w:ind w:left="242" w:right="1259" w:firstLine="720"/>
        <w:jc w:val="both"/>
      </w:pPr>
      <w:r>
        <w:t>The sample of 119,527 individuals was split into fourteen groups, resulting in a mean sample size of 8,538. While increasing the number of groups limited our ability to detect differences of less than two percentage points, it allowed more sophisticated co</w:t>
      </w:r>
      <w:r>
        <w:t xml:space="preserve">mparisons between norm effects. As before, technical limitations meant we were unable to block cases in advance of the letters being issued. We retained the system of using taxpayer unique reference numbers </w:t>
      </w:r>
      <w:proofErr w:type="gramStart"/>
      <w:r>
        <w:t>as  the</w:t>
      </w:r>
      <w:proofErr w:type="gramEnd"/>
      <w:r>
        <w:t xml:space="preserve"> units of randomization, but developed the</w:t>
      </w:r>
      <w:r>
        <w:t xml:space="preserve"> procedure further. We identified 84 ranges of taxpayer reference numbers, reflecting the fourteen groups of letters that were to be issued </w:t>
      </w:r>
      <w:proofErr w:type="gramStart"/>
      <w:r>
        <w:t>over  six</w:t>
      </w:r>
      <w:proofErr w:type="gramEnd"/>
      <w:r>
        <w:t xml:space="preserve"> days. We then used computer-based randomization to allocate these ranges to one of the treatment groups an</w:t>
      </w:r>
      <w:r>
        <w:t xml:space="preserve">d to a particular day of issue. The resulting treatment groups were similar in size, total value, </w:t>
      </w:r>
      <w:proofErr w:type="gramStart"/>
      <w:r>
        <w:t>mean</w:t>
      </w:r>
      <w:proofErr w:type="gramEnd"/>
      <w:r>
        <w:t xml:space="preserve"> value of debts, mean taxpayer age, and gender distributions (Table</w:t>
      </w:r>
      <w:r>
        <w:rPr>
          <w:spacing w:val="-7"/>
        </w:rPr>
        <w:t xml:space="preserve"> </w:t>
      </w:r>
      <w:r>
        <w:t>5).</w:t>
      </w:r>
    </w:p>
    <w:p w:rsidR="00F84442" w:rsidRDefault="00BE6E1B">
      <w:pPr>
        <w:pStyle w:val="Zkladntext"/>
        <w:spacing w:before="3" w:line="360" w:lineRule="auto"/>
        <w:ind w:left="242" w:right="1259" w:firstLine="720"/>
        <w:jc w:val="both"/>
      </w:pPr>
      <w:r>
        <w:t xml:space="preserve">Again, we ran a logistic regression to investigate whether membership of a </w:t>
      </w:r>
      <w:proofErr w:type="gramStart"/>
      <w:r>
        <w:t>particu</w:t>
      </w:r>
      <w:r>
        <w:t>lar  group</w:t>
      </w:r>
      <w:proofErr w:type="gramEnd"/>
      <w:r>
        <w:t xml:space="preserve"> is significantly determined by these variables. When accounting for age, gender, and size of debt, across our fourteen groups we found that in two of those 42 instances balance was a significant factor at the 0.05 significance level. The fractio</w:t>
      </w:r>
      <w:r>
        <w:t>n injunctive norm group was more likely to have lower mean value of debts (p&lt;0.05), and the descriptive debt norm group was more likely to have higher mean value of debt</w:t>
      </w:r>
      <w:r>
        <w:rPr>
          <w:spacing w:val="-1"/>
        </w:rPr>
        <w:t xml:space="preserve"> </w:t>
      </w:r>
      <w:r>
        <w:t>(p&lt;0.05).</w:t>
      </w:r>
    </w:p>
    <w:p w:rsidR="00F84442" w:rsidRDefault="00BE6E1B">
      <w:pPr>
        <w:pStyle w:val="Zkladntext"/>
        <w:spacing w:line="360" w:lineRule="auto"/>
        <w:ind w:left="243" w:right="1258" w:firstLine="720"/>
        <w:jc w:val="both"/>
      </w:pPr>
      <w:r>
        <w:t>As with Experiment One, letters were issued over sequential business days, a</w:t>
      </w:r>
      <w:r>
        <w:t>lthough in this experiment six days were required to issue the letters. Rather than a Latin Squares design, we used the additional randomization step described above to allocate cases to be issued letters across the six days of the experiment (see Table</w:t>
      </w:r>
      <w:r>
        <w:rPr>
          <w:spacing w:val="-2"/>
        </w:rPr>
        <w:t xml:space="preserve"> </w:t>
      </w:r>
      <w:r>
        <w:t>6)</w:t>
      </w:r>
      <w:r>
        <w:t>.</w:t>
      </w:r>
    </w:p>
    <w:p w:rsidR="00F84442" w:rsidRDefault="00F84442">
      <w:pPr>
        <w:pStyle w:val="Zkladntext"/>
        <w:spacing w:before="8"/>
        <w:rPr>
          <w:sz w:val="35"/>
        </w:rPr>
      </w:pPr>
    </w:p>
    <w:p w:rsidR="00F84442" w:rsidRDefault="00BE6E1B">
      <w:pPr>
        <w:pStyle w:val="Odstavecseseznamem"/>
        <w:numPr>
          <w:ilvl w:val="1"/>
          <w:numId w:val="3"/>
        </w:numPr>
        <w:tabs>
          <w:tab w:val="left" w:pos="604"/>
        </w:tabs>
        <w:ind w:left="603"/>
        <w:rPr>
          <w:i/>
          <w:sz w:val="24"/>
        </w:rPr>
      </w:pPr>
      <w:r>
        <w:rPr>
          <w:i/>
          <w:sz w:val="24"/>
        </w:rPr>
        <w:t>Messages</w:t>
      </w:r>
    </w:p>
    <w:p w:rsidR="00F84442" w:rsidRDefault="00BE6E1B">
      <w:pPr>
        <w:pStyle w:val="Zkladntext"/>
        <w:spacing w:before="142" w:line="360" w:lineRule="auto"/>
        <w:ind w:left="243" w:right="1256" w:firstLine="720"/>
        <w:jc w:val="both"/>
      </w:pPr>
      <w:r>
        <w:pict>
          <v:line from="57.1pt,117.4pt" to="201.1pt,117.4pt" style="position:absolute;left:0;text-align:left;z-index:251655680;mso-wrap-distance-left:0;mso-wrap-distance-right:0;mso-position-horizontal-relative:page" id="_x0000_s2120" strokeweight=".48pt">
            <w10:wrap type="topAndBottom" anchorx="page"/>
          </v:line>
        </w:pict>
      </w:r>
      <w:r>
        <w:t>As with Experiment One, letters were sent to all taxpayers in the sample. Letters similarly contained basic information about the size of debt and means of payment, but this information was shorter than in the previous experiment. Again, the experimental v</w:t>
      </w:r>
      <w:r>
        <w:t>ariation was the inclusion of a short phrase after the first sentence, this time in bold typeface. All other aspects of the treatments remain identical.</w:t>
      </w:r>
    </w:p>
    <w:p w:rsidR="00F84442" w:rsidRDefault="00BE6E1B">
      <w:pPr>
        <w:spacing w:before="47" w:line="252" w:lineRule="auto"/>
        <w:ind w:left="242" w:right="932"/>
        <w:rPr>
          <w:sz w:val="19"/>
        </w:rPr>
      </w:pPr>
      <w:r>
        <w:rPr>
          <w:w w:val="105"/>
          <w:position w:val="9"/>
          <w:sz w:val="13"/>
        </w:rPr>
        <w:t xml:space="preserve">21 </w:t>
      </w:r>
      <w:r>
        <w:rPr>
          <w:w w:val="105"/>
          <w:sz w:val="19"/>
        </w:rPr>
        <w:t>The value ranges therefore differ from the first experiment. This is owing to developments in the ta</w:t>
      </w:r>
      <w:r>
        <w:rPr>
          <w:w w:val="105"/>
          <w:sz w:val="19"/>
        </w:rPr>
        <w:t>x authority’s procedures. Given the distribution of values, the impact of these changes on the size of our sample is relatively small.</w:t>
      </w:r>
    </w:p>
    <w:p w:rsidR="00F84442" w:rsidRDefault="00F84442">
      <w:pPr>
        <w:spacing w:line="252" w:lineRule="auto"/>
        <w:rPr>
          <w:sz w:val="19"/>
        </w:rPr>
        <w:sectPr w:rsidR="00F84442">
          <w:pgSz w:w="11910" w:h="16840"/>
          <w:pgMar w:top="1320" w:right="0" w:bottom="920" w:left="900" w:header="0" w:footer="722" w:gutter="0"/>
          <w:cols w:space="708"/>
        </w:sectPr>
      </w:pPr>
    </w:p>
    <w:p w:rsidR="00F84442" w:rsidRDefault="00BE6E1B">
      <w:pPr>
        <w:pStyle w:val="Zkladntext"/>
        <w:spacing w:before="70" w:line="360" w:lineRule="auto"/>
        <w:ind w:left="242" w:right="1260" w:firstLine="720"/>
        <w:jc w:val="both"/>
      </w:pPr>
      <w:r>
        <w:lastRenderedPageBreak/>
        <w:t xml:space="preserve">The thirteen messages in the second experiment can be divided into three groups. </w:t>
      </w:r>
      <w:proofErr w:type="gramStart"/>
      <w:r>
        <w:t>First, six social norm</w:t>
      </w:r>
      <w:r>
        <w:t xml:space="preserve"> messages that represent varying levels of psychological distance, including a replication of the minority norm message from Experiment One.</w:t>
      </w:r>
      <w:proofErr w:type="gramEnd"/>
      <w:r>
        <w:t xml:space="preserve"> Second, five messages constructed to measure the impact of injunctive, rather than descriptive, social norms (</w:t>
      </w:r>
      <w:proofErr w:type="spellStart"/>
      <w:r>
        <w:t>Ciald</w:t>
      </w:r>
      <w:r>
        <w:t>ini</w:t>
      </w:r>
      <w:proofErr w:type="spellEnd"/>
      <w:r>
        <w:t xml:space="preserve"> et al. 1991). Third, two ‘financial information’ messages specifically related to </w:t>
      </w:r>
      <w:proofErr w:type="gramStart"/>
      <w:r>
        <w:t>the  payment</w:t>
      </w:r>
      <w:proofErr w:type="gramEnd"/>
      <w:r>
        <w:t xml:space="preserve"> decision, namely the inclusion of additional payment information and a warning of interest charges.</w:t>
      </w:r>
    </w:p>
    <w:p w:rsidR="00F84442" w:rsidRDefault="00BE6E1B">
      <w:pPr>
        <w:spacing w:before="1" w:line="360" w:lineRule="auto"/>
        <w:ind w:left="242" w:right="1260" w:firstLine="720"/>
        <w:jc w:val="both"/>
        <w:rPr>
          <w:sz w:val="24"/>
        </w:rPr>
      </w:pPr>
      <w:r>
        <w:rPr>
          <w:sz w:val="24"/>
        </w:rPr>
        <w:t>The first group of messages varied psychological distance</w:t>
      </w:r>
      <w:r>
        <w:rPr>
          <w:sz w:val="24"/>
        </w:rPr>
        <w:t xml:space="preserve"> by making the norm more specific in two respects: in terms of geography, and in terms of the tax debt. An adapted form of the country norm message from Experiment One was used as a general descriptive norm message (“</w:t>
      </w:r>
      <w:r>
        <w:rPr>
          <w:i/>
          <w:sz w:val="24"/>
        </w:rPr>
        <w:t xml:space="preserve">The great majority of people in the UK </w:t>
      </w:r>
      <w:r>
        <w:rPr>
          <w:i/>
          <w:sz w:val="24"/>
        </w:rPr>
        <w:t>pay their tax on time</w:t>
      </w:r>
      <w:r>
        <w:rPr>
          <w:sz w:val="24"/>
        </w:rPr>
        <w:t>”).</w:t>
      </w:r>
      <w:r>
        <w:rPr>
          <w:sz w:val="24"/>
          <w:vertAlign w:val="superscript"/>
        </w:rPr>
        <w:t>22</w:t>
      </w:r>
      <w:r>
        <w:rPr>
          <w:sz w:val="24"/>
        </w:rPr>
        <w:t xml:space="preserve"> In a second message, the mention of the country was replaced with a reference to the recipient’s local area, thereby increasing geographic specificity (“</w:t>
      </w:r>
      <w:r>
        <w:rPr>
          <w:i/>
          <w:sz w:val="24"/>
        </w:rPr>
        <w:t>The great majority of people in your local area pay their tax on time</w:t>
      </w:r>
      <w:r>
        <w:rPr>
          <w:sz w:val="24"/>
        </w:rPr>
        <w:t>”). Deb</w:t>
      </w:r>
      <w:r>
        <w:rPr>
          <w:sz w:val="24"/>
        </w:rPr>
        <w:t>t specificity was increased by a third message, which indicated the social norm for those with similar debts (“</w:t>
      </w:r>
      <w:r>
        <w:rPr>
          <w:i/>
          <w:sz w:val="24"/>
        </w:rPr>
        <w:t>Most people with a debt like yours have paid it by</w:t>
      </w:r>
      <w:r>
        <w:rPr>
          <w:i/>
          <w:spacing w:val="-8"/>
          <w:sz w:val="24"/>
        </w:rPr>
        <w:t xml:space="preserve"> </w:t>
      </w:r>
      <w:r>
        <w:rPr>
          <w:i/>
          <w:sz w:val="24"/>
        </w:rPr>
        <w:t>now</w:t>
      </w:r>
      <w:r>
        <w:rPr>
          <w:sz w:val="24"/>
        </w:rPr>
        <w:t>”).</w:t>
      </w:r>
    </w:p>
    <w:p w:rsidR="00F84442" w:rsidRDefault="00BE6E1B">
      <w:pPr>
        <w:spacing w:before="1" w:line="360" w:lineRule="auto"/>
        <w:ind w:left="242" w:right="1257" w:firstLine="720"/>
        <w:jc w:val="both"/>
        <w:rPr>
          <w:sz w:val="24"/>
        </w:rPr>
      </w:pPr>
      <w:r>
        <w:rPr>
          <w:sz w:val="24"/>
        </w:rPr>
        <w:t>A fourth message combined the preceding two messages (“</w:t>
      </w:r>
      <w:r>
        <w:rPr>
          <w:i/>
          <w:sz w:val="24"/>
        </w:rPr>
        <w:t xml:space="preserve">The great majority of people in </w:t>
      </w:r>
      <w:r>
        <w:rPr>
          <w:i/>
          <w:sz w:val="24"/>
        </w:rPr>
        <w:t>your local area pay their tax on time. Most people with a debt like yours have paid it by now</w:t>
      </w:r>
      <w:r>
        <w:rPr>
          <w:sz w:val="24"/>
        </w:rPr>
        <w:t>.”) As with the movement from basic to country norm in Experiment One, these groups were intended to show the effect of making a norm increasingly specific to a re</w:t>
      </w:r>
      <w:r>
        <w:rPr>
          <w:sz w:val="24"/>
        </w:rPr>
        <w:t>cipient. Geography and type of debt were identified as two dimensions that produced messages that remained applicable, accurate, and acceptable to recipients, even as specificity increased.</w:t>
      </w:r>
    </w:p>
    <w:p w:rsidR="00F84442" w:rsidRDefault="00BE6E1B">
      <w:pPr>
        <w:spacing w:line="360" w:lineRule="auto"/>
        <w:ind w:left="242" w:right="1257" w:firstLine="720"/>
        <w:jc w:val="both"/>
        <w:rPr>
          <w:sz w:val="24"/>
        </w:rPr>
      </w:pPr>
      <w:r>
        <w:rPr>
          <w:sz w:val="24"/>
        </w:rPr>
        <w:t>As noted above, we also included the message that produced the lar</w:t>
      </w:r>
      <w:r>
        <w:rPr>
          <w:sz w:val="24"/>
        </w:rPr>
        <w:t>gest effect in Experiment One, namely the minority norm (‘</w:t>
      </w:r>
      <w:r>
        <w:rPr>
          <w:i/>
          <w:sz w:val="24"/>
        </w:rPr>
        <w:t>Nine out of ten people in the UK pay their tax on time. You are currently in the very small minority of people who have not paid us yet</w:t>
      </w:r>
      <w:r>
        <w:rPr>
          <w:sz w:val="24"/>
        </w:rPr>
        <w:t xml:space="preserve">’). We hypothesized that this effect would be </w:t>
      </w:r>
      <w:proofErr w:type="spellStart"/>
      <w:proofErr w:type="gramStart"/>
      <w:r>
        <w:rPr>
          <w:sz w:val="24"/>
        </w:rPr>
        <w:t>be</w:t>
      </w:r>
      <w:proofErr w:type="spellEnd"/>
      <w:proofErr w:type="gramEnd"/>
      <w:r>
        <w:rPr>
          <w:sz w:val="24"/>
        </w:rPr>
        <w:t xml:space="preserve"> replicated in </w:t>
      </w:r>
      <w:r>
        <w:rPr>
          <w:sz w:val="24"/>
        </w:rPr>
        <w:t>Experiment Two. However, Experiment One did not include the minority phrase – the second half of the message – as a separate message. We have therefore done so in this experiment, in order to assess the specific effect of referring to minority status (“</w:t>
      </w:r>
      <w:r>
        <w:rPr>
          <w:i/>
          <w:sz w:val="24"/>
        </w:rPr>
        <w:t>You</w:t>
      </w:r>
      <w:r>
        <w:rPr>
          <w:i/>
          <w:sz w:val="24"/>
        </w:rPr>
        <w:t xml:space="preserve"> are currently in the very small minority of people who have not paid us yet</w:t>
      </w:r>
      <w:r>
        <w:rPr>
          <w:sz w:val="24"/>
        </w:rPr>
        <w:t>”).</w:t>
      </w:r>
    </w:p>
    <w:p w:rsidR="00F84442" w:rsidRDefault="00F84442">
      <w:pPr>
        <w:pStyle w:val="Zkladntext"/>
        <w:rPr>
          <w:sz w:val="20"/>
        </w:rPr>
      </w:pPr>
    </w:p>
    <w:p w:rsidR="00F84442" w:rsidRDefault="00BE6E1B">
      <w:pPr>
        <w:pStyle w:val="Zkladntext"/>
        <w:spacing w:before="10"/>
        <w:rPr>
          <w:sz w:val="15"/>
        </w:rPr>
      </w:pPr>
      <w:r>
        <w:pict>
          <v:line from="57.1pt,11.35pt" to="201.1pt,11.35pt" style="position:absolute;z-index:251656704;mso-wrap-distance-left:0;mso-wrap-distance-right:0;mso-position-horizontal-relative:page" id="_x0000_s2119" strokeweight=".48pt">
            <w10:wrap type="topAndBottom" anchorx="page"/>
          </v:line>
        </w:pict>
      </w:r>
    </w:p>
    <w:p w:rsidR="00F84442" w:rsidRDefault="00BE6E1B">
      <w:pPr>
        <w:spacing w:before="52" w:line="252" w:lineRule="auto"/>
        <w:ind w:left="242" w:right="1258" w:hanging="1"/>
        <w:jc w:val="both"/>
        <w:rPr>
          <w:sz w:val="19"/>
        </w:rPr>
      </w:pPr>
      <w:r>
        <w:rPr>
          <w:w w:val="105"/>
          <w:position w:val="9"/>
          <w:sz w:val="13"/>
        </w:rPr>
        <w:t xml:space="preserve">22 </w:t>
      </w:r>
      <w:r>
        <w:rPr>
          <w:w w:val="105"/>
          <w:sz w:val="19"/>
        </w:rPr>
        <w:t>We adapted the country norm, rather than the basic norm, on the basis that it was more likely to produce a significant difference from the control condition. This was a relevant point, given the reduced power of Experiment Two compared to Experiment One. T</w:t>
      </w:r>
      <w:r>
        <w:rPr>
          <w:w w:val="105"/>
          <w:sz w:val="19"/>
        </w:rPr>
        <w:t xml:space="preserve">he general descriptive norm is very similar to the country norm message in Experiment One, except that it states ‘the great majority’, rather than ‘nine out of ten’. This is because it could not be guaranteed that the 90% payment rate occurred in every </w:t>
      </w:r>
      <w:r>
        <w:rPr>
          <w:i/>
          <w:w w:val="105"/>
          <w:sz w:val="19"/>
        </w:rPr>
        <w:t>loc</w:t>
      </w:r>
      <w:r>
        <w:rPr>
          <w:i/>
          <w:w w:val="105"/>
          <w:sz w:val="19"/>
        </w:rPr>
        <w:t xml:space="preserve">al </w:t>
      </w:r>
      <w:r>
        <w:rPr>
          <w:w w:val="105"/>
          <w:sz w:val="19"/>
        </w:rPr>
        <w:t>area in England, Wales and Northern Ireland (as stated in the local descriptive norm message), and therefore such a statement could prove incorrect if</w:t>
      </w:r>
      <w:r>
        <w:rPr>
          <w:spacing w:val="1"/>
          <w:w w:val="105"/>
          <w:sz w:val="19"/>
        </w:rPr>
        <w:t xml:space="preserve"> </w:t>
      </w:r>
      <w:r>
        <w:rPr>
          <w:w w:val="105"/>
          <w:sz w:val="19"/>
        </w:rPr>
        <w:t>questioned.</w:t>
      </w:r>
    </w:p>
    <w:p w:rsidR="00F84442" w:rsidRDefault="00F84442">
      <w:pPr>
        <w:spacing w:line="252" w:lineRule="auto"/>
        <w:jc w:val="both"/>
        <w:rPr>
          <w:sz w:val="19"/>
        </w:rPr>
        <w:sectPr w:rsidR="00F84442">
          <w:pgSz w:w="11910" w:h="16840"/>
          <w:pgMar w:top="1360" w:right="0" w:bottom="920" w:left="900" w:header="0" w:footer="722" w:gutter="0"/>
          <w:cols w:space="708"/>
        </w:sectPr>
      </w:pPr>
    </w:p>
    <w:p w:rsidR="00F84442" w:rsidRDefault="00BE6E1B">
      <w:pPr>
        <w:pStyle w:val="Zkladntext"/>
        <w:spacing w:before="70" w:line="360" w:lineRule="auto"/>
        <w:ind w:left="241" w:right="1259" w:firstLine="720"/>
        <w:jc w:val="both"/>
      </w:pPr>
      <w:r>
        <w:lastRenderedPageBreak/>
        <w:t xml:space="preserve">The second </w:t>
      </w:r>
      <w:proofErr w:type="gramStart"/>
      <w:r>
        <w:t>group of messages are</w:t>
      </w:r>
      <w:proofErr w:type="gramEnd"/>
      <w:r>
        <w:t xml:space="preserve"> constructed to assess the effect of messages based on injunctive norms. </w:t>
      </w:r>
      <w:proofErr w:type="spellStart"/>
      <w:r>
        <w:t>Cialdini</w:t>
      </w:r>
      <w:proofErr w:type="spellEnd"/>
      <w:r>
        <w:t xml:space="preserve"> et al.’s (1991) focus theory of normative conduct distinguishes between ‘descriptive’ norms, which communicate the behavior of others, and ‘in</w:t>
      </w:r>
      <w:r>
        <w:t xml:space="preserve">junctive’ norms, which communicate the opinions of others. Put differently, descriptive norms say what others do; injunctive norms say what others believe, including what behaviors they approve of (see also </w:t>
      </w:r>
      <w:proofErr w:type="spellStart"/>
      <w:r>
        <w:t>Cialdini</w:t>
      </w:r>
      <w:proofErr w:type="spellEnd"/>
      <w:r>
        <w:t xml:space="preserve"> &amp; Goldstein, 2004). Experimental researc</w:t>
      </w:r>
      <w:r>
        <w:t>h has shown that descriptive and injunctive norms have independent effects on behavior, strengthening the case for treating them as conceptually distinct (</w:t>
      </w:r>
      <w:proofErr w:type="spellStart"/>
      <w:r>
        <w:t>Rivis</w:t>
      </w:r>
      <w:proofErr w:type="spellEnd"/>
      <w:r>
        <w:t xml:space="preserve"> &amp; Sheeran, 2003). Experiment One showed that descriptive norm statements increased tax payments</w:t>
      </w:r>
      <w:r>
        <w:t xml:space="preserve">, raising the question of whether injunctive norm statements about attitudes towards taxpaying could have similar effects. Given existing evidence, we hypothesized that the injunctive and descriptive norms would have a significantly different effect on </w:t>
      </w:r>
      <w:proofErr w:type="spellStart"/>
      <w:r>
        <w:t>beh</w:t>
      </w:r>
      <w:r>
        <w:t>aviour</w:t>
      </w:r>
      <w:proofErr w:type="spellEnd"/>
      <w:r>
        <w:t xml:space="preserve"> – although we did not propose a direction for this difference.</w:t>
      </w:r>
    </w:p>
    <w:p w:rsidR="00F84442" w:rsidRDefault="00BE6E1B">
      <w:pPr>
        <w:pStyle w:val="Zkladntext"/>
        <w:spacing w:line="360" w:lineRule="auto"/>
        <w:ind w:left="241" w:right="1258" w:firstLine="720"/>
        <w:jc w:val="both"/>
      </w:pPr>
      <w:r>
        <w:t>Government communications must be proportionate and accurate (and we were careful that our messages were true, accurate, and avoided any deception). Therefore, in order to use an injunct</w:t>
      </w:r>
      <w:r>
        <w:t>ive norm statement, reliable evidence of others’ attitudes towards non-payment of tax was required. We were able to ensure that a survey of 1,207 UK adults which took place in May 2012 measured the extent to which respondents agreed with the statement ‘</w:t>
      </w:r>
      <w:r>
        <w:rPr>
          <w:i/>
        </w:rPr>
        <w:t>Eve</w:t>
      </w:r>
      <w:r>
        <w:rPr>
          <w:i/>
        </w:rPr>
        <w:t>ryone in the UK should pay their tax on time</w:t>
      </w:r>
      <w:r>
        <w:t>’ (88% of respondents agreed).</w:t>
      </w:r>
      <w:r>
        <w:rPr>
          <w:vertAlign w:val="superscript"/>
        </w:rPr>
        <w:t>23</w:t>
      </w:r>
      <w:r>
        <w:t xml:space="preserve"> This statement is included as a separate message in Experiment Two because, although our main focus is on the impact of norms, the statement represents paying tax as a moral duty </w:t>
      </w:r>
      <w:r>
        <w:t>or obligation, and there have been theoretical (</w:t>
      </w:r>
      <w:proofErr w:type="spellStart"/>
      <w:r>
        <w:t>Erard</w:t>
      </w:r>
      <w:proofErr w:type="spellEnd"/>
      <w:r>
        <w:t xml:space="preserve"> and Feinstein, 1994), survey-based (Feld &amp; Larsen, 2012) and experimental (</w:t>
      </w:r>
      <w:proofErr w:type="spellStart"/>
      <w:r>
        <w:t>Bobek</w:t>
      </w:r>
      <w:proofErr w:type="spellEnd"/>
      <w:r>
        <w:t xml:space="preserve"> &amp; Hatfield, 2003) studies that indicate such beliefs affect tax compliance decisions. In the terms of our discussion in S</w:t>
      </w:r>
      <w:r>
        <w:t>ection 2, this message may directly increase the perceived moral costs of not paying.</w:t>
      </w:r>
    </w:p>
    <w:p w:rsidR="00F84442" w:rsidRDefault="00BE6E1B">
      <w:pPr>
        <w:pStyle w:val="Zkladntext"/>
        <w:spacing w:before="1" w:line="360" w:lineRule="auto"/>
        <w:ind w:left="242" w:right="1258" w:firstLine="720"/>
        <w:jc w:val="both"/>
      </w:pPr>
      <w:r>
        <w:t>The remaining messages in this group are constructed to isolate the additional effect of representing this moral duty as an injunctive norm. As outlined in section 2, the</w:t>
      </w:r>
      <w:r>
        <w:t xml:space="preserve"> most basic formulation introduces a general injunctive norm using phrasing similar to the general descriptive norm above: “</w:t>
      </w:r>
      <w:r>
        <w:rPr>
          <w:i/>
        </w:rPr>
        <w:t>The great majority of people agree that everyone in the UK should pay their tax on time</w:t>
      </w:r>
      <w:r>
        <w:t>”.</w:t>
      </w:r>
      <w:r>
        <w:rPr>
          <w:vertAlign w:val="superscript"/>
        </w:rPr>
        <w:t>24</w:t>
      </w:r>
      <w:r>
        <w:t xml:space="preserve"> Rather than framing the injunctive norm </w:t>
      </w:r>
      <w:r>
        <w:t>as being supported by a ‘great majority’ of</w:t>
      </w:r>
    </w:p>
    <w:p w:rsidR="00F84442" w:rsidRDefault="00BE6E1B">
      <w:pPr>
        <w:pStyle w:val="Zkladntext"/>
        <w:rPr>
          <w:sz w:val="16"/>
        </w:rPr>
      </w:pPr>
      <w:r>
        <w:pict>
          <v:line from="57.1pt,11.4pt" to="201.1pt,11.4pt" style="position:absolute;z-index:251657728;mso-wrap-distance-left:0;mso-wrap-distance-right:0;mso-position-horizontal-relative:page" id="_x0000_s2118" strokeweight=".48pt">
            <w10:wrap type="topAndBottom" anchorx="page"/>
          </v:line>
        </w:pict>
      </w:r>
    </w:p>
    <w:p w:rsidR="00F84442" w:rsidRDefault="00BE6E1B">
      <w:pPr>
        <w:spacing w:before="52" w:line="252" w:lineRule="auto"/>
        <w:ind w:left="242" w:right="1262"/>
        <w:jc w:val="both"/>
        <w:rPr>
          <w:sz w:val="19"/>
        </w:rPr>
      </w:pPr>
      <w:r>
        <w:rPr>
          <w:w w:val="105"/>
          <w:position w:val="9"/>
          <w:sz w:val="13"/>
        </w:rPr>
        <w:t xml:space="preserve">23 </w:t>
      </w:r>
      <w:r>
        <w:rPr>
          <w:w w:val="105"/>
          <w:sz w:val="19"/>
        </w:rPr>
        <w:t xml:space="preserve">This was an omnibus survey conducted by TNS BMRB, who kindly allowed us to include this question. A five- point Likert scale was used to measure agreement. A summary of some of the results can be found at </w:t>
      </w:r>
      <w:hyperlink r:id="rId21">
        <w:r>
          <w:rPr>
            <w:w w:val="105"/>
            <w:sz w:val="19"/>
          </w:rPr>
          <w:t>http://www.kantar.com/public-opinion/policy/180712-attitudes-to-tax-avoidance/</w:t>
        </w:r>
      </w:hyperlink>
    </w:p>
    <w:p w:rsidR="00F84442" w:rsidRDefault="00BE6E1B">
      <w:pPr>
        <w:spacing w:line="217" w:lineRule="exact"/>
        <w:ind w:left="242"/>
        <w:rPr>
          <w:sz w:val="19"/>
        </w:rPr>
      </w:pPr>
      <w:r>
        <w:rPr>
          <w:w w:val="105"/>
          <w:position w:val="9"/>
          <w:sz w:val="13"/>
        </w:rPr>
        <w:t xml:space="preserve">24 </w:t>
      </w:r>
      <w:r>
        <w:rPr>
          <w:w w:val="105"/>
          <w:sz w:val="19"/>
        </w:rPr>
        <w:t>Ideally, we would have constructed messages that increase the specificity of t</w:t>
      </w:r>
      <w:r>
        <w:rPr>
          <w:w w:val="105"/>
          <w:sz w:val="19"/>
        </w:rPr>
        <w:t>his general injunctive norm by making</w:t>
      </w:r>
    </w:p>
    <w:p w:rsidR="00F84442" w:rsidRDefault="00BE6E1B">
      <w:pPr>
        <w:spacing w:before="12" w:line="252" w:lineRule="auto"/>
        <w:ind w:left="242" w:right="1263"/>
        <w:jc w:val="both"/>
        <w:rPr>
          <w:sz w:val="19"/>
        </w:rPr>
      </w:pPr>
      <w:proofErr w:type="gramStart"/>
      <w:r>
        <w:rPr>
          <w:w w:val="105"/>
          <w:sz w:val="19"/>
        </w:rPr>
        <w:t>the</w:t>
      </w:r>
      <w:proofErr w:type="gramEnd"/>
      <w:r>
        <w:rPr>
          <w:w w:val="105"/>
          <w:sz w:val="19"/>
        </w:rPr>
        <w:t xml:space="preserve"> norm’s source more similar to the recipient (for example, ‘people in your local area agree...’). However, </w:t>
      </w:r>
      <w:proofErr w:type="gramStart"/>
      <w:r>
        <w:rPr>
          <w:w w:val="105"/>
          <w:sz w:val="19"/>
        </w:rPr>
        <w:t>the  survey</w:t>
      </w:r>
      <w:proofErr w:type="gramEnd"/>
      <w:r>
        <w:rPr>
          <w:w w:val="105"/>
          <w:sz w:val="19"/>
        </w:rPr>
        <w:t xml:space="preserve"> data were not detailed enough to support such statements. As an alternative, we increased the sp</w:t>
      </w:r>
      <w:r>
        <w:rPr>
          <w:w w:val="105"/>
          <w:sz w:val="19"/>
        </w:rPr>
        <w:t>ecificity with which the level of support for the norm was presented in the</w:t>
      </w:r>
      <w:r>
        <w:rPr>
          <w:spacing w:val="7"/>
          <w:w w:val="105"/>
          <w:sz w:val="19"/>
        </w:rPr>
        <w:t xml:space="preserve"> </w:t>
      </w:r>
      <w:r>
        <w:rPr>
          <w:w w:val="105"/>
          <w:sz w:val="19"/>
        </w:rPr>
        <w:t>messages.</w:t>
      </w:r>
    </w:p>
    <w:p w:rsidR="00F84442" w:rsidRDefault="00F84442">
      <w:pPr>
        <w:spacing w:line="252" w:lineRule="auto"/>
        <w:jc w:val="both"/>
        <w:rPr>
          <w:sz w:val="19"/>
        </w:rPr>
        <w:sectPr w:rsidR="00F84442">
          <w:pgSz w:w="11910" w:h="16840"/>
          <w:pgMar w:top="1360" w:right="0" w:bottom="920" w:left="900" w:header="0" w:footer="722" w:gutter="0"/>
          <w:cols w:space="708"/>
        </w:sectPr>
      </w:pPr>
    </w:p>
    <w:p w:rsidR="00F84442" w:rsidRDefault="00BE6E1B">
      <w:pPr>
        <w:spacing w:before="70" w:line="360" w:lineRule="auto"/>
        <w:ind w:left="242" w:right="1258" w:hanging="1"/>
        <w:jc w:val="both"/>
        <w:rPr>
          <w:sz w:val="24"/>
        </w:rPr>
      </w:pPr>
      <w:proofErr w:type="gramStart"/>
      <w:r>
        <w:rPr>
          <w:sz w:val="24"/>
        </w:rPr>
        <w:lastRenderedPageBreak/>
        <w:t>people</w:t>
      </w:r>
      <w:proofErr w:type="gramEnd"/>
      <w:r>
        <w:rPr>
          <w:sz w:val="24"/>
        </w:rPr>
        <w:t>, the exact result was presented in percentage terms (“</w:t>
      </w:r>
      <w:r>
        <w:rPr>
          <w:i/>
          <w:sz w:val="24"/>
        </w:rPr>
        <w:t>88% of people agree that everyone in the UK should pay their tax on time</w:t>
      </w:r>
      <w:r>
        <w:rPr>
          <w:sz w:val="24"/>
        </w:rPr>
        <w:t>”) and as a fractio</w:t>
      </w:r>
      <w:r>
        <w:rPr>
          <w:sz w:val="24"/>
        </w:rPr>
        <w:t>n (“</w:t>
      </w:r>
      <w:r>
        <w:rPr>
          <w:i/>
          <w:sz w:val="24"/>
        </w:rPr>
        <w:t>Nine out of ten people agree that everyone in the UK should pay their tax on time</w:t>
      </w:r>
      <w:r>
        <w:rPr>
          <w:sz w:val="24"/>
        </w:rPr>
        <w:t>”). The final message in this group combined descriptive and injunctive norms: “</w:t>
      </w:r>
      <w:r>
        <w:rPr>
          <w:i/>
          <w:sz w:val="24"/>
        </w:rPr>
        <w:t>Nine out of ten people agree that everyone in the UK should pay their tax on time. And nine</w:t>
      </w:r>
      <w:r>
        <w:rPr>
          <w:i/>
          <w:sz w:val="24"/>
        </w:rPr>
        <w:t xml:space="preserve"> out of ten people do pay on</w:t>
      </w:r>
      <w:r>
        <w:rPr>
          <w:i/>
          <w:spacing w:val="-1"/>
          <w:sz w:val="24"/>
        </w:rPr>
        <w:t xml:space="preserve"> </w:t>
      </w:r>
      <w:r>
        <w:rPr>
          <w:i/>
          <w:sz w:val="24"/>
        </w:rPr>
        <w:t>time</w:t>
      </w:r>
      <w:r>
        <w:rPr>
          <w:sz w:val="24"/>
        </w:rPr>
        <w:t>.”</w:t>
      </w:r>
    </w:p>
    <w:p w:rsidR="00F84442" w:rsidRDefault="00BE6E1B">
      <w:pPr>
        <w:spacing w:line="360" w:lineRule="auto"/>
        <w:ind w:left="242" w:right="1256" w:firstLine="720"/>
        <w:jc w:val="both"/>
        <w:rPr>
          <w:sz w:val="24"/>
        </w:rPr>
      </w:pPr>
      <w:r>
        <w:rPr>
          <w:sz w:val="24"/>
        </w:rPr>
        <w:t>The third group of messages concerned two other components of the payment decision. First, we wished to investigate the effect of providing additional information about methods available for paying the tax debt. Tax researchers have increasingly argued tha</w:t>
      </w:r>
      <w:r>
        <w:rPr>
          <w:sz w:val="24"/>
        </w:rPr>
        <w:t>t tax authorities should consider a more ‘service oriented’ approach in order to increase tax compliance (</w:t>
      </w:r>
      <w:proofErr w:type="spellStart"/>
      <w:r>
        <w:rPr>
          <w:sz w:val="24"/>
        </w:rPr>
        <w:t>Alm</w:t>
      </w:r>
      <w:proofErr w:type="spellEnd"/>
      <w:r>
        <w:rPr>
          <w:sz w:val="24"/>
        </w:rPr>
        <w:t xml:space="preserve"> &amp; </w:t>
      </w:r>
      <w:proofErr w:type="spellStart"/>
      <w:r>
        <w:rPr>
          <w:sz w:val="24"/>
        </w:rPr>
        <w:t>Torgler</w:t>
      </w:r>
      <w:proofErr w:type="spellEnd"/>
      <w:r>
        <w:rPr>
          <w:sz w:val="24"/>
        </w:rPr>
        <w:t xml:space="preserve">, 2011; </w:t>
      </w:r>
      <w:proofErr w:type="spellStart"/>
      <w:r>
        <w:rPr>
          <w:sz w:val="24"/>
        </w:rPr>
        <w:t>Kirchler</w:t>
      </w:r>
      <w:proofErr w:type="spellEnd"/>
      <w:r>
        <w:rPr>
          <w:sz w:val="24"/>
        </w:rPr>
        <w:t>, 2007). Such an approach would focus on enabling compliance to be achieved more easily through the provision of informat</w:t>
      </w:r>
      <w:r>
        <w:rPr>
          <w:sz w:val="24"/>
        </w:rPr>
        <w:t xml:space="preserve">ion and support. We therefore </w:t>
      </w:r>
      <w:proofErr w:type="gramStart"/>
      <w:r>
        <w:rPr>
          <w:sz w:val="24"/>
        </w:rPr>
        <w:t>included  text</w:t>
      </w:r>
      <w:proofErr w:type="gramEnd"/>
      <w:r>
        <w:rPr>
          <w:sz w:val="24"/>
        </w:rPr>
        <w:t xml:space="preserve"> that emphasized the choice of means to pay, and that there was an opportunity to discuss the debt: “</w:t>
      </w:r>
      <w:r>
        <w:rPr>
          <w:i/>
          <w:sz w:val="24"/>
        </w:rPr>
        <w:t xml:space="preserve">You can pay by debit card, credit card, or Direct Debit. You can also pay using </w:t>
      </w:r>
      <w:proofErr w:type="gramStart"/>
      <w:r>
        <w:rPr>
          <w:i/>
          <w:sz w:val="24"/>
        </w:rPr>
        <w:t>internet  and</w:t>
      </w:r>
      <w:proofErr w:type="gramEnd"/>
      <w:r>
        <w:rPr>
          <w:i/>
          <w:sz w:val="24"/>
        </w:rPr>
        <w:t xml:space="preserve"> telephone banking</w:t>
      </w:r>
      <w:r>
        <w:rPr>
          <w:i/>
          <w:sz w:val="24"/>
        </w:rPr>
        <w:t xml:space="preserve">. For </w:t>
      </w:r>
      <w:proofErr w:type="gramStart"/>
      <w:r>
        <w:rPr>
          <w:i/>
          <w:sz w:val="24"/>
        </w:rPr>
        <w:t>mor</w:t>
      </w:r>
      <w:proofErr w:type="gramEnd"/>
      <w:r>
        <w:fldChar w:fldCharType="begin"/>
      </w:r>
      <w:r>
        <w:instrText xml:space="preserve"> HYPERLINK "http://www.hmrc.gov.uk/payinghmrc" \h </w:instrText>
      </w:r>
      <w:r>
        <w:fldChar w:fldCharType="separate"/>
      </w:r>
      <w:r>
        <w:rPr>
          <w:i/>
          <w:sz w:val="24"/>
        </w:rPr>
        <w:t>e information on how to pay, go to www.hmrc.gov.uk/payinghmrc.</w:t>
      </w:r>
      <w:r>
        <w:rPr>
          <w:i/>
          <w:sz w:val="24"/>
        </w:rPr>
        <w:fldChar w:fldCharType="end"/>
      </w:r>
      <w:r>
        <w:rPr>
          <w:i/>
          <w:sz w:val="24"/>
        </w:rPr>
        <w:t xml:space="preserve"> If you don’t believe that this payment is overdue, please contact us on the number</w:t>
      </w:r>
      <w:r>
        <w:rPr>
          <w:i/>
          <w:spacing w:val="-2"/>
          <w:sz w:val="24"/>
        </w:rPr>
        <w:t xml:space="preserve"> </w:t>
      </w:r>
      <w:r>
        <w:rPr>
          <w:i/>
          <w:sz w:val="24"/>
        </w:rPr>
        <w:t>above.</w:t>
      </w:r>
      <w:r>
        <w:rPr>
          <w:sz w:val="24"/>
        </w:rPr>
        <w:t xml:space="preserve">” Interestingly, two previous studies that tested similar ‘enabling’ messages found that they had no significant effect on compliance (Coleman, 1996; </w:t>
      </w:r>
      <w:proofErr w:type="spellStart"/>
      <w:r>
        <w:rPr>
          <w:sz w:val="24"/>
        </w:rPr>
        <w:t>Hasseldine</w:t>
      </w:r>
      <w:proofErr w:type="spellEnd"/>
      <w:r>
        <w:rPr>
          <w:sz w:val="24"/>
        </w:rPr>
        <w:t xml:space="preserve"> et al., 2007). Second, we included a warning that interest was being charged on the debt, in or</w:t>
      </w:r>
      <w:r>
        <w:rPr>
          <w:sz w:val="24"/>
        </w:rPr>
        <w:t>der to introduce an additional salient cost to the payment decision: “</w:t>
      </w:r>
      <w:r>
        <w:rPr>
          <w:i/>
          <w:sz w:val="24"/>
        </w:rPr>
        <w:t>We are charging you interest on this amount</w:t>
      </w:r>
      <w:r>
        <w:rPr>
          <w:sz w:val="24"/>
        </w:rPr>
        <w:t>.”</w:t>
      </w:r>
      <w:r>
        <w:rPr>
          <w:sz w:val="24"/>
          <w:vertAlign w:val="superscript"/>
        </w:rPr>
        <w:t>25</w:t>
      </w:r>
      <w:r>
        <w:rPr>
          <w:sz w:val="24"/>
        </w:rPr>
        <w:t xml:space="preserve"> We hypothesized that both these pieces of financial information would increase payment rates. All messages are summarized in Table</w:t>
      </w:r>
      <w:r>
        <w:rPr>
          <w:spacing w:val="-2"/>
          <w:sz w:val="24"/>
        </w:rPr>
        <w:t xml:space="preserve"> </w:t>
      </w:r>
      <w:r>
        <w:rPr>
          <w:sz w:val="24"/>
        </w:rPr>
        <w:t>7.</w:t>
      </w:r>
    </w:p>
    <w:p w:rsidR="00F84442" w:rsidRDefault="00F84442">
      <w:pPr>
        <w:pStyle w:val="Zkladntext"/>
        <w:spacing w:before="10"/>
        <w:rPr>
          <w:sz w:val="36"/>
        </w:rPr>
      </w:pPr>
    </w:p>
    <w:p w:rsidR="00F84442" w:rsidRDefault="00BE6E1B">
      <w:pPr>
        <w:pStyle w:val="Nadpis1"/>
        <w:numPr>
          <w:ilvl w:val="0"/>
          <w:numId w:val="2"/>
        </w:numPr>
        <w:tabs>
          <w:tab w:val="left" w:pos="721"/>
          <w:tab w:val="left" w:pos="722"/>
        </w:tabs>
        <w:ind w:hanging="479"/>
      </w:pPr>
      <w:r>
        <w:t>Res</w:t>
      </w:r>
      <w:r>
        <w:t>ults for Experiment</w:t>
      </w:r>
      <w:r>
        <w:rPr>
          <w:spacing w:val="13"/>
        </w:rPr>
        <w:t xml:space="preserve"> </w:t>
      </w:r>
      <w:r>
        <w:t>Two</w:t>
      </w:r>
    </w:p>
    <w:p w:rsidR="00F84442" w:rsidRDefault="00BE6E1B">
      <w:pPr>
        <w:pStyle w:val="Zkladntext"/>
        <w:spacing w:before="184" w:line="360" w:lineRule="auto"/>
        <w:ind w:left="242" w:right="1257" w:firstLine="720"/>
        <w:jc w:val="both"/>
      </w:pPr>
      <w:r>
        <w:t xml:space="preserve">Similar to Experiment One, our dependent variable is whether the taxpayer makes a payment. We begin by examining the effect of receiving a letter </w:t>
      </w:r>
      <w:r>
        <w:rPr>
          <w:i/>
        </w:rPr>
        <w:t xml:space="preserve">per se </w:t>
      </w:r>
      <w:r>
        <w:t xml:space="preserve">on payment rates. To </w:t>
      </w:r>
      <w:proofErr w:type="gramStart"/>
      <w:r>
        <w:t>do  so</w:t>
      </w:r>
      <w:proofErr w:type="gramEnd"/>
      <w:r>
        <w:t>, we create two groups – those who were randomized t</w:t>
      </w:r>
      <w:r>
        <w:t>o receive letters early (on August 10, 2012) and those who received letters late (on August 17, 2012). When examining payment in the first eight days, we observe that 11.8% of the 21,985 from the early letter group pay within the first eight days. Data cap</w:t>
      </w:r>
      <w:r>
        <w:t>ture issues mean that we do not have a reliable record of early payment in the</w:t>
      </w:r>
      <w:r>
        <w:rPr>
          <w:spacing w:val="20"/>
        </w:rPr>
        <w:t xml:space="preserve"> </w:t>
      </w:r>
      <w:r>
        <w:t>second</w:t>
      </w:r>
      <w:r>
        <w:rPr>
          <w:spacing w:val="20"/>
        </w:rPr>
        <w:t xml:space="preserve"> </w:t>
      </w:r>
      <w:r>
        <w:t>experiment,</w:t>
      </w:r>
      <w:r>
        <w:rPr>
          <w:spacing w:val="20"/>
        </w:rPr>
        <w:t xml:space="preserve"> </w:t>
      </w:r>
      <w:r>
        <w:t>so</w:t>
      </w:r>
      <w:r>
        <w:rPr>
          <w:spacing w:val="20"/>
        </w:rPr>
        <w:t xml:space="preserve"> </w:t>
      </w:r>
      <w:r>
        <w:t>we</w:t>
      </w:r>
      <w:r>
        <w:rPr>
          <w:spacing w:val="20"/>
        </w:rPr>
        <w:t xml:space="preserve"> </w:t>
      </w:r>
      <w:r>
        <w:t>use</w:t>
      </w:r>
      <w:r>
        <w:rPr>
          <w:spacing w:val="20"/>
        </w:rPr>
        <w:t xml:space="preserve"> </w:t>
      </w:r>
      <w:r>
        <w:t>the</w:t>
      </w:r>
      <w:r>
        <w:rPr>
          <w:spacing w:val="20"/>
        </w:rPr>
        <w:t xml:space="preserve"> </w:t>
      </w:r>
      <w:r>
        <w:t>2.5%</w:t>
      </w:r>
      <w:r>
        <w:rPr>
          <w:spacing w:val="18"/>
        </w:rPr>
        <w:t xml:space="preserve"> </w:t>
      </w:r>
      <w:r>
        <w:t>baseline</w:t>
      </w:r>
      <w:r>
        <w:rPr>
          <w:spacing w:val="20"/>
        </w:rPr>
        <w:t xml:space="preserve"> </w:t>
      </w:r>
      <w:r>
        <w:t>payment</w:t>
      </w:r>
      <w:r>
        <w:rPr>
          <w:spacing w:val="20"/>
        </w:rPr>
        <w:t xml:space="preserve"> </w:t>
      </w:r>
      <w:r>
        <w:t>rate</w:t>
      </w:r>
      <w:r>
        <w:rPr>
          <w:spacing w:val="20"/>
        </w:rPr>
        <w:t xml:space="preserve"> </w:t>
      </w:r>
      <w:r>
        <w:t>from</w:t>
      </w:r>
      <w:r>
        <w:rPr>
          <w:spacing w:val="20"/>
        </w:rPr>
        <w:t xml:space="preserve"> </w:t>
      </w:r>
      <w:r>
        <w:t>the</w:t>
      </w:r>
      <w:r>
        <w:rPr>
          <w:spacing w:val="20"/>
        </w:rPr>
        <w:t xml:space="preserve"> </w:t>
      </w:r>
      <w:r>
        <w:t>first</w:t>
      </w:r>
      <w:r>
        <w:rPr>
          <w:spacing w:val="20"/>
        </w:rPr>
        <w:t xml:space="preserve"> </w:t>
      </w:r>
      <w:r>
        <w:t>experiment.</w:t>
      </w:r>
      <w:r>
        <w:rPr>
          <w:spacing w:val="20"/>
        </w:rPr>
        <w:t xml:space="preserve"> </w:t>
      </w:r>
      <w:r>
        <w:t>On</w:t>
      </w:r>
    </w:p>
    <w:p w:rsidR="00F84442" w:rsidRDefault="00F84442">
      <w:pPr>
        <w:pStyle w:val="Zkladntext"/>
        <w:rPr>
          <w:sz w:val="20"/>
        </w:rPr>
      </w:pPr>
    </w:p>
    <w:p w:rsidR="00F84442" w:rsidRDefault="00F84442">
      <w:pPr>
        <w:pStyle w:val="Zkladntext"/>
        <w:rPr>
          <w:sz w:val="20"/>
        </w:rPr>
      </w:pPr>
    </w:p>
    <w:p w:rsidR="00F84442" w:rsidRDefault="00BE6E1B">
      <w:pPr>
        <w:pStyle w:val="Zkladntext"/>
        <w:spacing w:before="4"/>
        <w:rPr>
          <w:sz w:val="28"/>
        </w:rPr>
      </w:pPr>
      <w:r>
        <w:pict>
          <v:line from="57.1pt,18.55pt" to="201.1pt,18.55pt" style="position:absolute;z-index:251658752;mso-wrap-distance-left:0;mso-wrap-distance-right:0;mso-position-horizontal-relative:page" id="_x0000_s2117" strokeweight=".48pt">
            <w10:wrap type="topAndBottom" anchorx="page"/>
          </v:line>
        </w:pict>
      </w:r>
    </w:p>
    <w:p w:rsidR="00F84442" w:rsidRDefault="00BE6E1B">
      <w:pPr>
        <w:spacing w:before="47" w:line="252" w:lineRule="auto"/>
        <w:ind w:left="242" w:right="1283" w:hanging="1"/>
        <w:rPr>
          <w:sz w:val="19"/>
        </w:rPr>
      </w:pPr>
      <w:r>
        <w:rPr>
          <w:w w:val="105"/>
          <w:position w:val="9"/>
          <w:sz w:val="13"/>
        </w:rPr>
        <w:t xml:space="preserve">25 </w:t>
      </w:r>
      <w:r>
        <w:rPr>
          <w:w w:val="105"/>
          <w:sz w:val="19"/>
        </w:rPr>
        <w:t xml:space="preserve">The letters did not state the specific interest rate, which was 3.0% during the </w:t>
      </w:r>
      <w:r>
        <w:rPr>
          <w:w w:val="105"/>
          <w:sz w:val="19"/>
        </w:rPr>
        <w:t xml:space="preserve">period both experiments were conducted: </w:t>
      </w:r>
      <w:hyperlink r:id="rId22">
        <w:r>
          <w:rPr>
            <w:w w:val="105"/>
            <w:sz w:val="19"/>
          </w:rPr>
          <w:t>http://www.hmrc.gov.uk/rates/interest-late-pay.htm</w:t>
        </w:r>
      </w:hyperlink>
    </w:p>
    <w:p w:rsidR="00F84442" w:rsidRDefault="00F84442">
      <w:pPr>
        <w:spacing w:line="252" w:lineRule="auto"/>
        <w:rPr>
          <w:sz w:val="19"/>
        </w:rPr>
        <w:sectPr w:rsidR="00F84442">
          <w:pgSz w:w="11910" w:h="16840"/>
          <w:pgMar w:top="1360" w:right="0" w:bottom="920" w:left="900" w:header="0" w:footer="722" w:gutter="0"/>
          <w:cols w:space="708"/>
        </w:sectPr>
      </w:pPr>
    </w:p>
    <w:p w:rsidR="00F84442" w:rsidRDefault="00BE6E1B">
      <w:pPr>
        <w:pStyle w:val="Zkladntext"/>
        <w:spacing w:before="70" w:line="360" w:lineRule="auto"/>
        <w:ind w:left="242" w:right="1283"/>
      </w:pPr>
      <w:proofErr w:type="gramStart"/>
      <w:r>
        <w:lastRenderedPageBreak/>
        <w:t>this</w:t>
      </w:r>
      <w:proofErr w:type="gramEnd"/>
      <w:r>
        <w:t xml:space="preserve"> basis, we observe a highly significant difference between groups (9.3%, </w:t>
      </w:r>
      <w:r>
        <w:rPr>
          <w:i/>
        </w:rPr>
        <w:t>p</w:t>
      </w:r>
      <w:r>
        <w:t>&lt;0.001). So we replicate the reminder effect from the first field experiment, but find a slightly larger difference.</w:t>
      </w:r>
    </w:p>
    <w:p w:rsidR="00F84442" w:rsidRDefault="00BE6E1B">
      <w:pPr>
        <w:pStyle w:val="Zkladntext"/>
        <w:spacing w:line="360" w:lineRule="auto"/>
        <w:ind w:left="241" w:right="1259" w:firstLine="720"/>
        <w:jc w:val="both"/>
      </w:pPr>
      <w:r>
        <w:t>As per the first experiment, we analyzed whether a payment or cleared balance had occurred by the end of the 22</w:t>
      </w:r>
      <w:r>
        <w:rPr>
          <w:vertAlign w:val="superscript"/>
        </w:rPr>
        <w:t>nd</w:t>
      </w:r>
      <w:r>
        <w:t xml:space="preserve"> day. We conducted a logi</w:t>
      </w:r>
      <w:r>
        <w:t xml:space="preserve">stic regression on the individual-level data for payments at 22 days – this was identical to the logit model presented in (5), apart from the fact that we include 13 dummy variables, rather than only five. Another small difference is </w:t>
      </w:r>
      <w:proofErr w:type="gramStart"/>
      <w:r>
        <w:t>that  we</w:t>
      </w:r>
      <w:proofErr w:type="gramEnd"/>
      <w:r>
        <w:t xml:space="preserve"> include two n</w:t>
      </w:r>
      <w:r>
        <w:t xml:space="preserve">ew covariates – ‘accountant’ and ‘experienced’. The former represents whether the tax form was filed by an accountant or not, and the latter is whether the individual had been late paying his or her tax in either of the previous two tax years. We were not </w:t>
      </w:r>
      <w:r>
        <w:t>able to access these two variables for the first experiment. Including these two variables does not affect the treatment group coefficients, but we include them for completeness and</w:t>
      </w:r>
      <w:r>
        <w:rPr>
          <w:spacing w:val="-2"/>
        </w:rPr>
        <w:t xml:space="preserve"> </w:t>
      </w:r>
      <w:r>
        <w:t>transparency.</w:t>
      </w:r>
    </w:p>
    <w:p w:rsidR="00F84442" w:rsidRDefault="00BE6E1B">
      <w:pPr>
        <w:pStyle w:val="Zkladntext"/>
        <w:spacing w:before="2" w:line="360" w:lineRule="auto"/>
        <w:ind w:left="241" w:right="1259" w:firstLine="720"/>
        <w:jc w:val="both"/>
      </w:pPr>
      <w:r>
        <w:t xml:space="preserve">The trial letters significantly increased the likelihood of </w:t>
      </w:r>
      <w:r>
        <w:t>payment occurring by the end of the 22</w:t>
      </w:r>
      <w:r>
        <w:rPr>
          <w:vertAlign w:val="superscript"/>
        </w:rPr>
        <w:t>nd</w:t>
      </w:r>
      <w:r>
        <w:t xml:space="preserve"> day. As Table 7 shows, these results were maintained after data on the taxpayer’s age, gender, and size of debt were added to the model. We also include whether they used an accountant or were late payers in the pas</w:t>
      </w:r>
      <w:r>
        <w:t>t. From regressions (I) and (II), it is clear that the estimates do not change.</w:t>
      </w:r>
    </w:p>
    <w:p w:rsidR="00F84442" w:rsidRDefault="00BE6E1B">
      <w:pPr>
        <w:pStyle w:val="Zkladntext"/>
        <w:spacing w:line="360" w:lineRule="auto"/>
        <w:ind w:left="242" w:right="1257" w:firstLine="720"/>
        <w:jc w:val="both"/>
      </w:pPr>
      <w:r>
        <w:t>There are multiple comparisons that could be made with the number of treatment groups we have in the second experiment. As the section above shows, the three main hypotheses in this second experiment were: the minority norm effect would be replicated; ther</w:t>
      </w:r>
      <w:r>
        <w:t>e would be a significantly different effect of descriptive and injunctive norms; and providing financial information would increase payment rates. Therefore, we use a Bonferroni-adjustment when making these comparisons.</w:t>
      </w:r>
    </w:p>
    <w:p w:rsidR="00F84442" w:rsidRDefault="00BE6E1B">
      <w:pPr>
        <w:pStyle w:val="Zkladntext"/>
        <w:spacing w:line="360" w:lineRule="auto"/>
        <w:ind w:left="242" w:right="1258" w:firstLine="720"/>
        <w:jc w:val="both"/>
      </w:pPr>
      <w:r>
        <w:t xml:space="preserve">We will focus on regression (I). We </w:t>
      </w:r>
      <w:r>
        <w:t>should recognize that the payment rate in the control group is 33.6%. We focus first on the injunctive statements. We find that the general injunctive norm is not very effective in increasing the likelihood of paying tax. The moral duty frame has a 2.2% ef</w:t>
      </w:r>
      <w:r>
        <w:t>fect, and the fraction injunctive norm has a 1.7% effect. We found that the percentage injunctive norm increases payment by 3.4% (0.07</w:t>
      </w:r>
      <w:r>
        <w:rPr>
          <w:rFonts w:ascii="Symbol" w:hAnsi="Symbol"/>
        </w:rPr>
        <w:t></w:t>
      </w:r>
      <w:r>
        <w:t xml:space="preserve">), which is significantly different from the fraction injunctive norm (diff=0.017, </w:t>
      </w:r>
      <w:r>
        <w:rPr>
          <w:i/>
        </w:rPr>
        <w:t>p</w:t>
      </w:r>
      <w:r>
        <w:t xml:space="preserve">=0.02). This is interesting for many </w:t>
      </w:r>
      <w:r>
        <w:t>reasons, since the information was the same but one was presented in a percentage and one as a fraction. One possible explanation is that greater message specificity gave the impression of greater message credibility or created a large number effect. Final</w:t>
      </w:r>
      <w:r>
        <w:t>ly, it is worth noting that presenting the moral duty statement as an injunctive norm did not significantly affect its impact (remember that the phrases were identical apart from the norm framing).</w:t>
      </w:r>
    </w:p>
    <w:p w:rsidR="00F84442" w:rsidRDefault="00F84442">
      <w:pPr>
        <w:spacing w:line="360" w:lineRule="auto"/>
        <w:jc w:val="both"/>
        <w:sectPr w:rsidR="00F84442">
          <w:pgSz w:w="11910" w:h="16840"/>
          <w:pgMar w:top="1360" w:right="0" w:bottom="920" w:left="900" w:header="0" w:footer="722" w:gutter="0"/>
          <w:cols w:space="708"/>
        </w:sectPr>
      </w:pPr>
    </w:p>
    <w:p w:rsidR="00F84442" w:rsidRDefault="00BE6E1B">
      <w:pPr>
        <w:pStyle w:val="Zkladntext"/>
        <w:spacing w:before="70" w:line="360" w:lineRule="auto"/>
        <w:ind w:left="242" w:right="1259" w:firstLine="720"/>
        <w:jc w:val="both"/>
      </w:pPr>
      <w:r>
        <w:lastRenderedPageBreak/>
        <w:t xml:space="preserve">We next focus on the descriptive norms. </w:t>
      </w:r>
      <w:r>
        <w:t>The general descriptive norm increases payment by 1.4% and the local descriptive norm increases payment by 2.2%. The difference between these two effects is not significant, and we do not find support for construal level theory in these particular messages</w:t>
      </w:r>
      <w:r>
        <w:t>. The debt descriptive norm increases payment by 3%, and the local and debt descriptive norm together have a 5.0% effect (0.11</w:t>
      </w:r>
      <w:r>
        <w:rPr>
          <w:rFonts w:ascii="Symbol" w:hAnsi="Symbol"/>
        </w:rPr>
        <w:t></w:t>
      </w:r>
      <w:r>
        <w:t>). This 5.0% effect is just over half the size of the reminder letter 9.3% effect mentioned above, and represents a 14.8% relativ</w:t>
      </w:r>
      <w:r>
        <w:t>e increase in payment rates. It seems that there is additive effect of the local descriptive norm and the debt descriptive norm, since the local + debt descriptive norm is significantly different from both the local descriptive norm and the debt descriptiv</w:t>
      </w:r>
      <w:r>
        <w:t>e norm (both p&lt;0.01).</w:t>
      </w:r>
    </w:p>
    <w:p w:rsidR="00F84442" w:rsidRDefault="00BE6E1B">
      <w:pPr>
        <w:pStyle w:val="Zkladntext"/>
        <w:spacing w:before="1" w:line="360" w:lineRule="auto"/>
        <w:ind w:left="240" w:right="1260" w:firstLine="721"/>
        <w:jc w:val="both"/>
      </w:pPr>
      <w:r>
        <w:t>Next we focus on the minority framing, which includes a minority status and a minority descriptive norm. Both messages have powerful effects, increasing payment by 4.7% and 4.2%, respectively; both of these effects are significantly l</w:t>
      </w:r>
      <w:r>
        <w:t xml:space="preserve">arger than the general descriptive norm, </w:t>
      </w:r>
      <w:proofErr w:type="gramStart"/>
      <w:r>
        <w:t>but  are</w:t>
      </w:r>
      <w:proofErr w:type="gramEnd"/>
      <w:r>
        <w:t xml:space="preserve"> not different to the local norm effect. This result is important because it replicates the effect size from Experiment One, thus supporting one of the three main hypotheses in this second experiment. When w</w:t>
      </w:r>
      <w:r>
        <w:t>e adjust the p-values accordingly to account for the three hypotheses, we still find that the effect of the descriptive minority norm is significant at the five per cent level (p&lt;0.001).</w:t>
      </w:r>
    </w:p>
    <w:p w:rsidR="00F84442" w:rsidRDefault="00BE6E1B">
      <w:pPr>
        <w:pStyle w:val="Zkladntext"/>
        <w:spacing w:line="360" w:lineRule="auto"/>
        <w:ind w:left="240" w:right="1259" w:firstLine="720"/>
        <w:jc w:val="both"/>
      </w:pPr>
      <w:r>
        <w:t>We next analyze the second hypothesis; that is, the impact of descrip</w:t>
      </w:r>
      <w:r>
        <w:t>tive norms versus injunctive norms. We group the treatment groups in to three bundles: (</w:t>
      </w:r>
      <w:proofErr w:type="spellStart"/>
      <w:r>
        <w:t>i</w:t>
      </w:r>
      <w:proofErr w:type="spellEnd"/>
      <w:r>
        <w:t>) descriptive; (ii) injunctive; and (iii) other. We compare descriptive and injunctive only, and we find that the descriptive treatment group has a 1.44% (p&lt;0.000) lar</w:t>
      </w:r>
      <w:r>
        <w:t xml:space="preserve">ger effect on payment </w:t>
      </w:r>
      <w:proofErr w:type="gramStart"/>
      <w:r>
        <w:t>than  injunctive</w:t>
      </w:r>
      <w:proofErr w:type="gramEnd"/>
      <w:r>
        <w:t xml:space="preserve"> norms. So we can argue with some precision that descriptive norms work better than injunctive norms for tax</w:t>
      </w:r>
      <w:r>
        <w:rPr>
          <w:spacing w:val="-1"/>
        </w:rPr>
        <w:t xml:space="preserve"> </w:t>
      </w:r>
      <w:r>
        <w:t>payment.</w:t>
      </w:r>
    </w:p>
    <w:p w:rsidR="00F84442" w:rsidRDefault="00BE6E1B">
      <w:pPr>
        <w:pStyle w:val="Zkladntext"/>
        <w:spacing w:line="360" w:lineRule="auto"/>
        <w:ind w:left="241" w:right="1260" w:firstLine="719"/>
        <w:jc w:val="both"/>
      </w:pPr>
      <w:r>
        <w:t>We next analyze the two non-norm based messages. We find that telling people that they are being cha</w:t>
      </w:r>
      <w:r>
        <w:t>rged interest daily had a 3.9% effect (p&lt;0.001), and providing more information on how to pay their tax increased payment by 3.2% (p&lt;0.001) (both p-values corrected for multiple hypotheses); the latter is significantly lower than the local + debt descripti</w:t>
      </w:r>
      <w:r>
        <w:t>ve norm (</w:t>
      </w:r>
      <w:r>
        <w:rPr>
          <w:i/>
        </w:rPr>
        <w:t>p</w:t>
      </w:r>
      <w:r>
        <w:t>=0.01, uncorrected).</w:t>
      </w:r>
    </w:p>
    <w:p w:rsidR="00F84442" w:rsidRDefault="00F84442">
      <w:pPr>
        <w:pStyle w:val="Zkladntext"/>
        <w:rPr>
          <w:sz w:val="36"/>
        </w:rPr>
      </w:pPr>
    </w:p>
    <w:p w:rsidR="00F84442" w:rsidRDefault="00BE6E1B">
      <w:pPr>
        <w:pStyle w:val="Zkladntext"/>
        <w:spacing w:before="1" w:line="360" w:lineRule="auto"/>
        <w:ind w:left="241" w:right="932"/>
      </w:pPr>
      <w:r>
        <w:rPr>
          <w:b/>
        </w:rPr>
        <w:t>Result 6</w:t>
      </w:r>
      <w:r>
        <w:t>: We replicate the results of the first experiment and demonstrate the reliability of norm messages.</w:t>
      </w:r>
    </w:p>
    <w:p w:rsidR="00F84442" w:rsidRDefault="00F84442">
      <w:pPr>
        <w:spacing w:line="360" w:lineRule="auto"/>
        <w:sectPr w:rsidR="00F84442">
          <w:pgSz w:w="11910" w:h="16840"/>
          <w:pgMar w:top="1360" w:right="0" w:bottom="920" w:left="900" w:header="0" w:footer="722" w:gutter="0"/>
          <w:cols w:space="708"/>
        </w:sectPr>
      </w:pPr>
    </w:p>
    <w:p w:rsidR="00F84442" w:rsidRDefault="00BE6E1B">
      <w:pPr>
        <w:pStyle w:val="Zkladntext"/>
        <w:spacing w:before="70" w:line="360" w:lineRule="auto"/>
        <w:ind w:left="242" w:right="1283"/>
      </w:pPr>
      <w:r>
        <w:rPr>
          <w:b/>
        </w:rPr>
        <w:lastRenderedPageBreak/>
        <w:t>Result 7</w:t>
      </w:r>
      <w:r>
        <w:t>: Both injunctive and descriptive norm messages change taxpaying behavior, but descriptive norms have a larger impact than injunctive norms.</w:t>
      </w:r>
    </w:p>
    <w:p w:rsidR="00F84442" w:rsidRDefault="00F84442">
      <w:pPr>
        <w:pStyle w:val="Zkladntext"/>
        <w:spacing w:before="1"/>
        <w:rPr>
          <w:sz w:val="36"/>
        </w:rPr>
      </w:pPr>
    </w:p>
    <w:p w:rsidR="00F84442" w:rsidRDefault="00BE6E1B">
      <w:pPr>
        <w:pStyle w:val="Zkladntext"/>
        <w:ind w:left="242"/>
      </w:pPr>
      <w:r>
        <w:rPr>
          <w:b/>
        </w:rPr>
        <w:t>Result 8</w:t>
      </w:r>
      <w:r>
        <w:t>: Providing financial information increases tax payments.</w:t>
      </w:r>
    </w:p>
    <w:p w:rsidR="00F84442" w:rsidRDefault="00F84442">
      <w:pPr>
        <w:pStyle w:val="Zkladntext"/>
        <w:rPr>
          <w:sz w:val="26"/>
        </w:rPr>
      </w:pPr>
    </w:p>
    <w:p w:rsidR="00F84442" w:rsidRDefault="00F84442">
      <w:pPr>
        <w:pStyle w:val="Zkladntext"/>
        <w:spacing w:before="9"/>
        <w:rPr>
          <w:sz w:val="21"/>
        </w:rPr>
      </w:pPr>
    </w:p>
    <w:p w:rsidR="00F84442" w:rsidRDefault="00BE6E1B">
      <w:pPr>
        <w:pStyle w:val="Zkladntext"/>
        <w:spacing w:before="1" w:line="360" w:lineRule="auto"/>
        <w:ind w:left="242" w:right="1260" w:firstLine="720"/>
        <w:jc w:val="both"/>
      </w:pPr>
      <w:r>
        <w:t>We also examine the impact of whether these ef</w:t>
      </w:r>
      <w:r>
        <w:t>fects result in extra payment amounts (intensive margin) or whether the messages simply mean that people are more likely to pay altogether (extensive margin). We find no impact in terms of different payment amounts for those in the treatment groups in comp</w:t>
      </w:r>
      <w:r>
        <w:t>arison to the control group, or for the injunctive and descriptive norm groups more generally versus the control.</w:t>
      </w:r>
    </w:p>
    <w:p w:rsidR="00F84442" w:rsidRDefault="00BE6E1B">
      <w:pPr>
        <w:pStyle w:val="Zkladntext"/>
        <w:spacing w:line="360" w:lineRule="auto"/>
        <w:ind w:left="242" w:right="1257" w:firstLine="719"/>
        <w:jc w:val="both"/>
      </w:pPr>
      <w:r>
        <w:t>Regression (II) includes five background variables for each individual in the dataset. The coefficients on age, gender, and initial debt all g</w:t>
      </w:r>
      <w:r>
        <w:t xml:space="preserve">o in the same direction as Experiment One, with very similar magnitudes. It is clear that people who have an accountant are more likely to pay within the 21 days, and those who have been late in the past are also likely to be late in paying their taxes in </w:t>
      </w:r>
      <w:r>
        <w:t>this</w:t>
      </w:r>
      <w:r>
        <w:rPr>
          <w:spacing w:val="-1"/>
        </w:rPr>
        <w:t xml:space="preserve"> </w:t>
      </w:r>
      <w:r>
        <w:t>experiment.</w:t>
      </w:r>
      <w:r>
        <w:rPr>
          <w:vertAlign w:val="superscript"/>
        </w:rPr>
        <w:t>26</w:t>
      </w:r>
    </w:p>
    <w:p w:rsidR="00F84442" w:rsidRDefault="00BE6E1B">
      <w:pPr>
        <w:pStyle w:val="Zkladntext"/>
        <w:spacing w:before="2" w:line="360" w:lineRule="auto"/>
        <w:ind w:left="242" w:right="1258" w:firstLine="720"/>
        <w:jc w:val="both"/>
      </w:pPr>
      <w:r>
        <w:t>In regression (III) we analyze the impact of the messages in terms of how long people wait to pay. There are a few messages that mean people pay their taxes two days before the control.  For instance, the percentage injunctive norm makes</w:t>
      </w:r>
      <w:r>
        <w:t xml:space="preserve"> people pay two days earlier, local + debt descriptive norm and minority status make people pay 2.8 days earlier, and the minority descriptive norm makes people pay 2.2 days earlier. These are interesting to compare with the observable characteristics of t</w:t>
      </w:r>
      <w:r>
        <w:t>he individual. For instance, each extra year of age brings payment forward by 0.26 days, males pay 2.4 days later, each extra pound of initial debt postpones payment by 0.0002 days, having an accountant advances payment by 2.4 days, and those who have prev</w:t>
      </w:r>
      <w:r>
        <w:t>iously been late in paying their taxes are likely to wait 21 days longer than those who have never been late.</w:t>
      </w:r>
    </w:p>
    <w:p w:rsidR="00F84442" w:rsidRDefault="00BE6E1B">
      <w:pPr>
        <w:pStyle w:val="Zkladntext"/>
        <w:spacing w:line="360" w:lineRule="auto"/>
        <w:ind w:left="242" w:right="1257" w:firstLine="720"/>
        <w:jc w:val="both"/>
      </w:pPr>
      <w:r>
        <w:t>We can now turn to the overall estimates of the revenue gained from this second experiment. We can calculate the added revenue in the first 23 day</w:t>
      </w:r>
      <w:r>
        <w:t>s by taking the coefficient for each message and multiplying it by the number of people in each treatment group, then multiplying that by the average debt. These sum to extra revenue in the first 23 days of £9.1 million.</w:t>
      </w:r>
      <w:r>
        <w:rPr>
          <w:vertAlign w:val="superscript"/>
        </w:rPr>
        <w:t>27</w:t>
      </w:r>
      <w:r>
        <w:t xml:space="preserve"> </w:t>
      </w:r>
      <w:proofErr w:type="gramStart"/>
      <w:r>
        <w:t>When</w:t>
      </w:r>
      <w:proofErr w:type="gramEnd"/>
      <w:r>
        <w:t xml:space="preserve"> considering these sums, it s</w:t>
      </w:r>
      <w:r>
        <w:t>hould be noted that the costs of this intervention were virtually zero.</w:t>
      </w:r>
    </w:p>
    <w:p w:rsidR="00F84442" w:rsidRDefault="00BE6E1B">
      <w:pPr>
        <w:pStyle w:val="Zkladntext"/>
        <w:spacing w:before="1"/>
      </w:pPr>
      <w:r>
        <w:pict>
          <v:line from="57.1pt,16.05pt" to="201.1pt,16.05pt" style="position:absolute;z-index:251659776;mso-wrap-distance-left:0;mso-wrap-distance-right:0;mso-position-horizontal-relative:page" id="_x0000_s2116" strokeweight=".48pt">
            <w10:wrap type="topAndBottom" anchorx="page"/>
          </v:line>
        </w:pict>
      </w:r>
    </w:p>
    <w:p w:rsidR="00F84442" w:rsidRDefault="00BE6E1B">
      <w:pPr>
        <w:spacing w:before="47" w:line="241" w:lineRule="exact"/>
        <w:ind w:left="242"/>
        <w:rPr>
          <w:sz w:val="19"/>
        </w:rPr>
      </w:pPr>
      <w:r>
        <w:rPr>
          <w:w w:val="105"/>
          <w:position w:val="9"/>
          <w:sz w:val="13"/>
        </w:rPr>
        <w:t xml:space="preserve">26 </w:t>
      </w:r>
      <w:r>
        <w:rPr>
          <w:w w:val="105"/>
          <w:sz w:val="19"/>
        </w:rPr>
        <w:t>Note that these letters went directly to individual taxpayers, rather than accountants.</w:t>
      </w:r>
    </w:p>
    <w:p w:rsidR="00F84442" w:rsidRDefault="00BE6E1B">
      <w:pPr>
        <w:spacing w:before="16" w:line="230" w:lineRule="exact"/>
        <w:ind w:left="242" w:right="1283" w:hanging="1"/>
        <w:rPr>
          <w:sz w:val="19"/>
        </w:rPr>
      </w:pPr>
      <w:r>
        <w:rPr>
          <w:w w:val="105"/>
          <w:position w:val="9"/>
          <w:sz w:val="13"/>
        </w:rPr>
        <w:t xml:space="preserve">27 </w:t>
      </w:r>
      <w:r>
        <w:rPr>
          <w:w w:val="105"/>
          <w:sz w:val="19"/>
        </w:rPr>
        <w:t>We therefore have the following estimates: moral duty saved £0.52 million; general injun</w:t>
      </w:r>
      <w:r>
        <w:rPr>
          <w:w w:val="105"/>
          <w:sz w:val="19"/>
        </w:rPr>
        <w:t>ctive norm saved £0.15 million; percentage injunctive norm saved £0.79 million; number injunctive norm saved £0.38 million; local</w:t>
      </w:r>
    </w:p>
    <w:p w:rsidR="00F84442" w:rsidRDefault="00F84442">
      <w:pPr>
        <w:spacing w:line="230" w:lineRule="exact"/>
        <w:rPr>
          <w:sz w:val="19"/>
        </w:rPr>
        <w:sectPr w:rsidR="00F84442">
          <w:pgSz w:w="11910" w:h="16840"/>
          <w:pgMar w:top="1360" w:right="0" w:bottom="920" w:left="900" w:header="0" w:footer="722" w:gutter="0"/>
          <w:cols w:space="708"/>
        </w:sectPr>
      </w:pPr>
    </w:p>
    <w:p w:rsidR="00F84442" w:rsidRDefault="00F84442">
      <w:pPr>
        <w:pStyle w:val="Zkladntext"/>
        <w:rPr>
          <w:sz w:val="15"/>
        </w:rPr>
      </w:pPr>
    </w:p>
    <w:p w:rsidR="00F84442" w:rsidRDefault="00BE6E1B">
      <w:pPr>
        <w:pStyle w:val="Zkladntext"/>
        <w:spacing w:before="90" w:line="360" w:lineRule="auto"/>
        <w:ind w:left="242" w:right="1283"/>
      </w:pPr>
      <w:r>
        <w:rPr>
          <w:b/>
        </w:rPr>
        <w:t xml:space="preserve">Result 9: </w:t>
      </w:r>
      <w:r>
        <w:t>Framing led to over £9.1m in extra revenue in the first 23 days, which outperformed the first experiment.</w:t>
      </w:r>
    </w:p>
    <w:p w:rsidR="00F84442" w:rsidRDefault="00F84442">
      <w:pPr>
        <w:pStyle w:val="Zkladntext"/>
        <w:spacing w:before="1"/>
        <w:rPr>
          <w:sz w:val="37"/>
        </w:rPr>
      </w:pPr>
    </w:p>
    <w:p w:rsidR="00F84442" w:rsidRDefault="00BE6E1B">
      <w:pPr>
        <w:pStyle w:val="Nadpis1"/>
        <w:numPr>
          <w:ilvl w:val="0"/>
          <w:numId w:val="2"/>
        </w:numPr>
        <w:tabs>
          <w:tab w:val="left" w:pos="721"/>
          <w:tab w:val="left" w:pos="722"/>
        </w:tabs>
        <w:spacing w:before="1"/>
        <w:ind w:hanging="479"/>
      </w:pPr>
      <w:r>
        <w:t>Discussion</w:t>
      </w:r>
    </w:p>
    <w:p w:rsidR="00F84442" w:rsidRDefault="00F84442">
      <w:pPr>
        <w:pStyle w:val="Zkladntext"/>
        <w:rPr>
          <w:b/>
          <w:sz w:val="34"/>
        </w:rPr>
      </w:pPr>
    </w:p>
    <w:p w:rsidR="00F84442" w:rsidRDefault="00F84442">
      <w:pPr>
        <w:pStyle w:val="Zkladntext"/>
        <w:rPr>
          <w:b/>
          <w:sz w:val="30"/>
        </w:rPr>
      </w:pPr>
    </w:p>
    <w:p w:rsidR="00F84442" w:rsidRDefault="00BE6E1B">
      <w:pPr>
        <w:pStyle w:val="Odstavecseseznamem"/>
        <w:numPr>
          <w:ilvl w:val="1"/>
          <w:numId w:val="2"/>
        </w:numPr>
        <w:tabs>
          <w:tab w:val="left" w:pos="603"/>
        </w:tabs>
        <w:rPr>
          <w:i/>
          <w:sz w:val="24"/>
        </w:rPr>
      </w:pPr>
      <w:r>
        <w:rPr>
          <w:i/>
          <w:sz w:val="24"/>
        </w:rPr>
        <w:t>Contribution to the literature</w:t>
      </w:r>
    </w:p>
    <w:p w:rsidR="00F84442" w:rsidRDefault="00BE6E1B">
      <w:pPr>
        <w:pStyle w:val="Zkladntext"/>
        <w:spacing w:before="137" w:line="360" w:lineRule="auto"/>
        <w:ind w:left="242" w:right="1258" w:firstLine="720"/>
        <w:jc w:val="both"/>
      </w:pPr>
      <w:r>
        <w:t>Recent years have seen growing interest in the use of field experiments to measure, explore and reduce ta</w:t>
      </w:r>
      <w:r>
        <w:t>x non-compliance – although the number of published studies remains small. In the early part of the century, Wenzel (2005a, 2006) and Wenzel &amp; Taylor (2004) conducted a set of artefactual field experiments on Australian businesses and individuals. These sh</w:t>
      </w:r>
      <w:r>
        <w:t xml:space="preserve">owed a significant effect of messages based on sanctions and on interpersonal fairness, but no effect of injunctive social norms. </w:t>
      </w:r>
      <w:proofErr w:type="spellStart"/>
      <w:r>
        <w:t>Torgler</w:t>
      </w:r>
      <w:proofErr w:type="spellEnd"/>
      <w:r>
        <w:t xml:space="preserve"> (2004 and 2012) conducted two field experiments in Switzerland that showed little or no effect of moral appeals on tax</w:t>
      </w:r>
      <w:r>
        <w:t xml:space="preserve"> compliance.</w:t>
      </w:r>
    </w:p>
    <w:p w:rsidR="00F84442" w:rsidRDefault="00BE6E1B">
      <w:pPr>
        <w:pStyle w:val="Zkladntext"/>
        <w:spacing w:before="1" w:line="360" w:lineRule="auto"/>
        <w:ind w:left="242" w:right="1256" w:firstLine="720"/>
        <w:jc w:val="both"/>
      </w:pPr>
      <w:r>
        <w:t xml:space="preserve">More recently, the findings of </w:t>
      </w:r>
      <w:proofErr w:type="spellStart"/>
      <w:r>
        <w:t>Kleven</w:t>
      </w:r>
      <w:proofErr w:type="spellEnd"/>
      <w:r>
        <w:t xml:space="preserve"> et al. (2011)’s experiment suggest that discrepancies between the Allingham </w:t>
      </w:r>
      <w:proofErr w:type="spellStart"/>
      <w:r>
        <w:t>Sandmo</w:t>
      </w:r>
      <w:proofErr w:type="spellEnd"/>
      <w:r>
        <w:t xml:space="preserve"> model’s predictions and observed evasion may be because third- party reporting reduces opportunities to evade. Ariel (2012</w:t>
      </w:r>
      <w:r>
        <w:t xml:space="preserve">) found that deterrence messages did not increase compliance amongst Israeli businesses; moral persuasion actually backfired. </w:t>
      </w:r>
      <w:proofErr w:type="spellStart"/>
      <w:r>
        <w:t>Pomeranz</w:t>
      </w:r>
      <w:proofErr w:type="spellEnd"/>
      <w:r>
        <w:t xml:space="preserve"> (2013) found that letters announcing an increase in audit probability increased VAT payments, but that the VAT “paper tra</w:t>
      </w:r>
      <w:r>
        <w:t xml:space="preserve">il” had a stronger effect. This study used descriptive norms to increase tax morale but did not have the power to demonstrate their effectiveness; the norm treatment was also different to the deterrence letter in other respects, such as how to pay the tax </w:t>
      </w:r>
      <w:r>
        <w:t xml:space="preserve">to the government. Castro and </w:t>
      </w:r>
      <w:proofErr w:type="spellStart"/>
      <w:r>
        <w:t>Scartascini</w:t>
      </w:r>
      <w:proofErr w:type="spellEnd"/>
      <w:r>
        <w:t xml:space="preserve"> (2013) find that messages detailing sanctions increased compliance, but not those stressing the fairness and equity of the tax</w:t>
      </w:r>
      <w:r>
        <w:rPr>
          <w:spacing w:val="-7"/>
        </w:rPr>
        <w:t xml:space="preserve"> </w:t>
      </w:r>
      <w:r>
        <w:t>system.</w:t>
      </w:r>
    </w:p>
    <w:p w:rsidR="00F84442" w:rsidRDefault="00BE6E1B">
      <w:pPr>
        <w:pStyle w:val="Zkladntext"/>
        <w:spacing w:line="360" w:lineRule="auto"/>
        <w:ind w:left="242" w:right="1259" w:firstLine="720"/>
        <w:jc w:val="both"/>
      </w:pPr>
      <w:r>
        <w:pict>
          <v:line from="57.1pt,147.3pt" to="532.1pt,147.3pt" style="position:absolute;left:0;text-align:left;z-index:251660800;mso-wrap-distance-left:0;mso-wrap-distance-right:0;mso-position-horizontal-relative:page" id="_x0000_s2115" strokeweight=".48pt">
            <w10:wrap type="topAndBottom" anchorx="page"/>
          </v:line>
        </w:pict>
      </w:r>
      <w:r>
        <w:t>There are also field experiments that provide relevant findings, but not stric</w:t>
      </w:r>
      <w:r>
        <w:t xml:space="preserve">tly in the field of tax compliance. </w:t>
      </w:r>
      <w:proofErr w:type="spellStart"/>
      <w:r>
        <w:t>Fellner</w:t>
      </w:r>
      <w:proofErr w:type="spellEnd"/>
      <w:r>
        <w:t xml:space="preserve"> et al. (2013) present a field experiment on increasing compliance with television licensing amongst Austrian citizens. They also find a strong effect of sending a letter </w:t>
      </w:r>
      <w:r>
        <w:rPr>
          <w:i/>
        </w:rPr>
        <w:t>per se</w:t>
      </w:r>
      <w:r>
        <w:t>, and of a threat-based message in t</w:t>
      </w:r>
      <w:r>
        <w:t xml:space="preserve">hat letter, but no effect of social norms or moral messages. </w:t>
      </w:r>
      <w:proofErr w:type="spellStart"/>
      <w:r>
        <w:t>Bhargav</w:t>
      </w:r>
      <w:proofErr w:type="spellEnd"/>
      <w:r>
        <w:t xml:space="preserve"> and </w:t>
      </w:r>
      <w:proofErr w:type="spellStart"/>
      <w:r>
        <w:t>Moli</w:t>
      </w:r>
      <w:proofErr w:type="spellEnd"/>
      <w:r>
        <w:t xml:space="preserve"> (2012) conduct a field experiment with the US IRS to increase take- up of benefits, and find significant effects of mailing a letter, simplification of information, </w:t>
      </w:r>
      <w:proofErr w:type="gramStart"/>
      <w:r>
        <w:t>and  the</w:t>
      </w:r>
      <w:proofErr w:type="gramEnd"/>
      <w:r>
        <w:rPr>
          <w:spacing w:val="7"/>
        </w:rPr>
        <w:t xml:space="preserve"> </w:t>
      </w:r>
      <w:r>
        <w:t>disp</w:t>
      </w:r>
      <w:r>
        <w:t>lay</w:t>
      </w:r>
      <w:r>
        <w:rPr>
          <w:spacing w:val="7"/>
        </w:rPr>
        <w:t xml:space="preserve"> </w:t>
      </w:r>
      <w:r>
        <w:t>of</w:t>
      </w:r>
      <w:r>
        <w:rPr>
          <w:spacing w:val="7"/>
        </w:rPr>
        <w:t xml:space="preserve"> </w:t>
      </w:r>
      <w:r>
        <w:t>benefits.</w:t>
      </w:r>
      <w:r>
        <w:rPr>
          <w:spacing w:val="7"/>
        </w:rPr>
        <w:t xml:space="preserve"> </w:t>
      </w:r>
      <w:r>
        <w:t>Finally,</w:t>
      </w:r>
      <w:r>
        <w:rPr>
          <w:spacing w:val="7"/>
        </w:rPr>
        <w:t xml:space="preserve"> </w:t>
      </w:r>
      <w:r>
        <w:t>there</w:t>
      </w:r>
      <w:r>
        <w:rPr>
          <w:spacing w:val="7"/>
        </w:rPr>
        <w:t xml:space="preserve"> </w:t>
      </w:r>
      <w:r>
        <w:t>are</w:t>
      </w:r>
      <w:r>
        <w:rPr>
          <w:spacing w:val="7"/>
        </w:rPr>
        <w:t xml:space="preserve"> </w:t>
      </w:r>
      <w:r>
        <w:t>many</w:t>
      </w:r>
      <w:r>
        <w:rPr>
          <w:spacing w:val="7"/>
        </w:rPr>
        <w:t xml:space="preserve"> </w:t>
      </w:r>
      <w:r>
        <w:t>existing</w:t>
      </w:r>
      <w:r>
        <w:rPr>
          <w:spacing w:val="7"/>
        </w:rPr>
        <w:t xml:space="preserve"> </w:t>
      </w:r>
      <w:r>
        <w:t>field</w:t>
      </w:r>
      <w:r>
        <w:rPr>
          <w:spacing w:val="7"/>
        </w:rPr>
        <w:t xml:space="preserve"> </w:t>
      </w:r>
      <w:r>
        <w:t>experiments</w:t>
      </w:r>
      <w:r>
        <w:rPr>
          <w:spacing w:val="7"/>
        </w:rPr>
        <w:t xml:space="preserve"> </w:t>
      </w:r>
      <w:r>
        <w:t>that</w:t>
      </w:r>
      <w:r>
        <w:rPr>
          <w:spacing w:val="7"/>
        </w:rPr>
        <w:t xml:space="preserve"> </w:t>
      </w:r>
      <w:r>
        <w:t>deal</w:t>
      </w:r>
      <w:r>
        <w:rPr>
          <w:spacing w:val="7"/>
        </w:rPr>
        <w:t xml:space="preserve"> </w:t>
      </w:r>
      <w:r>
        <w:t>with</w:t>
      </w:r>
      <w:r>
        <w:rPr>
          <w:spacing w:val="7"/>
        </w:rPr>
        <w:t xml:space="preserve"> </w:t>
      </w:r>
      <w:r>
        <w:t>the</w:t>
      </w:r>
      <w:r>
        <w:rPr>
          <w:spacing w:val="7"/>
        </w:rPr>
        <w:t xml:space="preserve"> </w:t>
      </w:r>
      <w:r>
        <w:t>effect</w:t>
      </w:r>
    </w:p>
    <w:p w:rsidR="00F84442" w:rsidRDefault="00BE6E1B">
      <w:pPr>
        <w:spacing w:before="81"/>
        <w:ind w:left="242"/>
        <w:rPr>
          <w:sz w:val="19"/>
        </w:rPr>
      </w:pPr>
      <w:proofErr w:type="gramStart"/>
      <w:r>
        <w:rPr>
          <w:w w:val="105"/>
          <w:sz w:val="19"/>
        </w:rPr>
        <w:t>descriptive</w:t>
      </w:r>
      <w:proofErr w:type="gramEnd"/>
      <w:r>
        <w:rPr>
          <w:w w:val="105"/>
          <w:sz w:val="19"/>
        </w:rPr>
        <w:t xml:space="preserve"> norm saved £0.51 million; local + debt descriptive norm saved £1.19 million; descriptive debt norm saved</w:t>
      </w:r>
    </w:p>
    <w:p w:rsidR="00F84442" w:rsidRDefault="00BE6E1B">
      <w:pPr>
        <w:spacing w:before="12" w:line="252" w:lineRule="auto"/>
        <w:ind w:left="242" w:right="1283"/>
        <w:rPr>
          <w:sz w:val="19"/>
        </w:rPr>
      </w:pPr>
      <w:r>
        <w:rPr>
          <w:w w:val="105"/>
          <w:sz w:val="19"/>
        </w:rPr>
        <w:t xml:space="preserve">£0.75 million; injunctive + descriptive norm </w:t>
      </w:r>
      <w:r>
        <w:rPr>
          <w:w w:val="105"/>
          <w:sz w:val="19"/>
        </w:rPr>
        <w:t>saved £0.86 million; minority status saved £1.07 million; minority norm saved £1.05 million; the interest frame saved £0.73 million; and the more information saved £0.77 million.</w:t>
      </w:r>
    </w:p>
    <w:p w:rsidR="00F84442" w:rsidRDefault="00F84442">
      <w:pPr>
        <w:spacing w:line="252" w:lineRule="auto"/>
        <w:rPr>
          <w:sz w:val="19"/>
        </w:rPr>
        <w:sectPr w:rsidR="00F84442">
          <w:pgSz w:w="11910" w:h="16840"/>
          <w:pgMar w:top="1580" w:right="0" w:bottom="920" w:left="900" w:header="0" w:footer="722" w:gutter="0"/>
          <w:cols w:space="708"/>
        </w:sectPr>
      </w:pPr>
    </w:p>
    <w:p w:rsidR="00F84442" w:rsidRDefault="00BE6E1B">
      <w:pPr>
        <w:pStyle w:val="Zkladntext"/>
        <w:spacing w:before="70" w:line="360" w:lineRule="auto"/>
        <w:ind w:left="242" w:right="932"/>
      </w:pPr>
      <w:proofErr w:type="gramStart"/>
      <w:r>
        <w:lastRenderedPageBreak/>
        <w:t>of</w:t>
      </w:r>
      <w:proofErr w:type="gramEnd"/>
      <w:r>
        <w:t xml:space="preserve"> social norm information in wider policy areas, most notably energy consumption (Schulz et al. 2007).</w:t>
      </w:r>
    </w:p>
    <w:p w:rsidR="00F84442" w:rsidRDefault="00BE6E1B">
      <w:pPr>
        <w:pStyle w:val="Zkladntext"/>
        <w:spacing w:line="360" w:lineRule="auto"/>
        <w:ind w:left="242" w:right="1258" w:firstLine="720"/>
        <w:jc w:val="both"/>
      </w:pPr>
      <w:r>
        <w:t>The current study adds to this field in the following ways: it allows precise, rather than estimated, measurements of non-compliance; it provides the fi</w:t>
      </w:r>
      <w:r>
        <w:t>rst real-world evidence on</w:t>
      </w:r>
      <w:r>
        <w:rPr>
          <w:spacing w:val="26"/>
        </w:rPr>
        <w:t xml:space="preserve"> </w:t>
      </w:r>
      <w:r>
        <w:t xml:space="preserve">the substantial problem of tax non-payment; it has sufficient power to make sophisticated  comparisons of the </w:t>
      </w:r>
      <w:proofErr w:type="spellStart"/>
      <w:r>
        <w:t>behavioural</w:t>
      </w:r>
      <w:proofErr w:type="spellEnd"/>
      <w:r>
        <w:t xml:space="preserve"> effects of a variety of messages; and it is integrated into the “core business” of a large economy’s tax co</w:t>
      </w:r>
      <w:r>
        <w:t xml:space="preserve">llection authority, thus showing the potential for collaboration between administrators, academics, and agents like the Cabinet Office </w:t>
      </w:r>
      <w:proofErr w:type="spellStart"/>
      <w:r>
        <w:t>Behavioural</w:t>
      </w:r>
      <w:proofErr w:type="spellEnd"/>
      <w:r>
        <w:t xml:space="preserve"> Insights</w:t>
      </w:r>
      <w:r>
        <w:rPr>
          <w:spacing w:val="-1"/>
        </w:rPr>
        <w:t xml:space="preserve"> </w:t>
      </w:r>
      <w:r>
        <w:t>Team.</w:t>
      </w:r>
    </w:p>
    <w:p w:rsidR="00F84442" w:rsidRDefault="00BE6E1B">
      <w:pPr>
        <w:pStyle w:val="Zkladntext"/>
        <w:spacing w:line="360" w:lineRule="auto"/>
        <w:ind w:left="242" w:right="1257" w:firstLine="720"/>
        <w:jc w:val="both"/>
      </w:pPr>
      <w:r>
        <w:t xml:space="preserve">This paper attempts to present the first theoretical contribution towards why people do or do </w:t>
      </w:r>
      <w:r>
        <w:t xml:space="preserve">not pay declared tax liabilities, and when this happens. It argues that there is value in adopt a procrastination model that incorporates moral costs as a factor that influences payment </w:t>
      </w:r>
      <w:proofErr w:type="spellStart"/>
      <w:r>
        <w:t>behaviour</w:t>
      </w:r>
      <w:proofErr w:type="spellEnd"/>
      <w:r>
        <w:t>. These costs can be increased by presenting messages relatin</w:t>
      </w:r>
      <w:r>
        <w:t xml:space="preserve">g to social norms (both injunctive and descriptive), public goods and moral duties. In particular, we isolate the </w:t>
      </w:r>
      <w:r>
        <w:rPr>
          <w:i/>
        </w:rPr>
        <w:t xml:space="preserve">minority status frame </w:t>
      </w:r>
      <w:r>
        <w:t>(which explicitly links the recipient’s current behavior to a minority) as significantly increasing the perception of benefits of conforming to the norm.</w:t>
      </w:r>
      <w:r>
        <w:rPr>
          <w:vertAlign w:val="superscript"/>
        </w:rPr>
        <w:t>28</w:t>
      </w:r>
      <w:r>
        <w:t xml:space="preserve"> We also show that increasing the salience of the penalty also makes people pay their tax on time. Fi</w:t>
      </w:r>
      <w:r>
        <w:t>nally, we replicate the main findings in a second field experiment, which suggests we are not just dealing with the effects of novelty. In total, this evidence suggests that the framing of information really can change tax</w:t>
      </w:r>
      <w:r>
        <w:rPr>
          <w:spacing w:val="-12"/>
        </w:rPr>
        <w:t xml:space="preserve"> </w:t>
      </w:r>
      <w:r>
        <w:t>behavior.</w:t>
      </w:r>
    </w:p>
    <w:p w:rsidR="00F84442" w:rsidRDefault="00BE6E1B">
      <w:pPr>
        <w:pStyle w:val="Zkladntext"/>
        <w:spacing w:before="2" w:line="360" w:lineRule="auto"/>
        <w:ind w:left="242" w:right="1258" w:firstLine="720"/>
        <w:jc w:val="both"/>
      </w:pPr>
      <w:r>
        <w:t>This study most directl</w:t>
      </w:r>
      <w:r>
        <w:t>y complements the best-known of the few existing tax compliance field experiments, which took place in Minnesota (Blumenthal et al., 2001). That study tested the effects of including two different state tax letters sent to taxpayers before the filing deadl</w:t>
      </w:r>
      <w:r>
        <w:t>ine. The first attempts to communicate the social norm that 93% of Minnesotans report their taxes correctly and file voluntarily. The second stresses that state tax dollars are spent on a range of public services, including education, healthcare, law enfor</w:t>
      </w:r>
      <w:r>
        <w:t xml:space="preserve">cement, and libraries. The messages thus closely match the concepts we test in the current study. However, Blumenthal et al. find that neither of these appeals had a significant overall impact on reported income or tax liability, and they conclude that </w:t>
      </w:r>
      <w:r>
        <w:rPr>
          <w:i/>
        </w:rPr>
        <w:t>“we</w:t>
      </w:r>
      <w:r>
        <w:rPr>
          <w:i/>
        </w:rPr>
        <w:t xml:space="preserve"> find no evidence that inexpensive, mail-based appeals will significantly increase tax compliance</w:t>
      </w:r>
      <w:r>
        <w:t xml:space="preserve">” (Blumenthal et al., 2001, 126). It must be noted that the Blumenthal et al. study focused on the </w:t>
      </w:r>
      <w:r>
        <w:rPr>
          <w:i/>
        </w:rPr>
        <w:t xml:space="preserve">reporting </w:t>
      </w:r>
      <w:r>
        <w:t>of liabilities, whereas we focus on</w:t>
      </w:r>
      <w:r>
        <w:rPr>
          <w:spacing w:val="-10"/>
        </w:rPr>
        <w:t xml:space="preserve"> </w:t>
      </w:r>
      <w:r>
        <w:rPr>
          <w:i/>
        </w:rPr>
        <w:t>payment</w:t>
      </w:r>
      <w:r>
        <w:t>.</w:t>
      </w:r>
    </w:p>
    <w:p w:rsidR="00F84442" w:rsidRDefault="00F84442">
      <w:pPr>
        <w:pStyle w:val="Zkladntext"/>
        <w:rPr>
          <w:sz w:val="20"/>
        </w:rPr>
      </w:pPr>
    </w:p>
    <w:p w:rsidR="00F84442" w:rsidRDefault="00BE6E1B">
      <w:pPr>
        <w:pStyle w:val="Zkladntext"/>
        <w:rPr>
          <w:sz w:val="20"/>
        </w:rPr>
      </w:pPr>
      <w:r>
        <w:pict>
          <v:line from="57.1pt,13.7pt" to="201.1pt,13.7pt" style="position:absolute;z-index:251661824;mso-wrap-distance-left:0;mso-wrap-distance-right:0;mso-position-horizontal-relative:page" id="_x0000_s2114" strokeweight=".48pt">
            <w10:wrap type="topAndBottom" anchorx="page"/>
          </v:line>
        </w:pict>
      </w:r>
    </w:p>
    <w:p w:rsidR="00F84442" w:rsidRDefault="00BE6E1B">
      <w:pPr>
        <w:spacing w:before="47" w:line="252" w:lineRule="auto"/>
        <w:ind w:left="242" w:right="1261"/>
        <w:jc w:val="both"/>
        <w:rPr>
          <w:sz w:val="19"/>
        </w:rPr>
      </w:pPr>
      <w:r>
        <w:rPr>
          <w:w w:val="105"/>
          <w:position w:val="9"/>
          <w:sz w:val="13"/>
        </w:rPr>
        <w:t>28</w:t>
      </w:r>
      <w:r>
        <w:rPr>
          <w:w w:val="105"/>
          <w:position w:val="9"/>
          <w:sz w:val="13"/>
        </w:rPr>
        <w:t xml:space="preserve"> </w:t>
      </w:r>
      <w:r>
        <w:rPr>
          <w:w w:val="105"/>
          <w:sz w:val="19"/>
        </w:rPr>
        <w:t>A caveat is needed here: as researchers in other fields have remarked, there are difficulties in identifying what precise aspect of a message is producing a particular effect – tone, vocabulary, length, and so on (Jackson 1992). However, we have been care</w:t>
      </w:r>
      <w:r>
        <w:rPr>
          <w:w w:val="105"/>
          <w:sz w:val="19"/>
        </w:rPr>
        <w:t>ful to control for these factors wherever possible (partly by keeping the messages short), and certainly to a greater extent than most previous studies in this field.</w:t>
      </w:r>
    </w:p>
    <w:p w:rsidR="00F84442" w:rsidRDefault="00F84442">
      <w:pPr>
        <w:spacing w:line="252" w:lineRule="auto"/>
        <w:jc w:val="both"/>
        <w:rPr>
          <w:sz w:val="19"/>
        </w:rPr>
        <w:sectPr w:rsidR="00F84442">
          <w:pgSz w:w="11910" w:h="16840"/>
          <w:pgMar w:top="1360" w:right="0" w:bottom="920" w:left="900" w:header="0" w:footer="722" w:gutter="0"/>
          <w:cols w:space="708"/>
        </w:sectPr>
      </w:pPr>
    </w:p>
    <w:p w:rsidR="00F84442" w:rsidRDefault="00BE6E1B">
      <w:pPr>
        <w:pStyle w:val="Zkladntext"/>
        <w:spacing w:before="70" w:line="360" w:lineRule="auto"/>
        <w:ind w:left="242" w:right="1257" w:firstLine="720"/>
        <w:jc w:val="both"/>
      </w:pPr>
      <w:r>
        <w:lastRenderedPageBreak/>
        <w:t>We do find significant increases in tax compliance, and this is not bec</w:t>
      </w:r>
      <w:r>
        <w:t>ause of higher statistical power (the Minnesota study assigned almost identical numbers to its treatment arms). Three main explanations suggest themselves: (</w:t>
      </w:r>
      <w:proofErr w:type="spellStart"/>
      <w:r>
        <w:t>i</w:t>
      </w:r>
      <w:proofErr w:type="spellEnd"/>
      <w:r>
        <w:t>) the messages in the Minnesota trial were not effective at changing behavior, even though other m</w:t>
      </w:r>
      <w:r>
        <w:t>essages based on the same concepts may be;</w:t>
      </w:r>
    </w:p>
    <w:p w:rsidR="00F84442" w:rsidRDefault="00BE6E1B">
      <w:pPr>
        <w:pStyle w:val="Odstavecseseznamem"/>
        <w:numPr>
          <w:ilvl w:val="0"/>
          <w:numId w:val="1"/>
        </w:numPr>
        <w:tabs>
          <w:tab w:val="left" w:pos="619"/>
        </w:tabs>
        <w:ind w:firstLine="0"/>
        <w:rPr>
          <w:sz w:val="24"/>
        </w:rPr>
      </w:pPr>
      <w:r>
        <w:rPr>
          <w:sz w:val="24"/>
        </w:rPr>
        <w:t>decisions</w:t>
      </w:r>
      <w:r>
        <w:rPr>
          <w:spacing w:val="20"/>
          <w:sz w:val="24"/>
        </w:rPr>
        <w:t xml:space="preserve"> </w:t>
      </w:r>
      <w:r>
        <w:rPr>
          <w:sz w:val="24"/>
        </w:rPr>
        <w:t>related</w:t>
      </w:r>
      <w:r>
        <w:rPr>
          <w:spacing w:val="20"/>
          <w:sz w:val="24"/>
        </w:rPr>
        <w:t xml:space="preserve"> </w:t>
      </w:r>
      <w:r>
        <w:rPr>
          <w:sz w:val="24"/>
        </w:rPr>
        <w:t>to</w:t>
      </w:r>
      <w:r>
        <w:rPr>
          <w:spacing w:val="20"/>
          <w:sz w:val="24"/>
        </w:rPr>
        <w:t xml:space="preserve"> </w:t>
      </w:r>
      <w:r>
        <w:rPr>
          <w:i/>
          <w:sz w:val="24"/>
        </w:rPr>
        <w:t>declaring</w:t>
      </w:r>
      <w:r>
        <w:rPr>
          <w:i/>
          <w:spacing w:val="20"/>
          <w:sz w:val="24"/>
        </w:rPr>
        <w:t xml:space="preserve"> </w:t>
      </w:r>
      <w:r>
        <w:rPr>
          <w:sz w:val="24"/>
        </w:rPr>
        <w:t>tax</w:t>
      </w:r>
      <w:r>
        <w:rPr>
          <w:spacing w:val="20"/>
          <w:sz w:val="24"/>
        </w:rPr>
        <w:t xml:space="preserve"> </w:t>
      </w:r>
      <w:r>
        <w:rPr>
          <w:sz w:val="24"/>
        </w:rPr>
        <w:t>are</w:t>
      </w:r>
      <w:r>
        <w:rPr>
          <w:spacing w:val="20"/>
          <w:sz w:val="24"/>
        </w:rPr>
        <w:t xml:space="preserve"> </w:t>
      </w:r>
      <w:r>
        <w:rPr>
          <w:sz w:val="24"/>
        </w:rPr>
        <w:t>substantially</w:t>
      </w:r>
      <w:r>
        <w:rPr>
          <w:spacing w:val="20"/>
          <w:sz w:val="24"/>
        </w:rPr>
        <w:t xml:space="preserve"> </w:t>
      </w:r>
      <w:r>
        <w:rPr>
          <w:sz w:val="24"/>
        </w:rPr>
        <w:t>different</w:t>
      </w:r>
      <w:r>
        <w:rPr>
          <w:spacing w:val="20"/>
          <w:sz w:val="24"/>
        </w:rPr>
        <w:t xml:space="preserve"> </w:t>
      </w:r>
      <w:r>
        <w:rPr>
          <w:sz w:val="24"/>
        </w:rPr>
        <w:t>from</w:t>
      </w:r>
      <w:r>
        <w:rPr>
          <w:spacing w:val="20"/>
          <w:sz w:val="24"/>
        </w:rPr>
        <w:t xml:space="preserve"> </w:t>
      </w:r>
      <w:r>
        <w:rPr>
          <w:sz w:val="24"/>
        </w:rPr>
        <w:t>those</w:t>
      </w:r>
      <w:r>
        <w:rPr>
          <w:spacing w:val="20"/>
          <w:sz w:val="24"/>
        </w:rPr>
        <w:t xml:space="preserve"> </w:t>
      </w:r>
      <w:r>
        <w:rPr>
          <w:sz w:val="24"/>
        </w:rPr>
        <w:t>based</w:t>
      </w:r>
      <w:r>
        <w:rPr>
          <w:spacing w:val="20"/>
          <w:sz w:val="24"/>
        </w:rPr>
        <w:t xml:space="preserve"> </w:t>
      </w:r>
      <w:r>
        <w:rPr>
          <w:sz w:val="24"/>
        </w:rPr>
        <w:t>on</w:t>
      </w:r>
      <w:r>
        <w:rPr>
          <w:spacing w:val="21"/>
          <w:sz w:val="24"/>
        </w:rPr>
        <w:t xml:space="preserve"> </w:t>
      </w:r>
      <w:r>
        <w:rPr>
          <w:i/>
          <w:sz w:val="24"/>
        </w:rPr>
        <w:t>paying</w:t>
      </w:r>
      <w:r>
        <w:rPr>
          <w:i/>
          <w:spacing w:val="20"/>
          <w:sz w:val="24"/>
        </w:rPr>
        <w:t xml:space="preserve"> </w:t>
      </w:r>
      <w:r>
        <w:rPr>
          <w:sz w:val="24"/>
        </w:rPr>
        <w:t>tax;</w:t>
      </w:r>
    </w:p>
    <w:p w:rsidR="00F84442" w:rsidRDefault="00BE6E1B">
      <w:pPr>
        <w:pStyle w:val="Odstavecseseznamem"/>
        <w:numPr>
          <w:ilvl w:val="0"/>
          <w:numId w:val="1"/>
        </w:numPr>
        <w:tabs>
          <w:tab w:val="left" w:pos="703"/>
        </w:tabs>
        <w:spacing w:before="137" w:line="360" w:lineRule="auto"/>
        <w:ind w:right="1256" w:firstLine="0"/>
        <w:jc w:val="both"/>
        <w:rPr>
          <w:sz w:val="24"/>
        </w:rPr>
      </w:pPr>
      <w:proofErr w:type="gramStart"/>
      <w:r>
        <w:rPr>
          <w:sz w:val="24"/>
        </w:rPr>
        <w:t>other</w:t>
      </w:r>
      <w:proofErr w:type="gramEnd"/>
      <w:r>
        <w:rPr>
          <w:sz w:val="24"/>
        </w:rPr>
        <w:t xml:space="preserve"> differences in institutional contexts and research designs account for the contrasting conclusions. The second explanation points towards the need for more theoretical and empirical work on tax payment rather than tax declaration. Our model and two l</w:t>
      </w:r>
      <w:r>
        <w:rPr>
          <w:sz w:val="24"/>
        </w:rPr>
        <w:t>arge field experiments may help to start this field of tax payment</w:t>
      </w:r>
      <w:r>
        <w:rPr>
          <w:spacing w:val="-2"/>
          <w:sz w:val="24"/>
        </w:rPr>
        <w:t xml:space="preserve"> </w:t>
      </w:r>
      <w:r>
        <w:rPr>
          <w:sz w:val="24"/>
        </w:rPr>
        <w:t>compliance.</w:t>
      </w:r>
    </w:p>
    <w:p w:rsidR="00F84442" w:rsidRDefault="00F84442">
      <w:pPr>
        <w:pStyle w:val="Zkladntext"/>
        <w:spacing w:before="10"/>
        <w:rPr>
          <w:sz w:val="35"/>
        </w:rPr>
      </w:pPr>
    </w:p>
    <w:p w:rsidR="00F84442" w:rsidRDefault="00BE6E1B">
      <w:pPr>
        <w:pStyle w:val="Odstavecseseznamem"/>
        <w:numPr>
          <w:ilvl w:val="1"/>
          <w:numId w:val="2"/>
        </w:numPr>
        <w:tabs>
          <w:tab w:val="left" w:pos="603"/>
        </w:tabs>
        <w:rPr>
          <w:i/>
          <w:sz w:val="24"/>
        </w:rPr>
      </w:pPr>
      <w:r>
        <w:rPr>
          <w:i/>
          <w:sz w:val="24"/>
        </w:rPr>
        <w:t>External validity</w:t>
      </w:r>
    </w:p>
    <w:p w:rsidR="00F84442" w:rsidRDefault="00BE6E1B">
      <w:pPr>
        <w:pStyle w:val="Zkladntext"/>
        <w:spacing w:before="142" w:line="360" w:lineRule="auto"/>
        <w:ind w:left="242" w:right="1254" w:firstLine="720"/>
        <w:jc w:val="both"/>
      </w:pPr>
      <w:r>
        <w:t xml:space="preserve">Although the participants for this study were drawn from the full UK </w:t>
      </w:r>
      <w:proofErr w:type="spellStart"/>
      <w:r>
        <w:t>Self Assessment</w:t>
      </w:r>
      <w:proofErr w:type="spellEnd"/>
      <w:r>
        <w:t xml:space="preserve"> population in 2011 and 2012, they constitute those taxpayers who had deliberately or (less likely, given they had already received a reminder) mistakenly failed to pay the</w:t>
      </w:r>
      <w:r>
        <w:t xml:space="preserve">ir outstanding tax debts. They may, therefore, not be representative of the taxpayer population as a whole. However, there are good reasons to think that non-compliant taxpayers are actually </w:t>
      </w:r>
      <w:r>
        <w:rPr>
          <w:i/>
        </w:rPr>
        <w:t xml:space="preserve">less </w:t>
      </w:r>
      <w:r>
        <w:t>likely to respond to norms messages than the population as a</w:t>
      </w:r>
      <w:r>
        <w:t xml:space="preserve"> whole. Those taxpayers with a weak intention not to pay are likely to have been removed from the sample in advance after receiving the standard reminder letter. It is likely that these taxpayers would have been more receptive to the test messages </w:t>
      </w:r>
      <w:proofErr w:type="gramStart"/>
      <w:r>
        <w:t>than  th</w:t>
      </w:r>
      <w:r>
        <w:t>e</w:t>
      </w:r>
      <w:proofErr w:type="gramEnd"/>
      <w:r>
        <w:t xml:space="preserve"> ones who remained in the sample. Given that these debts remained outstanding after many communications had been sent prior to the deadline - and a standard reminder afterwards - it seems reasonable to assume that a significant proportion of the remaining</w:t>
      </w:r>
      <w:r>
        <w:t xml:space="preserve"> taxpayers were aware of the requirement to pay, but did not do</w:t>
      </w:r>
      <w:r>
        <w:rPr>
          <w:spacing w:val="-1"/>
        </w:rPr>
        <w:t xml:space="preserve"> </w:t>
      </w:r>
      <w:r>
        <w:t>so.</w:t>
      </w:r>
    </w:p>
    <w:p w:rsidR="00F84442" w:rsidRDefault="00BE6E1B">
      <w:pPr>
        <w:pStyle w:val="Zkladntext"/>
        <w:spacing w:before="1" w:line="360" w:lineRule="auto"/>
        <w:ind w:left="243" w:right="1257" w:firstLine="719"/>
        <w:jc w:val="both"/>
      </w:pPr>
      <w:r>
        <w:t>As mentioned above, some approaches to understanding tax compliance posit that taxpayers may possess ‘tax morale’ - a disposition to comply with tax law - and thus respond to normative mes</w:t>
      </w:r>
      <w:r>
        <w:t xml:space="preserve">sages. However, this approach also allows for the possibility that some taxpayers have </w:t>
      </w:r>
      <w:r>
        <w:rPr>
          <w:i/>
        </w:rPr>
        <w:t xml:space="preserve">low </w:t>
      </w:r>
      <w:r>
        <w:t>tax morale and, therefore, are less responsive to persuasive messages on the topic. The prior revealed behavior of this sample indicates that they may fall into this</w:t>
      </w:r>
      <w:r>
        <w:t xml:space="preserve"> camp, which may increases the importance of the ensuing results. In other words, similar messages are likely to be </w:t>
      </w:r>
      <w:r>
        <w:rPr>
          <w:i/>
        </w:rPr>
        <w:t xml:space="preserve">more </w:t>
      </w:r>
      <w:r>
        <w:t xml:space="preserve">effective in the taxpayer population at large than in this sample, which points towards the first explanation for discrepancy with the </w:t>
      </w:r>
      <w:r>
        <w:t>Minnesota trial (that these messages were more effective).</w:t>
      </w:r>
    </w:p>
    <w:p w:rsidR="00F84442" w:rsidRDefault="00F84442">
      <w:pPr>
        <w:pStyle w:val="Zkladntext"/>
        <w:spacing w:before="9"/>
        <w:rPr>
          <w:sz w:val="35"/>
        </w:rPr>
      </w:pPr>
    </w:p>
    <w:p w:rsidR="00F84442" w:rsidRDefault="00BE6E1B">
      <w:pPr>
        <w:pStyle w:val="Odstavecseseznamem"/>
        <w:numPr>
          <w:ilvl w:val="1"/>
          <w:numId w:val="2"/>
        </w:numPr>
        <w:tabs>
          <w:tab w:val="left" w:pos="604"/>
        </w:tabs>
        <w:ind w:left="603"/>
        <w:jc w:val="both"/>
        <w:rPr>
          <w:i/>
          <w:sz w:val="24"/>
        </w:rPr>
      </w:pPr>
      <w:r>
        <w:rPr>
          <w:i/>
          <w:sz w:val="24"/>
        </w:rPr>
        <w:t>Policy implications</w:t>
      </w:r>
    </w:p>
    <w:p w:rsidR="00F84442" w:rsidRDefault="00F84442">
      <w:pPr>
        <w:jc w:val="both"/>
        <w:rPr>
          <w:sz w:val="24"/>
        </w:rPr>
        <w:sectPr w:rsidR="00F84442">
          <w:pgSz w:w="11910" w:h="16840"/>
          <w:pgMar w:top="1360" w:right="0" w:bottom="920" w:left="900" w:header="0" w:footer="722" w:gutter="0"/>
          <w:cols w:space="708"/>
        </w:sectPr>
      </w:pPr>
    </w:p>
    <w:p w:rsidR="00F84442" w:rsidRDefault="00BE6E1B">
      <w:pPr>
        <w:pStyle w:val="Zkladntext"/>
        <w:spacing w:before="70" w:line="360" w:lineRule="auto"/>
        <w:ind w:left="241" w:right="1260" w:firstLine="720"/>
        <w:jc w:val="both"/>
      </w:pPr>
      <w:r>
        <w:lastRenderedPageBreak/>
        <w:t>The results of this study have policy implications. The collection of taxation is a crucial function for governments worldwide, and has become more so given t</w:t>
      </w:r>
      <w:r>
        <w:t xml:space="preserve">he increased pressure on public finances since 2008. Her Majesty’s Revenue and Customs estimated that the gap represented by tax that should be paid, but is not, was £35 billion in 2010 (of which 13% was estimated to be through non-payment) (Her Majesty’s </w:t>
      </w:r>
      <w:r>
        <w:t>Revenue and Customs, 2011). In the US, the same figure is estimated to be $290 billion (</w:t>
      </w:r>
      <w:proofErr w:type="spellStart"/>
      <w:r>
        <w:t>Slemrod</w:t>
      </w:r>
      <w:proofErr w:type="spellEnd"/>
      <w:r>
        <w:t>, 2007). Therefore, any interventions shown to reduce non-compliance are clearly valuable in their own right, particularly if they are virtually free to implemen</w:t>
      </w:r>
      <w:r>
        <w:t xml:space="preserve">t. Indeed, this study generated significant revenue for the tax </w:t>
      </w:r>
      <w:proofErr w:type="gramStart"/>
      <w:r>
        <w:t>authority  in</w:t>
      </w:r>
      <w:proofErr w:type="gramEnd"/>
      <w:r>
        <w:t xml:space="preserve"> the UK, and its approach has been adopted more widely as a result (Her Majesty’s Revenue and Customs, 2013). Future research should address the extent to which these moral concer</w:t>
      </w:r>
      <w:r>
        <w:t>ns can influence behavior in other domains.</w:t>
      </w:r>
    </w:p>
    <w:p w:rsidR="00F84442" w:rsidRDefault="00F84442">
      <w:pPr>
        <w:spacing w:line="360" w:lineRule="auto"/>
        <w:jc w:val="both"/>
        <w:sectPr w:rsidR="00F84442">
          <w:pgSz w:w="11910" w:h="16840"/>
          <w:pgMar w:top="1360" w:right="0" w:bottom="920" w:left="900" w:header="0" w:footer="722" w:gutter="0"/>
          <w:cols w:space="708"/>
        </w:sectPr>
      </w:pPr>
    </w:p>
    <w:p w:rsidR="00F84442" w:rsidRDefault="00BE6E1B">
      <w:pPr>
        <w:spacing w:before="84"/>
        <w:ind w:left="242"/>
        <w:rPr>
          <w:b/>
          <w:sz w:val="21"/>
        </w:rPr>
      </w:pPr>
      <w:r>
        <w:rPr>
          <w:b/>
          <w:w w:val="105"/>
          <w:sz w:val="21"/>
        </w:rPr>
        <w:lastRenderedPageBreak/>
        <w:t>References</w:t>
      </w:r>
    </w:p>
    <w:p w:rsidR="00F84442" w:rsidRDefault="00F84442">
      <w:pPr>
        <w:pStyle w:val="Zkladntext"/>
        <w:spacing w:before="4"/>
        <w:rPr>
          <w:b/>
          <w:sz w:val="22"/>
        </w:rPr>
      </w:pPr>
    </w:p>
    <w:p w:rsidR="00F84442" w:rsidRDefault="00BE6E1B">
      <w:pPr>
        <w:spacing w:line="376" w:lineRule="auto"/>
        <w:ind w:left="962" w:right="1262" w:hanging="721"/>
        <w:jc w:val="both"/>
        <w:rPr>
          <w:sz w:val="21"/>
        </w:rPr>
      </w:pPr>
      <w:proofErr w:type="spellStart"/>
      <w:proofErr w:type="gramStart"/>
      <w:r>
        <w:rPr>
          <w:w w:val="105"/>
          <w:sz w:val="21"/>
        </w:rPr>
        <w:t>Allcott</w:t>
      </w:r>
      <w:proofErr w:type="spellEnd"/>
      <w:r>
        <w:rPr>
          <w:w w:val="105"/>
          <w:sz w:val="21"/>
        </w:rPr>
        <w:t>, Hunt (2011) Social norms and energy conservation.</w:t>
      </w:r>
      <w:proofErr w:type="gramEnd"/>
      <w:r>
        <w:rPr>
          <w:w w:val="105"/>
          <w:sz w:val="21"/>
        </w:rPr>
        <w:t xml:space="preserve"> </w:t>
      </w:r>
      <w:proofErr w:type="gramStart"/>
      <w:r>
        <w:rPr>
          <w:i/>
          <w:w w:val="105"/>
          <w:sz w:val="21"/>
        </w:rPr>
        <w:t>Journal of Public Economics</w:t>
      </w:r>
      <w:r>
        <w:rPr>
          <w:w w:val="105"/>
          <w:sz w:val="21"/>
        </w:rPr>
        <w:t>, 95 (9), 1082- 1095.</w:t>
      </w:r>
      <w:proofErr w:type="gramEnd"/>
    </w:p>
    <w:p w:rsidR="00F84442" w:rsidRDefault="00BE6E1B">
      <w:pPr>
        <w:spacing w:before="121" w:line="376" w:lineRule="auto"/>
        <w:ind w:left="962" w:right="1262" w:hanging="720"/>
        <w:jc w:val="both"/>
        <w:rPr>
          <w:sz w:val="21"/>
        </w:rPr>
      </w:pPr>
      <w:r>
        <w:rPr>
          <w:w w:val="105"/>
          <w:sz w:val="21"/>
        </w:rPr>
        <w:t xml:space="preserve">Allingham, Michael G., </w:t>
      </w:r>
      <w:proofErr w:type="spellStart"/>
      <w:r>
        <w:rPr>
          <w:w w:val="105"/>
          <w:sz w:val="21"/>
        </w:rPr>
        <w:t>Agnar</w:t>
      </w:r>
      <w:proofErr w:type="spellEnd"/>
      <w:r>
        <w:rPr>
          <w:w w:val="105"/>
          <w:sz w:val="21"/>
        </w:rPr>
        <w:t xml:space="preserve"> </w:t>
      </w:r>
      <w:proofErr w:type="spellStart"/>
      <w:r>
        <w:rPr>
          <w:w w:val="105"/>
          <w:sz w:val="21"/>
        </w:rPr>
        <w:t>Sandmo</w:t>
      </w:r>
      <w:proofErr w:type="spellEnd"/>
      <w:r>
        <w:rPr>
          <w:w w:val="105"/>
          <w:sz w:val="21"/>
        </w:rPr>
        <w:t xml:space="preserve"> (1972) Income tax evasion: A theoretical analysis. </w:t>
      </w:r>
      <w:r>
        <w:rPr>
          <w:i/>
          <w:w w:val="105"/>
          <w:sz w:val="21"/>
        </w:rPr>
        <w:t>Journal of Public Economics</w:t>
      </w:r>
      <w:r>
        <w:rPr>
          <w:w w:val="105"/>
          <w:sz w:val="21"/>
        </w:rPr>
        <w:t>, 1, 323-338.</w:t>
      </w:r>
    </w:p>
    <w:p w:rsidR="00F84442" w:rsidRDefault="00BE6E1B">
      <w:pPr>
        <w:spacing w:before="120" w:line="376" w:lineRule="auto"/>
        <w:ind w:left="962" w:right="1263" w:hanging="721"/>
        <w:jc w:val="both"/>
        <w:rPr>
          <w:sz w:val="21"/>
        </w:rPr>
      </w:pPr>
      <w:proofErr w:type="spellStart"/>
      <w:proofErr w:type="gramStart"/>
      <w:r>
        <w:rPr>
          <w:w w:val="105"/>
          <w:sz w:val="21"/>
        </w:rPr>
        <w:t>Alm</w:t>
      </w:r>
      <w:proofErr w:type="spellEnd"/>
      <w:r>
        <w:rPr>
          <w:w w:val="105"/>
          <w:sz w:val="21"/>
        </w:rPr>
        <w:t>, James (1999) Tax compliance and administration.</w:t>
      </w:r>
      <w:proofErr w:type="gramEnd"/>
      <w:r>
        <w:rPr>
          <w:w w:val="105"/>
          <w:sz w:val="21"/>
        </w:rPr>
        <w:t xml:space="preserve"> In: </w:t>
      </w:r>
      <w:proofErr w:type="spellStart"/>
      <w:r>
        <w:rPr>
          <w:w w:val="105"/>
          <w:sz w:val="21"/>
        </w:rPr>
        <w:t>Hildreth</w:t>
      </w:r>
      <w:proofErr w:type="spellEnd"/>
      <w:r>
        <w:rPr>
          <w:w w:val="105"/>
          <w:sz w:val="21"/>
        </w:rPr>
        <w:t xml:space="preserve">, W. Bartley &amp; James A. Richardson (eds.) </w:t>
      </w:r>
      <w:r>
        <w:rPr>
          <w:i/>
          <w:w w:val="105"/>
          <w:sz w:val="21"/>
        </w:rPr>
        <w:t>Handbook on Taxation</w:t>
      </w:r>
      <w:r>
        <w:rPr>
          <w:w w:val="105"/>
          <w:sz w:val="21"/>
        </w:rPr>
        <w:t>.</w:t>
      </w:r>
      <w:r>
        <w:rPr>
          <w:w w:val="105"/>
          <w:sz w:val="21"/>
        </w:rPr>
        <w:t xml:space="preserve"> New York, USA, Marcel Dekker, Inc., pp. 741-768.</w:t>
      </w:r>
    </w:p>
    <w:p w:rsidR="00F84442" w:rsidRDefault="00BE6E1B">
      <w:pPr>
        <w:spacing w:before="120" w:line="376" w:lineRule="auto"/>
        <w:ind w:left="962" w:right="1263" w:hanging="720"/>
        <w:jc w:val="both"/>
        <w:rPr>
          <w:sz w:val="21"/>
        </w:rPr>
      </w:pPr>
      <w:proofErr w:type="spellStart"/>
      <w:proofErr w:type="gramStart"/>
      <w:r>
        <w:rPr>
          <w:w w:val="105"/>
          <w:sz w:val="21"/>
        </w:rPr>
        <w:t>Alm</w:t>
      </w:r>
      <w:proofErr w:type="spellEnd"/>
      <w:r>
        <w:rPr>
          <w:w w:val="105"/>
          <w:sz w:val="21"/>
        </w:rPr>
        <w:t xml:space="preserve">, James &amp; Benno </w:t>
      </w:r>
      <w:proofErr w:type="spellStart"/>
      <w:r>
        <w:rPr>
          <w:w w:val="105"/>
          <w:sz w:val="21"/>
        </w:rPr>
        <w:t>Torgler</w:t>
      </w:r>
      <w:proofErr w:type="spellEnd"/>
      <w:r>
        <w:rPr>
          <w:w w:val="105"/>
          <w:sz w:val="21"/>
        </w:rPr>
        <w:t xml:space="preserve"> (2011) Do ethics matter?</w:t>
      </w:r>
      <w:proofErr w:type="gramEnd"/>
      <w:r>
        <w:rPr>
          <w:w w:val="105"/>
          <w:sz w:val="21"/>
        </w:rPr>
        <w:t xml:space="preserve"> </w:t>
      </w:r>
      <w:proofErr w:type="gramStart"/>
      <w:r>
        <w:rPr>
          <w:w w:val="105"/>
          <w:sz w:val="21"/>
        </w:rPr>
        <w:t>Tax compliance and morality.</w:t>
      </w:r>
      <w:proofErr w:type="gramEnd"/>
      <w:r>
        <w:rPr>
          <w:w w:val="105"/>
          <w:sz w:val="21"/>
        </w:rPr>
        <w:t xml:space="preserve"> </w:t>
      </w:r>
      <w:r>
        <w:rPr>
          <w:i/>
          <w:w w:val="105"/>
          <w:sz w:val="21"/>
        </w:rPr>
        <w:t>Journal of Business Ethics</w:t>
      </w:r>
      <w:r>
        <w:rPr>
          <w:w w:val="105"/>
          <w:sz w:val="21"/>
        </w:rPr>
        <w:t>, 101 (4), 635-651.</w:t>
      </w:r>
    </w:p>
    <w:p w:rsidR="00F84442" w:rsidRDefault="00BE6E1B">
      <w:pPr>
        <w:spacing w:before="125" w:line="376" w:lineRule="auto"/>
        <w:ind w:left="962" w:right="1262" w:hanging="720"/>
        <w:jc w:val="both"/>
        <w:rPr>
          <w:sz w:val="21"/>
        </w:rPr>
      </w:pPr>
      <w:proofErr w:type="spellStart"/>
      <w:proofErr w:type="gramStart"/>
      <w:r>
        <w:rPr>
          <w:w w:val="105"/>
          <w:sz w:val="21"/>
        </w:rPr>
        <w:t>Alm</w:t>
      </w:r>
      <w:proofErr w:type="spellEnd"/>
      <w:r>
        <w:rPr>
          <w:w w:val="105"/>
          <w:sz w:val="21"/>
        </w:rPr>
        <w:t>, James (2012) Measuring, explaining, and controlling tax evasion: Lessons f</w:t>
      </w:r>
      <w:r>
        <w:rPr>
          <w:w w:val="105"/>
          <w:sz w:val="21"/>
        </w:rPr>
        <w:t>rom theory, experiments, and field studies.</w:t>
      </w:r>
      <w:proofErr w:type="gramEnd"/>
      <w:r>
        <w:rPr>
          <w:w w:val="105"/>
          <w:sz w:val="21"/>
        </w:rPr>
        <w:t xml:space="preserve"> </w:t>
      </w:r>
      <w:r>
        <w:rPr>
          <w:i/>
          <w:w w:val="105"/>
          <w:sz w:val="21"/>
        </w:rPr>
        <w:t>International Tax and Public Finance</w:t>
      </w:r>
      <w:r>
        <w:rPr>
          <w:w w:val="105"/>
          <w:sz w:val="21"/>
        </w:rPr>
        <w:t>, 19, 54–77.</w:t>
      </w:r>
    </w:p>
    <w:p w:rsidR="00F84442" w:rsidRDefault="00BE6E1B">
      <w:pPr>
        <w:spacing w:before="120"/>
        <w:ind w:left="242"/>
        <w:rPr>
          <w:sz w:val="21"/>
        </w:rPr>
      </w:pPr>
      <w:proofErr w:type="spellStart"/>
      <w:proofErr w:type="gramStart"/>
      <w:r>
        <w:rPr>
          <w:w w:val="105"/>
          <w:sz w:val="21"/>
        </w:rPr>
        <w:t>Andreoni</w:t>
      </w:r>
      <w:proofErr w:type="spellEnd"/>
      <w:r>
        <w:rPr>
          <w:w w:val="105"/>
          <w:sz w:val="21"/>
        </w:rPr>
        <w:t>, James (1989) Giving with impure altruism: Applications to charity and Ricardian Equivalence.</w:t>
      </w:r>
      <w:proofErr w:type="gramEnd"/>
    </w:p>
    <w:p w:rsidR="00F84442" w:rsidRDefault="00BE6E1B">
      <w:pPr>
        <w:spacing w:before="138"/>
        <w:ind w:left="962"/>
        <w:rPr>
          <w:sz w:val="21"/>
        </w:rPr>
      </w:pPr>
      <w:r>
        <w:rPr>
          <w:i/>
          <w:w w:val="105"/>
          <w:sz w:val="21"/>
        </w:rPr>
        <w:t xml:space="preserve">Journal of Political Economy, </w:t>
      </w:r>
      <w:r>
        <w:rPr>
          <w:w w:val="105"/>
          <w:sz w:val="21"/>
        </w:rPr>
        <w:t>97 (6), 1447-1458.</w:t>
      </w:r>
    </w:p>
    <w:p w:rsidR="00F84442" w:rsidRDefault="00F84442">
      <w:pPr>
        <w:pStyle w:val="Zkladntext"/>
        <w:spacing w:before="5"/>
        <w:rPr>
          <w:sz w:val="22"/>
        </w:rPr>
      </w:pPr>
    </w:p>
    <w:p w:rsidR="00F84442" w:rsidRDefault="00BE6E1B">
      <w:pPr>
        <w:spacing w:line="376" w:lineRule="auto"/>
        <w:ind w:left="962" w:right="1263" w:hanging="721"/>
        <w:jc w:val="both"/>
        <w:rPr>
          <w:sz w:val="21"/>
        </w:rPr>
      </w:pPr>
      <w:proofErr w:type="spellStart"/>
      <w:r>
        <w:rPr>
          <w:w w:val="105"/>
          <w:sz w:val="21"/>
        </w:rPr>
        <w:t>Andreoni</w:t>
      </w:r>
      <w:proofErr w:type="spellEnd"/>
      <w:r>
        <w:rPr>
          <w:w w:val="105"/>
          <w:sz w:val="21"/>
        </w:rPr>
        <w:t xml:space="preserve">, </w:t>
      </w:r>
      <w:r>
        <w:rPr>
          <w:w w:val="105"/>
          <w:sz w:val="21"/>
        </w:rPr>
        <w:t xml:space="preserve">James, </w:t>
      </w:r>
      <w:proofErr w:type="spellStart"/>
      <w:r>
        <w:rPr>
          <w:w w:val="105"/>
          <w:sz w:val="21"/>
        </w:rPr>
        <w:t>Erard</w:t>
      </w:r>
      <w:proofErr w:type="spellEnd"/>
      <w:r>
        <w:rPr>
          <w:w w:val="105"/>
          <w:sz w:val="21"/>
        </w:rPr>
        <w:t xml:space="preserve">, Brian &amp; Jonathan Feinstein (1998) Tax compliance. </w:t>
      </w:r>
      <w:r>
        <w:rPr>
          <w:i/>
          <w:w w:val="105"/>
          <w:sz w:val="21"/>
        </w:rPr>
        <w:t>Journal of Economic Literature</w:t>
      </w:r>
      <w:r>
        <w:rPr>
          <w:w w:val="105"/>
          <w:sz w:val="21"/>
        </w:rPr>
        <w:t>, 36, 818-860.</w:t>
      </w:r>
    </w:p>
    <w:p w:rsidR="00F84442" w:rsidRDefault="00BE6E1B">
      <w:pPr>
        <w:spacing w:before="120" w:line="376" w:lineRule="auto"/>
        <w:ind w:left="962" w:right="1259" w:hanging="720"/>
        <w:jc w:val="both"/>
        <w:rPr>
          <w:sz w:val="21"/>
        </w:rPr>
      </w:pPr>
      <w:r>
        <w:rPr>
          <w:w w:val="105"/>
          <w:sz w:val="21"/>
        </w:rPr>
        <w:t xml:space="preserve">Ariel, Barak (2012) Deterrence and moral persuasion effects on corporate tax compliance: Findings from a randomized controlled trial. </w:t>
      </w:r>
      <w:r>
        <w:rPr>
          <w:i/>
          <w:w w:val="105"/>
          <w:sz w:val="21"/>
        </w:rPr>
        <w:t>Criminology</w:t>
      </w:r>
      <w:r>
        <w:rPr>
          <w:w w:val="105"/>
          <w:sz w:val="21"/>
        </w:rPr>
        <w:t>, 50 (1), 27-69.</w:t>
      </w:r>
    </w:p>
    <w:p w:rsidR="00F84442" w:rsidRDefault="00BE6E1B">
      <w:pPr>
        <w:spacing w:before="120" w:line="376" w:lineRule="auto"/>
        <w:ind w:left="962" w:right="1261" w:hanging="720"/>
        <w:jc w:val="both"/>
        <w:rPr>
          <w:sz w:val="21"/>
        </w:rPr>
      </w:pPr>
      <w:r>
        <w:rPr>
          <w:w w:val="105"/>
          <w:sz w:val="21"/>
        </w:rPr>
        <w:t xml:space="preserve">Becker, Gary (1968) Crime and punishment: An economic approach. </w:t>
      </w:r>
      <w:r>
        <w:rPr>
          <w:i/>
          <w:w w:val="105"/>
          <w:sz w:val="21"/>
        </w:rPr>
        <w:t>Journal of Political Economy</w:t>
      </w:r>
      <w:r>
        <w:rPr>
          <w:w w:val="105"/>
          <w:sz w:val="21"/>
        </w:rPr>
        <w:t>, 76 (2), 169-217.</w:t>
      </w:r>
    </w:p>
    <w:p w:rsidR="00F84442" w:rsidRDefault="00BE6E1B">
      <w:pPr>
        <w:spacing w:before="120" w:line="376" w:lineRule="auto"/>
        <w:ind w:left="962" w:right="1260" w:hanging="721"/>
        <w:jc w:val="both"/>
        <w:rPr>
          <w:sz w:val="21"/>
        </w:rPr>
      </w:pPr>
      <w:r>
        <w:rPr>
          <w:w w:val="105"/>
          <w:sz w:val="21"/>
        </w:rPr>
        <w:t xml:space="preserve">Bhargava, Saurabh &amp; </w:t>
      </w:r>
      <w:proofErr w:type="spellStart"/>
      <w:r>
        <w:rPr>
          <w:w w:val="105"/>
          <w:sz w:val="21"/>
        </w:rPr>
        <w:t>Dayanand</w:t>
      </w:r>
      <w:proofErr w:type="spellEnd"/>
      <w:r>
        <w:rPr>
          <w:w w:val="105"/>
          <w:sz w:val="21"/>
        </w:rPr>
        <w:t xml:space="preserve"> </w:t>
      </w:r>
      <w:proofErr w:type="spellStart"/>
      <w:r>
        <w:rPr>
          <w:w w:val="105"/>
          <w:sz w:val="21"/>
        </w:rPr>
        <w:t>Manoli</w:t>
      </w:r>
      <w:proofErr w:type="spellEnd"/>
      <w:r>
        <w:rPr>
          <w:w w:val="105"/>
          <w:sz w:val="21"/>
        </w:rPr>
        <w:t xml:space="preserve"> (2012) </w:t>
      </w:r>
      <w:proofErr w:type="gramStart"/>
      <w:r>
        <w:rPr>
          <w:w w:val="105"/>
          <w:sz w:val="21"/>
        </w:rPr>
        <w:t>Why</w:t>
      </w:r>
      <w:proofErr w:type="gramEnd"/>
      <w:r>
        <w:rPr>
          <w:w w:val="105"/>
          <w:sz w:val="21"/>
        </w:rPr>
        <w:t xml:space="preserve"> are benefits left on the table? </w:t>
      </w:r>
      <w:proofErr w:type="gramStart"/>
      <w:r>
        <w:rPr>
          <w:w w:val="105"/>
          <w:sz w:val="21"/>
        </w:rPr>
        <w:t>Assessing the role of information, complexity, an</w:t>
      </w:r>
      <w:r>
        <w:rPr>
          <w:w w:val="105"/>
          <w:sz w:val="21"/>
        </w:rPr>
        <w:t>d stigma on take-up with an IRS field experiment.</w:t>
      </w:r>
      <w:proofErr w:type="gramEnd"/>
      <w:r>
        <w:rPr>
          <w:w w:val="105"/>
          <w:sz w:val="21"/>
        </w:rPr>
        <w:t xml:space="preserve"> </w:t>
      </w:r>
      <w:proofErr w:type="gramStart"/>
      <w:r>
        <w:rPr>
          <w:w w:val="105"/>
          <w:sz w:val="21"/>
        </w:rPr>
        <w:t>University of Chicago Working Paper.</w:t>
      </w:r>
      <w:proofErr w:type="gramEnd"/>
    </w:p>
    <w:p w:rsidR="00F84442" w:rsidRDefault="00BE6E1B">
      <w:pPr>
        <w:spacing w:before="121" w:line="376" w:lineRule="auto"/>
        <w:ind w:left="962" w:right="1261" w:hanging="721"/>
        <w:jc w:val="both"/>
        <w:rPr>
          <w:sz w:val="21"/>
        </w:rPr>
      </w:pPr>
      <w:r>
        <w:rPr>
          <w:w w:val="105"/>
          <w:sz w:val="21"/>
        </w:rPr>
        <w:t xml:space="preserve">Blumenthal, Marsha, Christian, Charles &amp; Joel </w:t>
      </w:r>
      <w:proofErr w:type="spellStart"/>
      <w:r>
        <w:rPr>
          <w:w w:val="105"/>
          <w:sz w:val="21"/>
        </w:rPr>
        <w:t>Slemrod</w:t>
      </w:r>
      <w:proofErr w:type="spellEnd"/>
      <w:r>
        <w:rPr>
          <w:w w:val="105"/>
          <w:sz w:val="21"/>
        </w:rPr>
        <w:t xml:space="preserve"> (2001) </w:t>
      </w:r>
      <w:proofErr w:type="gramStart"/>
      <w:r>
        <w:rPr>
          <w:w w:val="105"/>
          <w:sz w:val="21"/>
        </w:rPr>
        <w:t>Do</w:t>
      </w:r>
      <w:proofErr w:type="gramEnd"/>
      <w:r>
        <w:rPr>
          <w:w w:val="105"/>
          <w:sz w:val="21"/>
        </w:rPr>
        <w:t xml:space="preserve"> normative appeals affect tax</w:t>
      </w:r>
      <w:r>
        <w:rPr>
          <w:spacing w:val="55"/>
          <w:w w:val="105"/>
          <w:sz w:val="21"/>
        </w:rPr>
        <w:t xml:space="preserve"> </w:t>
      </w:r>
      <w:r>
        <w:rPr>
          <w:w w:val="105"/>
          <w:sz w:val="21"/>
        </w:rPr>
        <w:t xml:space="preserve">compliance? </w:t>
      </w:r>
      <w:proofErr w:type="gramStart"/>
      <w:r>
        <w:rPr>
          <w:w w:val="105"/>
          <w:sz w:val="21"/>
        </w:rPr>
        <w:t>Evidence from a controlled experiment in Minnesota.</w:t>
      </w:r>
      <w:proofErr w:type="gramEnd"/>
      <w:r>
        <w:rPr>
          <w:w w:val="105"/>
          <w:sz w:val="21"/>
        </w:rPr>
        <w:t xml:space="preserve"> </w:t>
      </w:r>
      <w:r>
        <w:rPr>
          <w:i/>
          <w:w w:val="105"/>
          <w:sz w:val="21"/>
        </w:rPr>
        <w:t>National Tax</w:t>
      </w:r>
      <w:r>
        <w:rPr>
          <w:i/>
          <w:w w:val="105"/>
          <w:sz w:val="21"/>
        </w:rPr>
        <w:t xml:space="preserve"> Journal</w:t>
      </w:r>
      <w:r>
        <w:rPr>
          <w:w w:val="105"/>
          <w:sz w:val="21"/>
        </w:rPr>
        <w:t>, 54 (1), 125 – 138.</w:t>
      </w:r>
    </w:p>
    <w:p w:rsidR="00F84442" w:rsidRDefault="00BE6E1B">
      <w:pPr>
        <w:spacing w:before="120" w:line="379" w:lineRule="auto"/>
        <w:ind w:left="962" w:right="1262" w:hanging="720"/>
        <w:jc w:val="both"/>
        <w:rPr>
          <w:sz w:val="21"/>
        </w:rPr>
      </w:pPr>
      <w:proofErr w:type="spellStart"/>
      <w:r>
        <w:rPr>
          <w:w w:val="105"/>
          <w:sz w:val="21"/>
        </w:rPr>
        <w:t>Boame</w:t>
      </w:r>
      <w:proofErr w:type="spellEnd"/>
      <w:r>
        <w:rPr>
          <w:w w:val="105"/>
          <w:sz w:val="21"/>
        </w:rPr>
        <w:t xml:space="preserve">, </w:t>
      </w:r>
      <w:proofErr w:type="spellStart"/>
      <w:r>
        <w:rPr>
          <w:w w:val="105"/>
          <w:sz w:val="21"/>
        </w:rPr>
        <w:t>Attah</w:t>
      </w:r>
      <w:proofErr w:type="spellEnd"/>
      <w:r>
        <w:rPr>
          <w:w w:val="105"/>
          <w:sz w:val="21"/>
        </w:rPr>
        <w:t xml:space="preserve"> K. (2008) </w:t>
      </w:r>
      <w:proofErr w:type="gramStart"/>
      <w:r>
        <w:rPr>
          <w:w w:val="105"/>
          <w:sz w:val="21"/>
        </w:rPr>
        <w:t>A</w:t>
      </w:r>
      <w:proofErr w:type="gramEnd"/>
      <w:r>
        <w:rPr>
          <w:w w:val="105"/>
          <w:sz w:val="21"/>
        </w:rPr>
        <w:t xml:space="preserve"> panel analysis of behavior change in individual income tax compliance. Paper presented at the 2009 IRS Research Conference, Washington, D.C. At: </w:t>
      </w:r>
      <w:hyperlink r:id="rId23">
        <w:r>
          <w:rPr>
            <w:w w:val="105"/>
            <w:sz w:val="21"/>
            <w:u w:val="single"/>
          </w:rPr>
          <w:t>http://www.irs.gov/pub/irs-</w:t>
        </w:r>
      </w:hyperlink>
      <w:r>
        <w:rPr>
          <w:w w:val="105"/>
          <w:sz w:val="21"/>
        </w:rPr>
        <w:t xml:space="preserve"> </w:t>
      </w:r>
      <w:proofErr w:type="spellStart"/>
      <w:r>
        <w:rPr>
          <w:w w:val="105"/>
          <w:sz w:val="21"/>
          <w:u w:val="single"/>
        </w:rPr>
        <w:t>soi</w:t>
      </w:r>
      <w:proofErr w:type="spellEnd"/>
      <w:r>
        <w:rPr>
          <w:w w:val="105"/>
          <w:sz w:val="21"/>
          <w:u w:val="single"/>
        </w:rPr>
        <w:t>/09resconpanelan.pdf</w:t>
      </w:r>
    </w:p>
    <w:p w:rsidR="00F84442" w:rsidRDefault="00BE6E1B">
      <w:pPr>
        <w:spacing w:before="117" w:line="376" w:lineRule="auto"/>
        <w:ind w:left="962" w:right="1283" w:hanging="720"/>
        <w:rPr>
          <w:sz w:val="21"/>
        </w:rPr>
      </w:pPr>
      <w:proofErr w:type="spellStart"/>
      <w:r>
        <w:rPr>
          <w:w w:val="105"/>
          <w:sz w:val="21"/>
        </w:rPr>
        <w:t>Bobek</w:t>
      </w:r>
      <w:proofErr w:type="spellEnd"/>
      <w:r>
        <w:rPr>
          <w:w w:val="105"/>
          <w:sz w:val="21"/>
        </w:rPr>
        <w:t xml:space="preserve">, Donna D. &amp; Richard C. Hatfield (2003) </w:t>
      </w:r>
      <w:proofErr w:type="gramStart"/>
      <w:r>
        <w:rPr>
          <w:w w:val="105"/>
          <w:sz w:val="21"/>
        </w:rPr>
        <w:t>An</w:t>
      </w:r>
      <w:proofErr w:type="gramEnd"/>
      <w:r>
        <w:rPr>
          <w:w w:val="105"/>
          <w:sz w:val="21"/>
        </w:rPr>
        <w:t xml:space="preserve"> investigation of the theory of planned behavior and the role of moral obligation in tax compliance. </w:t>
      </w:r>
      <w:r>
        <w:rPr>
          <w:i/>
          <w:w w:val="105"/>
          <w:sz w:val="21"/>
        </w:rPr>
        <w:t>Behavioral Research in Accounting</w:t>
      </w:r>
      <w:r>
        <w:rPr>
          <w:w w:val="105"/>
          <w:sz w:val="21"/>
        </w:rPr>
        <w:t>, 15 (1), 13-38.</w:t>
      </w:r>
    </w:p>
    <w:p w:rsidR="00F84442" w:rsidRDefault="00BE6E1B">
      <w:pPr>
        <w:spacing w:before="120" w:line="376" w:lineRule="auto"/>
        <w:ind w:left="961" w:right="1283" w:hanging="720"/>
        <w:rPr>
          <w:sz w:val="21"/>
        </w:rPr>
      </w:pPr>
      <w:r>
        <w:rPr>
          <w:w w:val="105"/>
          <w:sz w:val="21"/>
        </w:rPr>
        <w:t>Castro</w:t>
      </w:r>
      <w:r>
        <w:rPr>
          <w:w w:val="105"/>
          <w:sz w:val="21"/>
        </w:rPr>
        <w:t xml:space="preserve">, Lucio &amp; Carlos </w:t>
      </w:r>
      <w:proofErr w:type="spellStart"/>
      <w:r>
        <w:rPr>
          <w:w w:val="105"/>
          <w:sz w:val="21"/>
        </w:rPr>
        <w:t>Scartascini</w:t>
      </w:r>
      <w:proofErr w:type="spellEnd"/>
      <w:r>
        <w:rPr>
          <w:w w:val="105"/>
          <w:sz w:val="21"/>
        </w:rPr>
        <w:t xml:space="preserve"> (2013) Tax compliance and enforcement in the Pampas: Evidence from a field experiment. </w:t>
      </w:r>
      <w:proofErr w:type="gramStart"/>
      <w:r>
        <w:rPr>
          <w:w w:val="105"/>
          <w:sz w:val="21"/>
        </w:rPr>
        <w:t>International Development Bank Working Paper IDB-WP-472.</w:t>
      </w:r>
      <w:proofErr w:type="gramEnd"/>
    </w:p>
    <w:p w:rsidR="00F84442" w:rsidRDefault="00F84442">
      <w:pPr>
        <w:spacing w:line="376" w:lineRule="auto"/>
        <w:rPr>
          <w:sz w:val="21"/>
        </w:rPr>
        <w:sectPr w:rsidR="00F84442">
          <w:pgSz w:w="11910" w:h="16840"/>
          <w:pgMar w:top="1360" w:right="0" w:bottom="920" w:left="900" w:header="0" w:footer="722" w:gutter="0"/>
          <w:cols w:space="708"/>
        </w:sectPr>
      </w:pPr>
    </w:p>
    <w:p w:rsidR="00F84442" w:rsidRDefault="00BE6E1B">
      <w:pPr>
        <w:spacing w:before="84" w:line="376" w:lineRule="auto"/>
        <w:ind w:left="962" w:right="932" w:hanging="720"/>
        <w:rPr>
          <w:sz w:val="21"/>
        </w:rPr>
      </w:pPr>
      <w:proofErr w:type="spellStart"/>
      <w:r>
        <w:rPr>
          <w:w w:val="105"/>
          <w:sz w:val="21"/>
        </w:rPr>
        <w:lastRenderedPageBreak/>
        <w:t>Chetty</w:t>
      </w:r>
      <w:proofErr w:type="spellEnd"/>
      <w:r>
        <w:rPr>
          <w:w w:val="105"/>
          <w:sz w:val="21"/>
        </w:rPr>
        <w:t xml:space="preserve">, Raj &amp; Emmanuel </w:t>
      </w:r>
      <w:proofErr w:type="spellStart"/>
      <w:r>
        <w:rPr>
          <w:w w:val="105"/>
          <w:sz w:val="21"/>
        </w:rPr>
        <w:t>Saez</w:t>
      </w:r>
      <w:proofErr w:type="spellEnd"/>
      <w:r>
        <w:rPr>
          <w:w w:val="105"/>
          <w:sz w:val="21"/>
        </w:rPr>
        <w:t xml:space="preserve"> (2009) Teaching the Tax Code: Earning</w:t>
      </w:r>
      <w:r>
        <w:rPr>
          <w:w w:val="105"/>
          <w:sz w:val="21"/>
        </w:rPr>
        <w:t>s Responses to an Experiment with EITC Recipients, NBER Working Paper, No. 14836.</w:t>
      </w:r>
    </w:p>
    <w:p w:rsidR="00F84442" w:rsidRDefault="00BE6E1B">
      <w:pPr>
        <w:spacing w:before="120" w:line="376" w:lineRule="auto"/>
        <w:ind w:left="962" w:right="932" w:hanging="720"/>
        <w:rPr>
          <w:sz w:val="21"/>
        </w:rPr>
      </w:pPr>
      <w:proofErr w:type="spellStart"/>
      <w:proofErr w:type="gramStart"/>
      <w:r>
        <w:rPr>
          <w:w w:val="105"/>
          <w:sz w:val="21"/>
        </w:rPr>
        <w:t>Cialdini</w:t>
      </w:r>
      <w:proofErr w:type="spellEnd"/>
      <w:r>
        <w:rPr>
          <w:w w:val="105"/>
          <w:sz w:val="21"/>
        </w:rPr>
        <w:t>, Robert B. (2003) Crafting normative messages to protect the environment.</w:t>
      </w:r>
      <w:proofErr w:type="gramEnd"/>
      <w:r>
        <w:rPr>
          <w:w w:val="105"/>
          <w:sz w:val="21"/>
        </w:rPr>
        <w:t xml:space="preserve"> </w:t>
      </w:r>
      <w:r>
        <w:rPr>
          <w:i/>
          <w:w w:val="105"/>
          <w:sz w:val="21"/>
        </w:rPr>
        <w:t>Current Directions in Psychological Science</w:t>
      </w:r>
      <w:r>
        <w:rPr>
          <w:w w:val="105"/>
          <w:sz w:val="21"/>
        </w:rPr>
        <w:t>, 12, 105-109.</w:t>
      </w:r>
    </w:p>
    <w:p w:rsidR="00F84442" w:rsidRDefault="00BE6E1B">
      <w:pPr>
        <w:spacing w:before="120"/>
        <w:ind w:left="242"/>
        <w:rPr>
          <w:sz w:val="21"/>
        </w:rPr>
      </w:pPr>
      <w:proofErr w:type="spellStart"/>
      <w:proofErr w:type="gramStart"/>
      <w:r>
        <w:rPr>
          <w:w w:val="105"/>
          <w:sz w:val="21"/>
        </w:rPr>
        <w:t>Cialdini</w:t>
      </w:r>
      <w:proofErr w:type="spellEnd"/>
      <w:r>
        <w:rPr>
          <w:w w:val="105"/>
          <w:sz w:val="21"/>
        </w:rPr>
        <w:t xml:space="preserve">, Robert B., </w:t>
      </w:r>
      <w:proofErr w:type="spellStart"/>
      <w:r>
        <w:rPr>
          <w:w w:val="105"/>
          <w:sz w:val="21"/>
        </w:rPr>
        <w:t>Kallgren</w:t>
      </w:r>
      <w:proofErr w:type="spellEnd"/>
      <w:r>
        <w:rPr>
          <w:w w:val="105"/>
          <w:sz w:val="21"/>
        </w:rPr>
        <w:t>, Carl A. &amp; Raymond R. Reno (1991) A focus theory of normative conduct.</w:t>
      </w:r>
      <w:proofErr w:type="gramEnd"/>
    </w:p>
    <w:p w:rsidR="00F84442" w:rsidRDefault="00BE6E1B">
      <w:pPr>
        <w:spacing w:before="138"/>
        <w:ind w:left="962"/>
        <w:rPr>
          <w:sz w:val="21"/>
        </w:rPr>
      </w:pPr>
      <w:r>
        <w:rPr>
          <w:i/>
          <w:w w:val="105"/>
          <w:sz w:val="21"/>
        </w:rPr>
        <w:t>Advances in Experimental Social Psychology</w:t>
      </w:r>
      <w:r>
        <w:rPr>
          <w:w w:val="105"/>
          <w:sz w:val="21"/>
        </w:rPr>
        <w:t>, 24, 201-234.</w:t>
      </w:r>
    </w:p>
    <w:p w:rsidR="00F84442" w:rsidRDefault="00F84442">
      <w:pPr>
        <w:pStyle w:val="Zkladntext"/>
        <w:spacing w:before="4"/>
        <w:rPr>
          <w:sz w:val="22"/>
        </w:rPr>
      </w:pPr>
    </w:p>
    <w:p w:rsidR="00F84442" w:rsidRDefault="00BE6E1B">
      <w:pPr>
        <w:spacing w:before="1" w:line="376" w:lineRule="auto"/>
        <w:ind w:left="962" w:right="1283" w:hanging="720"/>
        <w:rPr>
          <w:sz w:val="21"/>
        </w:rPr>
      </w:pPr>
      <w:proofErr w:type="spellStart"/>
      <w:r>
        <w:rPr>
          <w:w w:val="105"/>
          <w:sz w:val="21"/>
        </w:rPr>
        <w:t>Cialdini</w:t>
      </w:r>
      <w:proofErr w:type="spellEnd"/>
      <w:r>
        <w:rPr>
          <w:w w:val="105"/>
          <w:sz w:val="21"/>
        </w:rPr>
        <w:t xml:space="preserve">, Robert B. &amp; Noah J. Goldstein (2004) Social influence: Compliance and conformity. </w:t>
      </w:r>
      <w:r>
        <w:rPr>
          <w:i/>
          <w:w w:val="105"/>
          <w:sz w:val="21"/>
        </w:rPr>
        <w:t>Annua</w:t>
      </w:r>
      <w:r>
        <w:rPr>
          <w:i/>
          <w:w w:val="105"/>
          <w:sz w:val="21"/>
        </w:rPr>
        <w:t>l Review of Psychology</w:t>
      </w:r>
      <w:r>
        <w:rPr>
          <w:w w:val="105"/>
          <w:sz w:val="21"/>
        </w:rPr>
        <w:t>, 55, 591–622.</w:t>
      </w:r>
    </w:p>
    <w:p w:rsidR="00F84442" w:rsidRDefault="00BE6E1B">
      <w:pPr>
        <w:spacing w:before="120" w:line="381" w:lineRule="auto"/>
        <w:ind w:left="961" w:right="932" w:hanging="720"/>
        <w:rPr>
          <w:sz w:val="21"/>
        </w:rPr>
      </w:pPr>
      <w:proofErr w:type="gramStart"/>
      <w:r>
        <w:rPr>
          <w:w w:val="105"/>
          <w:sz w:val="21"/>
        </w:rPr>
        <w:t>Coleman, Stephen (1996) The Minnesota income tax compliance experiment.</w:t>
      </w:r>
      <w:proofErr w:type="gramEnd"/>
      <w:r>
        <w:rPr>
          <w:w w:val="105"/>
          <w:sz w:val="21"/>
        </w:rPr>
        <w:t xml:space="preserve"> </w:t>
      </w:r>
      <w:proofErr w:type="gramStart"/>
      <w:r>
        <w:rPr>
          <w:w w:val="105"/>
          <w:sz w:val="21"/>
        </w:rPr>
        <w:t>Minnesota Department of Revenue, St. Paul, Minnesota.</w:t>
      </w:r>
      <w:proofErr w:type="gramEnd"/>
    </w:p>
    <w:p w:rsidR="00F84442" w:rsidRDefault="00BE6E1B">
      <w:pPr>
        <w:spacing w:before="115"/>
        <w:ind w:left="242"/>
        <w:rPr>
          <w:sz w:val="21"/>
        </w:rPr>
      </w:pPr>
      <w:r>
        <w:rPr>
          <w:w w:val="105"/>
          <w:sz w:val="21"/>
        </w:rPr>
        <w:t>Cowell, Frank A. &amp; James P. F. Gordon (1988) Unwillingness to pay tax: tax evasion and public</w:t>
      </w:r>
      <w:r>
        <w:rPr>
          <w:w w:val="105"/>
          <w:sz w:val="21"/>
        </w:rPr>
        <w:t xml:space="preserve"> provision.</w:t>
      </w:r>
    </w:p>
    <w:p w:rsidR="00F84442" w:rsidRDefault="00BE6E1B">
      <w:pPr>
        <w:spacing w:before="138"/>
        <w:ind w:left="961"/>
        <w:rPr>
          <w:sz w:val="21"/>
        </w:rPr>
      </w:pPr>
      <w:r>
        <w:rPr>
          <w:i/>
          <w:w w:val="105"/>
          <w:sz w:val="21"/>
        </w:rPr>
        <w:t>Journal of Public Economics</w:t>
      </w:r>
      <w:r>
        <w:rPr>
          <w:w w:val="105"/>
          <w:sz w:val="21"/>
        </w:rPr>
        <w:t>, 36, 305-321.</w:t>
      </w:r>
    </w:p>
    <w:p w:rsidR="00F84442" w:rsidRDefault="00F84442">
      <w:pPr>
        <w:pStyle w:val="Zkladntext"/>
        <w:spacing w:before="4"/>
        <w:rPr>
          <w:sz w:val="22"/>
        </w:rPr>
      </w:pPr>
    </w:p>
    <w:p w:rsidR="00F84442" w:rsidRDefault="00BE6E1B">
      <w:pPr>
        <w:spacing w:before="1"/>
        <w:ind w:left="241"/>
        <w:rPr>
          <w:sz w:val="21"/>
        </w:rPr>
      </w:pPr>
      <w:r>
        <w:rPr>
          <w:w w:val="105"/>
          <w:sz w:val="21"/>
        </w:rPr>
        <w:t xml:space="preserve">Deaton, Angus (1991) Saving and Liquidity Constraints. </w:t>
      </w:r>
      <w:proofErr w:type="spellStart"/>
      <w:r>
        <w:rPr>
          <w:i/>
          <w:w w:val="105"/>
          <w:sz w:val="21"/>
        </w:rPr>
        <w:t>Econometrica</w:t>
      </w:r>
      <w:proofErr w:type="spellEnd"/>
      <w:r>
        <w:rPr>
          <w:w w:val="105"/>
          <w:sz w:val="21"/>
        </w:rPr>
        <w:t>, 59, 1221-48.</w:t>
      </w:r>
    </w:p>
    <w:p w:rsidR="00F84442" w:rsidRDefault="00F84442">
      <w:pPr>
        <w:pStyle w:val="Zkladntext"/>
        <w:spacing w:before="4"/>
        <w:rPr>
          <w:sz w:val="22"/>
        </w:rPr>
      </w:pPr>
    </w:p>
    <w:p w:rsidR="00F84442" w:rsidRDefault="00BE6E1B">
      <w:pPr>
        <w:spacing w:line="376" w:lineRule="auto"/>
        <w:ind w:left="961" w:right="1283" w:hanging="720"/>
        <w:rPr>
          <w:sz w:val="21"/>
        </w:rPr>
      </w:pPr>
      <w:r>
        <w:rPr>
          <w:w w:val="105"/>
          <w:sz w:val="21"/>
        </w:rPr>
        <w:t xml:space="preserve">De Martino, Benedetto, Kumaran, </w:t>
      </w:r>
      <w:proofErr w:type="spellStart"/>
      <w:r>
        <w:rPr>
          <w:w w:val="105"/>
          <w:sz w:val="21"/>
        </w:rPr>
        <w:t>Dharshan</w:t>
      </w:r>
      <w:proofErr w:type="spellEnd"/>
      <w:r>
        <w:rPr>
          <w:w w:val="105"/>
          <w:sz w:val="21"/>
        </w:rPr>
        <w:t>, Seymour, Ben &amp; Ray J. Dolan (2006) Frames, biases, and rational decision-mak</w:t>
      </w:r>
      <w:r>
        <w:rPr>
          <w:w w:val="105"/>
          <w:sz w:val="21"/>
        </w:rPr>
        <w:t xml:space="preserve">ing in the human brain. </w:t>
      </w:r>
      <w:r>
        <w:rPr>
          <w:i/>
          <w:w w:val="105"/>
          <w:sz w:val="21"/>
        </w:rPr>
        <w:t>Science</w:t>
      </w:r>
      <w:r>
        <w:rPr>
          <w:w w:val="105"/>
          <w:sz w:val="21"/>
        </w:rPr>
        <w:t>, 313, 684–687.</w:t>
      </w:r>
    </w:p>
    <w:p w:rsidR="00F84442" w:rsidRDefault="00BE6E1B">
      <w:pPr>
        <w:spacing w:before="121" w:line="376" w:lineRule="auto"/>
        <w:ind w:left="960" w:right="1263" w:hanging="720"/>
        <w:jc w:val="both"/>
        <w:rPr>
          <w:sz w:val="21"/>
        </w:rPr>
      </w:pPr>
      <w:proofErr w:type="spellStart"/>
      <w:r>
        <w:rPr>
          <w:w w:val="105"/>
          <w:sz w:val="21"/>
        </w:rPr>
        <w:t>Duflo</w:t>
      </w:r>
      <w:proofErr w:type="spellEnd"/>
      <w:r>
        <w:rPr>
          <w:w w:val="105"/>
          <w:sz w:val="21"/>
        </w:rPr>
        <w:t xml:space="preserve">, Esther, </w:t>
      </w:r>
      <w:proofErr w:type="spellStart"/>
      <w:r>
        <w:rPr>
          <w:w w:val="105"/>
          <w:sz w:val="21"/>
        </w:rPr>
        <w:t>Glennerster</w:t>
      </w:r>
      <w:proofErr w:type="spellEnd"/>
      <w:r>
        <w:rPr>
          <w:w w:val="105"/>
          <w:sz w:val="21"/>
        </w:rPr>
        <w:t xml:space="preserve">, Rachel &amp; Michael Kremer (2008) Using randomization in development economics research: A toolkit. In: Schultz, T. Paul &amp; John Strauss (eds.) </w:t>
      </w:r>
      <w:r>
        <w:rPr>
          <w:i/>
          <w:w w:val="105"/>
          <w:sz w:val="21"/>
        </w:rPr>
        <w:t>Handbook of Development Economics</w:t>
      </w:r>
      <w:r>
        <w:rPr>
          <w:w w:val="105"/>
          <w:sz w:val="21"/>
        </w:rPr>
        <w:t xml:space="preserve">, </w:t>
      </w:r>
      <w:r>
        <w:rPr>
          <w:i/>
          <w:w w:val="105"/>
          <w:sz w:val="21"/>
        </w:rPr>
        <w:t xml:space="preserve">Vol. </w:t>
      </w:r>
      <w:proofErr w:type="gramStart"/>
      <w:r>
        <w:rPr>
          <w:i/>
          <w:w w:val="105"/>
          <w:sz w:val="21"/>
        </w:rPr>
        <w:t>4</w:t>
      </w:r>
      <w:r>
        <w:rPr>
          <w:i/>
          <w:w w:val="105"/>
          <w:sz w:val="21"/>
        </w:rPr>
        <w:t>.</w:t>
      </w:r>
      <w:r>
        <w:rPr>
          <w:w w:val="105"/>
          <w:sz w:val="21"/>
        </w:rPr>
        <w:t>,</w:t>
      </w:r>
      <w:proofErr w:type="gramEnd"/>
      <w:r>
        <w:rPr>
          <w:w w:val="105"/>
          <w:sz w:val="21"/>
        </w:rPr>
        <w:t xml:space="preserve"> pp. 3895-3962.</w:t>
      </w:r>
    </w:p>
    <w:p w:rsidR="00F84442" w:rsidRDefault="00BE6E1B">
      <w:pPr>
        <w:spacing w:before="120" w:line="376" w:lineRule="auto"/>
        <w:ind w:left="961" w:right="932" w:hanging="721"/>
        <w:rPr>
          <w:sz w:val="21"/>
        </w:rPr>
      </w:pPr>
      <w:proofErr w:type="spellStart"/>
      <w:r>
        <w:rPr>
          <w:w w:val="105"/>
          <w:sz w:val="21"/>
        </w:rPr>
        <w:t>Erard</w:t>
      </w:r>
      <w:proofErr w:type="spellEnd"/>
      <w:r>
        <w:rPr>
          <w:w w:val="105"/>
          <w:sz w:val="21"/>
        </w:rPr>
        <w:t xml:space="preserve">, Brian &amp; Jonathan S. Feinstein (1994) </w:t>
      </w:r>
      <w:proofErr w:type="gramStart"/>
      <w:r>
        <w:rPr>
          <w:w w:val="105"/>
          <w:sz w:val="21"/>
        </w:rPr>
        <w:t>The</w:t>
      </w:r>
      <w:proofErr w:type="gramEnd"/>
      <w:r>
        <w:rPr>
          <w:w w:val="105"/>
          <w:sz w:val="21"/>
        </w:rPr>
        <w:t xml:space="preserve"> role of moral sentiments and audit perceptions in tax compliance. </w:t>
      </w:r>
      <w:r>
        <w:rPr>
          <w:i/>
          <w:w w:val="105"/>
          <w:sz w:val="21"/>
        </w:rPr>
        <w:t xml:space="preserve">Public Finance = Finance </w:t>
      </w:r>
      <w:proofErr w:type="spellStart"/>
      <w:r>
        <w:rPr>
          <w:i/>
          <w:w w:val="105"/>
          <w:sz w:val="21"/>
        </w:rPr>
        <w:t>Publiques</w:t>
      </w:r>
      <w:proofErr w:type="spellEnd"/>
      <w:r>
        <w:rPr>
          <w:w w:val="105"/>
          <w:sz w:val="21"/>
        </w:rPr>
        <w:t>, 49, 70-89.</w:t>
      </w:r>
    </w:p>
    <w:p w:rsidR="00F84442" w:rsidRDefault="00BE6E1B">
      <w:pPr>
        <w:spacing w:before="120" w:line="376" w:lineRule="auto"/>
        <w:ind w:left="961" w:right="932" w:hanging="721"/>
        <w:rPr>
          <w:sz w:val="21"/>
        </w:rPr>
      </w:pPr>
      <w:r>
        <w:rPr>
          <w:w w:val="105"/>
          <w:sz w:val="21"/>
        </w:rPr>
        <w:t>Fehr, Ernst &amp;</w:t>
      </w:r>
      <w:r>
        <w:rPr>
          <w:w w:val="105"/>
          <w:sz w:val="21"/>
        </w:rPr>
        <w:t xml:space="preserve"> Simon </w:t>
      </w:r>
      <w:proofErr w:type="spellStart"/>
      <w:r>
        <w:rPr>
          <w:w w:val="105"/>
          <w:sz w:val="21"/>
        </w:rPr>
        <w:t>Gachter</w:t>
      </w:r>
      <w:proofErr w:type="spellEnd"/>
      <w:r>
        <w:rPr>
          <w:w w:val="105"/>
          <w:sz w:val="21"/>
        </w:rPr>
        <w:t xml:space="preserve"> (1998) Reciprocity and economics: The economic implications of homo </w:t>
      </w:r>
      <w:proofErr w:type="spellStart"/>
      <w:r>
        <w:rPr>
          <w:w w:val="105"/>
          <w:sz w:val="21"/>
        </w:rPr>
        <w:t>reciprocans</w:t>
      </w:r>
      <w:proofErr w:type="spellEnd"/>
      <w:r>
        <w:rPr>
          <w:w w:val="105"/>
          <w:sz w:val="21"/>
        </w:rPr>
        <w:t xml:space="preserve">. </w:t>
      </w:r>
      <w:proofErr w:type="gramStart"/>
      <w:r>
        <w:rPr>
          <w:i/>
          <w:w w:val="105"/>
          <w:sz w:val="21"/>
        </w:rPr>
        <w:t xml:space="preserve">European Economic Review </w:t>
      </w:r>
      <w:r>
        <w:rPr>
          <w:w w:val="105"/>
          <w:sz w:val="21"/>
        </w:rPr>
        <w:t>42 (3-5), 845-59.</w:t>
      </w:r>
      <w:proofErr w:type="gramEnd"/>
    </w:p>
    <w:p w:rsidR="00F84442" w:rsidRDefault="00BE6E1B">
      <w:pPr>
        <w:spacing w:before="120"/>
        <w:ind w:left="241"/>
        <w:rPr>
          <w:i/>
          <w:sz w:val="21"/>
        </w:rPr>
      </w:pPr>
      <w:r>
        <w:rPr>
          <w:w w:val="105"/>
          <w:sz w:val="21"/>
        </w:rPr>
        <w:t xml:space="preserve">Feld, Lars P., &amp; Claus Larsen (2012) </w:t>
      </w:r>
      <w:r>
        <w:rPr>
          <w:i/>
          <w:w w:val="105"/>
          <w:sz w:val="21"/>
        </w:rPr>
        <w:t>Undeclared work, deterrence and social norms: the case of Germany.</w:t>
      </w:r>
    </w:p>
    <w:p w:rsidR="00F84442" w:rsidRDefault="00BE6E1B">
      <w:pPr>
        <w:spacing w:before="138"/>
        <w:ind w:left="961"/>
        <w:rPr>
          <w:sz w:val="21"/>
        </w:rPr>
      </w:pPr>
      <w:r>
        <w:rPr>
          <w:w w:val="105"/>
          <w:sz w:val="21"/>
        </w:rPr>
        <w:t>Heidelberg, S</w:t>
      </w:r>
      <w:r>
        <w:rPr>
          <w:w w:val="105"/>
          <w:sz w:val="21"/>
        </w:rPr>
        <w:t>pringer.</w:t>
      </w:r>
    </w:p>
    <w:p w:rsidR="00F84442" w:rsidRDefault="00F84442">
      <w:pPr>
        <w:pStyle w:val="Zkladntext"/>
        <w:spacing w:before="5"/>
        <w:rPr>
          <w:sz w:val="22"/>
        </w:rPr>
      </w:pPr>
    </w:p>
    <w:p w:rsidR="00F84442" w:rsidRDefault="00BE6E1B">
      <w:pPr>
        <w:spacing w:line="376" w:lineRule="auto"/>
        <w:ind w:left="960" w:right="1264" w:hanging="720"/>
        <w:jc w:val="both"/>
        <w:rPr>
          <w:sz w:val="21"/>
        </w:rPr>
      </w:pPr>
      <w:proofErr w:type="spellStart"/>
      <w:r>
        <w:rPr>
          <w:w w:val="105"/>
          <w:sz w:val="21"/>
        </w:rPr>
        <w:t>Fellner</w:t>
      </w:r>
      <w:proofErr w:type="spellEnd"/>
      <w:r>
        <w:rPr>
          <w:w w:val="105"/>
          <w:sz w:val="21"/>
        </w:rPr>
        <w:t xml:space="preserve">, </w:t>
      </w:r>
      <w:proofErr w:type="spellStart"/>
      <w:r>
        <w:rPr>
          <w:w w:val="105"/>
          <w:sz w:val="21"/>
        </w:rPr>
        <w:t>Gerlinde</w:t>
      </w:r>
      <w:proofErr w:type="spellEnd"/>
      <w:r>
        <w:rPr>
          <w:w w:val="105"/>
          <w:sz w:val="21"/>
        </w:rPr>
        <w:t xml:space="preserve">, </w:t>
      </w:r>
      <w:proofErr w:type="spellStart"/>
      <w:r>
        <w:rPr>
          <w:w w:val="105"/>
          <w:sz w:val="21"/>
        </w:rPr>
        <w:t>Sausgruber</w:t>
      </w:r>
      <w:proofErr w:type="spellEnd"/>
      <w:r>
        <w:rPr>
          <w:w w:val="105"/>
          <w:sz w:val="21"/>
        </w:rPr>
        <w:t xml:space="preserve">, Rupert &amp; Christian </w:t>
      </w:r>
      <w:proofErr w:type="spellStart"/>
      <w:r>
        <w:rPr>
          <w:w w:val="105"/>
          <w:sz w:val="21"/>
        </w:rPr>
        <w:t>Traxler</w:t>
      </w:r>
      <w:proofErr w:type="spellEnd"/>
      <w:r>
        <w:rPr>
          <w:w w:val="105"/>
          <w:sz w:val="21"/>
        </w:rPr>
        <w:t xml:space="preserve"> (2013) Testing enforcement strategies in the field: Threat, moral appeal and social information. </w:t>
      </w:r>
      <w:r>
        <w:rPr>
          <w:i/>
          <w:w w:val="105"/>
          <w:sz w:val="21"/>
        </w:rPr>
        <w:t>Journal of the European Economic Association</w:t>
      </w:r>
      <w:r>
        <w:rPr>
          <w:w w:val="105"/>
          <w:sz w:val="21"/>
        </w:rPr>
        <w:t>, 11, 634-660.</w:t>
      </w:r>
    </w:p>
    <w:p w:rsidR="00F84442" w:rsidRDefault="00BE6E1B">
      <w:pPr>
        <w:spacing w:before="125" w:line="376" w:lineRule="auto"/>
        <w:ind w:left="961" w:right="1283" w:hanging="721"/>
        <w:rPr>
          <w:sz w:val="21"/>
        </w:rPr>
      </w:pPr>
      <w:proofErr w:type="spellStart"/>
      <w:r>
        <w:rPr>
          <w:w w:val="105"/>
          <w:sz w:val="21"/>
        </w:rPr>
        <w:t>Ganzach</w:t>
      </w:r>
      <w:proofErr w:type="spellEnd"/>
      <w:r>
        <w:rPr>
          <w:w w:val="105"/>
          <w:sz w:val="21"/>
        </w:rPr>
        <w:t xml:space="preserve">, </w:t>
      </w:r>
      <w:proofErr w:type="spellStart"/>
      <w:r>
        <w:rPr>
          <w:w w:val="105"/>
          <w:sz w:val="21"/>
        </w:rPr>
        <w:t>Yoav</w:t>
      </w:r>
      <w:proofErr w:type="spellEnd"/>
      <w:r>
        <w:rPr>
          <w:w w:val="105"/>
          <w:sz w:val="21"/>
        </w:rPr>
        <w:t xml:space="preserve"> &amp; </w:t>
      </w:r>
      <w:proofErr w:type="spellStart"/>
      <w:r>
        <w:rPr>
          <w:w w:val="105"/>
          <w:sz w:val="21"/>
        </w:rPr>
        <w:t>Nili</w:t>
      </w:r>
      <w:proofErr w:type="spellEnd"/>
      <w:r>
        <w:rPr>
          <w:w w:val="105"/>
          <w:sz w:val="21"/>
        </w:rPr>
        <w:t xml:space="preserve"> </w:t>
      </w:r>
      <w:proofErr w:type="spellStart"/>
      <w:r>
        <w:rPr>
          <w:w w:val="105"/>
          <w:sz w:val="21"/>
        </w:rPr>
        <w:t>Karsahi</w:t>
      </w:r>
      <w:proofErr w:type="spellEnd"/>
      <w:r>
        <w:rPr>
          <w:w w:val="105"/>
          <w:sz w:val="21"/>
        </w:rPr>
        <w:t xml:space="preserve"> (19</w:t>
      </w:r>
      <w:r>
        <w:rPr>
          <w:w w:val="105"/>
          <w:sz w:val="21"/>
        </w:rPr>
        <w:t xml:space="preserve">95) Message framing and buying behavior: A field experiment. </w:t>
      </w:r>
      <w:r>
        <w:rPr>
          <w:i/>
          <w:w w:val="105"/>
          <w:sz w:val="21"/>
        </w:rPr>
        <w:t>Journal of Business Research</w:t>
      </w:r>
      <w:r>
        <w:rPr>
          <w:w w:val="105"/>
          <w:sz w:val="21"/>
        </w:rPr>
        <w:t>, 32, 11-17.</w:t>
      </w:r>
    </w:p>
    <w:p w:rsidR="00F84442" w:rsidRDefault="00BE6E1B">
      <w:pPr>
        <w:spacing w:before="120" w:line="376" w:lineRule="auto"/>
        <w:ind w:left="961" w:right="1283" w:hanging="720"/>
        <w:rPr>
          <w:sz w:val="21"/>
        </w:rPr>
      </w:pPr>
      <w:proofErr w:type="gramStart"/>
      <w:r>
        <w:rPr>
          <w:w w:val="105"/>
          <w:sz w:val="21"/>
        </w:rPr>
        <w:t xml:space="preserve">Gross, Tal, </w:t>
      </w:r>
      <w:proofErr w:type="spellStart"/>
      <w:r>
        <w:rPr>
          <w:w w:val="105"/>
          <w:sz w:val="21"/>
        </w:rPr>
        <w:t>Notowidigdo</w:t>
      </w:r>
      <w:proofErr w:type="spellEnd"/>
      <w:r>
        <w:rPr>
          <w:w w:val="105"/>
          <w:sz w:val="21"/>
        </w:rPr>
        <w:t xml:space="preserve">, Matthew J. &amp; </w:t>
      </w:r>
      <w:proofErr w:type="spellStart"/>
      <w:r>
        <w:rPr>
          <w:w w:val="105"/>
          <w:sz w:val="21"/>
        </w:rPr>
        <w:t>Jialan</w:t>
      </w:r>
      <w:proofErr w:type="spellEnd"/>
      <w:r>
        <w:rPr>
          <w:w w:val="105"/>
          <w:sz w:val="21"/>
        </w:rPr>
        <w:t xml:space="preserve"> Wang (2013) Liquidity constraints and consumer bankruptcy: Evidence from tax rebates</w:t>
      </w:r>
      <w:r>
        <w:rPr>
          <w:i/>
          <w:w w:val="105"/>
          <w:sz w:val="21"/>
        </w:rPr>
        <w:t>.</w:t>
      </w:r>
      <w:proofErr w:type="gramEnd"/>
      <w:r>
        <w:rPr>
          <w:i/>
          <w:w w:val="105"/>
          <w:sz w:val="21"/>
        </w:rPr>
        <w:t xml:space="preserve"> Review of Economics and</w:t>
      </w:r>
      <w:r>
        <w:rPr>
          <w:i/>
          <w:w w:val="105"/>
          <w:sz w:val="21"/>
        </w:rPr>
        <w:t xml:space="preserve"> Statistics</w:t>
      </w:r>
      <w:r>
        <w:rPr>
          <w:w w:val="105"/>
          <w:sz w:val="21"/>
        </w:rPr>
        <w:t>, forthcoming.</w:t>
      </w:r>
    </w:p>
    <w:p w:rsidR="00F84442" w:rsidRDefault="00F84442">
      <w:pPr>
        <w:spacing w:line="376" w:lineRule="auto"/>
        <w:rPr>
          <w:sz w:val="21"/>
        </w:rPr>
        <w:sectPr w:rsidR="00F84442">
          <w:pgSz w:w="11910" w:h="16840"/>
          <w:pgMar w:top="1360" w:right="0" w:bottom="920" w:left="900" w:header="0" w:footer="722" w:gutter="0"/>
          <w:cols w:space="708"/>
        </w:sectPr>
      </w:pPr>
    </w:p>
    <w:p w:rsidR="00F84442" w:rsidRDefault="00BE6E1B">
      <w:pPr>
        <w:spacing w:before="84" w:line="376" w:lineRule="auto"/>
        <w:ind w:left="962" w:right="1262" w:hanging="720"/>
        <w:jc w:val="both"/>
        <w:rPr>
          <w:sz w:val="21"/>
        </w:rPr>
      </w:pPr>
      <w:proofErr w:type="gramStart"/>
      <w:r>
        <w:rPr>
          <w:w w:val="105"/>
          <w:sz w:val="21"/>
        </w:rPr>
        <w:lastRenderedPageBreak/>
        <w:t>Harrison, Glenn W. &amp; John A. List (2004) Field Experiments.</w:t>
      </w:r>
      <w:proofErr w:type="gramEnd"/>
      <w:r>
        <w:rPr>
          <w:w w:val="105"/>
          <w:sz w:val="21"/>
        </w:rPr>
        <w:t xml:space="preserve"> </w:t>
      </w:r>
      <w:r>
        <w:rPr>
          <w:i/>
          <w:w w:val="105"/>
          <w:sz w:val="21"/>
        </w:rPr>
        <w:t>Journal of Economic Literature</w:t>
      </w:r>
      <w:r>
        <w:rPr>
          <w:w w:val="105"/>
          <w:sz w:val="21"/>
        </w:rPr>
        <w:t>, 42 (4), 1009-1055.</w:t>
      </w:r>
    </w:p>
    <w:p w:rsidR="00F84442" w:rsidRDefault="00BE6E1B">
      <w:pPr>
        <w:spacing w:before="120" w:line="376" w:lineRule="auto"/>
        <w:ind w:left="962" w:right="1260" w:hanging="720"/>
        <w:jc w:val="both"/>
        <w:rPr>
          <w:sz w:val="21"/>
        </w:rPr>
      </w:pPr>
      <w:proofErr w:type="spellStart"/>
      <w:r>
        <w:rPr>
          <w:w w:val="105"/>
          <w:sz w:val="21"/>
        </w:rPr>
        <w:t>Hasseldine</w:t>
      </w:r>
      <w:proofErr w:type="spellEnd"/>
      <w:r>
        <w:rPr>
          <w:w w:val="105"/>
          <w:sz w:val="21"/>
        </w:rPr>
        <w:t>, John (2000) Using persuasive communications to increase tax compliance: What experimental</w:t>
      </w:r>
      <w:r>
        <w:rPr>
          <w:w w:val="105"/>
          <w:sz w:val="21"/>
        </w:rPr>
        <w:t xml:space="preserve"> research has (and has not) told us. </w:t>
      </w:r>
      <w:r>
        <w:rPr>
          <w:i/>
          <w:w w:val="105"/>
          <w:sz w:val="21"/>
        </w:rPr>
        <w:t>Australian Tax Forum</w:t>
      </w:r>
      <w:r>
        <w:rPr>
          <w:w w:val="105"/>
          <w:sz w:val="21"/>
        </w:rPr>
        <w:t>, 15, 227-242.</w:t>
      </w:r>
    </w:p>
    <w:p w:rsidR="00F84442" w:rsidRDefault="00BE6E1B">
      <w:pPr>
        <w:spacing w:before="120" w:line="376" w:lineRule="auto"/>
        <w:ind w:left="962" w:right="1263" w:hanging="720"/>
        <w:jc w:val="both"/>
        <w:rPr>
          <w:sz w:val="21"/>
        </w:rPr>
      </w:pPr>
      <w:proofErr w:type="spellStart"/>
      <w:proofErr w:type="gramStart"/>
      <w:r>
        <w:rPr>
          <w:w w:val="105"/>
          <w:sz w:val="21"/>
        </w:rPr>
        <w:t>Hasseldine</w:t>
      </w:r>
      <w:proofErr w:type="spellEnd"/>
      <w:r>
        <w:rPr>
          <w:w w:val="105"/>
          <w:sz w:val="21"/>
        </w:rPr>
        <w:t>, John &amp; Peggy A. Hite (2003) Framing, gender and tax compliance.</w:t>
      </w:r>
      <w:proofErr w:type="gramEnd"/>
      <w:r>
        <w:rPr>
          <w:w w:val="105"/>
          <w:sz w:val="21"/>
        </w:rPr>
        <w:t xml:space="preserve"> </w:t>
      </w:r>
      <w:r>
        <w:rPr>
          <w:i/>
          <w:w w:val="105"/>
          <w:sz w:val="21"/>
        </w:rPr>
        <w:t>Journal of Economic Psychology</w:t>
      </w:r>
      <w:r>
        <w:rPr>
          <w:w w:val="105"/>
          <w:sz w:val="21"/>
        </w:rPr>
        <w:t>, 24 (4), 517-533.</w:t>
      </w:r>
    </w:p>
    <w:p w:rsidR="00F84442" w:rsidRDefault="00BE6E1B">
      <w:pPr>
        <w:spacing w:before="120" w:line="376" w:lineRule="auto"/>
        <w:ind w:left="961" w:right="1263" w:hanging="720"/>
        <w:jc w:val="both"/>
        <w:rPr>
          <w:sz w:val="21"/>
        </w:rPr>
      </w:pPr>
      <w:proofErr w:type="spellStart"/>
      <w:r>
        <w:rPr>
          <w:w w:val="105"/>
          <w:sz w:val="21"/>
        </w:rPr>
        <w:t>Hasseldine</w:t>
      </w:r>
      <w:proofErr w:type="spellEnd"/>
      <w:r>
        <w:rPr>
          <w:w w:val="105"/>
          <w:sz w:val="21"/>
        </w:rPr>
        <w:t xml:space="preserve">, John, Hite, Peggy, </w:t>
      </w:r>
      <w:proofErr w:type="gramStart"/>
      <w:r>
        <w:rPr>
          <w:w w:val="105"/>
          <w:sz w:val="21"/>
        </w:rPr>
        <w:t>James</w:t>
      </w:r>
      <w:proofErr w:type="gramEnd"/>
      <w:r>
        <w:rPr>
          <w:w w:val="105"/>
          <w:sz w:val="21"/>
        </w:rPr>
        <w:t>, Simon &amp;</w:t>
      </w:r>
      <w:r>
        <w:rPr>
          <w:w w:val="105"/>
          <w:sz w:val="21"/>
        </w:rPr>
        <w:t xml:space="preserve"> </w:t>
      </w:r>
      <w:proofErr w:type="spellStart"/>
      <w:r>
        <w:rPr>
          <w:w w:val="105"/>
          <w:sz w:val="21"/>
        </w:rPr>
        <w:t>Marika</w:t>
      </w:r>
      <w:proofErr w:type="spellEnd"/>
      <w:r>
        <w:rPr>
          <w:w w:val="105"/>
          <w:sz w:val="21"/>
        </w:rPr>
        <w:t xml:space="preserve"> </w:t>
      </w:r>
      <w:proofErr w:type="spellStart"/>
      <w:r>
        <w:rPr>
          <w:w w:val="105"/>
          <w:sz w:val="21"/>
        </w:rPr>
        <w:t>Toumi</w:t>
      </w:r>
      <w:proofErr w:type="spellEnd"/>
      <w:r>
        <w:rPr>
          <w:w w:val="105"/>
          <w:sz w:val="21"/>
        </w:rPr>
        <w:t xml:space="preserve"> (2007) Persuasive communications: Tax compliance enforcement strategies for sole proprietors. </w:t>
      </w:r>
      <w:r>
        <w:rPr>
          <w:i/>
          <w:w w:val="105"/>
          <w:sz w:val="21"/>
        </w:rPr>
        <w:t>Contemporary Accounting Research</w:t>
      </w:r>
      <w:r>
        <w:rPr>
          <w:w w:val="105"/>
          <w:sz w:val="21"/>
        </w:rPr>
        <w:t>, 24 (1), 171-194.</w:t>
      </w:r>
    </w:p>
    <w:p w:rsidR="00F84442" w:rsidRDefault="00BE6E1B">
      <w:pPr>
        <w:spacing w:before="125" w:line="376" w:lineRule="auto"/>
        <w:ind w:left="961" w:right="1263" w:hanging="720"/>
        <w:jc w:val="both"/>
        <w:rPr>
          <w:sz w:val="21"/>
        </w:rPr>
      </w:pPr>
      <w:r>
        <w:rPr>
          <w:w w:val="105"/>
          <w:sz w:val="21"/>
        </w:rPr>
        <w:t xml:space="preserve">Haynes, Laura C., Green, Donald P., Gallagher, Rory, John, Peter &amp; David J. </w:t>
      </w:r>
      <w:proofErr w:type="spellStart"/>
      <w:r>
        <w:rPr>
          <w:w w:val="105"/>
          <w:sz w:val="21"/>
        </w:rPr>
        <w:t>Torgerson</w:t>
      </w:r>
      <w:proofErr w:type="spellEnd"/>
      <w:r>
        <w:rPr>
          <w:w w:val="105"/>
          <w:sz w:val="21"/>
        </w:rPr>
        <w:t xml:space="preserve"> (2013) Coll</w:t>
      </w:r>
      <w:r>
        <w:rPr>
          <w:w w:val="105"/>
          <w:sz w:val="21"/>
        </w:rPr>
        <w:t xml:space="preserve">ection of delinquent fines: An adaptive randomized trial to assess the effectiveness of alternative text messages. </w:t>
      </w:r>
      <w:r>
        <w:rPr>
          <w:i/>
          <w:w w:val="105"/>
          <w:sz w:val="21"/>
        </w:rPr>
        <w:t>Journal of Policy Analysis and Management</w:t>
      </w:r>
      <w:r>
        <w:rPr>
          <w:w w:val="105"/>
          <w:sz w:val="21"/>
        </w:rPr>
        <w:t>, 32, 718-730.</w:t>
      </w:r>
    </w:p>
    <w:p w:rsidR="00F84442" w:rsidRDefault="00BE6E1B">
      <w:pPr>
        <w:spacing w:before="121" w:line="376" w:lineRule="auto"/>
        <w:ind w:left="961" w:right="1264" w:hanging="720"/>
        <w:jc w:val="both"/>
        <w:rPr>
          <w:sz w:val="21"/>
        </w:rPr>
      </w:pPr>
      <w:r>
        <w:rPr>
          <w:w w:val="105"/>
          <w:sz w:val="21"/>
        </w:rPr>
        <w:t xml:space="preserve">Her Majesty’s Revenue and Customs (2010) </w:t>
      </w:r>
      <w:proofErr w:type="spellStart"/>
      <w:r>
        <w:rPr>
          <w:i/>
          <w:w w:val="105"/>
          <w:sz w:val="21"/>
        </w:rPr>
        <w:t>Distraint</w:t>
      </w:r>
      <w:proofErr w:type="spellEnd"/>
      <w:r>
        <w:rPr>
          <w:i/>
          <w:w w:val="105"/>
          <w:sz w:val="21"/>
        </w:rPr>
        <w:t xml:space="preserve">: What it means for you. </w:t>
      </w:r>
      <w:r>
        <w:rPr>
          <w:w w:val="105"/>
          <w:sz w:val="21"/>
        </w:rPr>
        <w:t xml:space="preserve">London, </w:t>
      </w:r>
      <w:proofErr w:type="gramStart"/>
      <w:r>
        <w:rPr>
          <w:w w:val="105"/>
          <w:sz w:val="21"/>
        </w:rPr>
        <w:t>Th</w:t>
      </w:r>
      <w:r>
        <w:rPr>
          <w:w w:val="105"/>
          <w:sz w:val="21"/>
        </w:rPr>
        <w:t>e</w:t>
      </w:r>
      <w:proofErr w:type="gramEnd"/>
      <w:r>
        <w:rPr>
          <w:w w:val="105"/>
          <w:sz w:val="21"/>
        </w:rPr>
        <w:t xml:space="preserve"> Stationery Office.</w:t>
      </w:r>
    </w:p>
    <w:p w:rsidR="00F84442" w:rsidRDefault="00BE6E1B">
      <w:pPr>
        <w:spacing w:before="120" w:line="496" w:lineRule="auto"/>
        <w:ind w:left="241" w:right="1364"/>
        <w:rPr>
          <w:sz w:val="21"/>
        </w:rPr>
      </w:pPr>
      <w:r>
        <w:rPr>
          <w:w w:val="105"/>
          <w:sz w:val="21"/>
        </w:rPr>
        <w:t xml:space="preserve">Her Majesty’s Revenue and Customs (2011) </w:t>
      </w:r>
      <w:r>
        <w:rPr>
          <w:i/>
          <w:w w:val="105"/>
          <w:sz w:val="21"/>
        </w:rPr>
        <w:t>Measuring tax gaps 2011</w:t>
      </w:r>
      <w:r>
        <w:rPr>
          <w:w w:val="105"/>
          <w:sz w:val="21"/>
        </w:rPr>
        <w:t xml:space="preserve">. London, </w:t>
      </w:r>
      <w:proofErr w:type="gramStart"/>
      <w:r>
        <w:rPr>
          <w:w w:val="105"/>
          <w:sz w:val="21"/>
        </w:rPr>
        <w:t>The</w:t>
      </w:r>
      <w:proofErr w:type="gramEnd"/>
      <w:r>
        <w:rPr>
          <w:w w:val="105"/>
          <w:sz w:val="21"/>
        </w:rPr>
        <w:t xml:space="preserve"> Stationery Office. </w:t>
      </w:r>
      <w:proofErr w:type="gramStart"/>
      <w:r>
        <w:rPr>
          <w:w w:val="105"/>
          <w:sz w:val="21"/>
        </w:rPr>
        <w:t xml:space="preserve">Her Majesty’s Revenue and Customs (2013) </w:t>
      </w:r>
      <w:r>
        <w:rPr>
          <w:i/>
          <w:w w:val="105"/>
          <w:sz w:val="21"/>
        </w:rPr>
        <w:t>Levelling the playing field</w:t>
      </w:r>
      <w:r>
        <w:rPr>
          <w:w w:val="105"/>
          <w:sz w:val="21"/>
        </w:rPr>
        <w:t>.</w:t>
      </w:r>
      <w:proofErr w:type="gramEnd"/>
      <w:r>
        <w:rPr>
          <w:w w:val="105"/>
          <w:sz w:val="21"/>
        </w:rPr>
        <w:t xml:space="preserve"> London, </w:t>
      </w:r>
      <w:proofErr w:type="gramStart"/>
      <w:r>
        <w:rPr>
          <w:w w:val="105"/>
          <w:sz w:val="21"/>
        </w:rPr>
        <w:t>The</w:t>
      </w:r>
      <w:proofErr w:type="gramEnd"/>
      <w:r>
        <w:rPr>
          <w:w w:val="105"/>
          <w:sz w:val="21"/>
        </w:rPr>
        <w:t xml:space="preserve"> Stationery Office.</w:t>
      </w:r>
    </w:p>
    <w:p w:rsidR="00F84442" w:rsidRDefault="00BE6E1B">
      <w:pPr>
        <w:spacing w:line="376" w:lineRule="auto"/>
        <w:ind w:left="960" w:right="1265" w:hanging="720"/>
        <w:jc w:val="both"/>
        <w:rPr>
          <w:sz w:val="21"/>
        </w:rPr>
      </w:pPr>
      <w:r>
        <w:rPr>
          <w:w w:val="105"/>
          <w:sz w:val="21"/>
        </w:rPr>
        <w:t xml:space="preserve">Jackson, Sally (1992) </w:t>
      </w:r>
      <w:r>
        <w:rPr>
          <w:i/>
          <w:w w:val="105"/>
          <w:sz w:val="21"/>
        </w:rPr>
        <w:t>Message effects</w:t>
      </w:r>
      <w:r>
        <w:rPr>
          <w:i/>
          <w:w w:val="105"/>
          <w:sz w:val="21"/>
        </w:rPr>
        <w:t xml:space="preserve"> research: Principles of design and analysis. </w:t>
      </w:r>
      <w:r>
        <w:rPr>
          <w:w w:val="105"/>
          <w:sz w:val="21"/>
        </w:rPr>
        <w:t>New York, Guilford Press.</w:t>
      </w:r>
    </w:p>
    <w:p w:rsidR="00F84442" w:rsidRDefault="00BE6E1B">
      <w:pPr>
        <w:spacing w:before="119" w:line="376" w:lineRule="auto"/>
        <w:ind w:left="960" w:right="1262" w:hanging="721"/>
        <w:jc w:val="both"/>
        <w:rPr>
          <w:sz w:val="21"/>
        </w:rPr>
      </w:pPr>
      <w:proofErr w:type="spellStart"/>
      <w:r>
        <w:rPr>
          <w:w w:val="105"/>
          <w:sz w:val="21"/>
        </w:rPr>
        <w:t>Kirchler</w:t>
      </w:r>
      <w:proofErr w:type="spellEnd"/>
      <w:r>
        <w:rPr>
          <w:w w:val="105"/>
          <w:sz w:val="21"/>
        </w:rPr>
        <w:t xml:space="preserve">, Erich (2007) </w:t>
      </w:r>
      <w:proofErr w:type="gramStart"/>
      <w:r>
        <w:rPr>
          <w:i/>
          <w:w w:val="105"/>
          <w:sz w:val="21"/>
        </w:rPr>
        <w:t>The</w:t>
      </w:r>
      <w:proofErr w:type="gramEnd"/>
      <w:r>
        <w:rPr>
          <w:i/>
          <w:w w:val="105"/>
          <w:sz w:val="21"/>
        </w:rPr>
        <w:t xml:space="preserve"> economic psychology of tax </w:t>
      </w:r>
      <w:proofErr w:type="spellStart"/>
      <w:r>
        <w:rPr>
          <w:i/>
          <w:w w:val="105"/>
          <w:sz w:val="21"/>
        </w:rPr>
        <w:t>behaviour</w:t>
      </w:r>
      <w:proofErr w:type="spellEnd"/>
      <w:r>
        <w:rPr>
          <w:w w:val="105"/>
          <w:sz w:val="21"/>
        </w:rPr>
        <w:t xml:space="preserve">. </w:t>
      </w:r>
      <w:proofErr w:type="gramStart"/>
      <w:r>
        <w:rPr>
          <w:w w:val="105"/>
          <w:sz w:val="21"/>
        </w:rPr>
        <w:t>Cambridge, UK, Cambridge University Press.</w:t>
      </w:r>
      <w:proofErr w:type="gramEnd"/>
    </w:p>
    <w:p w:rsidR="00F84442" w:rsidRDefault="00BE6E1B">
      <w:pPr>
        <w:spacing w:before="120" w:line="376" w:lineRule="auto"/>
        <w:ind w:left="961" w:right="1262" w:hanging="721"/>
        <w:jc w:val="both"/>
        <w:rPr>
          <w:sz w:val="21"/>
        </w:rPr>
      </w:pPr>
      <w:proofErr w:type="spellStart"/>
      <w:r>
        <w:rPr>
          <w:w w:val="105"/>
          <w:sz w:val="21"/>
        </w:rPr>
        <w:t>Kleven</w:t>
      </w:r>
      <w:proofErr w:type="spellEnd"/>
      <w:r>
        <w:rPr>
          <w:w w:val="105"/>
          <w:sz w:val="21"/>
        </w:rPr>
        <w:t xml:space="preserve">, Henrik J., Knudsen, Martin B., </w:t>
      </w:r>
      <w:proofErr w:type="spellStart"/>
      <w:r>
        <w:rPr>
          <w:w w:val="105"/>
          <w:sz w:val="21"/>
        </w:rPr>
        <w:t>Kreiner</w:t>
      </w:r>
      <w:proofErr w:type="spellEnd"/>
      <w:r>
        <w:rPr>
          <w:w w:val="105"/>
          <w:sz w:val="21"/>
        </w:rPr>
        <w:t xml:space="preserve">, Claus T., Pedersen, Soren &amp; </w:t>
      </w:r>
      <w:r>
        <w:rPr>
          <w:w w:val="105"/>
          <w:sz w:val="21"/>
        </w:rPr>
        <w:t xml:space="preserve">Emmanuel </w:t>
      </w:r>
      <w:proofErr w:type="spellStart"/>
      <w:r>
        <w:rPr>
          <w:w w:val="105"/>
          <w:sz w:val="21"/>
        </w:rPr>
        <w:t>Saez</w:t>
      </w:r>
      <w:proofErr w:type="spellEnd"/>
      <w:r>
        <w:rPr>
          <w:w w:val="105"/>
          <w:sz w:val="21"/>
        </w:rPr>
        <w:t xml:space="preserve"> (2011) Unwilling or Unable to Cheat? Evidence </w:t>
      </w:r>
      <w:proofErr w:type="gramStart"/>
      <w:r>
        <w:rPr>
          <w:w w:val="105"/>
          <w:sz w:val="21"/>
        </w:rPr>
        <w:t>From</w:t>
      </w:r>
      <w:proofErr w:type="gramEnd"/>
      <w:r>
        <w:rPr>
          <w:w w:val="105"/>
          <w:sz w:val="21"/>
        </w:rPr>
        <w:t xml:space="preserve"> a Tax Audit Experiment in Denmark. </w:t>
      </w:r>
      <w:proofErr w:type="spellStart"/>
      <w:r>
        <w:rPr>
          <w:i/>
          <w:w w:val="105"/>
          <w:sz w:val="21"/>
        </w:rPr>
        <w:t>Econometrica</w:t>
      </w:r>
      <w:proofErr w:type="spellEnd"/>
      <w:r>
        <w:rPr>
          <w:w w:val="105"/>
          <w:sz w:val="21"/>
        </w:rPr>
        <w:t>, 79 (3),</w:t>
      </w:r>
      <w:r>
        <w:rPr>
          <w:w w:val="105"/>
          <w:sz w:val="21"/>
        </w:rPr>
        <w:t xml:space="preserve"> </w:t>
      </w:r>
      <w:r>
        <w:rPr>
          <w:w w:val="105"/>
          <w:sz w:val="21"/>
        </w:rPr>
        <w:t>651–692.</w:t>
      </w:r>
    </w:p>
    <w:p w:rsidR="00F84442" w:rsidRDefault="00BE6E1B">
      <w:pPr>
        <w:spacing w:before="121" w:line="376" w:lineRule="auto"/>
        <w:ind w:left="961" w:right="1261" w:hanging="720"/>
        <w:jc w:val="both"/>
        <w:rPr>
          <w:sz w:val="21"/>
        </w:rPr>
      </w:pPr>
      <w:r>
        <w:rPr>
          <w:w w:val="105"/>
          <w:sz w:val="21"/>
        </w:rPr>
        <w:t xml:space="preserve">Kling, Jeffrey R., Mullainathan, </w:t>
      </w:r>
      <w:proofErr w:type="spellStart"/>
      <w:r>
        <w:rPr>
          <w:w w:val="105"/>
          <w:sz w:val="21"/>
        </w:rPr>
        <w:t>Sendhil</w:t>
      </w:r>
      <w:proofErr w:type="spellEnd"/>
      <w:r>
        <w:rPr>
          <w:w w:val="105"/>
          <w:sz w:val="21"/>
        </w:rPr>
        <w:t xml:space="preserve">, </w:t>
      </w:r>
      <w:proofErr w:type="spellStart"/>
      <w:r>
        <w:rPr>
          <w:w w:val="105"/>
          <w:sz w:val="21"/>
        </w:rPr>
        <w:t>Shafir</w:t>
      </w:r>
      <w:proofErr w:type="spellEnd"/>
      <w:r>
        <w:rPr>
          <w:w w:val="105"/>
          <w:sz w:val="21"/>
        </w:rPr>
        <w:t xml:space="preserve">, </w:t>
      </w:r>
      <w:proofErr w:type="spellStart"/>
      <w:r>
        <w:rPr>
          <w:w w:val="105"/>
          <w:sz w:val="21"/>
        </w:rPr>
        <w:t>Eldar</w:t>
      </w:r>
      <w:proofErr w:type="spellEnd"/>
      <w:r>
        <w:rPr>
          <w:w w:val="105"/>
          <w:sz w:val="21"/>
        </w:rPr>
        <w:t xml:space="preserve">, </w:t>
      </w:r>
      <w:proofErr w:type="spellStart"/>
      <w:r>
        <w:rPr>
          <w:w w:val="105"/>
          <w:sz w:val="21"/>
        </w:rPr>
        <w:t>Vermeulen</w:t>
      </w:r>
      <w:proofErr w:type="spellEnd"/>
      <w:r>
        <w:rPr>
          <w:w w:val="105"/>
          <w:sz w:val="21"/>
        </w:rPr>
        <w:t>, Lee C. &amp;</w:t>
      </w:r>
      <w:r>
        <w:rPr>
          <w:w w:val="105"/>
          <w:sz w:val="21"/>
        </w:rPr>
        <w:t xml:space="preserve"> Marian V. </w:t>
      </w:r>
      <w:proofErr w:type="spellStart"/>
      <w:r>
        <w:rPr>
          <w:w w:val="105"/>
          <w:sz w:val="21"/>
        </w:rPr>
        <w:t>Wrobel</w:t>
      </w:r>
      <w:proofErr w:type="spellEnd"/>
      <w:r>
        <w:rPr>
          <w:w w:val="105"/>
          <w:sz w:val="21"/>
        </w:rPr>
        <w:t xml:space="preserve"> (2011). Comparison friction: Experimental evidence from Medicare drug plans. </w:t>
      </w:r>
      <w:r>
        <w:rPr>
          <w:i/>
          <w:w w:val="105"/>
          <w:sz w:val="21"/>
        </w:rPr>
        <w:t>Quarterly Journal of Economics</w:t>
      </w:r>
      <w:r>
        <w:rPr>
          <w:w w:val="105"/>
          <w:sz w:val="21"/>
        </w:rPr>
        <w:t>, 127 (1), 199-235.</w:t>
      </w:r>
    </w:p>
    <w:p w:rsidR="00F84442" w:rsidRDefault="00BE6E1B">
      <w:pPr>
        <w:spacing w:before="120" w:line="381" w:lineRule="auto"/>
        <w:ind w:left="960" w:right="1263" w:hanging="720"/>
        <w:jc w:val="both"/>
        <w:rPr>
          <w:sz w:val="21"/>
        </w:rPr>
      </w:pPr>
      <w:proofErr w:type="spellStart"/>
      <w:proofErr w:type="gramStart"/>
      <w:r>
        <w:rPr>
          <w:w w:val="105"/>
          <w:sz w:val="21"/>
        </w:rPr>
        <w:t>Laibson</w:t>
      </w:r>
      <w:proofErr w:type="spellEnd"/>
      <w:r>
        <w:rPr>
          <w:w w:val="105"/>
          <w:sz w:val="21"/>
        </w:rPr>
        <w:t>, David (1997) Golden Eggs and Hyperbolic Discounting.</w:t>
      </w:r>
      <w:proofErr w:type="gramEnd"/>
      <w:r>
        <w:rPr>
          <w:w w:val="105"/>
          <w:sz w:val="21"/>
        </w:rPr>
        <w:t xml:space="preserve"> </w:t>
      </w:r>
      <w:r>
        <w:rPr>
          <w:i/>
          <w:w w:val="105"/>
          <w:sz w:val="21"/>
        </w:rPr>
        <w:t xml:space="preserve">Quarterly Journal of Economics, </w:t>
      </w:r>
      <w:r>
        <w:rPr>
          <w:w w:val="105"/>
          <w:sz w:val="21"/>
        </w:rPr>
        <w:t>112 (2), 443-478.</w:t>
      </w:r>
    </w:p>
    <w:p w:rsidR="00F84442" w:rsidRDefault="00BE6E1B">
      <w:pPr>
        <w:spacing w:before="115" w:line="376" w:lineRule="auto"/>
        <w:ind w:left="960" w:right="1264" w:hanging="720"/>
        <w:jc w:val="both"/>
        <w:rPr>
          <w:sz w:val="21"/>
        </w:rPr>
      </w:pPr>
      <w:r>
        <w:rPr>
          <w:w w:val="105"/>
          <w:sz w:val="21"/>
        </w:rPr>
        <w:t xml:space="preserve">Levitt, Steven D. &amp; John A. List (2007) </w:t>
      </w:r>
      <w:proofErr w:type="gramStart"/>
      <w:r>
        <w:rPr>
          <w:w w:val="105"/>
          <w:sz w:val="21"/>
        </w:rPr>
        <w:t>What</w:t>
      </w:r>
      <w:proofErr w:type="gramEnd"/>
      <w:r>
        <w:rPr>
          <w:w w:val="105"/>
          <w:sz w:val="21"/>
        </w:rPr>
        <w:t xml:space="preserve"> do laboratory experiments measuring social preferences reveal about the real world? </w:t>
      </w:r>
      <w:r>
        <w:rPr>
          <w:i/>
          <w:w w:val="105"/>
          <w:sz w:val="21"/>
        </w:rPr>
        <w:t>Journal of Economic Perspectives</w:t>
      </w:r>
      <w:r>
        <w:rPr>
          <w:w w:val="105"/>
          <w:sz w:val="21"/>
        </w:rPr>
        <w:t>, 21 (2), 153-174.</w:t>
      </w:r>
    </w:p>
    <w:p w:rsidR="00F84442" w:rsidRDefault="00BE6E1B">
      <w:pPr>
        <w:spacing w:before="121" w:line="376" w:lineRule="auto"/>
        <w:ind w:left="961" w:right="1261" w:hanging="720"/>
        <w:jc w:val="both"/>
        <w:rPr>
          <w:sz w:val="21"/>
        </w:rPr>
      </w:pPr>
      <w:r>
        <w:rPr>
          <w:w w:val="105"/>
          <w:sz w:val="21"/>
        </w:rPr>
        <w:t>Levitt, Steven D. &amp; John A. List (2009) Field experiments in economics: The</w:t>
      </w:r>
      <w:r>
        <w:rPr>
          <w:w w:val="105"/>
          <w:sz w:val="21"/>
        </w:rPr>
        <w:t xml:space="preserve"> past, the present and the future. </w:t>
      </w:r>
      <w:r>
        <w:rPr>
          <w:i/>
          <w:w w:val="105"/>
          <w:sz w:val="21"/>
        </w:rPr>
        <w:t>European Economic Review</w:t>
      </w:r>
      <w:r>
        <w:rPr>
          <w:w w:val="105"/>
          <w:sz w:val="21"/>
        </w:rPr>
        <w:t>, 53, 1-18.</w:t>
      </w:r>
    </w:p>
    <w:p w:rsidR="00F84442" w:rsidRDefault="00F84442">
      <w:pPr>
        <w:spacing w:line="376" w:lineRule="auto"/>
        <w:jc w:val="both"/>
        <w:rPr>
          <w:sz w:val="21"/>
        </w:rPr>
        <w:sectPr w:rsidR="00F84442">
          <w:pgSz w:w="11910" w:h="16840"/>
          <w:pgMar w:top="1360" w:right="0" w:bottom="920" w:left="900" w:header="0" w:footer="722" w:gutter="0"/>
          <w:cols w:space="708"/>
        </w:sectPr>
      </w:pPr>
    </w:p>
    <w:p w:rsidR="00F84442" w:rsidRDefault="00BE6E1B">
      <w:pPr>
        <w:spacing w:before="84" w:line="376" w:lineRule="auto"/>
        <w:ind w:left="962" w:right="1261" w:hanging="721"/>
        <w:jc w:val="both"/>
        <w:rPr>
          <w:sz w:val="21"/>
        </w:rPr>
      </w:pPr>
      <w:proofErr w:type="spellStart"/>
      <w:r>
        <w:rPr>
          <w:w w:val="105"/>
          <w:sz w:val="21"/>
        </w:rPr>
        <w:lastRenderedPageBreak/>
        <w:t>Liebman</w:t>
      </w:r>
      <w:proofErr w:type="spellEnd"/>
      <w:r>
        <w:rPr>
          <w:w w:val="105"/>
          <w:sz w:val="21"/>
        </w:rPr>
        <w:t xml:space="preserve">, Jeffrey B. &amp; </w:t>
      </w:r>
      <w:proofErr w:type="spellStart"/>
      <w:r>
        <w:rPr>
          <w:w w:val="105"/>
          <w:sz w:val="21"/>
        </w:rPr>
        <w:t>Erzo</w:t>
      </w:r>
      <w:proofErr w:type="spellEnd"/>
      <w:r>
        <w:rPr>
          <w:w w:val="105"/>
          <w:sz w:val="21"/>
        </w:rPr>
        <w:t xml:space="preserve"> R. </w:t>
      </w:r>
      <w:proofErr w:type="spellStart"/>
      <w:r>
        <w:rPr>
          <w:w w:val="105"/>
          <w:sz w:val="21"/>
        </w:rPr>
        <w:t>Luttmer</w:t>
      </w:r>
      <w:proofErr w:type="spellEnd"/>
      <w:r>
        <w:rPr>
          <w:w w:val="105"/>
          <w:sz w:val="21"/>
        </w:rPr>
        <w:t xml:space="preserve"> (2011) </w:t>
      </w:r>
      <w:proofErr w:type="gramStart"/>
      <w:r>
        <w:rPr>
          <w:w w:val="105"/>
          <w:sz w:val="21"/>
        </w:rPr>
        <w:t>Would</w:t>
      </w:r>
      <w:proofErr w:type="gramEnd"/>
      <w:r>
        <w:rPr>
          <w:w w:val="105"/>
          <w:sz w:val="21"/>
        </w:rPr>
        <w:t xml:space="preserve"> people behave differently if they better understood social security? </w:t>
      </w:r>
      <w:proofErr w:type="gramStart"/>
      <w:r>
        <w:rPr>
          <w:w w:val="105"/>
          <w:sz w:val="21"/>
        </w:rPr>
        <w:t>Evidence from a field experiment.</w:t>
      </w:r>
      <w:proofErr w:type="gramEnd"/>
      <w:r>
        <w:rPr>
          <w:w w:val="105"/>
          <w:sz w:val="21"/>
        </w:rPr>
        <w:t xml:space="preserve"> NBER Working </w:t>
      </w:r>
      <w:r>
        <w:rPr>
          <w:w w:val="105"/>
          <w:sz w:val="21"/>
        </w:rPr>
        <w:t>Paper No. 17287.</w:t>
      </w:r>
    </w:p>
    <w:p w:rsidR="00F84442" w:rsidRDefault="00BE6E1B">
      <w:pPr>
        <w:spacing w:before="120" w:line="376" w:lineRule="auto"/>
        <w:ind w:left="962" w:right="1262" w:hanging="720"/>
        <w:jc w:val="both"/>
        <w:rPr>
          <w:sz w:val="21"/>
        </w:rPr>
      </w:pPr>
      <w:proofErr w:type="spellStart"/>
      <w:r>
        <w:rPr>
          <w:w w:val="105"/>
          <w:sz w:val="21"/>
        </w:rPr>
        <w:t>Maniadis</w:t>
      </w:r>
      <w:proofErr w:type="spellEnd"/>
      <w:r>
        <w:rPr>
          <w:w w:val="105"/>
          <w:sz w:val="21"/>
        </w:rPr>
        <w:t xml:space="preserve">, Zacharias, </w:t>
      </w:r>
      <w:proofErr w:type="spellStart"/>
      <w:r>
        <w:rPr>
          <w:w w:val="105"/>
          <w:sz w:val="21"/>
        </w:rPr>
        <w:t>Tufano</w:t>
      </w:r>
      <w:proofErr w:type="spellEnd"/>
      <w:r>
        <w:rPr>
          <w:w w:val="105"/>
          <w:sz w:val="21"/>
        </w:rPr>
        <w:t xml:space="preserve">, Fabiano &amp; John A. List (forthcoming) </w:t>
      </w:r>
      <w:proofErr w:type="gramStart"/>
      <w:r>
        <w:rPr>
          <w:w w:val="105"/>
          <w:sz w:val="21"/>
        </w:rPr>
        <w:t>One</w:t>
      </w:r>
      <w:proofErr w:type="gramEnd"/>
      <w:r>
        <w:rPr>
          <w:w w:val="105"/>
          <w:sz w:val="21"/>
        </w:rPr>
        <w:t xml:space="preserve"> swallow doesn’t make a summer: how economists (</w:t>
      </w:r>
      <w:proofErr w:type="spellStart"/>
      <w:r>
        <w:rPr>
          <w:w w:val="105"/>
          <w:sz w:val="21"/>
        </w:rPr>
        <w:t>mis</w:t>
      </w:r>
      <w:proofErr w:type="spellEnd"/>
      <w:r>
        <w:rPr>
          <w:w w:val="105"/>
          <w:sz w:val="21"/>
        </w:rPr>
        <w:t xml:space="preserve">)use experimental methods and their results. </w:t>
      </w:r>
      <w:r>
        <w:rPr>
          <w:i/>
          <w:w w:val="105"/>
          <w:sz w:val="21"/>
        </w:rPr>
        <w:t>American Economic Review</w:t>
      </w:r>
      <w:r>
        <w:rPr>
          <w:w w:val="105"/>
          <w:sz w:val="21"/>
        </w:rPr>
        <w:t>, forthcoming.</w:t>
      </w:r>
    </w:p>
    <w:p w:rsidR="00F84442" w:rsidRDefault="00BE6E1B">
      <w:pPr>
        <w:spacing w:before="120" w:line="376" w:lineRule="auto"/>
        <w:ind w:left="962" w:right="1261" w:hanging="720"/>
        <w:jc w:val="both"/>
        <w:rPr>
          <w:sz w:val="21"/>
        </w:rPr>
      </w:pPr>
      <w:r>
        <w:rPr>
          <w:w w:val="105"/>
          <w:sz w:val="21"/>
        </w:rPr>
        <w:t xml:space="preserve">McGraw, Kathleen M. &amp; John T. </w:t>
      </w:r>
      <w:proofErr w:type="spellStart"/>
      <w:r>
        <w:rPr>
          <w:w w:val="105"/>
          <w:sz w:val="21"/>
        </w:rPr>
        <w:t>Schol</w:t>
      </w:r>
      <w:r>
        <w:rPr>
          <w:w w:val="105"/>
          <w:sz w:val="21"/>
        </w:rPr>
        <w:t>z</w:t>
      </w:r>
      <w:proofErr w:type="spellEnd"/>
      <w:r>
        <w:rPr>
          <w:w w:val="105"/>
          <w:sz w:val="21"/>
        </w:rPr>
        <w:t xml:space="preserve"> (1991) Appeals to civic virtue versus attention to self-interest:</w:t>
      </w:r>
      <w:r>
        <w:rPr>
          <w:spacing w:val="55"/>
          <w:w w:val="105"/>
          <w:sz w:val="21"/>
        </w:rPr>
        <w:t xml:space="preserve"> </w:t>
      </w:r>
      <w:r>
        <w:rPr>
          <w:w w:val="105"/>
          <w:sz w:val="21"/>
        </w:rPr>
        <w:t xml:space="preserve">Effects on tax compliance. </w:t>
      </w:r>
      <w:r>
        <w:rPr>
          <w:i/>
          <w:w w:val="105"/>
          <w:sz w:val="21"/>
        </w:rPr>
        <w:t>Law and Society Review</w:t>
      </w:r>
      <w:r>
        <w:rPr>
          <w:w w:val="105"/>
          <w:sz w:val="21"/>
        </w:rPr>
        <w:t>, 25, 471-498.</w:t>
      </w:r>
    </w:p>
    <w:p w:rsidR="00F84442" w:rsidRDefault="00BE6E1B">
      <w:pPr>
        <w:spacing w:before="120" w:line="376" w:lineRule="auto"/>
        <w:ind w:left="962" w:right="1263" w:hanging="721"/>
        <w:jc w:val="both"/>
        <w:rPr>
          <w:sz w:val="21"/>
        </w:rPr>
      </w:pPr>
      <w:proofErr w:type="spellStart"/>
      <w:r>
        <w:rPr>
          <w:w w:val="105"/>
          <w:sz w:val="21"/>
        </w:rPr>
        <w:t>Meyerowitz</w:t>
      </w:r>
      <w:proofErr w:type="spellEnd"/>
      <w:r>
        <w:rPr>
          <w:w w:val="105"/>
          <w:sz w:val="21"/>
        </w:rPr>
        <w:t xml:space="preserve">, Beth E. &amp; Shelly </w:t>
      </w:r>
      <w:proofErr w:type="spellStart"/>
      <w:r>
        <w:rPr>
          <w:w w:val="105"/>
          <w:sz w:val="21"/>
        </w:rPr>
        <w:t>Chaiken</w:t>
      </w:r>
      <w:proofErr w:type="spellEnd"/>
      <w:r>
        <w:rPr>
          <w:w w:val="105"/>
          <w:sz w:val="21"/>
        </w:rPr>
        <w:t xml:space="preserve"> (1987) </w:t>
      </w:r>
      <w:proofErr w:type="gramStart"/>
      <w:r>
        <w:rPr>
          <w:w w:val="105"/>
          <w:sz w:val="21"/>
        </w:rPr>
        <w:t>The</w:t>
      </w:r>
      <w:proofErr w:type="gramEnd"/>
      <w:r>
        <w:rPr>
          <w:w w:val="105"/>
          <w:sz w:val="21"/>
        </w:rPr>
        <w:t xml:space="preserve"> effect of message framing on breast self-examination attitudes, intentions, </w:t>
      </w:r>
      <w:r>
        <w:rPr>
          <w:w w:val="105"/>
          <w:sz w:val="21"/>
        </w:rPr>
        <w:t xml:space="preserve">and behavior. </w:t>
      </w:r>
      <w:r>
        <w:rPr>
          <w:i/>
          <w:w w:val="105"/>
          <w:sz w:val="21"/>
        </w:rPr>
        <w:t>Journal of Personality and Social Psychology</w:t>
      </w:r>
      <w:r>
        <w:rPr>
          <w:w w:val="105"/>
          <w:sz w:val="21"/>
        </w:rPr>
        <w:t>, 52, 500-510.</w:t>
      </w:r>
    </w:p>
    <w:p w:rsidR="00F84442" w:rsidRDefault="00BE6E1B">
      <w:pPr>
        <w:spacing w:before="125" w:line="376" w:lineRule="auto"/>
        <w:ind w:left="962" w:right="1262" w:hanging="720"/>
        <w:jc w:val="both"/>
        <w:rPr>
          <w:sz w:val="21"/>
        </w:rPr>
      </w:pPr>
      <w:proofErr w:type="spellStart"/>
      <w:r>
        <w:rPr>
          <w:w w:val="105"/>
          <w:sz w:val="21"/>
        </w:rPr>
        <w:t>O’Donoghue</w:t>
      </w:r>
      <w:proofErr w:type="spellEnd"/>
      <w:r>
        <w:rPr>
          <w:w w:val="105"/>
          <w:sz w:val="21"/>
        </w:rPr>
        <w:t xml:space="preserve">, Ted &amp; Matthew Rabin (1999) Doing it now or later. </w:t>
      </w:r>
      <w:r>
        <w:rPr>
          <w:i/>
          <w:w w:val="105"/>
          <w:sz w:val="21"/>
        </w:rPr>
        <w:t>American Economic Review</w:t>
      </w:r>
      <w:r>
        <w:rPr>
          <w:w w:val="105"/>
          <w:sz w:val="21"/>
        </w:rPr>
        <w:t>, 89 (1),</w:t>
      </w:r>
      <w:r>
        <w:rPr>
          <w:spacing w:val="55"/>
          <w:w w:val="105"/>
          <w:sz w:val="21"/>
        </w:rPr>
        <w:t xml:space="preserve"> </w:t>
      </w:r>
      <w:r>
        <w:rPr>
          <w:w w:val="105"/>
          <w:sz w:val="21"/>
        </w:rPr>
        <w:t>103-124.</w:t>
      </w:r>
    </w:p>
    <w:p w:rsidR="00F84442" w:rsidRDefault="00BE6E1B">
      <w:pPr>
        <w:spacing w:before="121" w:line="376" w:lineRule="auto"/>
        <w:ind w:left="962" w:right="1262" w:hanging="720"/>
        <w:jc w:val="both"/>
        <w:rPr>
          <w:sz w:val="21"/>
        </w:rPr>
      </w:pPr>
      <w:r>
        <w:rPr>
          <w:w w:val="105"/>
          <w:sz w:val="21"/>
        </w:rPr>
        <w:t xml:space="preserve">O’Keefe, Daniel J. (2012) </w:t>
      </w:r>
      <w:proofErr w:type="gramStart"/>
      <w:r>
        <w:rPr>
          <w:w w:val="105"/>
          <w:sz w:val="21"/>
        </w:rPr>
        <w:t>From</w:t>
      </w:r>
      <w:proofErr w:type="gramEnd"/>
      <w:r>
        <w:rPr>
          <w:w w:val="105"/>
          <w:sz w:val="21"/>
        </w:rPr>
        <w:t xml:space="preserve"> psychological theory to message design: Lessons from the story of gain- framed and loss-framed persuasive appeals. In Cho, </w:t>
      </w:r>
      <w:proofErr w:type="spellStart"/>
      <w:r>
        <w:rPr>
          <w:w w:val="105"/>
          <w:sz w:val="21"/>
        </w:rPr>
        <w:t>Hyunyi</w:t>
      </w:r>
      <w:proofErr w:type="spellEnd"/>
      <w:r>
        <w:rPr>
          <w:w w:val="105"/>
          <w:sz w:val="21"/>
        </w:rPr>
        <w:t xml:space="preserve"> (ed.) </w:t>
      </w:r>
      <w:r>
        <w:rPr>
          <w:i/>
          <w:w w:val="105"/>
          <w:sz w:val="21"/>
        </w:rPr>
        <w:t>Health communication message design: Theory, research, and practic</w:t>
      </w:r>
      <w:r>
        <w:rPr>
          <w:w w:val="105"/>
          <w:sz w:val="21"/>
        </w:rPr>
        <w:t>e. Thousand Oaks, CA: S</w:t>
      </w:r>
      <w:r>
        <w:rPr>
          <w:w w:val="105"/>
          <w:sz w:val="21"/>
        </w:rPr>
        <w:t>age Publications, pp. 3-20.</w:t>
      </w:r>
    </w:p>
    <w:p w:rsidR="00F84442" w:rsidRDefault="00BE6E1B">
      <w:pPr>
        <w:spacing w:before="120" w:line="376" w:lineRule="auto"/>
        <w:ind w:left="962" w:right="1262" w:hanging="720"/>
        <w:jc w:val="both"/>
        <w:rPr>
          <w:sz w:val="21"/>
        </w:rPr>
      </w:pPr>
      <w:r>
        <w:rPr>
          <w:w w:val="105"/>
          <w:sz w:val="21"/>
        </w:rPr>
        <w:t xml:space="preserve">Phelps, Edmund S. &amp; Robert A. Pollack (1968) </w:t>
      </w:r>
      <w:proofErr w:type="gramStart"/>
      <w:r>
        <w:rPr>
          <w:w w:val="105"/>
          <w:sz w:val="21"/>
        </w:rPr>
        <w:t>On</w:t>
      </w:r>
      <w:proofErr w:type="gramEnd"/>
      <w:r>
        <w:rPr>
          <w:w w:val="105"/>
          <w:sz w:val="21"/>
        </w:rPr>
        <w:t xml:space="preserve"> second-best national saving and game-equilibrium growth. </w:t>
      </w:r>
      <w:r>
        <w:rPr>
          <w:i/>
          <w:w w:val="105"/>
          <w:sz w:val="21"/>
        </w:rPr>
        <w:t>Review of Economic Studies</w:t>
      </w:r>
      <w:r>
        <w:rPr>
          <w:w w:val="105"/>
          <w:sz w:val="21"/>
        </w:rPr>
        <w:t>, 35 (2), 185-199.</w:t>
      </w:r>
    </w:p>
    <w:p w:rsidR="00F84442" w:rsidRDefault="00BE6E1B">
      <w:pPr>
        <w:spacing w:before="120" w:line="376" w:lineRule="auto"/>
        <w:ind w:left="961" w:right="1261" w:hanging="720"/>
        <w:jc w:val="both"/>
        <w:rPr>
          <w:sz w:val="21"/>
        </w:rPr>
      </w:pPr>
      <w:proofErr w:type="spellStart"/>
      <w:r>
        <w:rPr>
          <w:w w:val="105"/>
          <w:sz w:val="21"/>
        </w:rPr>
        <w:t>Pomeranz</w:t>
      </w:r>
      <w:proofErr w:type="spellEnd"/>
      <w:r>
        <w:rPr>
          <w:w w:val="105"/>
          <w:sz w:val="21"/>
        </w:rPr>
        <w:t>, Dina (2013) No taxation without information: Deterrence and self-enf</w:t>
      </w:r>
      <w:r>
        <w:rPr>
          <w:w w:val="105"/>
          <w:sz w:val="21"/>
        </w:rPr>
        <w:t>orcement in the Value</w:t>
      </w:r>
      <w:r>
        <w:rPr>
          <w:spacing w:val="55"/>
          <w:w w:val="105"/>
          <w:sz w:val="21"/>
        </w:rPr>
        <w:t xml:space="preserve"> </w:t>
      </w:r>
      <w:r>
        <w:rPr>
          <w:w w:val="105"/>
          <w:sz w:val="21"/>
        </w:rPr>
        <w:t xml:space="preserve">Added Tax. </w:t>
      </w:r>
      <w:proofErr w:type="gramStart"/>
      <w:r>
        <w:rPr>
          <w:w w:val="105"/>
          <w:sz w:val="21"/>
        </w:rPr>
        <w:t>Harvard Business School Working Paper.</w:t>
      </w:r>
      <w:proofErr w:type="gramEnd"/>
    </w:p>
    <w:p w:rsidR="00F84442" w:rsidRDefault="00BE6E1B">
      <w:pPr>
        <w:spacing w:before="121" w:line="376" w:lineRule="auto"/>
        <w:ind w:left="962" w:right="1263" w:hanging="720"/>
        <w:jc w:val="both"/>
        <w:rPr>
          <w:sz w:val="21"/>
        </w:rPr>
      </w:pPr>
      <w:proofErr w:type="spellStart"/>
      <w:r>
        <w:rPr>
          <w:w w:val="105"/>
          <w:sz w:val="21"/>
        </w:rPr>
        <w:t>Reckers</w:t>
      </w:r>
      <w:proofErr w:type="spellEnd"/>
      <w:r>
        <w:rPr>
          <w:w w:val="105"/>
          <w:sz w:val="21"/>
        </w:rPr>
        <w:t xml:space="preserve">, Philip M. J., Sanders, Debra L. &amp; Stephen J. Roark (1994) </w:t>
      </w:r>
      <w:proofErr w:type="gramStart"/>
      <w:r>
        <w:rPr>
          <w:w w:val="105"/>
          <w:sz w:val="21"/>
        </w:rPr>
        <w:t>The</w:t>
      </w:r>
      <w:proofErr w:type="gramEnd"/>
      <w:r>
        <w:rPr>
          <w:w w:val="105"/>
          <w:sz w:val="21"/>
        </w:rPr>
        <w:t xml:space="preserve"> influence of ethical attitudes on taxpayer compliance. </w:t>
      </w:r>
      <w:r>
        <w:rPr>
          <w:i/>
          <w:w w:val="105"/>
          <w:sz w:val="21"/>
        </w:rPr>
        <w:t>National Tax Journal</w:t>
      </w:r>
      <w:r>
        <w:rPr>
          <w:w w:val="105"/>
          <w:sz w:val="21"/>
        </w:rPr>
        <w:t>, 47 (4), 825-836.</w:t>
      </w:r>
    </w:p>
    <w:p w:rsidR="00F84442" w:rsidRDefault="00BE6E1B">
      <w:pPr>
        <w:spacing w:before="120" w:line="376" w:lineRule="auto"/>
        <w:ind w:left="961" w:right="1260" w:hanging="720"/>
        <w:jc w:val="both"/>
        <w:rPr>
          <w:sz w:val="21"/>
        </w:rPr>
      </w:pPr>
      <w:proofErr w:type="spellStart"/>
      <w:r>
        <w:rPr>
          <w:w w:val="105"/>
          <w:sz w:val="21"/>
        </w:rPr>
        <w:t>Rivis</w:t>
      </w:r>
      <w:proofErr w:type="spellEnd"/>
      <w:r>
        <w:rPr>
          <w:w w:val="105"/>
          <w:sz w:val="21"/>
        </w:rPr>
        <w:t>, Amanda &amp;</w:t>
      </w:r>
      <w:r>
        <w:rPr>
          <w:w w:val="105"/>
          <w:sz w:val="21"/>
        </w:rPr>
        <w:t xml:space="preserve"> Paschal Sheeran (2003) Descriptive norms as an additional predictor in the theory of</w:t>
      </w:r>
      <w:r>
        <w:rPr>
          <w:spacing w:val="55"/>
          <w:w w:val="105"/>
          <w:sz w:val="21"/>
        </w:rPr>
        <w:t xml:space="preserve"> </w:t>
      </w:r>
      <w:r>
        <w:rPr>
          <w:w w:val="105"/>
          <w:sz w:val="21"/>
        </w:rPr>
        <w:t xml:space="preserve">planned </w:t>
      </w:r>
      <w:proofErr w:type="spellStart"/>
      <w:r>
        <w:rPr>
          <w:w w:val="105"/>
          <w:sz w:val="21"/>
        </w:rPr>
        <w:t>behaviour</w:t>
      </w:r>
      <w:proofErr w:type="spellEnd"/>
      <w:r>
        <w:rPr>
          <w:w w:val="105"/>
          <w:sz w:val="21"/>
        </w:rPr>
        <w:t xml:space="preserve">: A meta-analysis. </w:t>
      </w:r>
      <w:r>
        <w:rPr>
          <w:i/>
          <w:w w:val="105"/>
          <w:sz w:val="21"/>
        </w:rPr>
        <w:t>Current Psychology</w:t>
      </w:r>
      <w:r>
        <w:rPr>
          <w:w w:val="105"/>
          <w:sz w:val="21"/>
        </w:rPr>
        <w:t>, 22 (3), 218-233.</w:t>
      </w:r>
    </w:p>
    <w:p w:rsidR="00F84442" w:rsidRDefault="00BE6E1B">
      <w:pPr>
        <w:spacing w:before="120" w:line="376" w:lineRule="auto"/>
        <w:ind w:left="961" w:right="1262" w:hanging="720"/>
        <w:jc w:val="both"/>
        <w:rPr>
          <w:sz w:val="21"/>
        </w:rPr>
      </w:pPr>
      <w:r>
        <w:rPr>
          <w:w w:val="105"/>
          <w:sz w:val="21"/>
        </w:rPr>
        <w:t xml:space="preserve">Rothman, Alexander J. &amp; </w:t>
      </w:r>
      <w:proofErr w:type="gramStart"/>
      <w:r>
        <w:rPr>
          <w:w w:val="105"/>
          <w:sz w:val="21"/>
        </w:rPr>
        <w:t xml:space="preserve">Peter  </w:t>
      </w:r>
      <w:proofErr w:type="spellStart"/>
      <w:r>
        <w:rPr>
          <w:w w:val="105"/>
          <w:sz w:val="21"/>
        </w:rPr>
        <w:t>Salovey</w:t>
      </w:r>
      <w:proofErr w:type="spellEnd"/>
      <w:proofErr w:type="gramEnd"/>
      <w:r>
        <w:rPr>
          <w:w w:val="105"/>
          <w:sz w:val="21"/>
        </w:rPr>
        <w:t xml:space="preserve">  (1997)  Shaping  perceptions  to  motivate  healthy  beha</w:t>
      </w:r>
      <w:r>
        <w:rPr>
          <w:w w:val="105"/>
          <w:sz w:val="21"/>
        </w:rPr>
        <w:t xml:space="preserve">vior:  The role of message framing. </w:t>
      </w:r>
      <w:r>
        <w:rPr>
          <w:i/>
          <w:w w:val="105"/>
          <w:sz w:val="21"/>
        </w:rPr>
        <w:t>Psychological Bulletin</w:t>
      </w:r>
      <w:r>
        <w:rPr>
          <w:w w:val="105"/>
          <w:sz w:val="21"/>
        </w:rPr>
        <w:t>, 121, 3-19.</w:t>
      </w:r>
    </w:p>
    <w:p w:rsidR="00F84442" w:rsidRDefault="00BE6E1B">
      <w:pPr>
        <w:spacing w:before="120" w:line="376" w:lineRule="auto"/>
        <w:ind w:left="961" w:right="1263" w:hanging="720"/>
        <w:jc w:val="both"/>
        <w:rPr>
          <w:sz w:val="21"/>
        </w:rPr>
      </w:pPr>
      <w:r>
        <w:rPr>
          <w:w w:val="105"/>
          <w:sz w:val="21"/>
        </w:rPr>
        <w:t xml:space="preserve">Schultz, P. Wesley, Nolan, Jessica M., </w:t>
      </w:r>
      <w:proofErr w:type="spellStart"/>
      <w:r>
        <w:rPr>
          <w:w w:val="105"/>
          <w:sz w:val="21"/>
        </w:rPr>
        <w:t>Cialdini</w:t>
      </w:r>
      <w:proofErr w:type="spellEnd"/>
      <w:r>
        <w:rPr>
          <w:w w:val="105"/>
          <w:sz w:val="21"/>
        </w:rPr>
        <w:t xml:space="preserve">, Robert B., Goldstein, Noah J. &amp; </w:t>
      </w:r>
      <w:proofErr w:type="spellStart"/>
      <w:r>
        <w:rPr>
          <w:w w:val="105"/>
          <w:sz w:val="21"/>
        </w:rPr>
        <w:t>Vladas</w:t>
      </w:r>
      <w:proofErr w:type="spellEnd"/>
      <w:r>
        <w:rPr>
          <w:w w:val="105"/>
          <w:sz w:val="21"/>
        </w:rPr>
        <w:t xml:space="preserve"> </w:t>
      </w:r>
      <w:proofErr w:type="spellStart"/>
      <w:r>
        <w:rPr>
          <w:w w:val="105"/>
          <w:sz w:val="21"/>
        </w:rPr>
        <w:t>Griskevicius</w:t>
      </w:r>
      <w:proofErr w:type="spellEnd"/>
      <w:r>
        <w:rPr>
          <w:w w:val="105"/>
          <w:sz w:val="21"/>
        </w:rPr>
        <w:t xml:space="preserve"> (2007) </w:t>
      </w:r>
      <w:proofErr w:type="gramStart"/>
      <w:r>
        <w:rPr>
          <w:w w:val="105"/>
          <w:sz w:val="21"/>
        </w:rPr>
        <w:t>The</w:t>
      </w:r>
      <w:proofErr w:type="gramEnd"/>
      <w:r>
        <w:rPr>
          <w:w w:val="105"/>
          <w:sz w:val="21"/>
        </w:rPr>
        <w:t xml:space="preserve"> constructive, destructive, and reconstructive power of social norms. </w:t>
      </w:r>
      <w:r>
        <w:rPr>
          <w:i/>
          <w:w w:val="105"/>
          <w:sz w:val="21"/>
        </w:rPr>
        <w:t>Psyc</w:t>
      </w:r>
      <w:r>
        <w:rPr>
          <w:i/>
          <w:w w:val="105"/>
          <w:sz w:val="21"/>
        </w:rPr>
        <w:t>hological</w:t>
      </w:r>
      <w:r>
        <w:rPr>
          <w:i/>
          <w:spacing w:val="55"/>
          <w:w w:val="105"/>
          <w:sz w:val="21"/>
        </w:rPr>
        <w:t xml:space="preserve"> </w:t>
      </w:r>
      <w:r>
        <w:rPr>
          <w:i/>
          <w:w w:val="105"/>
          <w:sz w:val="21"/>
        </w:rPr>
        <w:t>Science</w:t>
      </w:r>
      <w:r>
        <w:rPr>
          <w:w w:val="105"/>
          <w:sz w:val="21"/>
        </w:rPr>
        <w:t>, 18 (5), 429-434.</w:t>
      </w:r>
    </w:p>
    <w:p w:rsidR="00F84442" w:rsidRDefault="00BE6E1B">
      <w:pPr>
        <w:spacing w:before="125" w:line="376" w:lineRule="auto"/>
        <w:ind w:left="961" w:right="1264" w:hanging="721"/>
        <w:jc w:val="both"/>
        <w:rPr>
          <w:sz w:val="21"/>
        </w:rPr>
      </w:pPr>
      <w:proofErr w:type="spellStart"/>
      <w:r>
        <w:rPr>
          <w:w w:val="105"/>
          <w:sz w:val="21"/>
        </w:rPr>
        <w:t>Slemrod</w:t>
      </w:r>
      <w:proofErr w:type="spellEnd"/>
      <w:r>
        <w:rPr>
          <w:w w:val="105"/>
          <w:sz w:val="21"/>
        </w:rPr>
        <w:t xml:space="preserve">, Joel (2007) </w:t>
      </w:r>
      <w:proofErr w:type="gramStart"/>
      <w:r>
        <w:rPr>
          <w:w w:val="105"/>
          <w:sz w:val="21"/>
        </w:rPr>
        <w:t>Cheating</w:t>
      </w:r>
      <w:proofErr w:type="gramEnd"/>
      <w:r>
        <w:rPr>
          <w:w w:val="105"/>
          <w:sz w:val="21"/>
        </w:rPr>
        <w:t xml:space="preserve"> ourselves: The economics of tax evasion. </w:t>
      </w:r>
      <w:r>
        <w:rPr>
          <w:i/>
          <w:w w:val="105"/>
          <w:sz w:val="21"/>
        </w:rPr>
        <w:t>Journal of Economic</w:t>
      </w:r>
      <w:r>
        <w:rPr>
          <w:i/>
          <w:spacing w:val="55"/>
          <w:w w:val="105"/>
          <w:sz w:val="21"/>
        </w:rPr>
        <w:t xml:space="preserve"> </w:t>
      </w:r>
      <w:r>
        <w:rPr>
          <w:i/>
          <w:w w:val="105"/>
          <w:sz w:val="21"/>
        </w:rPr>
        <w:t>Perspectives</w:t>
      </w:r>
      <w:r>
        <w:rPr>
          <w:w w:val="105"/>
          <w:sz w:val="21"/>
        </w:rPr>
        <w:t>, 21 (1),</w:t>
      </w:r>
      <w:r>
        <w:rPr>
          <w:w w:val="105"/>
          <w:sz w:val="21"/>
        </w:rPr>
        <w:t xml:space="preserve"> </w:t>
      </w:r>
      <w:r>
        <w:rPr>
          <w:w w:val="105"/>
          <w:sz w:val="21"/>
        </w:rPr>
        <w:t>25-48.</w:t>
      </w:r>
    </w:p>
    <w:p w:rsidR="00F84442" w:rsidRDefault="00BE6E1B">
      <w:pPr>
        <w:spacing w:before="121" w:line="376" w:lineRule="auto"/>
        <w:ind w:left="961" w:right="1260" w:hanging="721"/>
        <w:jc w:val="both"/>
        <w:rPr>
          <w:sz w:val="21"/>
        </w:rPr>
      </w:pPr>
      <w:proofErr w:type="spellStart"/>
      <w:proofErr w:type="gramStart"/>
      <w:r>
        <w:rPr>
          <w:w w:val="105"/>
          <w:sz w:val="21"/>
        </w:rPr>
        <w:t>Slemrod</w:t>
      </w:r>
      <w:proofErr w:type="spellEnd"/>
      <w:r>
        <w:rPr>
          <w:w w:val="105"/>
          <w:sz w:val="21"/>
        </w:rPr>
        <w:t>, Joel &amp;</w:t>
      </w:r>
      <w:r>
        <w:rPr>
          <w:w w:val="105"/>
          <w:sz w:val="21"/>
        </w:rPr>
        <w:t xml:space="preserve"> Caroline Weber (2012) Evidence of the invisible: toward a credibility revolution in the empirical analysis of tax evasion and the informal economy.</w:t>
      </w:r>
      <w:proofErr w:type="gramEnd"/>
      <w:r>
        <w:rPr>
          <w:w w:val="105"/>
          <w:sz w:val="21"/>
        </w:rPr>
        <w:t xml:space="preserve"> </w:t>
      </w:r>
      <w:r>
        <w:rPr>
          <w:i/>
          <w:w w:val="105"/>
          <w:sz w:val="21"/>
        </w:rPr>
        <w:t xml:space="preserve">International Tax and Public Finance </w:t>
      </w:r>
      <w:r>
        <w:rPr>
          <w:w w:val="105"/>
          <w:sz w:val="21"/>
        </w:rPr>
        <w:t>19 (1), 25-53.</w:t>
      </w:r>
    </w:p>
    <w:p w:rsidR="00F84442" w:rsidRDefault="00F84442">
      <w:pPr>
        <w:spacing w:line="376" w:lineRule="auto"/>
        <w:jc w:val="both"/>
        <w:rPr>
          <w:sz w:val="21"/>
        </w:rPr>
        <w:sectPr w:rsidR="00F84442">
          <w:pgSz w:w="11910" w:h="16840"/>
          <w:pgMar w:top="1360" w:right="0" w:bottom="920" w:left="900" w:header="0" w:footer="722" w:gutter="0"/>
          <w:cols w:space="708"/>
        </w:sectPr>
      </w:pPr>
    </w:p>
    <w:p w:rsidR="00F84442" w:rsidRDefault="00BE6E1B">
      <w:pPr>
        <w:spacing w:before="84" w:line="376" w:lineRule="auto"/>
        <w:ind w:left="962" w:right="932" w:hanging="721"/>
        <w:rPr>
          <w:sz w:val="21"/>
        </w:rPr>
      </w:pPr>
      <w:proofErr w:type="spellStart"/>
      <w:r>
        <w:rPr>
          <w:w w:val="105"/>
          <w:sz w:val="21"/>
        </w:rPr>
        <w:lastRenderedPageBreak/>
        <w:t>Torgler</w:t>
      </w:r>
      <w:proofErr w:type="spellEnd"/>
      <w:r>
        <w:rPr>
          <w:w w:val="105"/>
          <w:sz w:val="21"/>
        </w:rPr>
        <w:t>, Benno (2002) Speaking to the</w:t>
      </w:r>
      <w:r>
        <w:rPr>
          <w:w w:val="105"/>
          <w:sz w:val="21"/>
        </w:rPr>
        <w:t>orists and searching for facts: Tax morale and tax compliance in</w:t>
      </w:r>
      <w:r>
        <w:rPr>
          <w:spacing w:val="55"/>
          <w:w w:val="105"/>
          <w:sz w:val="21"/>
        </w:rPr>
        <w:t xml:space="preserve"> </w:t>
      </w:r>
      <w:r>
        <w:rPr>
          <w:w w:val="105"/>
          <w:sz w:val="21"/>
        </w:rPr>
        <w:t xml:space="preserve">experiments. </w:t>
      </w:r>
      <w:r>
        <w:rPr>
          <w:i/>
          <w:w w:val="105"/>
          <w:sz w:val="21"/>
        </w:rPr>
        <w:t>Journal of Economic Surveys</w:t>
      </w:r>
      <w:r>
        <w:rPr>
          <w:w w:val="105"/>
          <w:sz w:val="21"/>
        </w:rPr>
        <w:t>, 16 (5), 657-683.</w:t>
      </w:r>
    </w:p>
    <w:p w:rsidR="00F84442" w:rsidRDefault="00BE6E1B">
      <w:pPr>
        <w:spacing w:before="120" w:line="376" w:lineRule="auto"/>
        <w:ind w:left="962" w:right="932" w:hanging="720"/>
        <w:rPr>
          <w:sz w:val="21"/>
        </w:rPr>
      </w:pPr>
      <w:proofErr w:type="spellStart"/>
      <w:r>
        <w:rPr>
          <w:w w:val="105"/>
          <w:sz w:val="21"/>
        </w:rPr>
        <w:t>Torgler</w:t>
      </w:r>
      <w:proofErr w:type="spellEnd"/>
      <w:r>
        <w:rPr>
          <w:w w:val="105"/>
          <w:sz w:val="21"/>
        </w:rPr>
        <w:t xml:space="preserve">, Benno (2002) Moral-suasion: An alternative tax policy strategy? </w:t>
      </w:r>
      <w:proofErr w:type="gramStart"/>
      <w:r>
        <w:rPr>
          <w:w w:val="105"/>
          <w:sz w:val="21"/>
        </w:rPr>
        <w:t>Evidence from a controlled field experiment in Switzerland.</w:t>
      </w:r>
      <w:proofErr w:type="gramEnd"/>
      <w:r>
        <w:rPr>
          <w:w w:val="105"/>
          <w:sz w:val="21"/>
        </w:rPr>
        <w:t xml:space="preserve"> </w:t>
      </w:r>
      <w:r>
        <w:rPr>
          <w:i/>
          <w:w w:val="105"/>
          <w:sz w:val="21"/>
        </w:rPr>
        <w:t xml:space="preserve">Economics of Governance </w:t>
      </w:r>
      <w:r>
        <w:rPr>
          <w:w w:val="105"/>
          <w:sz w:val="21"/>
        </w:rPr>
        <w:t>5 (3), 235-253.</w:t>
      </w:r>
    </w:p>
    <w:p w:rsidR="00F84442" w:rsidRDefault="00BE6E1B">
      <w:pPr>
        <w:spacing w:before="120" w:line="376" w:lineRule="auto"/>
        <w:ind w:left="962" w:right="1283" w:hanging="721"/>
        <w:rPr>
          <w:sz w:val="21"/>
        </w:rPr>
      </w:pPr>
      <w:proofErr w:type="spellStart"/>
      <w:r>
        <w:rPr>
          <w:w w:val="105"/>
          <w:sz w:val="21"/>
        </w:rPr>
        <w:t>Torgler</w:t>
      </w:r>
      <w:proofErr w:type="spellEnd"/>
      <w:r>
        <w:rPr>
          <w:w w:val="105"/>
          <w:sz w:val="21"/>
        </w:rPr>
        <w:t xml:space="preserve">, Benno (2007) </w:t>
      </w:r>
      <w:r>
        <w:rPr>
          <w:i/>
          <w:w w:val="105"/>
          <w:sz w:val="21"/>
        </w:rPr>
        <w:t>Tax compliance and tax morale: A theoretical and empirical Analysis</w:t>
      </w:r>
      <w:r>
        <w:rPr>
          <w:w w:val="105"/>
          <w:sz w:val="21"/>
        </w:rPr>
        <w:t>. Cheltenham, UK, Edward Elgar.</w:t>
      </w:r>
    </w:p>
    <w:p w:rsidR="00F84442" w:rsidRDefault="00BE6E1B">
      <w:pPr>
        <w:spacing w:before="120" w:line="376" w:lineRule="auto"/>
        <w:ind w:left="962" w:right="1283" w:hanging="720"/>
        <w:rPr>
          <w:sz w:val="21"/>
        </w:rPr>
      </w:pPr>
      <w:proofErr w:type="spellStart"/>
      <w:r>
        <w:rPr>
          <w:w w:val="105"/>
          <w:sz w:val="21"/>
        </w:rPr>
        <w:t>Torgler</w:t>
      </w:r>
      <w:proofErr w:type="spellEnd"/>
      <w:r>
        <w:rPr>
          <w:w w:val="105"/>
          <w:sz w:val="21"/>
        </w:rPr>
        <w:t xml:space="preserve">, Benno (2012) </w:t>
      </w:r>
      <w:proofErr w:type="gramStart"/>
      <w:r>
        <w:rPr>
          <w:w w:val="105"/>
          <w:sz w:val="21"/>
        </w:rPr>
        <w:t>A</w:t>
      </w:r>
      <w:proofErr w:type="gramEnd"/>
      <w:r>
        <w:rPr>
          <w:w w:val="105"/>
          <w:sz w:val="21"/>
        </w:rPr>
        <w:t xml:space="preserve"> field experiment on moral-suasion and tax compliance focusing on under</w:t>
      </w:r>
      <w:r>
        <w:rPr>
          <w:w w:val="105"/>
          <w:sz w:val="21"/>
        </w:rPr>
        <w:t>- declaration and over-deduction. QUT School of Economics and Finance Working Paper no. 285.</w:t>
      </w:r>
    </w:p>
    <w:p w:rsidR="00F84442" w:rsidRDefault="00BE6E1B">
      <w:pPr>
        <w:spacing w:before="121" w:line="381" w:lineRule="auto"/>
        <w:ind w:left="962" w:right="932" w:hanging="720"/>
        <w:rPr>
          <w:sz w:val="21"/>
        </w:rPr>
      </w:pPr>
      <w:proofErr w:type="gramStart"/>
      <w:r>
        <w:rPr>
          <w:w w:val="105"/>
          <w:sz w:val="21"/>
        </w:rPr>
        <w:t xml:space="preserve">Trope, </w:t>
      </w:r>
      <w:proofErr w:type="spellStart"/>
      <w:r>
        <w:rPr>
          <w:w w:val="105"/>
          <w:sz w:val="21"/>
        </w:rPr>
        <w:t>Yaacov</w:t>
      </w:r>
      <w:proofErr w:type="spellEnd"/>
      <w:r>
        <w:rPr>
          <w:w w:val="105"/>
          <w:sz w:val="21"/>
        </w:rPr>
        <w:t xml:space="preserve"> &amp; </w:t>
      </w:r>
      <w:proofErr w:type="spellStart"/>
      <w:r>
        <w:rPr>
          <w:w w:val="105"/>
          <w:sz w:val="21"/>
        </w:rPr>
        <w:t>Nira</w:t>
      </w:r>
      <w:proofErr w:type="spellEnd"/>
      <w:r>
        <w:rPr>
          <w:w w:val="105"/>
          <w:sz w:val="21"/>
        </w:rPr>
        <w:t xml:space="preserve"> </w:t>
      </w:r>
      <w:proofErr w:type="spellStart"/>
      <w:r>
        <w:rPr>
          <w:w w:val="105"/>
          <w:sz w:val="21"/>
        </w:rPr>
        <w:t>Liberman</w:t>
      </w:r>
      <w:proofErr w:type="spellEnd"/>
      <w:r>
        <w:rPr>
          <w:w w:val="105"/>
          <w:sz w:val="21"/>
        </w:rPr>
        <w:t xml:space="preserve"> (2010) Construal level theory of psychological distance.</w:t>
      </w:r>
      <w:proofErr w:type="gramEnd"/>
      <w:r>
        <w:rPr>
          <w:w w:val="105"/>
          <w:sz w:val="21"/>
        </w:rPr>
        <w:t xml:space="preserve"> </w:t>
      </w:r>
      <w:r>
        <w:rPr>
          <w:i/>
          <w:w w:val="105"/>
          <w:sz w:val="21"/>
        </w:rPr>
        <w:t>Psychological Review</w:t>
      </w:r>
      <w:r>
        <w:rPr>
          <w:w w:val="105"/>
          <w:sz w:val="21"/>
        </w:rPr>
        <w:t>, 117, 440-463.</w:t>
      </w:r>
    </w:p>
    <w:p w:rsidR="00F84442" w:rsidRDefault="00BE6E1B">
      <w:pPr>
        <w:spacing w:before="115" w:line="376" w:lineRule="auto"/>
        <w:ind w:left="962" w:right="932" w:hanging="720"/>
        <w:rPr>
          <w:sz w:val="21"/>
        </w:rPr>
      </w:pPr>
      <w:proofErr w:type="spellStart"/>
      <w:r>
        <w:rPr>
          <w:w w:val="105"/>
          <w:sz w:val="21"/>
        </w:rPr>
        <w:t>Tversky</w:t>
      </w:r>
      <w:proofErr w:type="spellEnd"/>
      <w:r>
        <w:rPr>
          <w:w w:val="105"/>
          <w:sz w:val="21"/>
        </w:rPr>
        <w:t xml:space="preserve">, Amos &amp; Daniel </w:t>
      </w:r>
      <w:proofErr w:type="spellStart"/>
      <w:r>
        <w:rPr>
          <w:w w:val="105"/>
          <w:sz w:val="21"/>
        </w:rPr>
        <w:t>Kahneman</w:t>
      </w:r>
      <w:proofErr w:type="spellEnd"/>
      <w:r>
        <w:rPr>
          <w:w w:val="105"/>
          <w:sz w:val="21"/>
        </w:rPr>
        <w:t xml:space="preserve"> (1992) A</w:t>
      </w:r>
      <w:r>
        <w:rPr>
          <w:w w:val="105"/>
          <w:sz w:val="21"/>
        </w:rPr>
        <w:t xml:space="preserve">dvances in prospect theory: Cumulative representation of uncertainty. </w:t>
      </w:r>
      <w:r>
        <w:rPr>
          <w:i/>
          <w:w w:val="105"/>
          <w:sz w:val="21"/>
        </w:rPr>
        <w:t>Journal of Risk and Uncertainty</w:t>
      </w:r>
      <w:r>
        <w:rPr>
          <w:w w:val="105"/>
          <w:sz w:val="21"/>
        </w:rPr>
        <w:t>, 5 (4), 297-323.</w:t>
      </w:r>
    </w:p>
    <w:p w:rsidR="00F84442" w:rsidRDefault="00BE6E1B">
      <w:pPr>
        <w:spacing w:before="120" w:line="376" w:lineRule="auto"/>
        <w:ind w:left="961" w:right="1283" w:hanging="720"/>
        <w:rPr>
          <w:sz w:val="21"/>
        </w:rPr>
      </w:pPr>
      <w:proofErr w:type="gramStart"/>
      <w:r>
        <w:rPr>
          <w:w w:val="105"/>
          <w:sz w:val="21"/>
        </w:rPr>
        <w:t>United States Treasury (2009) Update on reducing the Federal Tax Gap and improving voluntary compliance.</w:t>
      </w:r>
      <w:proofErr w:type="gramEnd"/>
      <w:r>
        <w:rPr>
          <w:w w:val="105"/>
          <w:sz w:val="21"/>
        </w:rPr>
        <w:t xml:space="preserve"> At: </w:t>
      </w:r>
      <w:hyperlink r:id="rId24">
        <w:r>
          <w:rPr>
            <w:w w:val="105"/>
            <w:sz w:val="21"/>
            <w:u w:val="single"/>
          </w:rPr>
          <w:t>http://www.irs.gov/pub/newsroom/tax_gap_report_-final_version.pdf</w:t>
        </w:r>
      </w:hyperlink>
    </w:p>
    <w:p w:rsidR="00F84442" w:rsidRDefault="00BE6E1B">
      <w:pPr>
        <w:spacing w:before="120"/>
        <w:ind w:left="242"/>
        <w:rPr>
          <w:sz w:val="21"/>
        </w:rPr>
      </w:pPr>
      <w:proofErr w:type="spellStart"/>
      <w:r>
        <w:rPr>
          <w:w w:val="105"/>
          <w:sz w:val="21"/>
        </w:rPr>
        <w:t>Vlaev</w:t>
      </w:r>
      <w:proofErr w:type="spellEnd"/>
      <w:r>
        <w:rPr>
          <w:w w:val="105"/>
          <w:sz w:val="21"/>
        </w:rPr>
        <w:t xml:space="preserve">, Ivo, </w:t>
      </w:r>
      <w:proofErr w:type="spellStart"/>
      <w:r>
        <w:rPr>
          <w:w w:val="105"/>
          <w:sz w:val="21"/>
        </w:rPr>
        <w:t>Chater</w:t>
      </w:r>
      <w:proofErr w:type="spellEnd"/>
      <w:r>
        <w:rPr>
          <w:w w:val="105"/>
          <w:sz w:val="21"/>
        </w:rPr>
        <w:t>, Nick, Stewart, Neil &amp; Gordon D. A. Brown (2011) Does the brain calculate value?</w:t>
      </w:r>
    </w:p>
    <w:p w:rsidR="00F84442" w:rsidRDefault="00BE6E1B">
      <w:pPr>
        <w:spacing w:before="138"/>
        <w:ind w:left="962"/>
        <w:rPr>
          <w:sz w:val="21"/>
        </w:rPr>
      </w:pPr>
      <w:r>
        <w:rPr>
          <w:i/>
          <w:w w:val="105"/>
          <w:sz w:val="21"/>
        </w:rPr>
        <w:t xml:space="preserve">Trends </w:t>
      </w:r>
      <w:r>
        <w:rPr>
          <w:i/>
          <w:w w:val="105"/>
          <w:sz w:val="21"/>
        </w:rPr>
        <w:t>in Cognitive Sciences</w:t>
      </w:r>
      <w:r>
        <w:rPr>
          <w:w w:val="105"/>
          <w:sz w:val="21"/>
        </w:rPr>
        <w:t>, 15, 546-554.</w:t>
      </w:r>
    </w:p>
    <w:p w:rsidR="00F84442" w:rsidRDefault="00F84442">
      <w:pPr>
        <w:pStyle w:val="Zkladntext"/>
        <w:spacing w:before="4"/>
        <w:rPr>
          <w:sz w:val="22"/>
        </w:rPr>
      </w:pPr>
    </w:p>
    <w:p w:rsidR="00F84442" w:rsidRDefault="00BE6E1B">
      <w:pPr>
        <w:spacing w:line="376" w:lineRule="auto"/>
        <w:ind w:left="962" w:right="1283" w:hanging="721"/>
        <w:rPr>
          <w:sz w:val="21"/>
        </w:rPr>
      </w:pPr>
      <w:r>
        <w:rPr>
          <w:w w:val="105"/>
          <w:sz w:val="21"/>
        </w:rPr>
        <w:t xml:space="preserve">Wang, Hung-Jen &amp; Michelle J. White (2000) </w:t>
      </w:r>
      <w:proofErr w:type="gramStart"/>
      <w:r>
        <w:rPr>
          <w:w w:val="105"/>
          <w:sz w:val="21"/>
        </w:rPr>
        <w:t>An</w:t>
      </w:r>
      <w:proofErr w:type="gramEnd"/>
      <w:r>
        <w:rPr>
          <w:w w:val="105"/>
          <w:sz w:val="21"/>
        </w:rPr>
        <w:t xml:space="preserve"> optimal personal bankruptcy procedure and proposed</w:t>
      </w:r>
      <w:r>
        <w:rPr>
          <w:spacing w:val="55"/>
          <w:w w:val="105"/>
          <w:sz w:val="21"/>
        </w:rPr>
        <w:t xml:space="preserve"> </w:t>
      </w:r>
      <w:r>
        <w:rPr>
          <w:w w:val="105"/>
          <w:sz w:val="21"/>
        </w:rPr>
        <w:t xml:space="preserve">reforms. </w:t>
      </w:r>
      <w:r>
        <w:rPr>
          <w:i/>
          <w:w w:val="105"/>
          <w:sz w:val="21"/>
        </w:rPr>
        <w:t>Journal of Legal Studies</w:t>
      </w:r>
      <w:r>
        <w:rPr>
          <w:w w:val="105"/>
          <w:sz w:val="21"/>
        </w:rPr>
        <w:t>, 29, 255-286.</w:t>
      </w:r>
    </w:p>
    <w:p w:rsidR="00F84442" w:rsidRDefault="00BE6E1B">
      <w:pPr>
        <w:spacing w:before="121" w:line="376" w:lineRule="auto"/>
        <w:ind w:left="962" w:right="932" w:hanging="720"/>
        <w:rPr>
          <w:sz w:val="21"/>
        </w:rPr>
      </w:pPr>
      <w:r>
        <w:rPr>
          <w:w w:val="105"/>
          <w:sz w:val="21"/>
        </w:rPr>
        <w:t xml:space="preserve">Webley, Paul, Robben, Henry, </w:t>
      </w:r>
      <w:proofErr w:type="spellStart"/>
      <w:r>
        <w:rPr>
          <w:w w:val="105"/>
          <w:sz w:val="21"/>
        </w:rPr>
        <w:t>Elffers</w:t>
      </w:r>
      <w:proofErr w:type="spellEnd"/>
      <w:r>
        <w:rPr>
          <w:w w:val="105"/>
          <w:sz w:val="21"/>
        </w:rPr>
        <w:t xml:space="preserve">, </w:t>
      </w:r>
      <w:proofErr w:type="spellStart"/>
      <w:r>
        <w:rPr>
          <w:w w:val="105"/>
          <w:sz w:val="21"/>
        </w:rPr>
        <w:t>Henk</w:t>
      </w:r>
      <w:proofErr w:type="spellEnd"/>
      <w:r>
        <w:rPr>
          <w:w w:val="105"/>
          <w:sz w:val="21"/>
        </w:rPr>
        <w:t xml:space="preserve"> &amp; Frank A. Cowell (1991) </w:t>
      </w:r>
      <w:r>
        <w:rPr>
          <w:i/>
          <w:w w:val="105"/>
          <w:sz w:val="21"/>
        </w:rPr>
        <w:t>Tax eva</w:t>
      </w:r>
      <w:r>
        <w:rPr>
          <w:i/>
          <w:w w:val="105"/>
          <w:sz w:val="21"/>
        </w:rPr>
        <w:t>sion: An experimental</w:t>
      </w:r>
      <w:r>
        <w:rPr>
          <w:i/>
          <w:spacing w:val="55"/>
          <w:w w:val="105"/>
          <w:sz w:val="21"/>
        </w:rPr>
        <w:t xml:space="preserve"> </w:t>
      </w:r>
      <w:r>
        <w:rPr>
          <w:i/>
          <w:w w:val="105"/>
          <w:sz w:val="21"/>
        </w:rPr>
        <w:t>approach</w:t>
      </w:r>
      <w:r>
        <w:rPr>
          <w:w w:val="105"/>
          <w:sz w:val="21"/>
        </w:rPr>
        <w:t xml:space="preserve">. </w:t>
      </w:r>
      <w:proofErr w:type="gramStart"/>
      <w:r>
        <w:rPr>
          <w:w w:val="105"/>
          <w:sz w:val="21"/>
        </w:rPr>
        <w:t>New York, USA, Cambridge University Press.</w:t>
      </w:r>
      <w:proofErr w:type="gramEnd"/>
    </w:p>
    <w:p w:rsidR="00F84442" w:rsidRDefault="00BE6E1B">
      <w:pPr>
        <w:spacing w:before="120" w:line="376" w:lineRule="auto"/>
        <w:ind w:left="962" w:right="1283" w:hanging="720"/>
        <w:rPr>
          <w:sz w:val="21"/>
        </w:rPr>
      </w:pPr>
      <w:r>
        <w:rPr>
          <w:w w:val="105"/>
          <w:sz w:val="21"/>
        </w:rPr>
        <w:t xml:space="preserve">Wenzel, Michael (2004) </w:t>
      </w:r>
      <w:proofErr w:type="gramStart"/>
      <w:r>
        <w:rPr>
          <w:w w:val="105"/>
          <w:sz w:val="21"/>
        </w:rPr>
        <w:t>An</w:t>
      </w:r>
      <w:proofErr w:type="gramEnd"/>
      <w:r>
        <w:rPr>
          <w:w w:val="105"/>
          <w:sz w:val="21"/>
        </w:rPr>
        <w:t xml:space="preserve"> analysis of norm processes in tax compliance. </w:t>
      </w:r>
      <w:r>
        <w:rPr>
          <w:i/>
          <w:w w:val="105"/>
          <w:sz w:val="21"/>
        </w:rPr>
        <w:t>Journal of Economic Psychology</w:t>
      </w:r>
      <w:r>
        <w:rPr>
          <w:w w:val="105"/>
          <w:sz w:val="21"/>
        </w:rPr>
        <w:t>, 25 (2), 213-218.</w:t>
      </w:r>
    </w:p>
    <w:p w:rsidR="00F84442" w:rsidRDefault="00BE6E1B">
      <w:pPr>
        <w:spacing w:before="120" w:line="376" w:lineRule="auto"/>
        <w:ind w:left="962" w:right="1283" w:hanging="721"/>
        <w:rPr>
          <w:sz w:val="21"/>
        </w:rPr>
      </w:pPr>
      <w:r>
        <w:rPr>
          <w:w w:val="105"/>
          <w:sz w:val="21"/>
        </w:rPr>
        <w:t xml:space="preserve">Wenzel, Michael (2005a) Misperception of social norms about tax compliance: From theory to intervention. </w:t>
      </w:r>
      <w:r>
        <w:rPr>
          <w:i/>
          <w:w w:val="105"/>
          <w:sz w:val="21"/>
        </w:rPr>
        <w:t>Journal of Economic Psychology</w:t>
      </w:r>
      <w:r>
        <w:rPr>
          <w:w w:val="105"/>
          <w:sz w:val="21"/>
        </w:rPr>
        <w:t>, 26 (6),</w:t>
      </w:r>
      <w:r>
        <w:rPr>
          <w:spacing w:val="-1"/>
          <w:w w:val="105"/>
          <w:sz w:val="21"/>
        </w:rPr>
        <w:t xml:space="preserve"> </w:t>
      </w:r>
      <w:r>
        <w:rPr>
          <w:w w:val="105"/>
          <w:sz w:val="21"/>
        </w:rPr>
        <w:t>862-883.</w:t>
      </w:r>
    </w:p>
    <w:p w:rsidR="00F84442" w:rsidRDefault="00BE6E1B">
      <w:pPr>
        <w:spacing w:before="120" w:line="376" w:lineRule="auto"/>
        <w:ind w:left="962" w:right="932" w:hanging="720"/>
        <w:rPr>
          <w:sz w:val="21"/>
        </w:rPr>
      </w:pPr>
      <w:r>
        <w:rPr>
          <w:w w:val="105"/>
          <w:sz w:val="21"/>
        </w:rPr>
        <w:t xml:space="preserve">Wenzel, Michael (2005b) Motivation or </w:t>
      </w:r>
      <w:proofErr w:type="spellStart"/>
      <w:r>
        <w:rPr>
          <w:w w:val="105"/>
          <w:sz w:val="21"/>
        </w:rPr>
        <w:t>rationalisation</w:t>
      </w:r>
      <w:proofErr w:type="spellEnd"/>
      <w:r>
        <w:rPr>
          <w:w w:val="105"/>
          <w:sz w:val="21"/>
        </w:rPr>
        <w:t>: Casual relations between ethics, norms and tax</w:t>
      </w:r>
      <w:r>
        <w:rPr>
          <w:spacing w:val="55"/>
          <w:w w:val="105"/>
          <w:sz w:val="21"/>
        </w:rPr>
        <w:t xml:space="preserve"> </w:t>
      </w:r>
      <w:r>
        <w:rPr>
          <w:w w:val="105"/>
          <w:sz w:val="21"/>
        </w:rPr>
        <w:t xml:space="preserve">compliance. </w:t>
      </w:r>
      <w:r>
        <w:rPr>
          <w:i/>
          <w:w w:val="105"/>
          <w:sz w:val="21"/>
        </w:rPr>
        <w:t>Journal of Economic Psychology</w:t>
      </w:r>
      <w:r>
        <w:rPr>
          <w:w w:val="105"/>
          <w:sz w:val="21"/>
        </w:rPr>
        <w:t>, 26 (4), 491-508.</w:t>
      </w:r>
    </w:p>
    <w:p w:rsidR="00F84442" w:rsidRDefault="00BE6E1B">
      <w:pPr>
        <w:spacing w:before="121" w:line="381" w:lineRule="auto"/>
        <w:ind w:left="961" w:right="932" w:hanging="720"/>
        <w:rPr>
          <w:sz w:val="21"/>
        </w:rPr>
      </w:pPr>
      <w:proofErr w:type="gramStart"/>
      <w:r>
        <w:rPr>
          <w:w w:val="105"/>
          <w:sz w:val="21"/>
        </w:rPr>
        <w:t>Wenzel, Michael (2006) A letter from the tax office: Compliance effects of informational and interpersonal justice.</w:t>
      </w:r>
      <w:proofErr w:type="gramEnd"/>
      <w:r>
        <w:rPr>
          <w:w w:val="105"/>
          <w:sz w:val="21"/>
        </w:rPr>
        <w:t xml:space="preserve"> </w:t>
      </w:r>
      <w:r>
        <w:rPr>
          <w:i/>
          <w:w w:val="105"/>
          <w:sz w:val="21"/>
        </w:rPr>
        <w:t>Social Justice Research</w:t>
      </w:r>
      <w:r>
        <w:rPr>
          <w:w w:val="105"/>
          <w:sz w:val="21"/>
        </w:rPr>
        <w:t>, 19 (3), 345-364.</w:t>
      </w:r>
    </w:p>
    <w:p w:rsidR="00F84442" w:rsidRDefault="00BE6E1B">
      <w:pPr>
        <w:spacing w:before="115" w:line="376" w:lineRule="auto"/>
        <w:ind w:left="962" w:right="1263" w:hanging="721"/>
        <w:rPr>
          <w:sz w:val="21"/>
        </w:rPr>
      </w:pPr>
      <w:r>
        <w:rPr>
          <w:w w:val="105"/>
          <w:sz w:val="21"/>
        </w:rPr>
        <w:t>Wenzel, Michael &amp;</w:t>
      </w:r>
      <w:r>
        <w:rPr>
          <w:w w:val="105"/>
          <w:sz w:val="21"/>
        </w:rPr>
        <w:t xml:space="preserve"> Natalie Taylor (2004) </w:t>
      </w:r>
      <w:proofErr w:type="gramStart"/>
      <w:r>
        <w:rPr>
          <w:w w:val="105"/>
          <w:sz w:val="21"/>
        </w:rPr>
        <w:t>An</w:t>
      </w:r>
      <w:proofErr w:type="gramEnd"/>
      <w:r>
        <w:rPr>
          <w:w w:val="105"/>
          <w:sz w:val="21"/>
        </w:rPr>
        <w:t xml:space="preserve"> experimental evaluation of tax-reporting schedules: a case of evidence-based tax administration. </w:t>
      </w:r>
      <w:r>
        <w:rPr>
          <w:i/>
          <w:w w:val="105"/>
          <w:sz w:val="21"/>
        </w:rPr>
        <w:t>Journal of Public Economics</w:t>
      </w:r>
      <w:r>
        <w:rPr>
          <w:w w:val="105"/>
          <w:sz w:val="21"/>
        </w:rPr>
        <w:t>, 88 (12), 2785-2799.</w:t>
      </w:r>
    </w:p>
    <w:p w:rsidR="00F84442" w:rsidRDefault="00BE6E1B">
      <w:pPr>
        <w:spacing w:before="120" w:line="376" w:lineRule="auto"/>
        <w:ind w:left="962" w:right="1283" w:hanging="720"/>
        <w:rPr>
          <w:sz w:val="21"/>
        </w:rPr>
      </w:pPr>
      <w:proofErr w:type="spellStart"/>
      <w:proofErr w:type="gramStart"/>
      <w:r>
        <w:rPr>
          <w:w w:val="105"/>
          <w:sz w:val="21"/>
        </w:rPr>
        <w:t>Yitzhaki</w:t>
      </w:r>
      <w:proofErr w:type="spellEnd"/>
      <w:r>
        <w:rPr>
          <w:w w:val="105"/>
          <w:sz w:val="21"/>
        </w:rPr>
        <w:t xml:space="preserve">, </w:t>
      </w:r>
      <w:proofErr w:type="spellStart"/>
      <w:r>
        <w:rPr>
          <w:w w:val="105"/>
          <w:sz w:val="21"/>
        </w:rPr>
        <w:t>Shlomo</w:t>
      </w:r>
      <w:proofErr w:type="spellEnd"/>
      <w:r>
        <w:rPr>
          <w:w w:val="105"/>
          <w:sz w:val="21"/>
        </w:rPr>
        <w:t xml:space="preserve"> (1974) A note on income tax evasion: A theoretical analysis.</w:t>
      </w:r>
      <w:proofErr w:type="gramEnd"/>
      <w:r>
        <w:rPr>
          <w:w w:val="105"/>
          <w:sz w:val="21"/>
        </w:rPr>
        <w:t xml:space="preserve"> </w:t>
      </w:r>
      <w:r>
        <w:rPr>
          <w:i/>
          <w:w w:val="105"/>
          <w:sz w:val="21"/>
        </w:rPr>
        <w:t>Journa</w:t>
      </w:r>
      <w:r>
        <w:rPr>
          <w:i/>
          <w:w w:val="105"/>
          <w:sz w:val="21"/>
        </w:rPr>
        <w:t>l of Public Economics</w:t>
      </w:r>
      <w:r>
        <w:rPr>
          <w:w w:val="105"/>
          <w:sz w:val="21"/>
        </w:rPr>
        <w:t>, 3 (2), 201-202.</w:t>
      </w:r>
    </w:p>
    <w:p w:rsidR="00F84442" w:rsidRDefault="00F84442">
      <w:pPr>
        <w:spacing w:line="376" w:lineRule="auto"/>
        <w:rPr>
          <w:sz w:val="21"/>
        </w:rPr>
        <w:sectPr w:rsidR="00F84442">
          <w:pgSz w:w="11910" w:h="16840"/>
          <w:pgMar w:top="1360" w:right="0" w:bottom="920" w:left="900" w:header="0" w:footer="722" w:gutter="0"/>
          <w:cols w:space="708"/>
        </w:sectPr>
      </w:pPr>
    </w:p>
    <w:p w:rsidR="00F84442" w:rsidRDefault="00BE6E1B">
      <w:pPr>
        <w:pStyle w:val="Zkladntext"/>
        <w:spacing w:before="72" w:line="237" w:lineRule="auto"/>
        <w:ind w:left="242" w:right="1364"/>
      </w:pPr>
      <w:r>
        <w:rPr>
          <w:u w:val="single"/>
        </w:rPr>
        <w:lastRenderedPageBreak/>
        <w:t>Figure 1: Raw data on the cumulative percentage of people paying per day by treatment group for</w:t>
      </w:r>
      <w:r>
        <w:t xml:space="preserve"> </w:t>
      </w:r>
      <w:r>
        <w:rPr>
          <w:u w:val="single"/>
        </w:rPr>
        <w:t>the first 23 days</w:t>
      </w:r>
    </w:p>
    <w:p w:rsidR="00F84442" w:rsidRDefault="00F84442">
      <w:pPr>
        <w:pStyle w:val="Zkladntext"/>
        <w:spacing w:before="8"/>
        <w:rPr>
          <w:sz w:val="26"/>
        </w:rPr>
      </w:pPr>
    </w:p>
    <w:p w:rsidR="00F84442" w:rsidRDefault="00BE6E1B">
      <w:pPr>
        <w:spacing w:before="100"/>
        <w:ind w:left="947"/>
        <w:rPr>
          <w:rFonts w:ascii="Calibri"/>
          <w:sz w:val="20"/>
        </w:rPr>
      </w:pPr>
      <w:r>
        <w:pict>
          <v:group coordsize="8063,7039" coordorigin="2228,204" style="position:absolute;left:0;text-align:left;margin-left:111.4pt;margin-top:10.2pt;width:403.15pt;height:351.95pt;z-index:251662848;mso-position-horizontal-relative:page" id="_x0000_s2097">
            <v:line from="2293,7175" to="2293,210" style="position:absolute" id="_x0000_s2113" strokecolor="#989898" strokeweight=".26444mm"/>
            <v:shape coordsize="826621,88485550" coordorigin=",14535" style="position:absolute;top:14534;width:826621;height:88485550" id="_x0000_s2112" adj="0,,0" path="m2228,7175r65,m2228,6304r65,m2228,5436r65,m2228,4563r65,m2228,3694r65,m2228,2821r65,m2228,1953r65,m2228,1080r65,m2228,211r65,e" strokecolor="#989898" strokeweight=".26444mm" filled="f" o:spt="100.0">
              <v:stroke joinstyle="round"/>
              <v:formulas/>
              <v:path arrowok="t" o:connecttype="segments"/>
            </v:shape>
            <v:line from="2293,7179" to="10283,7179" style="position:absolute" id="_x0000_s2111" strokecolor="#989898" strokeweight=".26444mm"/>
            <v:shape coordsize="101497940,777643" coordorigin=",-763108" style="position:absolute;top:-763108;width:101497940;height:777643" id="_x0000_s2110" adj="0,,0" path="m2296,7181r,61m2641,7181r,61m2986,7181r,61m3337,7181r,61m3682,7181r,61m4032,7181r,61m4378,7181r,61m4723,7181r,61m5073,7181r,61m5419,7181r,61m5769,7181r,61m6114,7181r,61m6460,7181r,61m6810,7181r,61m7156,7181r,61m7506,7181r,61m7851,7181r,61m8201,7181r,61m8547,7181r,61m8892,7181r,61m9242,7181r,61m9588,7181r,61m9938,7181r,61m10283,7181r,61e" strokecolor="#989898" strokeweight=".26444mm" filled="f" o:spt="100.0">
              <v:stroke joinstyle="round"/>
              <v:formulas/>
              <v:path arrowok="t" o:connecttype="segments"/>
            </v:shape>
            <v:shape coordsize="97096300,77297290" coordorigin=",14535" style="position:absolute;top:14534;width:97096300;height:77297290" id="_x0000_s2109" adj="0,,0" path="m2468,7139r346,-129m2814,7010r350,-149m3164,6861r345,-201m3509,6660l4551,6415t,l4901,6089t,l5246,5830t,l5592,5431t,l5942,4932t,l6983,4908t,l7333,4198t,l7679,3392t,l8024,2807t,l8374,2323t,l9415,1819t,l9761,1401t,l10110,1056e" strokeweight=".35261mm" filled="f" o:spt="100.0">
              <v:stroke joinstyle="round"/>
              <v:formulas/>
              <v:path arrowok="t" o:connecttype="segments"/>
            </v:shape>
            <v:shape coordsize="97096300,78455530" coordorigin=",14535" style="position:absolute;top:14534;width:97096300;height:78455530" id="_x0000_s2108" adj="0,,0" path="m2468,7139r346,-139m2814,7000r350,-158m3164,6842r345,-149m3509,6693l4551,6420t,l4901,6098t,l5246,5681t,l5592,5263t,l5942,4865t,l6983,4841t,l7333,4208t,l7679,3364t,l8024,2793t,l8374,2337t,l9415,1819t,l9761,1358t,l10110,965e" strokecolor="#b85750" strokeweight=".35261mm" filled="f" o:spt="100.0">
              <v:stroke joinstyle="round"/>
              <v:formulas/>
              <v:path arrowok="t" o:connecttype="segments"/>
            </v:shape>
            <v:shape coordsize="97096300,79187030" coordorigin=",14535" style="position:absolute;top:14534;width:97096300;height:79187030" id="_x0000_s2107" adj="0,,0" path="m2468,7134r346,-76m2814,7058r350,-144m3164,6914r345,-159m3509,6755l4551,6453t,l4901,6098t,l5246,5695t,l5592,5225t,l5942,4784t,l6983,4760t,l7333,4126t,l7679,3296t,l8024,2754t,l8374,2275t,l9415,1732t,l9761,1272t,l10110,902e" strokecolor="#97b15c" strokeweight=".35261mm" filled="f" o:spt="100.0">
              <v:stroke joinstyle="round"/>
              <v:formulas/>
              <v:path arrowok="t" o:connecttype="segments"/>
            </v:shape>
            <v:shape coordsize="97096300,84461590" coordorigin=",14535" style="position:absolute;top:14534;width:97096300;height:84461590" id="_x0000_s2106" adj="0,,0" path="m2468,7132r346,-127m2814,7005r350,-135m3164,6870r345,-172m3509,6698l4551,6391t,l4901,6040t,l5246,5589t,l5592,5057t,l5942,4491t,l6983,4467t,l7333,3747t,l7679,2975t,l8024,2399t,l8374,1924t,l9415,1382t,l9761,888t,l10110,485e" strokecolor="#826a9f" strokeweight=".35261mm" filled="f" o:spt="100.0">
              <v:stroke joinstyle="round"/>
              <v:formulas/>
              <v:path arrowok="t" o:connecttype="segments"/>
            </v:shape>
            <v:shape coordsize="97096300,79707920" coordorigin=",14535" style="position:absolute;top:14534;width:97096300;height:79707920" id="_x0000_s2105" adj="0,,0" path="m2468,7137r346,-118m2814,7019r350,-124m3164,6895r345,-173m3509,6722l4551,6434t,l4901,6103t,l5246,5777t,l5592,5326t,l5942,4793t,l6983,4764t,l7333,3987t,l7679,3143t,l8024,2524t,l8374,2111t,l9415,1632t,l9761,1229t,l10110,864e" strokecolor="#4aa6bc" strokeweight=".35261mm" filled="f" o:spt="100.0">
              <v:stroke joinstyle="round"/>
              <v:formulas/>
              <v:path arrowok="t" o:connecttype="segments"/>
            </v:shape>
            <v:shape coordsize="97096300,79308970" coordorigin=",14535" style="position:absolute;top:14534;width:97096300;height:79308970" id="_x0000_s2104" adj="0,,0" path="m2468,7149r346,-115m2814,7034r350,-135m3164,6899r345,-182m3509,6717l4551,6439t,l4901,6113t,l5246,5714t,l5592,5350t,l5942,4942t,l6983,4923t,l7333,4198t,l7679,3282t,l8024,2634t,l8374,2188t,l9415,1699t,l9761,1257t,l10110,907e" strokecolor="#e39446" strokeweight=".35261mm" filled="f" o:spt="100.0">
              <v:stroke joinstyle="round"/>
              <v:formulas/>
              <v:path arrowok="t" o:connecttype="segments"/>
            </v:shape>
            <v:line from="2678,437" to="3061,437" style="position:absolute" id="_x0000_s2103" strokeweight=".35261mm"/>
            <v:line from="2678,819" to="3061,819" style="position:absolute" id="_x0000_s2102" strokecolor="#b85750" strokeweight=".35261mm"/>
            <v:line from="2678,1582" to="3061,1582" style="position:absolute" id="_x0000_s2101" strokecolor="#826a9f" strokeweight=".35261mm"/>
            <v:line from="2678,1964" to="3061,1964" style="position:absolute" id="_x0000_s2100" strokecolor="#4aa6bc" strokeweight=".35261mm"/>
            <v:line from="2678,2346" to="3061,2346" style="position:absolute" id="_x0000_s2099" strokecolor="#e39446" strokeweight=".35261mm"/>
            <v:shape type="#_x0000_t202" style="position:absolute;left:2228;top:203;width:8063;height:7039" id="_x0000_s2098" stroked="f" filled="f">
              <v:textbox inset="0,0,0,0">
                <w:txbxContent>
                  <w:p w:rsidR="00F84442" w:rsidRDefault="00BE6E1B">
                    <w:pPr>
                      <w:spacing w:before="5" w:line="382" w:lineRule="exact"/>
                      <w:ind w:left="871" w:right="6249"/>
                      <w:rPr>
                        <w:rFonts w:ascii="Calibri"/>
                        <w:sz w:val="20"/>
                      </w:rPr>
                    </w:pPr>
                    <w:r>
                      <w:rPr>
                        <w:rFonts w:ascii="Calibri"/>
                        <w:sz w:val="20"/>
                      </w:rPr>
                      <w:t>Control Basic Norm</w:t>
                    </w:r>
                  </w:p>
                  <w:p w:rsidR="00F84442" w:rsidRDefault="00BE6E1B">
                    <w:pPr>
                      <w:tabs>
                        <w:tab w:val="left" w:pos="832"/>
                      </w:tabs>
                      <w:spacing w:before="115" w:line="374" w:lineRule="auto"/>
                      <w:ind w:left="871" w:right="5792" w:hanging="422"/>
                      <w:rPr>
                        <w:rFonts w:ascii="Calibri"/>
                        <w:sz w:val="20"/>
                      </w:rPr>
                    </w:pPr>
                    <w:r>
                      <w:rPr>
                        <w:position w:val="12"/>
                        <w:sz w:val="20"/>
                        <w:u w:val="single" w:color="97B15C"/>
                      </w:rPr>
                      <w:t xml:space="preserve"> </w:t>
                    </w:r>
                    <w:r>
                      <w:rPr>
                        <w:position w:val="12"/>
                        <w:sz w:val="20"/>
                        <w:u w:val="single" w:color="97B15C"/>
                      </w:rPr>
                      <w:tab/>
                    </w:r>
                    <w:r>
                      <w:rPr>
                        <w:spacing w:val="-12"/>
                        <w:position w:val="12"/>
                        <w:sz w:val="20"/>
                      </w:rPr>
                      <w:t xml:space="preserve"> </w:t>
                    </w:r>
                    <w:r>
                      <w:rPr>
                        <w:rFonts w:ascii="Calibri"/>
                        <w:sz w:val="20"/>
                      </w:rPr>
                      <w:t xml:space="preserve">Country Norm Minority Norm Gain Public Good </w:t>
                    </w:r>
                    <w:r>
                      <w:rPr>
                        <w:rFonts w:ascii="Calibri"/>
                        <w:sz w:val="20"/>
                      </w:rPr>
                      <w:t>Loss Public</w:t>
                    </w:r>
                    <w:r>
                      <w:rPr>
                        <w:rFonts w:ascii="Calibri"/>
                        <w:spacing w:val="-8"/>
                        <w:sz w:val="20"/>
                      </w:rPr>
                      <w:t xml:space="preserve"> </w:t>
                    </w:r>
                    <w:r>
                      <w:rPr>
                        <w:rFonts w:ascii="Calibri"/>
                        <w:sz w:val="20"/>
                      </w:rPr>
                      <w:t>Good</w:t>
                    </w:r>
                  </w:p>
                </w:txbxContent>
              </v:textbox>
            </v:shape>
            <w10:wrap anchorx="page"/>
          </v:group>
        </w:pict>
      </w:r>
      <w:r>
        <w:rPr>
          <w:rFonts w:ascii="Calibri"/>
          <w:sz w:val="20"/>
        </w:rPr>
        <w:t>0.4</w:t>
      </w:r>
    </w:p>
    <w:p w:rsidR="00F84442" w:rsidRDefault="00F84442">
      <w:pPr>
        <w:pStyle w:val="Zkladntext"/>
        <w:rPr>
          <w:rFonts w:ascii="Calibri"/>
          <w:sz w:val="20"/>
        </w:rPr>
      </w:pPr>
    </w:p>
    <w:p w:rsidR="00F84442" w:rsidRDefault="00F84442">
      <w:pPr>
        <w:pStyle w:val="Zkladntext"/>
        <w:spacing w:before="2"/>
        <w:rPr>
          <w:rFonts w:ascii="Calibri"/>
          <w:sz w:val="23"/>
        </w:rPr>
      </w:pPr>
    </w:p>
    <w:p w:rsidR="00F84442" w:rsidRDefault="00BE6E1B">
      <w:pPr>
        <w:spacing w:before="100"/>
        <w:ind w:left="853"/>
        <w:rPr>
          <w:rFonts w:ascii="Calibri"/>
          <w:sz w:val="20"/>
        </w:rPr>
      </w:pPr>
      <w:r>
        <w:rPr>
          <w:rFonts w:ascii="Calibri"/>
          <w:sz w:val="20"/>
        </w:rPr>
        <w:t>0.35</w:t>
      </w:r>
    </w:p>
    <w:p w:rsidR="00F84442" w:rsidRDefault="00F84442">
      <w:pPr>
        <w:pStyle w:val="Zkladntext"/>
        <w:rPr>
          <w:rFonts w:ascii="Calibri"/>
          <w:sz w:val="20"/>
        </w:rPr>
      </w:pPr>
    </w:p>
    <w:p w:rsidR="00F84442" w:rsidRDefault="00F84442">
      <w:pPr>
        <w:pStyle w:val="Zkladntext"/>
        <w:spacing w:before="2"/>
        <w:rPr>
          <w:rFonts w:ascii="Calibri"/>
          <w:sz w:val="23"/>
        </w:rPr>
      </w:pPr>
    </w:p>
    <w:p w:rsidR="00F84442" w:rsidRDefault="00BE6E1B">
      <w:pPr>
        <w:spacing w:before="100"/>
        <w:ind w:left="947"/>
        <w:rPr>
          <w:rFonts w:ascii="Calibri"/>
          <w:sz w:val="20"/>
        </w:rPr>
      </w:pPr>
      <w:r>
        <w:rPr>
          <w:rFonts w:ascii="Calibri"/>
          <w:sz w:val="20"/>
        </w:rPr>
        <w:t>0.3</w:t>
      </w:r>
    </w:p>
    <w:p w:rsidR="00F84442" w:rsidRDefault="00F84442">
      <w:pPr>
        <w:pStyle w:val="Zkladntext"/>
        <w:rPr>
          <w:rFonts w:ascii="Calibri"/>
          <w:sz w:val="20"/>
        </w:rPr>
      </w:pPr>
    </w:p>
    <w:p w:rsidR="00F84442" w:rsidRDefault="00F84442">
      <w:pPr>
        <w:pStyle w:val="Zkladntext"/>
        <w:spacing w:before="2"/>
        <w:rPr>
          <w:rFonts w:ascii="Calibri"/>
          <w:sz w:val="23"/>
        </w:rPr>
      </w:pPr>
    </w:p>
    <w:p w:rsidR="00F84442" w:rsidRDefault="00BE6E1B">
      <w:pPr>
        <w:spacing w:before="100"/>
        <w:ind w:left="853"/>
        <w:rPr>
          <w:rFonts w:ascii="Calibri"/>
          <w:sz w:val="20"/>
        </w:rPr>
      </w:pPr>
      <w:r>
        <w:pict>
          <v:shape type="#_x0000_t202" style="position:absolute;left:0;text-align:left;margin-left:65.1pt;margin-top:-9.15pt;width:15.45pt;height:132pt;z-index:251663872;mso-position-horizontal-relative:page" id="_x0000_s2096" stroked="f" filled="f">
            <v:textbox inset="0,0,0,0" style="layout-flow:vertical;mso-layout-flow-alt:bottom-to-top">
              <w:txbxContent>
                <w:p w:rsidR="00F84442" w:rsidRDefault="00BE6E1B">
                  <w:pPr>
                    <w:spacing w:before="20"/>
                    <w:ind w:left="20"/>
                    <w:rPr>
                      <w:rFonts w:ascii="Calibri"/>
                      <w:b/>
                    </w:rPr>
                  </w:pPr>
                  <w:r>
                    <w:rPr>
                      <w:rFonts w:ascii="Calibri"/>
                      <w:b/>
                    </w:rPr>
                    <w:t>Percentage of people paying</w:t>
                  </w:r>
                </w:p>
              </w:txbxContent>
            </v:textbox>
            <w10:wrap anchorx="page"/>
          </v:shape>
        </w:pict>
      </w:r>
      <w:r>
        <w:rPr>
          <w:rFonts w:ascii="Calibri"/>
          <w:sz w:val="20"/>
        </w:rPr>
        <w:t>0.25</w:t>
      </w:r>
    </w:p>
    <w:p w:rsidR="00F84442" w:rsidRDefault="00F84442">
      <w:pPr>
        <w:pStyle w:val="Zkladntext"/>
        <w:rPr>
          <w:rFonts w:ascii="Calibri"/>
          <w:sz w:val="20"/>
        </w:rPr>
      </w:pPr>
    </w:p>
    <w:p w:rsidR="00F84442" w:rsidRDefault="00F84442">
      <w:pPr>
        <w:pStyle w:val="Zkladntext"/>
        <w:spacing w:before="1"/>
        <w:rPr>
          <w:rFonts w:ascii="Calibri"/>
          <w:sz w:val="23"/>
        </w:rPr>
      </w:pPr>
    </w:p>
    <w:p w:rsidR="00F84442" w:rsidRDefault="00BE6E1B">
      <w:pPr>
        <w:spacing w:before="101"/>
        <w:ind w:left="947"/>
        <w:rPr>
          <w:rFonts w:ascii="Calibri"/>
          <w:sz w:val="20"/>
        </w:rPr>
      </w:pPr>
      <w:r>
        <w:rPr>
          <w:rFonts w:ascii="Calibri"/>
          <w:sz w:val="20"/>
        </w:rPr>
        <w:t>0.2</w:t>
      </w:r>
    </w:p>
    <w:p w:rsidR="00F84442" w:rsidRDefault="00F84442">
      <w:pPr>
        <w:pStyle w:val="Zkladntext"/>
        <w:rPr>
          <w:rFonts w:ascii="Calibri"/>
          <w:sz w:val="20"/>
        </w:rPr>
      </w:pPr>
    </w:p>
    <w:p w:rsidR="00F84442" w:rsidRDefault="00F84442">
      <w:pPr>
        <w:pStyle w:val="Zkladntext"/>
        <w:spacing w:before="1"/>
        <w:rPr>
          <w:rFonts w:ascii="Calibri"/>
          <w:sz w:val="23"/>
        </w:rPr>
      </w:pPr>
    </w:p>
    <w:p w:rsidR="00F84442" w:rsidRDefault="00BE6E1B">
      <w:pPr>
        <w:spacing w:before="101"/>
        <w:ind w:left="853"/>
        <w:rPr>
          <w:rFonts w:ascii="Calibri"/>
          <w:sz w:val="20"/>
        </w:rPr>
      </w:pPr>
      <w:r>
        <w:rPr>
          <w:rFonts w:ascii="Calibri"/>
          <w:sz w:val="20"/>
        </w:rPr>
        <w:t>0.15</w:t>
      </w:r>
    </w:p>
    <w:p w:rsidR="00F84442" w:rsidRDefault="00F84442">
      <w:pPr>
        <w:pStyle w:val="Zkladntext"/>
        <w:rPr>
          <w:rFonts w:ascii="Calibri"/>
          <w:sz w:val="20"/>
        </w:rPr>
      </w:pPr>
    </w:p>
    <w:p w:rsidR="00F84442" w:rsidRDefault="00F84442">
      <w:pPr>
        <w:pStyle w:val="Zkladntext"/>
        <w:spacing w:before="1"/>
        <w:rPr>
          <w:rFonts w:ascii="Calibri"/>
          <w:sz w:val="23"/>
        </w:rPr>
      </w:pPr>
    </w:p>
    <w:p w:rsidR="00F84442" w:rsidRDefault="00BE6E1B">
      <w:pPr>
        <w:spacing w:before="101"/>
        <w:ind w:left="954"/>
        <w:rPr>
          <w:rFonts w:ascii="Calibri"/>
          <w:sz w:val="20"/>
        </w:rPr>
      </w:pPr>
      <w:r>
        <w:rPr>
          <w:rFonts w:ascii="Calibri"/>
          <w:sz w:val="20"/>
        </w:rPr>
        <w:t>0.1</w:t>
      </w:r>
    </w:p>
    <w:p w:rsidR="00F84442" w:rsidRDefault="00F84442">
      <w:pPr>
        <w:pStyle w:val="Zkladntext"/>
        <w:rPr>
          <w:rFonts w:ascii="Calibri"/>
          <w:sz w:val="20"/>
        </w:rPr>
      </w:pPr>
    </w:p>
    <w:p w:rsidR="00F84442" w:rsidRDefault="00F84442">
      <w:pPr>
        <w:pStyle w:val="Zkladntext"/>
        <w:spacing w:before="1"/>
        <w:rPr>
          <w:rFonts w:ascii="Calibri"/>
          <w:sz w:val="23"/>
        </w:rPr>
      </w:pPr>
    </w:p>
    <w:p w:rsidR="00F84442" w:rsidRDefault="00BE6E1B">
      <w:pPr>
        <w:spacing w:before="101"/>
        <w:ind w:left="853"/>
        <w:rPr>
          <w:rFonts w:ascii="Calibri"/>
          <w:sz w:val="20"/>
        </w:rPr>
      </w:pPr>
      <w:r>
        <w:rPr>
          <w:rFonts w:ascii="Calibri"/>
          <w:sz w:val="20"/>
        </w:rPr>
        <w:t>0.05</w:t>
      </w:r>
    </w:p>
    <w:p w:rsidR="00F84442" w:rsidRDefault="00F84442">
      <w:pPr>
        <w:pStyle w:val="Zkladntext"/>
        <w:rPr>
          <w:rFonts w:ascii="Calibri"/>
          <w:sz w:val="20"/>
        </w:rPr>
      </w:pPr>
    </w:p>
    <w:p w:rsidR="00F84442" w:rsidRDefault="00F84442">
      <w:pPr>
        <w:pStyle w:val="Zkladntext"/>
        <w:spacing w:before="1"/>
        <w:rPr>
          <w:rFonts w:ascii="Calibri"/>
          <w:sz w:val="23"/>
        </w:rPr>
      </w:pPr>
    </w:p>
    <w:p w:rsidR="00F84442" w:rsidRDefault="00BE6E1B">
      <w:pPr>
        <w:spacing w:before="101"/>
        <w:ind w:left="1106"/>
        <w:rPr>
          <w:rFonts w:ascii="Calibri"/>
          <w:sz w:val="20"/>
        </w:rPr>
      </w:pPr>
      <w:r>
        <w:pict>
          <v:shape type="#_x0000_t202" style="position:absolute;left:0;text-align:left;margin-left:116.85pt;margin-top:15.9pt;width:396.55pt;height:31pt;z-index:251664896;mso-position-horizontal-relative:page" id="_x0000_s2095" stroked="f" filled="f">
            <v:textbox inset="0,0,0,0" style="layout-flow:vertical;mso-layout-flow-alt:bottom-to-top">
              <w:txbxContent>
                <w:p w:rsidR="00F84442" w:rsidRDefault="00BE6E1B">
                  <w:pPr>
                    <w:spacing w:before="20"/>
                    <w:jc w:val="center"/>
                    <w:rPr>
                      <w:rFonts w:ascii="Calibri" w:hAnsi="Calibri"/>
                      <w:sz w:val="20"/>
                    </w:rPr>
                  </w:pPr>
                  <w:r>
                    <w:rPr>
                      <w:rFonts w:ascii="Calibri" w:hAnsi="Calibri"/>
                      <w:w w:val="80"/>
                      <w:sz w:val="20"/>
                    </w:rPr>
                    <w:t>16-­‐Aug</w:t>
                  </w:r>
                </w:p>
                <w:p w:rsidR="00F84442" w:rsidRDefault="00BE6E1B">
                  <w:pPr>
                    <w:spacing w:before="103"/>
                    <w:jc w:val="center"/>
                    <w:rPr>
                      <w:rFonts w:ascii="Calibri" w:hAnsi="Calibri"/>
                      <w:sz w:val="20"/>
                    </w:rPr>
                  </w:pPr>
                  <w:r>
                    <w:rPr>
                      <w:rFonts w:ascii="Calibri" w:hAnsi="Calibri"/>
                      <w:w w:val="80"/>
                      <w:sz w:val="20"/>
                    </w:rPr>
                    <w:t>17-­‐Aug</w:t>
                  </w:r>
                </w:p>
                <w:p w:rsidR="00F84442" w:rsidRDefault="00BE6E1B">
                  <w:pPr>
                    <w:spacing w:before="104"/>
                    <w:jc w:val="center"/>
                    <w:rPr>
                      <w:rFonts w:ascii="Calibri" w:hAnsi="Calibri"/>
                      <w:sz w:val="20"/>
                    </w:rPr>
                  </w:pPr>
                  <w:r>
                    <w:rPr>
                      <w:rFonts w:ascii="Calibri" w:hAnsi="Calibri"/>
                      <w:w w:val="80"/>
                      <w:sz w:val="20"/>
                    </w:rPr>
                    <w:t>18-­‐Aug</w:t>
                  </w:r>
                </w:p>
                <w:p w:rsidR="00F84442" w:rsidRDefault="00BE6E1B">
                  <w:pPr>
                    <w:spacing w:before="103"/>
                    <w:jc w:val="center"/>
                    <w:rPr>
                      <w:rFonts w:ascii="Calibri" w:hAnsi="Calibri"/>
                      <w:sz w:val="20"/>
                    </w:rPr>
                  </w:pPr>
                  <w:r>
                    <w:rPr>
                      <w:rFonts w:ascii="Calibri" w:hAnsi="Calibri"/>
                      <w:w w:val="80"/>
                      <w:sz w:val="20"/>
                    </w:rPr>
                    <w:t>19-­‐Aug</w:t>
                  </w:r>
                </w:p>
                <w:p w:rsidR="00F84442" w:rsidRDefault="00BE6E1B">
                  <w:pPr>
                    <w:spacing w:before="103"/>
                    <w:jc w:val="center"/>
                    <w:rPr>
                      <w:rFonts w:ascii="Calibri" w:hAnsi="Calibri"/>
                      <w:sz w:val="20"/>
                    </w:rPr>
                  </w:pPr>
                  <w:r>
                    <w:rPr>
                      <w:rFonts w:ascii="Calibri" w:hAnsi="Calibri"/>
                      <w:w w:val="80"/>
                      <w:sz w:val="20"/>
                    </w:rPr>
                    <w:t>20-­‐Aug</w:t>
                  </w:r>
                </w:p>
                <w:p w:rsidR="00F84442" w:rsidRDefault="00BE6E1B">
                  <w:pPr>
                    <w:spacing w:before="104"/>
                    <w:jc w:val="center"/>
                    <w:rPr>
                      <w:rFonts w:ascii="Calibri" w:hAnsi="Calibri"/>
                      <w:sz w:val="20"/>
                    </w:rPr>
                  </w:pPr>
                  <w:r>
                    <w:rPr>
                      <w:rFonts w:ascii="Calibri" w:hAnsi="Calibri"/>
                      <w:w w:val="80"/>
                      <w:sz w:val="20"/>
                    </w:rPr>
                    <w:t>21-­‐Aug</w:t>
                  </w:r>
                </w:p>
                <w:p w:rsidR="00F84442" w:rsidRDefault="00BE6E1B">
                  <w:pPr>
                    <w:spacing w:before="103"/>
                    <w:jc w:val="center"/>
                    <w:rPr>
                      <w:rFonts w:ascii="Calibri" w:hAnsi="Calibri"/>
                      <w:sz w:val="20"/>
                    </w:rPr>
                  </w:pPr>
                  <w:r>
                    <w:rPr>
                      <w:rFonts w:ascii="Calibri" w:hAnsi="Calibri"/>
                      <w:w w:val="80"/>
                      <w:sz w:val="20"/>
                    </w:rPr>
                    <w:t>22-­‐Aug</w:t>
                  </w:r>
                </w:p>
                <w:p w:rsidR="00F84442" w:rsidRDefault="00BE6E1B">
                  <w:pPr>
                    <w:spacing w:before="104"/>
                    <w:jc w:val="center"/>
                    <w:rPr>
                      <w:rFonts w:ascii="Calibri" w:hAnsi="Calibri"/>
                      <w:sz w:val="20"/>
                    </w:rPr>
                  </w:pPr>
                  <w:r>
                    <w:rPr>
                      <w:rFonts w:ascii="Calibri" w:hAnsi="Calibri"/>
                      <w:w w:val="80"/>
                      <w:sz w:val="20"/>
                    </w:rPr>
                    <w:t>23-­‐Aug</w:t>
                  </w:r>
                </w:p>
                <w:p w:rsidR="00F84442" w:rsidRDefault="00BE6E1B">
                  <w:pPr>
                    <w:spacing w:before="103"/>
                    <w:jc w:val="center"/>
                    <w:rPr>
                      <w:rFonts w:ascii="Calibri" w:hAnsi="Calibri"/>
                      <w:sz w:val="20"/>
                    </w:rPr>
                  </w:pPr>
                  <w:r>
                    <w:rPr>
                      <w:rFonts w:ascii="Calibri" w:hAnsi="Calibri"/>
                      <w:w w:val="80"/>
                      <w:sz w:val="20"/>
                    </w:rPr>
                    <w:t>24-­‐Aug</w:t>
                  </w:r>
                </w:p>
                <w:p w:rsidR="00F84442" w:rsidRDefault="00BE6E1B">
                  <w:pPr>
                    <w:spacing w:before="104"/>
                    <w:jc w:val="center"/>
                    <w:rPr>
                      <w:rFonts w:ascii="Calibri" w:hAnsi="Calibri"/>
                      <w:sz w:val="20"/>
                    </w:rPr>
                  </w:pPr>
                  <w:r>
                    <w:rPr>
                      <w:rFonts w:ascii="Calibri" w:hAnsi="Calibri"/>
                      <w:w w:val="80"/>
                      <w:sz w:val="20"/>
                    </w:rPr>
                    <w:t>25-­‐Aug</w:t>
                  </w:r>
                </w:p>
                <w:p w:rsidR="00F84442" w:rsidRDefault="00BE6E1B">
                  <w:pPr>
                    <w:spacing w:before="103"/>
                    <w:jc w:val="center"/>
                    <w:rPr>
                      <w:rFonts w:ascii="Calibri" w:hAnsi="Calibri"/>
                      <w:sz w:val="20"/>
                    </w:rPr>
                  </w:pPr>
                  <w:r>
                    <w:rPr>
                      <w:rFonts w:ascii="Calibri" w:hAnsi="Calibri"/>
                      <w:w w:val="80"/>
                      <w:sz w:val="20"/>
                    </w:rPr>
                    <w:t>26-­‐Aug</w:t>
                  </w:r>
                </w:p>
                <w:p w:rsidR="00F84442" w:rsidRDefault="00BE6E1B">
                  <w:pPr>
                    <w:spacing w:before="103"/>
                    <w:jc w:val="center"/>
                    <w:rPr>
                      <w:rFonts w:ascii="Calibri" w:hAnsi="Calibri"/>
                      <w:sz w:val="20"/>
                    </w:rPr>
                  </w:pPr>
                  <w:r>
                    <w:rPr>
                      <w:rFonts w:ascii="Calibri" w:hAnsi="Calibri"/>
                      <w:w w:val="80"/>
                      <w:sz w:val="20"/>
                    </w:rPr>
                    <w:t>27-­‐Aug</w:t>
                  </w:r>
                </w:p>
                <w:p w:rsidR="00F84442" w:rsidRDefault="00BE6E1B">
                  <w:pPr>
                    <w:spacing w:before="104"/>
                    <w:jc w:val="center"/>
                    <w:rPr>
                      <w:rFonts w:ascii="Calibri" w:hAnsi="Calibri"/>
                      <w:sz w:val="20"/>
                    </w:rPr>
                  </w:pPr>
                  <w:r>
                    <w:rPr>
                      <w:rFonts w:ascii="Calibri" w:hAnsi="Calibri"/>
                      <w:w w:val="80"/>
                      <w:sz w:val="20"/>
                    </w:rPr>
                    <w:t>28-­‐Aug</w:t>
                  </w:r>
                </w:p>
                <w:p w:rsidR="00F84442" w:rsidRDefault="00BE6E1B">
                  <w:pPr>
                    <w:spacing w:before="103"/>
                    <w:jc w:val="center"/>
                    <w:rPr>
                      <w:rFonts w:ascii="Calibri" w:hAnsi="Calibri"/>
                      <w:sz w:val="20"/>
                    </w:rPr>
                  </w:pPr>
                  <w:r>
                    <w:rPr>
                      <w:rFonts w:ascii="Calibri" w:hAnsi="Calibri"/>
                      <w:w w:val="80"/>
                      <w:sz w:val="20"/>
                    </w:rPr>
                    <w:t>29-­‐Aug</w:t>
                  </w:r>
                </w:p>
                <w:p w:rsidR="00F84442" w:rsidRDefault="00BE6E1B">
                  <w:pPr>
                    <w:spacing w:before="104"/>
                    <w:jc w:val="center"/>
                    <w:rPr>
                      <w:rFonts w:ascii="Calibri" w:hAnsi="Calibri"/>
                      <w:sz w:val="20"/>
                    </w:rPr>
                  </w:pPr>
                  <w:r>
                    <w:rPr>
                      <w:rFonts w:ascii="Calibri" w:hAnsi="Calibri"/>
                      <w:w w:val="80"/>
                      <w:sz w:val="20"/>
                    </w:rPr>
                    <w:t>30-­‐Aug</w:t>
                  </w:r>
                </w:p>
                <w:p w:rsidR="00F84442" w:rsidRDefault="00BE6E1B">
                  <w:pPr>
                    <w:spacing w:before="103"/>
                    <w:jc w:val="center"/>
                    <w:rPr>
                      <w:rFonts w:ascii="Calibri" w:hAnsi="Calibri"/>
                      <w:sz w:val="20"/>
                    </w:rPr>
                  </w:pPr>
                  <w:r>
                    <w:rPr>
                      <w:rFonts w:ascii="Calibri" w:hAnsi="Calibri"/>
                      <w:w w:val="80"/>
                      <w:sz w:val="20"/>
                    </w:rPr>
                    <w:t>31-­‐Aug</w:t>
                  </w:r>
                </w:p>
                <w:p w:rsidR="00F84442" w:rsidRDefault="00BE6E1B">
                  <w:pPr>
                    <w:spacing w:before="104"/>
                    <w:ind w:left="119"/>
                    <w:jc w:val="center"/>
                    <w:rPr>
                      <w:rFonts w:ascii="Calibri" w:hAnsi="Calibri"/>
                      <w:sz w:val="20"/>
                    </w:rPr>
                  </w:pPr>
                  <w:r>
                    <w:rPr>
                      <w:rFonts w:ascii="Calibri" w:hAnsi="Calibri"/>
                      <w:w w:val="80"/>
                      <w:sz w:val="20"/>
                    </w:rPr>
                    <w:t>1-­‐Sep</w:t>
                  </w:r>
                </w:p>
                <w:p w:rsidR="00F84442" w:rsidRDefault="00BE6E1B">
                  <w:pPr>
                    <w:spacing w:before="103"/>
                    <w:ind w:left="119"/>
                    <w:jc w:val="center"/>
                    <w:rPr>
                      <w:rFonts w:ascii="Calibri" w:hAnsi="Calibri"/>
                      <w:sz w:val="20"/>
                    </w:rPr>
                  </w:pPr>
                  <w:r>
                    <w:rPr>
                      <w:rFonts w:ascii="Calibri" w:hAnsi="Calibri"/>
                      <w:w w:val="80"/>
                      <w:sz w:val="20"/>
                    </w:rPr>
                    <w:t>2-­‐Sep</w:t>
                  </w:r>
                </w:p>
                <w:p w:rsidR="00F84442" w:rsidRDefault="00BE6E1B">
                  <w:pPr>
                    <w:spacing w:before="103"/>
                    <w:ind w:left="119"/>
                    <w:jc w:val="center"/>
                    <w:rPr>
                      <w:rFonts w:ascii="Calibri" w:hAnsi="Calibri"/>
                      <w:sz w:val="20"/>
                    </w:rPr>
                  </w:pPr>
                  <w:r>
                    <w:rPr>
                      <w:rFonts w:ascii="Calibri" w:hAnsi="Calibri"/>
                      <w:w w:val="80"/>
                      <w:sz w:val="20"/>
                    </w:rPr>
                    <w:t>3-­‐Sep</w:t>
                  </w:r>
                </w:p>
                <w:p w:rsidR="00F84442" w:rsidRDefault="00BE6E1B">
                  <w:pPr>
                    <w:spacing w:before="104"/>
                    <w:ind w:left="119"/>
                    <w:jc w:val="center"/>
                    <w:rPr>
                      <w:rFonts w:ascii="Calibri" w:hAnsi="Calibri"/>
                      <w:sz w:val="20"/>
                    </w:rPr>
                  </w:pPr>
                  <w:r>
                    <w:rPr>
                      <w:rFonts w:ascii="Calibri" w:hAnsi="Calibri"/>
                      <w:w w:val="80"/>
                      <w:sz w:val="20"/>
                    </w:rPr>
                    <w:t>4-­‐Sep</w:t>
                  </w:r>
                </w:p>
                <w:p w:rsidR="00F84442" w:rsidRDefault="00BE6E1B">
                  <w:pPr>
                    <w:spacing w:before="103"/>
                    <w:ind w:left="119"/>
                    <w:jc w:val="center"/>
                    <w:rPr>
                      <w:rFonts w:ascii="Calibri" w:hAnsi="Calibri"/>
                      <w:sz w:val="20"/>
                    </w:rPr>
                  </w:pPr>
                  <w:r>
                    <w:rPr>
                      <w:rFonts w:ascii="Calibri" w:hAnsi="Calibri"/>
                      <w:w w:val="80"/>
                      <w:sz w:val="20"/>
                    </w:rPr>
                    <w:t>5-­‐Sep</w:t>
                  </w:r>
                </w:p>
                <w:p w:rsidR="00F84442" w:rsidRDefault="00BE6E1B">
                  <w:pPr>
                    <w:spacing w:before="104"/>
                    <w:ind w:left="119"/>
                    <w:jc w:val="center"/>
                    <w:rPr>
                      <w:rFonts w:ascii="Calibri" w:hAnsi="Calibri"/>
                      <w:sz w:val="20"/>
                    </w:rPr>
                  </w:pPr>
                  <w:r>
                    <w:rPr>
                      <w:rFonts w:ascii="Calibri" w:hAnsi="Calibri"/>
                      <w:w w:val="80"/>
                      <w:sz w:val="20"/>
                    </w:rPr>
                    <w:t>6-­‐Sep</w:t>
                  </w:r>
                </w:p>
                <w:p w:rsidR="00F84442" w:rsidRDefault="00BE6E1B">
                  <w:pPr>
                    <w:spacing w:before="103"/>
                    <w:ind w:left="119"/>
                    <w:jc w:val="center"/>
                    <w:rPr>
                      <w:rFonts w:ascii="Calibri" w:hAnsi="Calibri"/>
                      <w:sz w:val="20"/>
                    </w:rPr>
                  </w:pPr>
                  <w:r>
                    <w:rPr>
                      <w:rFonts w:ascii="Calibri" w:hAnsi="Calibri"/>
                      <w:w w:val="80"/>
                      <w:sz w:val="20"/>
                    </w:rPr>
                    <w:t>7-­‐Sep</w:t>
                  </w:r>
                </w:p>
              </w:txbxContent>
            </v:textbox>
            <w10:wrap anchorx="page"/>
          </v:shape>
        </w:pict>
      </w:r>
      <w:r>
        <w:rPr>
          <w:rFonts w:ascii="Calibri"/>
          <w:sz w:val="20"/>
        </w:rPr>
        <w:t>0</w:t>
      </w:r>
    </w:p>
    <w:p w:rsidR="00F84442" w:rsidRDefault="00F84442">
      <w:pPr>
        <w:rPr>
          <w:rFonts w:ascii="Calibri"/>
          <w:sz w:val="20"/>
        </w:rPr>
        <w:sectPr w:rsidR="00F84442">
          <w:pgSz w:w="11910" w:h="16840"/>
          <w:pgMar w:top="1360" w:right="0" w:bottom="920" w:left="900" w:header="0" w:footer="722" w:gutter="0"/>
          <w:cols w:space="708"/>
        </w:sectPr>
      </w:pPr>
    </w:p>
    <w:p w:rsidR="00F84442" w:rsidRDefault="00F84442">
      <w:pPr>
        <w:pStyle w:val="Zkladntext"/>
        <w:spacing w:before="7"/>
        <w:rPr>
          <w:rFonts w:ascii="Calibri"/>
          <w:sz w:val="25"/>
        </w:rPr>
      </w:pPr>
    </w:p>
    <w:p w:rsidR="00F84442" w:rsidRDefault="00BE6E1B">
      <w:pPr>
        <w:pStyle w:val="Zkladntext"/>
        <w:spacing w:before="90"/>
        <w:ind w:left="242"/>
      </w:pPr>
      <w:r>
        <w:rPr>
          <w:u w:val="single"/>
        </w:rPr>
        <w:t>Table 1: Background characteristics of the six different groups - Experiment One</w:t>
      </w:r>
    </w:p>
    <w:p w:rsidR="00F84442" w:rsidRDefault="00F84442">
      <w:pPr>
        <w:pStyle w:val="Zkladntext"/>
        <w:rPr>
          <w:sz w:val="20"/>
        </w:rPr>
      </w:pPr>
    </w:p>
    <w:p w:rsidR="00F84442" w:rsidRDefault="00F84442">
      <w:pPr>
        <w:pStyle w:val="Zkladntext"/>
        <w:rPr>
          <w:sz w:val="20"/>
        </w:rPr>
      </w:pPr>
    </w:p>
    <w:p w:rsidR="00F84442" w:rsidRDefault="00F84442">
      <w:pPr>
        <w:pStyle w:val="Zkladntext"/>
        <w:rPr>
          <w:sz w:val="20"/>
        </w:rPr>
      </w:pPr>
    </w:p>
    <w:p w:rsidR="00F84442" w:rsidRDefault="00F84442">
      <w:pPr>
        <w:pStyle w:val="Zkladntext"/>
        <w:rPr>
          <w:sz w:val="20"/>
        </w:rPr>
      </w:pPr>
    </w:p>
    <w:p w:rsidR="00F84442" w:rsidRDefault="00F84442">
      <w:pPr>
        <w:pStyle w:val="Zkladntext"/>
        <w:rPr>
          <w:sz w:val="20"/>
        </w:rPr>
      </w:pPr>
    </w:p>
    <w:p w:rsidR="00F84442" w:rsidRDefault="00F84442">
      <w:pPr>
        <w:pStyle w:val="Zkladntext"/>
        <w:rPr>
          <w:sz w:val="20"/>
        </w:rPr>
      </w:pPr>
    </w:p>
    <w:p w:rsidR="00F84442" w:rsidRDefault="00F84442">
      <w:pPr>
        <w:pStyle w:val="Zkladntext"/>
        <w:rPr>
          <w:sz w:val="20"/>
        </w:rPr>
      </w:pPr>
    </w:p>
    <w:p w:rsidR="00F84442" w:rsidRDefault="00F84442">
      <w:pPr>
        <w:pStyle w:val="Zkladntext"/>
        <w:spacing w:before="4"/>
        <w:rPr>
          <w:sz w:val="20"/>
        </w:rPr>
      </w:pPr>
    </w:p>
    <w:p w:rsidR="00F84442" w:rsidRDefault="00BE6E1B">
      <w:pPr>
        <w:ind w:left="1893"/>
        <w:rPr>
          <w:i/>
          <w:sz w:val="19"/>
        </w:rPr>
      </w:pPr>
      <w:r>
        <w:pict>
          <v:shape type="#_x0000_t202" style="position:absolute;left:0;text-align:left;margin-left:51.6pt;margin-top:-52.8pt;width:487.45pt;height:127.2pt;z-index:251665920;mso-position-horizontal-relative:page" id="_x0000_s2094" stroked="f" filled="f">
            <v:textbox inset="0,0,0,0">
              <w:txbxContent>
                <w:tbl>
                  <w:tblPr>
                    <w:tblStyle w:val="TableNormal"/>
                    <w:tblW w:w="0" w:type="auto"/>
                    <w:tblLayout w:type="fixed"/>
                    <w:tblLook w:firstRow="1" w:lastRow="1" w:firstColumn="1" w:lastColumn="1" w:noHBand="0" w:noVBand="0" w:val="01E0"/>
                  </w:tblPr>
                  <w:tblGrid>
                    <w:gridCol w:w="5032"/>
                    <w:gridCol w:w="1430"/>
                    <w:gridCol w:w="1235"/>
                    <w:gridCol w:w="1183"/>
                    <w:gridCol w:w="871"/>
                  </w:tblGrid>
                  <w:tr w:rsidR="00F84442">
                    <w:trPr>
                      <w:trHeight w:val="460"/>
                    </w:trPr>
                    <w:tc>
                      <w:tcPr>
                        <w:tcW w:w="5032" w:type="dxa"/>
                        <w:tcBorders>
                          <w:top w:val="single" w:color="000000" w:sz="4" w:space="0"/>
                          <w:bottom w:val="single" w:color="000000" w:sz="4" w:space="0"/>
                        </w:tcBorders>
                      </w:tcPr>
                      <w:p w:rsidR="00F84442" w:rsidRDefault="00BE6E1B">
                        <w:pPr>
                          <w:pStyle w:val="TableParagraph"/>
                          <w:tabs>
                            <w:tab w:val="left" w:pos="1761"/>
                            <w:tab w:val="left" w:pos="4190"/>
                          </w:tabs>
                          <w:spacing w:before="5"/>
                          <w:ind w:left="110"/>
                          <w:rPr>
                            <w:b/>
                            <w:sz w:val="19"/>
                          </w:rPr>
                        </w:pPr>
                        <w:r>
                          <w:rPr>
                            <w:b/>
                            <w:w w:val="105"/>
                            <w:sz w:val="19"/>
                          </w:rPr>
                          <w:t>Group name</w:t>
                        </w:r>
                        <w:r>
                          <w:rPr>
                            <w:b/>
                            <w:w w:val="105"/>
                            <w:sz w:val="19"/>
                          </w:rPr>
                          <w:tab/>
                          <w:t>Test</w:t>
                        </w:r>
                        <w:r>
                          <w:rPr>
                            <w:b/>
                            <w:spacing w:val="-1"/>
                            <w:w w:val="105"/>
                            <w:sz w:val="19"/>
                          </w:rPr>
                          <w:t xml:space="preserve"> </w:t>
                        </w:r>
                        <w:r>
                          <w:rPr>
                            <w:b/>
                            <w:w w:val="105"/>
                            <w:sz w:val="19"/>
                          </w:rPr>
                          <w:t>phrase</w:t>
                        </w:r>
                        <w:r>
                          <w:rPr>
                            <w:b/>
                            <w:w w:val="105"/>
                            <w:sz w:val="19"/>
                          </w:rPr>
                          <w:tab/>
                          <w:t>N</w:t>
                        </w:r>
                      </w:p>
                    </w:tc>
                    <w:tc>
                      <w:tcPr>
                        <w:tcW w:w="1430" w:type="dxa"/>
                        <w:tcBorders>
                          <w:top w:val="single" w:color="000000" w:sz="4" w:space="0"/>
                          <w:bottom w:val="single" w:color="000000" w:sz="4" w:space="0"/>
                        </w:tcBorders>
                      </w:tcPr>
                      <w:p w:rsidR="00F84442" w:rsidRDefault="00BE6E1B">
                        <w:pPr>
                          <w:pStyle w:val="TableParagraph"/>
                          <w:spacing w:before="5"/>
                          <w:ind w:left="291"/>
                          <w:rPr>
                            <w:b/>
                            <w:sz w:val="19"/>
                          </w:rPr>
                        </w:pPr>
                        <w:r>
                          <w:rPr>
                            <w:b/>
                            <w:w w:val="105"/>
                            <w:sz w:val="19"/>
                          </w:rPr>
                          <w:t>Debt value</w:t>
                        </w:r>
                      </w:p>
                    </w:tc>
                    <w:tc>
                      <w:tcPr>
                        <w:tcW w:w="1235" w:type="dxa"/>
                        <w:tcBorders>
                          <w:top w:val="single" w:color="000000" w:sz="4" w:space="0"/>
                          <w:bottom w:val="single" w:color="000000" w:sz="4" w:space="0"/>
                        </w:tcBorders>
                      </w:tcPr>
                      <w:p w:rsidR="00F84442" w:rsidRDefault="00BE6E1B">
                        <w:pPr>
                          <w:pStyle w:val="TableParagraph"/>
                          <w:spacing w:before="5"/>
                          <w:ind w:left="137"/>
                          <w:rPr>
                            <w:b/>
                            <w:sz w:val="19"/>
                          </w:rPr>
                        </w:pPr>
                        <w:r>
                          <w:rPr>
                            <w:b/>
                            <w:w w:val="105"/>
                            <w:sz w:val="19"/>
                          </w:rPr>
                          <w:t>Mean debt</w:t>
                        </w:r>
                      </w:p>
                      <w:p w:rsidR="00F84442" w:rsidRDefault="00BE6E1B">
                        <w:pPr>
                          <w:pStyle w:val="TableParagraph"/>
                          <w:spacing w:before="11" w:line="205" w:lineRule="exact"/>
                          <w:ind w:left="137"/>
                          <w:rPr>
                            <w:b/>
                            <w:sz w:val="19"/>
                          </w:rPr>
                        </w:pPr>
                        <w:r>
                          <w:rPr>
                            <w:b/>
                            <w:w w:val="105"/>
                            <w:sz w:val="19"/>
                          </w:rPr>
                          <w:t>value</w:t>
                        </w:r>
                      </w:p>
                    </w:tc>
                    <w:tc>
                      <w:tcPr>
                        <w:tcW w:w="1183" w:type="dxa"/>
                        <w:tcBorders>
                          <w:top w:val="single" w:color="000000" w:sz="4" w:space="0"/>
                          <w:bottom w:val="single" w:color="000000" w:sz="4" w:space="0"/>
                        </w:tcBorders>
                      </w:tcPr>
                      <w:p w:rsidR="00F84442" w:rsidRDefault="00BE6E1B">
                        <w:pPr>
                          <w:pStyle w:val="TableParagraph"/>
                          <w:spacing w:before="5"/>
                          <w:ind w:left="179"/>
                          <w:rPr>
                            <w:b/>
                            <w:sz w:val="19"/>
                          </w:rPr>
                        </w:pPr>
                        <w:r>
                          <w:rPr>
                            <w:b/>
                            <w:w w:val="105"/>
                            <w:sz w:val="19"/>
                          </w:rPr>
                          <w:t>Mean Age</w:t>
                        </w:r>
                      </w:p>
                    </w:tc>
                    <w:tc>
                      <w:tcPr>
                        <w:tcW w:w="871" w:type="dxa"/>
                        <w:tcBorders>
                          <w:top w:val="single" w:color="000000" w:sz="4" w:space="0"/>
                          <w:bottom w:val="single" w:color="000000" w:sz="4" w:space="0"/>
                        </w:tcBorders>
                      </w:tcPr>
                      <w:p w:rsidR="00F84442" w:rsidRDefault="00BE6E1B">
                        <w:pPr>
                          <w:pStyle w:val="TableParagraph"/>
                          <w:spacing w:before="5"/>
                          <w:ind w:left="129"/>
                          <w:rPr>
                            <w:b/>
                            <w:sz w:val="19"/>
                          </w:rPr>
                        </w:pPr>
                        <w:r>
                          <w:rPr>
                            <w:b/>
                            <w:w w:val="103"/>
                            <w:sz w:val="19"/>
                          </w:rPr>
                          <w:t>%</w:t>
                        </w:r>
                      </w:p>
                      <w:p w:rsidR="00F84442" w:rsidRDefault="00BE6E1B">
                        <w:pPr>
                          <w:pStyle w:val="TableParagraph"/>
                          <w:spacing w:before="11" w:line="205" w:lineRule="exact"/>
                          <w:ind w:left="129"/>
                          <w:rPr>
                            <w:b/>
                            <w:sz w:val="19"/>
                          </w:rPr>
                        </w:pPr>
                        <w:r>
                          <w:rPr>
                            <w:b/>
                            <w:w w:val="105"/>
                            <w:sz w:val="19"/>
                          </w:rPr>
                          <w:t>Male</w:t>
                        </w:r>
                      </w:p>
                    </w:tc>
                  </w:tr>
                  <w:tr w:rsidR="00F84442">
                    <w:trPr>
                      <w:trHeight w:val="403"/>
                    </w:trPr>
                    <w:tc>
                      <w:tcPr>
                        <w:tcW w:w="5032" w:type="dxa"/>
                        <w:tcBorders>
                          <w:top w:val="single" w:color="000000" w:sz="4" w:space="0"/>
                        </w:tcBorders>
                      </w:tcPr>
                      <w:p w:rsidR="00F84442" w:rsidRDefault="00BE6E1B">
                        <w:pPr>
                          <w:pStyle w:val="TableParagraph"/>
                          <w:tabs>
                            <w:tab w:val="left" w:pos="4190"/>
                          </w:tabs>
                          <w:spacing w:before="5"/>
                          <w:ind w:left="110"/>
                          <w:rPr>
                            <w:sz w:val="19"/>
                          </w:rPr>
                        </w:pPr>
                        <w:r>
                          <w:rPr>
                            <w:w w:val="105"/>
                            <w:sz w:val="19"/>
                          </w:rPr>
                          <w:t>Control</w:t>
                        </w:r>
                        <w:r>
                          <w:rPr>
                            <w:w w:val="105"/>
                            <w:sz w:val="19"/>
                          </w:rPr>
                          <w:tab/>
                        </w:r>
                        <w:r>
                          <w:rPr>
                            <w:w w:val="105"/>
                            <w:position w:val="-11"/>
                            <w:sz w:val="19"/>
                          </w:rPr>
                          <w:t>17,038</w:t>
                        </w:r>
                      </w:p>
                    </w:tc>
                    <w:tc>
                      <w:tcPr>
                        <w:tcW w:w="1430" w:type="dxa"/>
                        <w:tcBorders>
                          <w:top w:val="single" w:color="000000" w:sz="4" w:space="0"/>
                        </w:tcBorders>
                      </w:tcPr>
                      <w:p w:rsidR="00F84442" w:rsidRDefault="00BE6E1B">
                        <w:pPr>
                          <w:pStyle w:val="TableParagraph"/>
                          <w:spacing w:before="120"/>
                          <w:ind w:left="291"/>
                          <w:rPr>
                            <w:sz w:val="19"/>
                          </w:rPr>
                        </w:pPr>
                        <w:r>
                          <w:rPr>
                            <w:w w:val="105"/>
                            <w:sz w:val="19"/>
                          </w:rPr>
                          <w:t>£49,555,210</w:t>
                        </w:r>
                      </w:p>
                    </w:tc>
                    <w:tc>
                      <w:tcPr>
                        <w:tcW w:w="1235" w:type="dxa"/>
                        <w:tcBorders>
                          <w:top w:val="single" w:color="000000" w:sz="4" w:space="0"/>
                        </w:tcBorders>
                      </w:tcPr>
                      <w:p w:rsidR="00F84442" w:rsidRDefault="00BE6E1B">
                        <w:pPr>
                          <w:pStyle w:val="TableParagraph"/>
                          <w:spacing w:before="120"/>
                          <w:ind w:left="137"/>
                          <w:rPr>
                            <w:sz w:val="19"/>
                          </w:rPr>
                        </w:pPr>
                        <w:r>
                          <w:rPr>
                            <w:w w:val="105"/>
                            <w:sz w:val="19"/>
                          </w:rPr>
                          <w:t>£2,908.51</w:t>
                        </w:r>
                      </w:p>
                    </w:tc>
                    <w:tc>
                      <w:tcPr>
                        <w:tcW w:w="1183" w:type="dxa"/>
                        <w:tcBorders>
                          <w:top w:val="single" w:color="000000" w:sz="4" w:space="0"/>
                        </w:tcBorders>
                      </w:tcPr>
                      <w:p w:rsidR="00F84442" w:rsidRDefault="00BE6E1B">
                        <w:pPr>
                          <w:pStyle w:val="TableParagraph"/>
                          <w:spacing w:before="120"/>
                          <w:ind w:left="179"/>
                          <w:rPr>
                            <w:sz w:val="19"/>
                          </w:rPr>
                        </w:pPr>
                        <w:r>
                          <w:rPr>
                            <w:w w:val="105"/>
                            <w:sz w:val="19"/>
                          </w:rPr>
                          <w:t>49.33</w:t>
                        </w:r>
                      </w:p>
                    </w:tc>
                    <w:tc>
                      <w:tcPr>
                        <w:tcW w:w="871" w:type="dxa"/>
                        <w:tcBorders>
                          <w:top w:val="single" w:color="000000" w:sz="4" w:space="0"/>
                        </w:tcBorders>
                      </w:tcPr>
                      <w:p w:rsidR="00F84442" w:rsidRDefault="00BE6E1B">
                        <w:pPr>
                          <w:pStyle w:val="TableParagraph"/>
                          <w:spacing w:before="120"/>
                          <w:ind w:left="129"/>
                          <w:rPr>
                            <w:sz w:val="19"/>
                          </w:rPr>
                        </w:pPr>
                        <w:r>
                          <w:rPr>
                            <w:w w:val="105"/>
                            <w:sz w:val="19"/>
                          </w:rPr>
                          <w:t>73.61</w:t>
                        </w:r>
                      </w:p>
                    </w:tc>
                  </w:tr>
                  <w:tr w:rsidR="00F84442">
                    <w:trPr>
                      <w:trHeight w:val="518"/>
                    </w:trPr>
                    <w:tc>
                      <w:tcPr>
                        <w:tcW w:w="5032" w:type="dxa"/>
                      </w:tcPr>
                      <w:p w:rsidR="00F84442" w:rsidRDefault="00BE6E1B">
                        <w:pPr>
                          <w:pStyle w:val="TableParagraph"/>
                          <w:tabs>
                            <w:tab w:val="left" w:pos="1761"/>
                            <w:tab w:val="left" w:pos="4190"/>
                          </w:tabs>
                          <w:spacing w:line="165" w:lineRule="auto"/>
                          <w:ind w:left="110"/>
                          <w:rPr>
                            <w:sz w:val="19"/>
                          </w:rPr>
                        </w:pPr>
                        <w:r>
                          <w:rPr>
                            <w:w w:val="105"/>
                            <w:sz w:val="19"/>
                          </w:rPr>
                          <w:t>Basic</w:t>
                        </w:r>
                        <w:r>
                          <w:rPr>
                            <w:spacing w:val="-1"/>
                            <w:w w:val="105"/>
                            <w:sz w:val="19"/>
                          </w:rPr>
                          <w:t xml:space="preserve"> </w:t>
                        </w:r>
                        <w:r>
                          <w:rPr>
                            <w:w w:val="105"/>
                            <w:sz w:val="19"/>
                          </w:rPr>
                          <w:t>norm</w:t>
                        </w:r>
                        <w:r>
                          <w:rPr>
                            <w:w w:val="105"/>
                            <w:sz w:val="19"/>
                          </w:rPr>
                          <w:tab/>
                        </w:r>
                        <w:r>
                          <w:rPr>
                            <w:i/>
                            <w:w w:val="105"/>
                            <w:sz w:val="19"/>
                          </w:rPr>
                          <w:t>Nine out of ten</w:t>
                        </w:r>
                        <w:r>
                          <w:rPr>
                            <w:i/>
                            <w:spacing w:val="-4"/>
                            <w:w w:val="105"/>
                            <w:sz w:val="19"/>
                          </w:rPr>
                          <w:t xml:space="preserve"> </w:t>
                        </w:r>
                        <w:r>
                          <w:rPr>
                            <w:i/>
                            <w:w w:val="105"/>
                            <w:sz w:val="19"/>
                          </w:rPr>
                          <w:t>people</w:t>
                        </w:r>
                        <w:r>
                          <w:rPr>
                            <w:i/>
                            <w:spacing w:val="-1"/>
                            <w:w w:val="105"/>
                            <w:sz w:val="19"/>
                          </w:rPr>
                          <w:t xml:space="preserve"> </w:t>
                        </w:r>
                        <w:r>
                          <w:rPr>
                            <w:i/>
                            <w:w w:val="105"/>
                            <w:sz w:val="19"/>
                          </w:rPr>
                          <w:t>pay</w:t>
                        </w:r>
                        <w:r>
                          <w:rPr>
                            <w:i/>
                            <w:w w:val="105"/>
                            <w:sz w:val="19"/>
                          </w:rPr>
                          <w:tab/>
                        </w:r>
                        <w:r>
                          <w:rPr>
                            <w:w w:val="105"/>
                            <w:position w:val="-11"/>
                            <w:sz w:val="19"/>
                          </w:rPr>
                          <w:t>17,026</w:t>
                        </w:r>
                      </w:p>
                    </w:tc>
                    <w:tc>
                      <w:tcPr>
                        <w:tcW w:w="1430" w:type="dxa"/>
                      </w:tcPr>
                      <w:p w:rsidR="00F84442" w:rsidRDefault="00BE6E1B">
                        <w:pPr>
                          <w:pStyle w:val="TableParagraph"/>
                          <w:spacing w:before="62"/>
                          <w:ind w:left="291"/>
                          <w:rPr>
                            <w:sz w:val="19"/>
                          </w:rPr>
                        </w:pPr>
                        <w:r>
                          <w:rPr>
                            <w:w w:val="105"/>
                            <w:sz w:val="19"/>
                          </w:rPr>
                          <w:t>£47,923,291</w:t>
                        </w:r>
                      </w:p>
                    </w:tc>
                    <w:tc>
                      <w:tcPr>
                        <w:tcW w:w="1235" w:type="dxa"/>
                      </w:tcPr>
                      <w:p w:rsidR="00F84442" w:rsidRDefault="00BE6E1B">
                        <w:pPr>
                          <w:pStyle w:val="TableParagraph"/>
                          <w:spacing w:before="62"/>
                          <w:ind w:left="137"/>
                          <w:rPr>
                            <w:sz w:val="19"/>
                          </w:rPr>
                        </w:pPr>
                        <w:r>
                          <w:rPr>
                            <w:w w:val="105"/>
                            <w:sz w:val="19"/>
                          </w:rPr>
                          <w:t>£2,814.71</w:t>
                        </w:r>
                      </w:p>
                    </w:tc>
                    <w:tc>
                      <w:tcPr>
                        <w:tcW w:w="1183" w:type="dxa"/>
                      </w:tcPr>
                      <w:p w:rsidR="00F84442" w:rsidRDefault="00BE6E1B">
                        <w:pPr>
                          <w:pStyle w:val="TableParagraph"/>
                          <w:spacing w:before="62"/>
                          <w:ind w:left="179"/>
                          <w:rPr>
                            <w:sz w:val="19"/>
                          </w:rPr>
                        </w:pPr>
                        <w:r>
                          <w:rPr>
                            <w:w w:val="105"/>
                            <w:sz w:val="19"/>
                          </w:rPr>
                          <w:t>49.38</w:t>
                        </w:r>
                      </w:p>
                    </w:tc>
                    <w:tc>
                      <w:tcPr>
                        <w:tcW w:w="871" w:type="dxa"/>
                      </w:tcPr>
                      <w:p w:rsidR="00F84442" w:rsidRDefault="00BE6E1B">
                        <w:pPr>
                          <w:pStyle w:val="TableParagraph"/>
                          <w:spacing w:before="62"/>
                          <w:ind w:left="129"/>
                          <w:rPr>
                            <w:sz w:val="19"/>
                          </w:rPr>
                        </w:pPr>
                        <w:r>
                          <w:rPr>
                            <w:w w:val="105"/>
                            <w:sz w:val="19"/>
                          </w:rPr>
                          <w:t>73.53</w:t>
                        </w:r>
                      </w:p>
                    </w:tc>
                  </w:tr>
                  <w:tr w:rsidR="00F84442">
                    <w:trPr>
                      <w:trHeight w:val="1145"/>
                    </w:trPr>
                    <w:tc>
                      <w:tcPr>
                        <w:tcW w:w="5032" w:type="dxa"/>
                      </w:tcPr>
                      <w:p w:rsidR="00F84442" w:rsidRDefault="00BE6E1B">
                        <w:pPr>
                          <w:pStyle w:val="TableParagraph"/>
                          <w:tabs>
                            <w:tab w:val="left" w:pos="1761"/>
                            <w:tab w:val="left" w:pos="4190"/>
                          </w:tabs>
                          <w:spacing w:before="119"/>
                          <w:ind w:left="110"/>
                          <w:rPr>
                            <w:sz w:val="19"/>
                          </w:rPr>
                        </w:pPr>
                        <w:r>
                          <w:rPr>
                            <w:w w:val="105"/>
                            <w:sz w:val="19"/>
                          </w:rPr>
                          <w:t>Country</w:t>
                        </w:r>
                        <w:r>
                          <w:rPr>
                            <w:spacing w:val="-1"/>
                            <w:w w:val="105"/>
                            <w:sz w:val="19"/>
                          </w:rPr>
                          <w:t xml:space="preserve"> </w:t>
                        </w:r>
                        <w:r>
                          <w:rPr>
                            <w:w w:val="105"/>
                            <w:sz w:val="19"/>
                          </w:rPr>
                          <w:t>norm</w:t>
                        </w:r>
                        <w:r>
                          <w:rPr>
                            <w:w w:val="105"/>
                            <w:sz w:val="19"/>
                          </w:rPr>
                          <w:tab/>
                        </w:r>
                        <w:r>
                          <w:rPr>
                            <w:i/>
                            <w:w w:val="105"/>
                            <w:sz w:val="19"/>
                          </w:rPr>
                          <w:t>Nine out of ten</w:t>
                        </w:r>
                        <w:r>
                          <w:rPr>
                            <w:i/>
                            <w:spacing w:val="-4"/>
                            <w:w w:val="105"/>
                            <w:sz w:val="19"/>
                          </w:rPr>
                          <w:t xml:space="preserve"> </w:t>
                        </w:r>
                        <w:r>
                          <w:rPr>
                            <w:i/>
                            <w:w w:val="105"/>
                            <w:sz w:val="19"/>
                          </w:rPr>
                          <w:t>people</w:t>
                        </w:r>
                        <w:r>
                          <w:rPr>
                            <w:i/>
                            <w:spacing w:val="-1"/>
                            <w:w w:val="105"/>
                            <w:sz w:val="19"/>
                          </w:rPr>
                          <w:t xml:space="preserve"> </w:t>
                        </w:r>
                        <w:r>
                          <w:rPr>
                            <w:i/>
                            <w:w w:val="105"/>
                            <w:sz w:val="19"/>
                          </w:rPr>
                          <w:t>in</w:t>
                        </w:r>
                        <w:r>
                          <w:rPr>
                            <w:i/>
                            <w:w w:val="105"/>
                            <w:sz w:val="19"/>
                          </w:rPr>
                          <w:tab/>
                        </w:r>
                        <w:r>
                          <w:rPr>
                            <w:w w:val="105"/>
                            <w:position w:val="-11"/>
                            <w:sz w:val="19"/>
                          </w:rPr>
                          <w:t>16,926</w:t>
                        </w:r>
                      </w:p>
                      <w:p w:rsidR="00F84442" w:rsidRDefault="00BE6E1B">
                        <w:pPr>
                          <w:pStyle w:val="TableParagraph"/>
                          <w:spacing w:before="123"/>
                          <w:ind w:left="1742" w:right="2856"/>
                          <w:jc w:val="center"/>
                          <w:rPr>
                            <w:i/>
                            <w:sz w:val="19"/>
                          </w:rPr>
                        </w:pPr>
                        <w:proofErr w:type="gramStart"/>
                        <w:r>
                          <w:rPr>
                            <w:i/>
                            <w:w w:val="105"/>
                            <w:sz w:val="19"/>
                          </w:rPr>
                          <w:t>time</w:t>
                        </w:r>
                        <w:proofErr w:type="gramEnd"/>
                        <w:r>
                          <w:rPr>
                            <w:i/>
                            <w:w w:val="105"/>
                            <w:sz w:val="19"/>
                          </w:rPr>
                          <w:t>.</w:t>
                        </w:r>
                      </w:p>
                      <w:p w:rsidR="00F84442" w:rsidRDefault="00BE6E1B">
                        <w:pPr>
                          <w:pStyle w:val="TableParagraph"/>
                          <w:tabs>
                            <w:tab w:val="left" w:pos="1761"/>
                            <w:tab w:val="left" w:pos="4190"/>
                          </w:tabs>
                          <w:spacing w:before="19" w:line="204" w:lineRule="auto"/>
                          <w:ind w:left="110"/>
                          <w:rPr>
                            <w:sz w:val="19"/>
                          </w:rPr>
                        </w:pPr>
                        <w:r>
                          <w:rPr>
                            <w:w w:val="105"/>
                            <w:sz w:val="19"/>
                          </w:rPr>
                          <w:t>Minority</w:t>
                        </w:r>
                        <w:r>
                          <w:rPr>
                            <w:spacing w:val="-2"/>
                            <w:w w:val="105"/>
                            <w:sz w:val="19"/>
                          </w:rPr>
                          <w:t xml:space="preserve"> </w:t>
                        </w:r>
                        <w:r>
                          <w:rPr>
                            <w:w w:val="105"/>
                            <w:sz w:val="19"/>
                          </w:rPr>
                          <w:t>norm</w:t>
                        </w:r>
                        <w:r>
                          <w:rPr>
                            <w:w w:val="105"/>
                            <w:sz w:val="19"/>
                          </w:rPr>
                          <w:tab/>
                        </w:r>
                        <w:r>
                          <w:rPr>
                            <w:i/>
                            <w:w w:val="105"/>
                            <w:sz w:val="19"/>
                          </w:rPr>
                          <w:t>Nine out of ten</w:t>
                        </w:r>
                        <w:r>
                          <w:rPr>
                            <w:i/>
                            <w:spacing w:val="-4"/>
                            <w:w w:val="105"/>
                            <w:sz w:val="19"/>
                          </w:rPr>
                          <w:t xml:space="preserve"> </w:t>
                        </w:r>
                        <w:r>
                          <w:rPr>
                            <w:i/>
                            <w:w w:val="105"/>
                            <w:sz w:val="19"/>
                          </w:rPr>
                          <w:t>people</w:t>
                        </w:r>
                        <w:r>
                          <w:rPr>
                            <w:i/>
                            <w:spacing w:val="-1"/>
                            <w:w w:val="105"/>
                            <w:sz w:val="19"/>
                          </w:rPr>
                          <w:t xml:space="preserve"> </w:t>
                        </w:r>
                        <w:r>
                          <w:rPr>
                            <w:i/>
                            <w:w w:val="105"/>
                            <w:sz w:val="19"/>
                          </w:rPr>
                          <w:t>in</w:t>
                        </w:r>
                        <w:r>
                          <w:rPr>
                            <w:i/>
                            <w:w w:val="105"/>
                            <w:sz w:val="19"/>
                          </w:rPr>
                          <w:tab/>
                        </w:r>
                        <w:r>
                          <w:rPr>
                            <w:w w:val="105"/>
                            <w:position w:val="-11"/>
                            <w:sz w:val="19"/>
                          </w:rPr>
                          <w:t>16,515</w:t>
                        </w:r>
                      </w:p>
                    </w:tc>
                    <w:tc>
                      <w:tcPr>
                        <w:tcW w:w="1430" w:type="dxa"/>
                      </w:tcPr>
                      <w:p w:rsidR="00F84442" w:rsidRDefault="00F84442">
                        <w:pPr>
                          <w:pStyle w:val="TableParagraph"/>
                          <w:spacing w:before="4"/>
                          <w:rPr>
                            <w:i/>
                            <w:sz w:val="20"/>
                          </w:rPr>
                        </w:pPr>
                      </w:p>
                      <w:p w:rsidR="00F84442" w:rsidRDefault="00BE6E1B">
                        <w:pPr>
                          <w:pStyle w:val="TableParagraph"/>
                          <w:ind w:left="291"/>
                          <w:rPr>
                            <w:sz w:val="19"/>
                          </w:rPr>
                        </w:pPr>
                        <w:r>
                          <w:rPr>
                            <w:w w:val="105"/>
                            <w:sz w:val="19"/>
                          </w:rPr>
                          <w:t>£46,688,514</w:t>
                        </w:r>
                      </w:p>
                      <w:p w:rsidR="00F84442" w:rsidRDefault="00F84442">
                        <w:pPr>
                          <w:pStyle w:val="TableParagraph"/>
                          <w:rPr>
                            <w:i/>
                          </w:rPr>
                        </w:pPr>
                      </w:p>
                      <w:p w:rsidR="00F84442" w:rsidRDefault="00F84442">
                        <w:pPr>
                          <w:pStyle w:val="TableParagraph"/>
                          <w:spacing w:before="1"/>
                          <w:rPr>
                            <w:i/>
                            <w:sz w:val="19"/>
                          </w:rPr>
                        </w:pPr>
                      </w:p>
                      <w:p w:rsidR="00F84442" w:rsidRDefault="00BE6E1B">
                        <w:pPr>
                          <w:pStyle w:val="TableParagraph"/>
                          <w:spacing w:before="1" w:line="200" w:lineRule="exact"/>
                          <w:ind w:left="291"/>
                          <w:rPr>
                            <w:sz w:val="19"/>
                          </w:rPr>
                        </w:pPr>
                        <w:r>
                          <w:rPr>
                            <w:w w:val="105"/>
                            <w:sz w:val="19"/>
                          </w:rPr>
                          <w:t>£46,415,638</w:t>
                        </w:r>
                      </w:p>
                    </w:tc>
                    <w:tc>
                      <w:tcPr>
                        <w:tcW w:w="1235" w:type="dxa"/>
                      </w:tcPr>
                      <w:p w:rsidR="00F84442" w:rsidRDefault="00F84442">
                        <w:pPr>
                          <w:pStyle w:val="TableParagraph"/>
                          <w:spacing w:before="4"/>
                          <w:rPr>
                            <w:i/>
                            <w:sz w:val="20"/>
                          </w:rPr>
                        </w:pPr>
                      </w:p>
                      <w:p w:rsidR="00F84442" w:rsidRDefault="00BE6E1B">
                        <w:pPr>
                          <w:pStyle w:val="TableParagraph"/>
                          <w:ind w:left="137"/>
                          <w:rPr>
                            <w:sz w:val="19"/>
                          </w:rPr>
                        </w:pPr>
                        <w:r>
                          <w:rPr>
                            <w:w w:val="105"/>
                            <w:sz w:val="19"/>
                          </w:rPr>
                          <w:t>£2,758.39</w:t>
                        </w:r>
                      </w:p>
                      <w:p w:rsidR="00F84442" w:rsidRDefault="00F84442">
                        <w:pPr>
                          <w:pStyle w:val="TableParagraph"/>
                          <w:rPr>
                            <w:i/>
                          </w:rPr>
                        </w:pPr>
                      </w:p>
                      <w:p w:rsidR="00F84442" w:rsidRDefault="00F84442">
                        <w:pPr>
                          <w:pStyle w:val="TableParagraph"/>
                          <w:spacing w:before="1"/>
                          <w:rPr>
                            <w:i/>
                            <w:sz w:val="19"/>
                          </w:rPr>
                        </w:pPr>
                      </w:p>
                      <w:p w:rsidR="00F84442" w:rsidRDefault="00BE6E1B">
                        <w:pPr>
                          <w:pStyle w:val="TableParagraph"/>
                          <w:spacing w:before="1" w:line="200" w:lineRule="exact"/>
                          <w:ind w:left="137"/>
                          <w:rPr>
                            <w:sz w:val="19"/>
                          </w:rPr>
                        </w:pPr>
                        <w:r>
                          <w:rPr>
                            <w:w w:val="105"/>
                            <w:sz w:val="19"/>
                          </w:rPr>
                          <w:t>£2,810.51</w:t>
                        </w:r>
                      </w:p>
                    </w:tc>
                    <w:tc>
                      <w:tcPr>
                        <w:tcW w:w="1183" w:type="dxa"/>
                      </w:tcPr>
                      <w:p w:rsidR="00F84442" w:rsidRDefault="00F84442">
                        <w:pPr>
                          <w:pStyle w:val="TableParagraph"/>
                          <w:spacing w:before="4"/>
                          <w:rPr>
                            <w:i/>
                            <w:sz w:val="20"/>
                          </w:rPr>
                        </w:pPr>
                      </w:p>
                      <w:p w:rsidR="00F84442" w:rsidRDefault="00BE6E1B">
                        <w:pPr>
                          <w:pStyle w:val="TableParagraph"/>
                          <w:ind w:left="179"/>
                          <w:rPr>
                            <w:sz w:val="19"/>
                          </w:rPr>
                        </w:pPr>
                        <w:r>
                          <w:rPr>
                            <w:w w:val="105"/>
                            <w:sz w:val="19"/>
                          </w:rPr>
                          <w:t>49.37</w:t>
                        </w:r>
                      </w:p>
                      <w:p w:rsidR="00F84442" w:rsidRDefault="00F84442">
                        <w:pPr>
                          <w:pStyle w:val="TableParagraph"/>
                          <w:rPr>
                            <w:i/>
                          </w:rPr>
                        </w:pPr>
                      </w:p>
                      <w:p w:rsidR="00F84442" w:rsidRDefault="00F84442">
                        <w:pPr>
                          <w:pStyle w:val="TableParagraph"/>
                          <w:spacing w:before="1"/>
                          <w:rPr>
                            <w:i/>
                            <w:sz w:val="19"/>
                          </w:rPr>
                        </w:pPr>
                      </w:p>
                      <w:p w:rsidR="00F84442" w:rsidRDefault="00BE6E1B">
                        <w:pPr>
                          <w:pStyle w:val="TableParagraph"/>
                          <w:spacing w:before="1" w:line="200" w:lineRule="exact"/>
                          <w:ind w:left="179"/>
                          <w:rPr>
                            <w:sz w:val="19"/>
                          </w:rPr>
                        </w:pPr>
                        <w:r>
                          <w:rPr>
                            <w:w w:val="105"/>
                            <w:sz w:val="19"/>
                          </w:rPr>
                          <w:t>49.52</w:t>
                        </w:r>
                      </w:p>
                    </w:tc>
                    <w:tc>
                      <w:tcPr>
                        <w:tcW w:w="871" w:type="dxa"/>
                      </w:tcPr>
                      <w:p w:rsidR="00F84442" w:rsidRDefault="00F84442">
                        <w:pPr>
                          <w:pStyle w:val="TableParagraph"/>
                          <w:spacing w:before="4"/>
                          <w:rPr>
                            <w:i/>
                            <w:sz w:val="20"/>
                          </w:rPr>
                        </w:pPr>
                      </w:p>
                      <w:p w:rsidR="00F84442" w:rsidRDefault="00BE6E1B">
                        <w:pPr>
                          <w:pStyle w:val="TableParagraph"/>
                          <w:ind w:left="129"/>
                          <w:rPr>
                            <w:sz w:val="19"/>
                          </w:rPr>
                        </w:pPr>
                        <w:r>
                          <w:rPr>
                            <w:w w:val="105"/>
                            <w:sz w:val="19"/>
                          </w:rPr>
                          <w:t>73.31</w:t>
                        </w:r>
                      </w:p>
                      <w:p w:rsidR="00F84442" w:rsidRDefault="00F84442">
                        <w:pPr>
                          <w:pStyle w:val="TableParagraph"/>
                          <w:rPr>
                            <w:i/>
                          </w:rPr>
                        </w:pPr>
                      </w:p>
                      <w:p w:rsidR="00F84442" w:rsidRDefault="00F84442">
                        <w:pPr>
                          <w:pStyle w:val="TableParagraph"/>
                          <w:spacing w:before="1"/>
                          <w:rPr>
                            <w:i/>
                            <w:sz w:val="19"/>
                          </w:rPr>
                        </w:pPr>
                      </w:p>
                      <w:p w:rsidR="00F84442" w:rsidRDefault="00BE6E1B">
                        <w:pPr>
                          <w:pStyle w:val="TableParagraph"/>
                          <w:spacing w:before="1" w:line="200" w:lineRule="exact"/>
                          <w:ind w:left="129"/>
                          <w:rPr>
                            <w:sz w:val="19"/>
                          </w:rPr>
                        </w:pPr>
                        <w:r>
                          <w:rPr>
                            <w:w w:val="105"/>
                            <w:sz w:val="19"/>
                          </w:rPr>
                          <w:t>72.96</w:t>
                        </w:r>
                      </w:p>
                    </w:tc>
                  </w:tr>
                </w:tbl>
                <w:p w:rsidR="00F84442" w:rsidRDefault="00F84442">
                  <w:pPr>
                    <w:pStyle w:val="Zkladntext"/>
                  </w:pPr>
                </w:p>
              </w:txbxContent>
            </v:textbox>
            <w10:wrap anchorx="page"/>
          </v:shape>
        </w:pict>
      </w:r>
      <w:proofErr w:type="gramStart"/>
      <w:r>
        <w:rPr>
          <w:i/>
          <w:w w:val="105"/>
          <w:sz w:val="19"/>
        </w:rPr>
        <w:t>their</w:t>
      </w:r>
      <w:proofErr w:type="gramEnd"/>
      <w:r>
        <w:rPr>
          <w:i/>
          <w:w w:val="105"/>
          <w:sz w:val="19"/>
        </w:rPr>
        <w:t xml:space="preserve"> tax on time.</w:t>
      </w:r>
    </w:p>
    <w:p w:rsidR="00F84442" w:rsidRDefault="00F84442">
      <w:pPr>
        <w:pStyle w:val="Zkladntext"/>
        <w:rPr>
          <w:i/>
          <w:sz w:val="22"/>
        </w:rPr>
      </w:pPr>
    </w:p>
    <w:p w:rsidR="00F84442" w:rsidRDefault="00F84442">
      <w:pPr>
        <w:pStyle w:val="Zkladntext"/>
        <w:spacing w:before="1"/>
        <w:rPr>
          <w:i/>
          <w:sz w:val="19"/>
        </w:rPr>
      </w:pPr>
    </w:p>
    <w:p w:rsidR="00F84442" w:rsidRDefault="00BE6E1B">
      <w:pPr>
        <w:spacing w:before="1"/>
        <w:ind w:left="1893"/>
        <w:rPr>
          <w:i/>
          <w:sz w:val="19"/>
        </w:rPr>
      </w:pPr>
      <w:proofErr w:type="gramStart"/>
      <w:r>
        <w:rPr>
          <w:i/>
          <w:w w:val="105"/>
          <w:sz w:val="19"/>
        </w:rPr>
        <w:t>the</w:t>
      </w:r>
      <w:proofErr w:type="gramEnd"/>
      <w:r>
        <w:rPr>
          <w:i/>
          <w:w w:val="105"/>
          <w:sz w:val="19"/>
        </w:rPr>
        <w:t xml:space="preserve"> UK pay their tax on</w:t>
      </w:r>
    </w:p>
    <w:p w:rsidR="00F84442" w:rsidRDefault="00F84442">
      <w:pPr>
        <w:pStyle w:val="Zkladntext"/>
        <w:rPr>
          <w:i/>
          <w:sz w:val="20"/>
        </w:rPr>
      </w:pPr>
    </w:p>
    <w:p w:rsidR="00F84442" w:rsidRDefault="00F84442">
      <w:pPr>
        <w:rPr>
          <w:sz w:val="20"/>
        </w:rPr>
        <w:sectPr w:rsidR="00F84442">
          <w:pgSz w:w="11910" w:h="16840"/>
          <w:pgMar w:top="1580" w:right="0" w:bottom="920" w:left="900" w:header="0" w:footer="722" w:gutter="0"/>
          <w:cols w:space="708"/>
        </w:sectPr>
      </w:pPr>
    </w:p>
    <w:p w:rsidR="00F84442" w:rsidRDefault="00F84442">
      <w:pPr>
        <w:pStyle w:val="Zkladntext"/>
        <w:rPr>
          <w:i/>
          <w:sz w:val="22"/>
        </w:rPr>
      </w:pPr>
    </w:p>
    <w:p w:rsidR="00F84442" w:rsidRDefault="00F84442">
      <w:pPr>
        <w:pStyle w:val="Zkladntext"/>
        <w:rPr>
          <w:i/>
          <w:sz w:val="22"/>
        </w:rPr>
      </w:pPr>
    </w:p>
    <w:p w:rsidR="00F84442" w:rsidRDefault="00F84442">
      <w:pPr>
        <w:pStyle w:val="Zkladntext"/>
        <w:rPr>
          <w:i/>
          <w:sz w:val="22"/>
        </w:rPr>
      </w:pPr>
    </w:p>
    <w:p w:rsidR="00F84442" w:rsidRDefault="00F84442">
      <w:pPr>
        <w:pStyle w:val="Zkladntext"/>
        <w:rPr>
          <w:i/>
          <w:sz w:val="22"/>
        </w:rPr>
      </w:pPr>
    </w:p>
    <w:p w:rsidR="00F84442" w:rsidRDefault="00F84442">
      <w:pPr>
        <w:pStyle w:val="Zkladntext"/>
        <w:spacing w:before="9"/>
        <w:rPr>
          <w:i/>
          <w:sz w:val="32"/>
        </w:rPr>
      </w:pPr>
    </w:p>
    <w:p w:rsidR="00F84442" w:rsidRDefault="00BE6E1B">
      <w:pPr>
        <w:spacing w:before="1" w:line="252" w:lineRule="auto"/>
        <w:ind w:left="242" w:right="21"/>
        <w:rPr>
          <w:sz w:val="19"/>
        </w:rPr>
      </w:pPr>
      <w:r>
        <w:rPr>
          <w:w w:val="105"/>
          <w:sz w:val="19"/>
        </w:rPr>
        <w:t>Gain-framed public good</w:t>
      </w:r>
    </w:p>
    <w:p w:rsidR="00F84442" w:rsidRDefault="00F84442">
      <w:pPr>
        <w:pStyle w:val="Zkladntext"/>
        <w:rPr>
          <w:sz w:val="22"/>
        </w:rPr>
      </w:pPr>
    </w:p>
    <w:p w:rsidR="00F84442" w:rsidRDefault="00F84442">
      <w:pPr>
        <w:pStyle w:val="Zkladntext"/>
        <w:spacing w:before="2"/>
        <w:rPr>
          <w:sz w:val="18"/>
        </w:rPr>
      </w:pPr>
    </w:p>
    <w:p w:rsidR="00F84442" w:rsidRDefault="00BE6E1B">
      <w:pPr>
        <w:spacing w:line="252" w:lineRule="auto"/>
        <w:ind w:left="242" w:right="32"/>
        <w:rPr>
          <w:sz w:val="19"/>
        </w:rPr>
      </w:pPr>
      <w:r>
        <w:rPr>
          <w:w w:val="105"/>
          <w:sz w:val="19"/>
        </w:rPr>
        <w:t>Loss-framed public good</w:t>
      </w:r>
    </w:p>
    <w:p w:rsidR="00F84442" w:rsidRDefault="00BE6E1B">
      <w:pPr>
        <w:pStyle w:val="Zkladntext"/>
        <w:spacing w:before="7"/>
        <w:rPr>
          <w:sz w:val="20"/>
        </w:rPr>
      </w:pPr>
      <w:r>
        <w:br w:type="column"/>
      </w:r>
    </w:p>
    <w:p w:rsidR="00F84442" w:rsidRDefault="00BE6E1B">
      <w:pPr>
        <w:spacing w:line="252" w:lineRule="auto"/>
        <w:ind w:left="242" w:right="57"/>
        <w:rPr>
          <w:i/>
          <w:sz w:val="19"/>
        </w:rPr>
      </w:pPr>
      <w:proofErr w:type="gramStart"/>
      <w:r>
        <w:rPr>
          <w:i/>
          <w:w w:val="105"/>
          <w:sz w:val="19"/>
        </w:rPr>
        <w:t>the</w:t>
      </w:r>
      <w:proofErr w:type="gramEnd"/>
      <w:r>
        <w:rPr>
          <w:i/>
          <w:w w:val="105"/>
          <w:sz w:val="19"/>
        </w:rPr>
        <w:t xml:space="preserve"> UK pay their tax on </w:t>
      </w:r>
      <w:r>
        <w:rPr>
          <w:i/>
          <w:w w:val="105"/>
          <w:sz w:val="19"/>
        </w:rPr>
        <w:t>time. You are currently in the very small minority of people who have not paid us yet.</w:t>
      </w:r>
    </w:p>
    <w:p w:rsidR="00F84442" w:rsidRDefault="00BE6E1B">
      <w:pPr>
        <w:spacing w:before="6" w:line="252" w:lineRule="auto"/>
        <w:ind w:left="242" w:right="162"/>
        <w:rPr>
          <w:i/>
          <w:sz w:val="19"/>
        </w:rPr>
      </w:pPr>
      <w:r>
        <w:rPr>
          <w:i/>
          <w:w w:val="105"/>
          <w:sz w:val="19"/>
        </w:rPr>
        <w:t>Paying tax means we all gain from vital public services like the NHS, roads, and schools.</w:t>
      </w:r>
    </w:p>
    <w:p w:rsidR="00F84442" w:rsidRDefault="00BE6E1B">
      <w:pPr>
        <w:spacing w:before="3" w:line="249" w:lineRule="auto"/>
        <w:ind w:left="242" w:right="23"/>
        <w:rPr>
          <w:i/>
          <w:sz w:val="19"/>
        </w:rPr>
      </w:pPr>
      <w:r>
        <w:rPr>
          <w:i/>
          <w:w w:val="105"/>
          <w:sz w:val="19"/>
        </w:rPr>
        <w:t>Not paying tax means we all lose out on vital public services like the NHS,</w:t>
      </w:r>
    </w:p>
    <w:p w:rsidR="00F84442" w:rsidRDefault="00BE6E1B">
      <w:pPr>
        <w:pStyle w:val="Zkladntext"/>
        <w:rPr>
          <w:i/>
          <w:sz w:val="22"/>
        </w:rPr>
      </w:pPr>
      <w:r>
        <w:br w:type="column"/>
      </w:r>
    </w:p>
    <w:p w:rsidR="00F84442" w:rsidRDefault="00F84442">
      <w:pPr>
        <w:pStyle w:val="Zkladntext"/>
        <w:rPr>
          <w:i/>
          <w:sz w:val="22"/>
        </w:rPr>
      </w:pPr>
    </w:p>
    <w:p w:rsidR="00F84442" w:rsidRDefault="00F84442">
      <w:pPr>
        <w:pStyle w:val="Zkladntext"/>
        <w:rPr>
          <w:i/>
          <w:sz w:val="22"/>
        </w:rPr>
      </w:pPr>
    </w:p>
    <w:p w:rsidR="00F84442" w:rsidRDefault="00F84442">
      <w:pPr>
        <w:pStyle w:val="Zkladntext"/>
        <w:rPr>
          <w:i/>
          <w:sz w:val="22"/>
        </w:rPr>
      </w:pPr>
    </w:p>
    <w:p w:rsidR="00F84442" w:rsidRDefault="00F84442">
      <w:pPr>
        <w:pStyle w:val="Zkladntext"/>
        <w:rPr>
          <w:i/>
          <w:sz w:val="22"/>
        </w:rPr>
      </w:pPr>
    </w:p>
    <w:p w:rsidR="00F84442" w:rsidRDefault="00F84442">
      <w:pPr>
        <w:pStyle w:val="Zkladntext"/>
        <w:spacing w:before="10"/>
        <w:rPr>
          <w:i/>
          <w:sz w:val="20"/>
        </w:rPr>
      </w:pPr>
    </w:p>
    <w:p w:rsidR="00F84442" w:rsidRDefault="00BE6E1B">
      <w:pPr>
        <w:tabs>
          <w:tab w:val="left" w:pos="1374"/>
          <w:tab w:val="left" w:pos="2651"/>
          <w:tab w:val="left" w:pos="3928"/>
          <w:tab w:val="left" w:pos="5061"/>
        </w:tabs>
        <w:ind w:left="242"/>
        <w:rPr>
          <w:sz w:val="19"/>
        </w:rPr>
      </w:pPr>
      <w:r>
        <w:rPr>
          <w:w w:val="105"/>
          <w:sz w:val="19"/>
        </w:rPr>
        <w:t>16,807</w:t>
      </w:r>
      <w:r>
        <w:rPr>
          <w:w w:val="105"/>
          <w:sz w:val="19"/>
        </w:rPr>
        <w:tab/>
        <w:t>£47,640,777</w:t>
      </w:r>
      <w:r>
        <w:rPr>
          <w:w w:val="105"/>
          <w:sz w:val="19"/>
        </w:rPr>
        <w:tab/>
        <w:t>£2,834.59</w:t>
      </w:r>
      <w:r>
        <w:rPr>
          <w:w w:val="105"/>
          <w:sz w:val="19"/>
        </w:rPr>
        <w:tab/>
        <w:t>49.37</w:t>
      </w:r>
      <w:r>
        <w:rPr>
          <w:w w:val="105"/>
          <w:sz w:val="19"/>
        </w:rPr>
        <w:tab/>
        <w:t>75.00</w:t>
      </w:r>
    </w:p>
    <w:p w:rsidR="00F84442" w:rsidRDefault="00F84442">
      <w:pPr>
        <w:pStyle w:val="Zkladntext"/>
        <w:rPr>
          <w:sz w:val="22"/>
        </w:rPr>
      </w:pPr>
    </w:p>
    <w:p w:rsidR="00F84442" w:rsidRDefault="00F84442">
      <w:pPr>
        <w:pStyle w:val="Zkladntext"/>
        <w:rPr>
          <w:sz w:val="22"/>
        </w:rPr>
      </w:pPr>
    </w:p>
    <w:p w:rsidR="00F84442" w:rsidRDefault="00BE6E1B">
      <w:pPr>
        <w:tabs>
          <w:tab w:val="left" w:pos="1374"/>
          <w:tab w:val="left" w:pos="2651"/>
          <w:tab w:val="left" w:pos="3928"/>
          <w:tab w:val="left" w:pos="5061"/>
        </w:tabs>
        <w:spacing w:before="197"/>
        <w:ind w:left="242"/>
        <w:rPr>
          <w:sz w:val="19"/>
        </w:rPr>
      </w:pPr>
      <w:r>
        <w:rPr>
          <w:w w:val="105"/>
          <w:sz w:val="19"/>
        </w:rPr>
        <w:t>17,159</w:t>
      </w:r>
      <w:r>
        <w:rPr>
          <w:w w:val="105"/>
          <w:sz w:val="19"/>
        </w:rPr>
        <w:tab/>
        <w:t>£48,875,216</w:t>
      </w:r>
      <w:r>
        <w:rPr>
          <w:w w:val="105"/>
          <w:sz w:val="19"/>
        </w:rPr>
        <w:tab/>
        <w:t>£2,848.38</w:t>
      </w:r>
      <w:r>
        <w:rPr>
          <w:w w:val="105"/>
          <w:sz w:val="19"/>
        </w:rPr>
        <w:tab/>
        <w:t>49.37</w:t>
      </w:r>
      <w:r>
        <w:rPr>
          <w:w w:val="105"/>
          <w:sz w:val="19"/>
        </w:rPr>
        <w:tab/>
        <w:t>75.26</w:t>
      </w:r>
    </w:p>
    <w:p w:rsidR="00F84442" w:rsidRDefault="00F84442">
      <w:pPr>
        <w:rPr>
          <w:sz w:val="19"/>
        </w:rPr>
        <w:sectPr w:rsidR="00F84442">
          <w:type w:val="continuous"/>
          <w:pgSz w:w="11910" w:h="16840"/>
          <w:pgMar w:top="1580" w:right="0" w:bottom="280" w:left="900" w:header="708" w:footer="708" w:gutter="0"/>
          <w:cols w:equalWidth="false" w:space="708" w:num="3">
            <w:col w:w="1303" w:space="349"/>
            <w:col w:w="2375" w:space="53"/>
            <w:col w:w="6930"/>
          </w:cols>
        </w:sectPr>
      </w:pPr>
    </w:p>
    <w:p w:rsidR="00F84442" w:rsidRDefault="00BE6E1B">
      <w:pPr>
        <w:tabs>
          <w:tab w:val="left" w:pos="1893"/>
          <w:tab w:val="left" w:pos="9880"/>
        </w:tabs>
        <w:spacing w:before="5"/>
        <w:ind w:left="117"/>
        <w:rPr>
          <w:i/>
          <w:sz w:val="19"/>
        </w:rPr>
      </w:pPr>
      <w:r>
        <w:rPr>
          <w:i/>
          <w:w w:val="103"/>
          <w:sz w:val="19"/>
          <w:u w:val="single"/>
        </w:rPr>
        <w:lastRenderedPageBreak/>
        <w:t xml:space="preserve"> </w:t>
      </w:r>
      <w:r>
        <w:rPr>
          <w:i/>
          <w:sz w:val="19"/>
          <w:u w:val="single"/>
        </w:rPr>
        <w:tab/>
      </w:r>
      <w:proofErr w:type="gramStart"/>
      <w:r>
        <w:rPr>
          <w:i/>
          <w:w w:val="105"/>
          <w:sz w:val="19"/>
          <w:u w:val="single"/>
        </w:rPr>
        <w:t>roads</w:t>
      </w:r>
      <w:proofErr w:type="gramEnd"/>
      <w:r>
        <w:rPr>
          <w:i/>
          <w:w w:val="105"/>
          <w:sz w:val="19"/>
          <w:u w:val="single"/>
        </w:rPr>
        <w:t>, and</w:t>
      </w:r>
      <w:r>
        <w:rPr>
          <w:i/>
          <w:spacing w:val="-5"/>
          <w:w w:val="105"/>
          <w:sz w:val="19"/>
          <w:u w:val="single"/>
        </w:rPr>
        <w:t xml:space="preserve"> </w:t>
      </w:r>
      <w:r>
        <w:rPr>
          <w:i/>
          <w:w w:val="105"/>
          <w:sz w:val="19"/>
          <w:u w:val="single"/>
        </w:rPr>
        <w:t>schools.</w:t>
      </w:r>
      <w:r>
        <w:rPr>
          <w:i/>
          <w:sz w:val="19"/>
          <w:u w:val="single"/>
        </w:rPr>
        <w:tab/>
      </w:r>
    </w:p>
    <w:p w:rsidR="00F84442" w:rsidRDefault="00F84442">
      <w:pPr>
        <w:rPr>
          <w:sz w:val="19"/>
        </w:rPr>
        <w:sectPr w:rsidR="00F84442">
          <w:type w:val="continuous"/>
          <w:pgSz w:w="11910" w:h="16840"/>
          <w:pgMar w:top="1580" w:right="0" w:bottom="280" w:left="900" w:header="708" w:footer="708" w:gutter="0"/>
          <w:cols w:space="708"/>
        </w:sectPr>
      </w:pPr>
    </w:p>
    <w:p w:rsidR="00F84442" w:rsidRDefault="00BE6E1B">
      <w:pPr>
        <w:pStyle w:val="Zkladntext"/>
        <w:spacing w:before="70"/>
        <w:ind w:left="242"/>
      </w:pPr>
      <w:r>
        <w:rPr>
          <w:u w:val="single"/>
        </w:rPr>
        <w:lastRenderedPageBreak/>
        <w:t>Table 2: Date of letter issue by group - Experiment One</w:t>
      </w:r>
    </w:p>
    <w:p w:rsidR="00F84442" w:rsidRDefault="00BE6E1B">
      <w:pPr>
        <w:pStyle w:val="Zkladntext"/>
        <w:spacing w:before="9"/>
        <w:rPr>
          <w:sz w:val="23"/>
        </w:rPr>
      </w:pPr>
      <w:r>
        <w:pict>
          <v:group coordsize="10421,10" coordorigin="1032,313" style="position:absolute;margin-left:51.6pt;margin-top:15.65pt;width:521.05pt;height:.5pt;z-index:251666944;mso-wrap-distance-left:0;mso-wrap-distance-right:0;mso-position-horizontal-relative:page" id="_x0000_s2088">
            <v:line from="1032,318" to="2909,318" style="position:absolute" id="_x0000_s2093" strokeweight=".48pt"/>
            <v:rect style="position:absolute;left:2908;top:313;width:10;height:10" id="_x0000_s2092" stroked="f" fillcolor="black"/>
            <v:line from="2918,318" to="10109,318" style="position:absolute" id="_x0000_s2091" strokeweight=".48pt"/>
            <v:rect style="position:absolute;left:10108;top:313;width:10;height:10" id="_x0000_s2090" stroked="f" fillcolor="black"/>
            <v:line from="10118,318" to="11453,318" style="position:absolute" id="_x0000_s2089" strokeweight=".48pt"/>
            <w10:wrap type="topAndBottom" anchorx="page"/>
          </v:group>
        </w:pict>
      </w:r>
    </w:p>
    <w:p w:rsidR="00F84442" w:rsidRDefault="00BE6E1B">
      <w:pPr>
        <w:tabs>
          <w:tab w:val="left" w:pos="5106"/>
          <w:tab w:val="left" w:pos="9443"/>
        </w:tabs>
        <w:spacing w:line="199" w:lineRule="exact"/>
        <w:ind w:left="242"/>
        <w:rPr>
          <w:sz w:val="19"/>
        </w:rPr>
      </w:pPr>
      <w:r>
        <w:rPr>
          <w:w w:val="105"/>
          <w:sz w:val="19"/>
        </w:rPr>
        <w:t>Group name</w:t>
      </w:r>
      <w:r>
        <w:rPr>
          <w:w w:val="105"/>
          <w:sz w:val="19"/>
        </w:rPr>
        <w:tab/>
        <w:t>Day of</w:t>
      </w:r>
      <w:r>
        <w:rPr>
          <w:spacing w:val="-1"/>
          <w:w w:val="105"/>
          <w:sz w:val="19"/>
        </w:rPr>
        <w:t xml:space="preserve"> </w:t>
      </w:r>
      <w:r>
        <w:rPr>
          <w:w w:val="105"/>
          <w:sz w:val="19"/>
        </w:rPr>
        <w:t>issue</w:t>
      </w:r>
      <w:r>
        <w:rPr>
          <w:w w:val="105"/>
          <w:sz w:val="19"/>
        </w:rPr>
        <w:tab/>
        <w:t>Total issu</w:t>
      </w:r>
      <w:r>
        <w:rPr>
          <w:w w:val="105"/>
          <w:sz w:val="19"/>
        </w:rPr>
        <w:t>e</w:t>
      </w:r>
    </w:p>
    <w:p w:rsidR="00F84442" w:rsidRDefault="00F84442">
      <w:pPr>
        <w:spacing w:line="199" w:lineRule="exact"/>
        <w:rPr>
          <w:sz w:val="19"/>
        </w:rPr>
        <w:sectPr w:rsidR="00F84442">
          <w:pgSz w:w="11910" w:h="16840"/>
          <w:pgMar w:top="1360" w:right="0" w:bottom="920" w:left="900" w:header="0" w:footer="722" w:gutter="0"/>
          <w:cols w:space="708"/>
        </w:sectPr>
      </w:pPr>
    </w:p>
    <w:p w:rsidR="00F84442" w:rsidRDefault="00BE6E1B">
      <w:pPr>
        <w:spacing w:before="21" w:line="247" w:lineRule="auto"/>
        <w:ind w:left="2114" w:right="-19"/>
        <w:rPr>
          <w:sz w:val="19"/>
        </w:rPr>
      </w:pPr>
      <w:r>
        <w:rPr>
          <w:w w:val="105"/>
          <w:sz w:val="19"/>
        </w:rPr>
        <w:lastRenderedPageBreak/>
        <w:t>Tue August 16th</w:t>
      </w:r>
    </w:p>
    <w:p w:rsidR="00F84442" w:rsidRDefault="00BE6E1B">
      <w:pPr>
        <w:spacing w:before="51" w:line="199" w:lineRule="auto"/>
        <w:ind w:left="582" w:right="-18"/>
        <w:rPr>
          <w:sz w:val="13"/>
        </w:rPr>
      </w:pPr>
      <w:r>
        <w:br w:type="column"/>
      </w:r>
      <w:r>
        <w:rPr>
          <w:w w:val="105"/>
          <w:sz w:val="19"/>
        </w:rPr>
        <w:lastRenderedPageBreak/>
        <w:t xml:space="preserve">Wed August </w:t>
      </w:r>
      <w:r>
        <w:rPr>
          <w:w w:val="105"/>
          <w:position w:val="-8"/>
          <w:sz w:val="19"/>
        </w:rPr>
        <w:t>17</w:t>
      </w:r>
      <w:proofErr w:type="spellStart"/>
      <w:r>
        <w:rPr>
          <w:w w:val="105"/>
          <w:sz w:val="13"/>
        </w:rPr>
        <w:t>th</w:t>
      </w:r>
      <w:proofErr w:type="spellEnd"/>
    </w:p>
    <w:p w:rsidR="00F84442" w:rsidRDefault="00BE6E1B">
      <w:pPr>
        <w:spacing w:before="21" w:line="247" w:lineRule="auto"/>
        <w:ind w:left="275" w:right="-18"/>
        <w:rPr>
          <w:sz w:val="19"/>
        </w:rPr>
      </w:pPr>
      <w:r>
        <w:br w:type="column"/>
      </w:r>
      <w:r>
        <w:rPr>
          <w:w w:val="105"/>
          <w:sz w:val="19"/>
        </w:rPr>
        <w:lastRenderedPageBreak/>
        <w:t>Thu August 18th</w:t>
      </w:r>
    </w:p>
    <w:p w:rsidR="00F84442" w:rsidRDefault="00BE6E1B">
      <w:pPr>
        <w:spacing w:before="21" w:line="247" w:lineRule="auto"/>
        <w:ind w:left="451" w:right="-19"/>
        <w:rPr>
          <w:sz w:val="19"/>
        </w:rPr>
      </w:pPr>
      <w:r>
        <w:br w:type="column"/>
      </w:r>
      <w:r>
        <w:rPr>
          <w:w w:val="105"/>
          <w:sz w:val="19"/>
        </w:rPr>
        <w:lastRenderedPageBreak/>
        <w:t>Fri August 19th</w:t>
      </w:r>
    </w:p>
    <w:p w:rsidR="00F84442" w:rsidRDefault="00BE6E1B">
      <w:pPr>
        <w:spacing w:before="21" w:line="247" w:lineRule="auto"/>
        <w:ind w:left="419" w:right="2232"/>
        <w:rPr>
          <w:sz w:val="19"/>
        </w:rPr>
      </w:pPr>
      <w:r>
        <w:br w:type="column"/>
      </w:r>
      <w:r>
        <w:rPr>
          <w:w w:val="105"/>
          <w:sz w:val="19"/>
        </w:rPr>
        <w:lastRenderedPageBreak/>
        <w:t>Mon August 22nd</w:t>
      </w:r>
    </w:p>
    <w:p w:rsidR="00F84442" w:rsidRDefault="00F84442">
      <w:pPr>
        <w:spacing w:line="247" w:lineRule="auto"/>
        <w:rPr>
          <w:sz w:val="19"/>
        </w:rPr>
        <w:sectPr w:rsidR="00F84442">
          <w:type w:val="continuous"/>
          <w:pgSz w:w="11910" w:h="16840"/>
          <w:pgMar w:top="1580" w:right="0" w:bottom="280" w:left="900" w:header="708" w:footer="708" w:gutter="0"/>
          <w:cols w:equalWidth="false" w:space="708" w:num="5">
            <w:col w:w="3052" w:space="40"/>
            <w:col w:w="1587" w:space="39"/>
            <w:col w:w="1225" w:space="40"/>
            <w:col w:w="1312" w:space="40"/>
            <w:col w:w="3675"/>
          </w:cols>
        </w:sectPr>
      </w:pPr>
    </w:p>
    <w:p w:rsidR="00F84442" w:rsidRDefault="00F84442">
      <w:pPr>
        <w:pStyle w:val="Zkladntext"/>
        <w:spacing w:before="1"/>
        <w:rPr>
          <w:sz w:val="20"/>
        </w:rPr>
      </w:pPr>
    </w:p>
    <w:p w:rsidR="00F84442" w:rsidRDefault="00BE6E1B">
      <w:pPr>
        <w:pStyle w:val="Zkladntext"/>
        <w:spacing w:line="20" w:lineRule="exact"/>
        <w:ind w:left="127"/>
        <w:rPr>
          <w:sz w:val="2"/>
        </w:rPr>
      </w:pPr>
      <w:r>
        <w:rPr>
          <w:sz w:val="2"/>
        </w:rPr>
      </w:r>
      <w:r>
        <w:rPr>
          <w:sz w:val="2"/>
        </w:rPr>
        <w:pict>
          <v:group coordsize="10421,10" style="width:521.05pt;height:.5pt;mso-position-horizontal-relative:char;mso-position-vertical-relative:line" id="_x0000_s2074">
            <v:line from="0,5" to="1877,5" style="position:absolute" id="_x0000_s2087" strokeweight=".48pt"/>
            <v:rect style="position:absolute;left:1876;width:10;height:10" id="_x0000_s2086" stroked="f" fillcolor="black"/>
            <v:line from="1886,5" to="3437,5" style="position:absolute" id="_x0000_s2085" strokeweight=".48pt"/>
            <v:rect style="position:absolute;left:3436;width:10;height:10" id="_x0000_s2084" stroked="f" fillcolor="black"/>
            <v:line from="3446,5" to="4757,5" style="position:absolute" id="_x0000_s2083" strokeweight=".48pt"/>
            <v:rect style="position:absolute;left:4756;width:10;height:10" id="_x0000_s2082" stroked="f" fillcolor="black"/>
            <v:line from="4766,5" to="6197,5" style="position:absolute" id="_x0000_s2081" strokeweight=".48pt"/>
            <v:rect style="position:absolute;left:6196;width:10;height:10" id="_x0000_s2080" stroked="f" fillcolor="black"/>
            <v:line from="6206,5" to="7517,5" style="position:absolute" id="_x0000_s2079" strokeweight=".48pt"/>
            <v:rect style="position:absolute;left:7516;width:10;height:10" id="_x0000_s2078" stroked="f" fillcolor="black"/>
            <v:line from="7526,5" to="9077,5" style="position:absolute" id="_x0000_s2077" strokeweight=".48pt"/>
            <v:rect style="position:absolute;left:9076;width:10;height:10" id="_x0000_s2076" stroked="f" fillcolor="black"/>
            <v:line from="9086,5" to="10421,5" style="position:absolute" id="_x0000_s2075" strokeweight=".48pt"/>
            <w10:wrap type="none"/>
            <w10:anchorlock/>
          </v:group>
        </w:pict>
      </w:r>
    </w:p>
    <w:p w:rsidR="00F84442" w:rsidRDefault="00BE6E1B">
      <w:pPr>
        <w:tabs>
          <w:tab w:val="left" w:pos="2114"/>
          <w:tab w:val="left" w:pos="3674"/>
          <w:tab w:val="left" w:pos="4994"/>
          <w:tab w:val="left" w:pos="6434"/>
          <w:tab w:val="left" w:pos="7754"/>
          <w:tab w:val="left" w:pos="9314"/>
        </w:tabs>
        <w:spacing w:line="213" w:lineRule="exact"/>
        <w:ind w:left="242"/>
        <w:rPr>
          <w:sz w:val="19"/>
        </w:rPr>
      </w:pPr>
      <w:r>
        <w:rPr>
          <w:w w:val="105"/>
          <w:sz w:val="19"/>
        </w:rPr>
        <w:t>Control</w:t>
      </w:r>
      <w:r>
        <w:rPr>
          <w:w w:val="105"/>
          <w:sz w:val="19"/>
        </w:rPr>
        <w:tab/>
        <w:t>4,916</w:t>
      </w:r>
      <w:r>
        <w:rPr>
          <w:w w:val="105"/>
          <w:sz w:val="19"/>
        </w:rPr>
        <w:tab/>
        <w:t>3,226</w:t>
      </w:r>
      <w:r>
        <w:rPr>
          <w:w w:val="105"/>
          <w:sz w:val="19"/>
        </w:rPr>
        <w:tab/>
        <w:t>2,909</w:t>
      </w:r>
      <w:r>
        <w:rPr>
          <w:w w:val="105"/>
          <w:sz w:val="19"/>
        </w:rPr>
        <w:tab/>
        <w:t>3,060</w:t>
      </w:r>
      <w:r>
        <w:rPr>
          <w:w w:val="105"/>
          <w:sz w:val="19"/>
        </w:rPr>
        <w:tab/>
        <w:t>2,927</w:t>
      </w:r>
      <w:r>
        <w:rPr>
          <w:w w:val="105"/>
          <w:sz w:val="19"/>
        </w:rPr>
        <w:tab/>
        <w:t>17,038</w:t>
      </w:r>
    </w:p>
    <w:p w:rsidR="00F84442" w:rsidRDefault="00BE6E1B">
      <w:pPr>
        <w:tabs>
          <w:tab w:val="left" w:pos="2114"/>
          <w:tab w:val="left" w:pos="3674"/>
          <w:tab w:val="left" w:pos="4994"/>
          <w:tab w:val="left" w:pos="6434"/>
          <w:tab w:val="left" w:pos="7754"/>
          <w:tab w:val="left" w:pos="9314"/>
        </w:tabs>
        <w:spacing w:before="12"/>
        <w:ind w:left="242"/>
        <w:rPr>
          <w:sz w:val="19"/>
        </w:rPr>
      </w:pPr>
      <w:r>
        <w:rPr>
          <w:w w:val="105"/>
          <w:sz w:val="19"/>
        </w:rPr>
        <w:t>Basic norm</w:t>
      </w:r>
      <w:r>
        <w:rPr>
          <w:w w:val="105"/>
          <w:sz w:val="19"/>
        </w:rPr>
        <w:tab/>
        <w:t>4,695</w:t>
      </w:r>
      <w:r>
        <w:rPr>
          <w:w w:val="105"/>
          <w:sz w:val="19"/>
        </w:rPr>
        <w:tab/>
        <w:t>3,277</w:t>
      </w:r>
      <w:r>
        <w:rPr>
          <w:w w:val="105"/>
          <w:sz w:val="19"/>
        </w:rPr>
        <w:tab/>
        <w:t>3,022</w:t>
      </w:r>
      <w:r>
        <w:rPr>
          <w:w w:val="105"/>
          <w:sz w:val="19"/>
        </w:rPr>
        <w:tab/>
        <w:t>2,990</w:t>
      </w:r>
      <w:r>
        <w:rPr>
          <w:w w:val="105"/>
          <w:sz w:val="19"/>
        </w:rPr>
        <w:tab/>
        <w:t>3,042</w:t>
      </w:r>
      <w:r>
        <w:rPr>
          <w:w w:val="105"/>
          <w:sz w:val="19"/>
        </w:rPr>
        <w:tab/>
        <w:t>17,026</w:t>
      </w:r>
    </w:p>
    <w:p w:rsidR="00F84442" w:rsidRDefault="00BE6E1B">
      <w:pPr>
        <w:tabs>
          <w:tab w:val="left" w:pos="2114"/>
          <w:tab w:val="left" w:pos="3674"/>
          <w:tab w:val="left" w:pos="4994"/>
          <w:tab w:val="left" w:pos="6434"/>
          <w:tab w:val="left" w:pos="7754"/>
          <w:tab w:val="left" w:pos="9314"/>
        </w:tabs>
        <w:spacing w:before="12"/>
        <w:ind w:left="242"/>
        <w:rPr>
          <w:sz w:val="19"/>
        </w:rPr>
      </w:pPr>
      <w:r>
        <w:rPr>
          <w:w w:val="105"/>
          <w:sz w:val="19"/>
        </w:rPr>
        <w:t>Country</w:t>
      </w:r>
      <w:r>
        <w:rPr>
          <w:spacing w:val="-2"/>
          <w:w w:val="105"/>
          <w:sz w:val="19"/>
        </w:rPr>
        <w:t xml:space="preserve"> </w:t>
      </w:r>
      <w:r>
        <w:rPr>
          <w:w w:val="105"/>
          <w:sz w:val="19"/>
        </w:rPr>
        <w:t>norm</w:t>
      </w:r>
      <w:r>
        <w:rPr>
          <w:w w:val="105"/>
          <w:sz w:val="19"/>
        </w:rPr>
        <w:tab/>
        <w:t>4,358</w:t>
      </w:r>
      <w:r>
        <w:rPr>
          <w:w w:val="105"/>
          <w:sz w:val="19"/>
        </w:rPr>
        <w:tab/>
        <w:t>3,062</w:t>
      </w:r>
      <w:r>
        <w:rPr>
          <w:w w:val="105"/>
          <w:sz w:val="19"/>
        </w:rPr>
        <w:tab/>
        <w:t>3,182</w:t>
      </w:r>
      <w:r>
        <w:rPr>
          <w:w w:val="105"/>
          <w:sz w:val="19"/>
        </w:rPr>
        <w:tab/>
        <w:t>3,212</w:t>
      </w:r>
      <w:r>
        <w:rPr>
          <w:w w:val="105"/>
          <w:sz w:val="19"/>
        </w:rPr>
        <w:tab/>
        <w:t>3,112</w:t>
      </w:r>
      <w:r>
        <w:rPr>
          <w:w w:val="105"/>
          <w:sz w:val="19"/>
        </w:rPr>
        <w:tab/>
        <w:t>16,926</w:t>
      </w:r>
    </w:p>
    <w:p w:rsidR="00F84442" w:rsidRDefault="00BE6E1B">
      <w:pPr>
        <w:tabs>
          <w:tab w:val="left" w:pos="2114"/>
          <w:tab w:val="left" w:pos="3674"/>
          <w:tab w:val="left" w:pos="4994"/>
          <w:tab w:val="left" w:pos="6434"/>
          <w:tab w:val="left" w:pos="7754"/>
          <w:tab w:val="left" w:pos="9314"/>
        </w:tabs>
        <w:spacing w:before="11"/>
        <w:ind w:left="242"/>
        <w:rPr>
          <w:sz w:val="19"/>
        </w:rPr>
      </w:pPr>
      <w:r>
        <w:rPr>
          <w:w w:val="105"/>
          <w:sz w:val="19"/>
        </w:rPr>
        <w:t>Minority</w:t>
      </w:r>
      <w:r>
        <w:rPr>
          <w:spacing w:val="-2"/>
          <w:w w:val="105"/>
          <w:sz w:val="19"/>
        </w:rPr>
        <w:t xml:space="preserve"> </w:t>
      </w:r>
      <w:r>
        <w:rPr>
          <w:w w:val="105"/>
          <w:sz w:val="19"/>
        </w:rPr>
        <w:t>norm</w:t>
      </w:r>
      <w:r>
        <w:rPr>
          <w:w w:val="105"/>
          <w:sz w:val="19"/>
        </w:rPr>
        <w:tab/>
        <w:t>4,714</w:t>
      </w:r>
      <w:r>
        <w:rPr>
          <w:w w:val="105"/>
          <w:sz w:val="19"/>
        </w:rPr>
        <w:tab/>
        <w:t>2,973</w:t>
      </w:r>
      <w:r>
        <w:rPr>
          <w:w w:val="105"/>
          <w:sz w:val="19"/>
        </w:rPr>
        <w:tab/>
        <w:t>2,996</w:t>
      </w:r>
      <w:r>
        <w:rPr>
          <w:w w:val="105"/>
          <w:sz w:val="19"/>
        </w:rPr>
        <w:tab/>
        <w:t>3,201</w:t>
      </w:r>
      <w:r>
        <w:rPr>
          <w:w w:val="105"/>
          <w:sz w:val="19"/>
        </w:rPr>
        <w:tab/>
        <w:t>2,631</w:t>
      </w:r>
      <w:r>
        <w:rPr>
          <w:w w:val="105"/>
          <w:sz w:val="19"/>
        </w:rPr>
        <w:tab/>
        <w:t>16,515</w:t>
      </w:r>
    </w:p>
    <w:p w:rsidR="00F84442" w:rsidRDefault="00BE6E1B">
      <w:pPr>
        <w:tabs>
          <w:tab w:val="left" w:pos="2114"/>
          <w:tab w:val="left" w:pos="3674"/>
          <w:tab w:val="left" w:pos="4994"/>
          <w:tab w:val="left" w:pos="6434"/>
          <w:tab w:val="left" w:pos="7754"/>
          <w:tab w:val="left" w:pos="9314"/>
        </w:tabs>
        <w:spacing w:before="91" w:line="127" w:lineRule="auto"/>
        <w:ind w:left="242" w:right="1137"/>
        <w:rPr>
          <w:sz w:val="19"/>
        </w:rPr>
      </w:pPr>
      <w:r>
        <w:rPr>
          <w:w w:val="105"/>
          <w:position w:val="12"/>
          <w:sz w:val="19"/>
        </w:rPr>
        <w:t>Gain-framed</w:t>
      </w:r>
      <w:r>
        <w:rPr>
          <w:spacing w:val="-1"/>
          <w:w w:val="105"/>
          <w:position w:val="12"/>
          <w:sz w:val="19"/>
        </w:rPr>
        <w:t xml:space="preserve"> </w:t>
      </w:r>
      <w:r>
        <w:rPr>
          <w:w w:val="105"/>
          <w:position w:val="12"/>
          <w:sz w:val="19"/>
        </w:rPr>
        <w:t>public</w:t>
      </w:r>
      <w:r>
        <w:rPr>
          <w:w w:val="105"/>
          <w:position w:val="12"/>
          <w:sz w:val="19"/>
        </w:rPr>
        <w:tab/>
      </w:r>
      <w:r>
        <w:rPr>
          <w:w w:val="105"/>
          <w:sz w:val="19"/>
        </w:rPr>
        <w:t>4,611</w:t>
      </w:r>
      <w:r>
        <w:rPr>
          <w:w w:val="105"/>
          <w:sz w:val="19"/>
        </w:rPr>
        <w:tab/>
      </w:r>
      <w:r>
        <w:rPr>
          <w:w w:val="105"/>
          <w:sz w:val="19"/>
        </w:rPr>
        <w:t>2,922</w:t>
      </w:r>
      <w:r>
        <w:rPr>
          <w:w w:val="105"/>
          <w:sz w:val="19"/>
        </w:rPr>
        <w:tab/>
        <w:t>3,154</w:t>
      </w:r>
      <w:r>
        <w:rPr>
          <w:w w:val="105"/>
          <w:sz w:val="19"/>
        </w:rPr>
        <w:tab/>
        <w:t>2,926</w:t>
      </w:r>
      <w:r>
        <w:rPr>
          <w:w w:val="105"/>
          <w:sz w:val="19"/>
        </w:rPr>
        <w:tab/>
        <w:t>3,194</w:t>
      </w:r>
      <w:r>
        <w:rPr>
          <w:w w:val="105"/>
          <w:sz w:val="19"/>
        </w:rPr>
        <w:tab/>
        <w:t>16,807 good</w:t>
      </w:r>
    </w:p>
    <w:p w:rsidR="00F84442" w:rsidRDefault="00F84442">
      <w:pPr>
        <w:spacing w:line="127" w:lineRule="auto"/>
        <w:rPr>
          <w:sz w:val="19"/>
        </w:rPr>
        <w:sectPr w:rsidR="00F84442">
          <w:type w:val="continuous"/>
          <w:pgSz w:w="11910" w:h="16840"/>
          <w:pgMar w:top="1580" w:right="0" w:bottom="280" w:left="900" w:header="708" w:footer="708" w:gutter="0"/>
          <w:cols w:space="708"/>
        </w:sectPr>
      </w:pPr>
    </w:p>
    <w:p w:rsidR="00F84442" w:rsidRDefault="00BE6E1B">
      <w:pPr>
        <w:spacing w:before="31"/>
        <w:ind w:left="242"/>
        <w:rPr>
          <w:sz w:val="19"/>
        </w:rPr>
      </w:pPr>
      <w:r>
        <w:rPr>
          <w:w w:val="105"/>
          <w:sz w:val="19"/>
        </w:rPr>
        <w:lastRenderedPageBreak/>
        <w:t>Loss-framed public</w:t>
      </w:r>
    </w:p>
    <w:p w:rsidR="00F84442" w:rsidRDefault="00BE6E1B">
      <w:pPr>
        <w:tabs>
          <w:tab w:val="left" w:pos="1802"/>
          <w:tab w:val="left" w:pos="3122"/>
          <w:tab w:val="left" w:pos="4562"/>
          <w:tab w:val="left" w:pos="5882"/>
          <w:tab w:val="left" w:pos="7442"/>
        </w:tabs>
        <w:spacing w:before="146" w:line="117" w:lineRule="exact"/>
        <w:ind w:left="242"/>
        <w:rPr>
          <w:sz w:val="19"/>
        </w:rPr>
      </w:pPr>
      <w:r>
        <w:br w:type="column"/>
      </w:r>
      <w:r>
        <w:rPr>
          <w:w w:val="105"/>
          <w:sz w:val="19"/>
        </w:rPr>
        <w:lastRenderedPageBreak/>
        <w:t>4,843</w:t>
      </w:r>
      <w:r>
        <w:rPr>
          <w:w w:val="105"/>
          <w:sz w:val="19"/>
        </w:rPr>
        <w:tab/>
        <w:t>2,992</w:t>
      </w:r>
      <w:r>
        <w:rPr>
          <w:w w:val="105"/>
          <w:sz w:val="19"/>
        </w:rPr>
        <w:tab/>
        <w:t>3,223</w:t>
      </w:r>
      <w:r>
        <w:rPr>
          <w:w w:val="105"/>
          <w:sz w:val="19"/>
        </w:rPr>
        <w:tab/>
        <w:t>3,097</w:t>
      </w:r>
      <w:r>
        <w:rPr>
          <w:w w:val="105"/>
          <w:sz w:val="19"/>
        </w:rPr>
        <w:tab/>
        <w:t>3,004</w:t>
      </w:r>
      <w:r>
        <w:rPr>
          <w:w w:val="105"/>
          <w:sz w:val="19"/>
        </w:rPr>
        <w:tab/>
        <w:t>17,159</w:t>
      </w:r>
    </w:p>
    <w:p w:rsidR="00F84442" w:rsidRDefault="00F84442">
      <w:pPr>
        <w:spacing w:line="117" w:lineRule="exact"/>
        <w:rPr>
          <w:sz w:val="19"/>
        </w:rPr>
        <w:sectPr w:rsidR="00F84442">
          <w:type w:val="continuous"/>
          <w:pgSz w:w="11910" w:h="16840"/>
          <w:pgMar w:top="1580" w:right="0" w:bottom="280" w:left="900" w:header="708" w:footer="708" w:gutter="0"/>
          <w:cols w:equalWidth="false" w:space="708" w:num="2">
            <w:col w:w="1802" w:space="70"/>
            <w:col w:w="9138"/>
          </w:cols>
        </w:sectPr>
      </w:pPr>
    </w:p>
    <w:p w:rsidR="00F84442" w:rsidRDefault="00BE6E1B">
      <w:pPr>
        <w:tabs>
          <w:tab w:val="left" w:pos="10552"/>
        </w:tabs>
        <w:spacing w:line="217" w:lineRule="exact"/>
        <w:ind w:left="117"/>
        <w:rPr>
          <w:sz w:val="19"/>
        </w:rPr>
      </w:pPr>
      <w:r>
        <w:rPr>
          <w:w w:val="103"/>
          <w:sz w:val="19"/>
          <w:u w:val="single"/>
        </w:rPr>
        <w:lastRenderedPageBreak/>
        <w:t xml:space="preserve"> </w:t>
      </w:r>
      <w:r>
        <w:rPr>
          <w:sz w:val="19"/>
          <w:u w:val="single"/>
        </w:rPr>
        <w:t xml:space="preserve"> </w:t>
      </w:r>
      <w:r>
        <w:rPr>
          <w:spacing w:val="-20"/>
          <w:sz w:val="19"/>
          <w:u w:val="single"/>
        </w:rPr>
        <w:t xml:space="preserve"> </w:t>
      </w:r>
      <w:proofErr w:type="gramStart"/>
      <w:r>
        <w:rPr>
          <w:w w:val="105"/>
          <w:sz w:val="19"/>
          <w:u w:val="single"/>
        </w:rPr>
        <w:t>good</w:t>
      </w:r>
      <w:proofErr w:type="gramEnd"/>
      <w:r>
        <w:rPr>
          <w:sz w:val="19"/>
          <w:u w:val="single"/>
        </w:rPr>
        <w:tab/>
      </w:r>
    </w:p>
    <w:p w:rsidR="00F84442" w:rsidRDefault="00F84442">
      <w:pPr>
        <w:pStyle w:val="Zkladntext"/>
        <w:rPr>
          <w:sz w:val="20"/>
        </w:rPr>
      </w:pPr>
    </w:p>
    <w:p w:rsidR="00F84442" w:rsidRDefault="00F84442">
      <w:pPr>
        <w:pStyle w:val="Zkladntext"/>
        <w:rPr>
          <w:sz w:val="20"/>
        </w:rPr>
      </w:pPr>
    </w:p>
    <w:p w:rsidR="00F84442" w:rsidRDefault="00F84442">
      <w:pPr>
        <w:pStyle w:val="Zkladntext"/>
        <w:spacing w:before="1"/>
        <w:rPr>
          <w:sz w:val="25"/>
        </w:rPr>
      </w:pPr>
    </w:p>
    <w:p w:rsidR="00F84442" w:rsidRDefault="00BE6E1B">
      <w:pPr>
        <w:pStyle w:val="Zkladntext"/>
        <w:spacing w:before="90"/>
        <w:ind w:left="242"/>
      </w:pPr>
      <w:r>
        <w:rPr>
          <w:u w:val="single"/>
        </w:rPr>
        <w:t>Table 3: The impact of the reminder letter on payment – Experiment One</w:t>
      </w:r>
    </w:p>
    <w:p w:rsidR="00F84442" w:rsidRDefault="00F84442">
      <w:pPr>
        <w:pStyle w:val="Zkladntext"/>
        <w:spacing w:before="1"/>
        <w:rPr>
          <w:sz w:val="25"/>
        </w:rPr>
      </w:pPr>
    </w:p>
    <w:tbl>
      <w:tblPr>
        <w:tblStyle w:val="TableNormal"/>
        <w:tblW w:w="0" w:type="auto"/>
        <w:tblInd w:w="131" w:type="dxa"/>
        <w:tblLayout w:type="fixed"/>
        <w:tblLook w:firstRow="1" w:lastRow="1" w:firstColumn="1" w:lastColumn="1" w:noHBand="0" w:noVBand="0" w:val="01E0"/>
      </w:tblPr>
      <w:tblGrid>
        <w:gridCol w:w="2664"/>
        <w:gridCol w:w="2966"/>
        <w:gridCol w:w="1251"/>
        <w:gridCol w:w="1452"/>
      </w:tblGrid>
      <w:tr w:rsidR="00F84442">
        <w:trPr>
          <w:trHeight w:val="541"/>
        </w:trPr>
        <w:tc>
          <w:tcPr>
            <w:tcW w:w="2664" w:type="dxa"/>
            <w:tcBorders>
              <w:top w:val="single" w:color="000000" w:sz="4" w:space="0"/>
              <w:bottom w:val="single" w:color="000000" w:sz="4" w:space="0"/>
            </w:tcBorders>
          </w:tcPr>
          <w:p w:rsidR="00F84442" w:rsidRDefault="00BE6E1B">
            <w:pPr>
              <w:pStyle w:val="TableParagraph"/>
              <w:spacing w:before="5"/>
              <w:ind w:left="110"/>
              <w:rPr>
                <w:b/>
                <w:sz w:val="19"/>
              </w:rPr>
            </w:pPr>
            <w:r>
              <w:rPr>
                <w:b/>
                <w:w w:val="105"/>
                <w:sz w:val="19"/>
              </w:rPr>
              <w:t>Type of letter</w:t>
            </w:r>
          </w:p>
        </w:tc>
        <w:tc>
          <w:tcPr>
            <w:tcW w:w="2966" w:type="dxa"/>
            <w:tcBorders>
              <w:top w:val="single" w:color="000000" w:sz="4" w:space="0"/>
              <w:bottom w:val="single" w:color="000000" w:sz="4" w:space="0"/>
            </w:tcBorders>
          </w:tcPr>
          <w:p w:rsidR="00F84442" w:rsidRDefault="00BE6E1B">
            <w:pPr>
              <w:pStyle w:val="TableParagraph"/>
              <w:spacing w:before="5"/>
              <w:ind w:left="365" w:right="360"/>
              <w:jc w:val="center"/>
              <w:rPr>
                <w:b/>
                <w:sz w:val="19"/>
              </w:rPr>
            </w:pPr>
            <w:r>
              <w:rPr>
                <w:b/>
                <w:w w:val="105"/>
                <w:sz w:val="19"/>
              </w:rPr>
              <w:t>% paid in first seven days</w:t>
            </w:r>
          </w:p>
        </w:tc>
        <w:tc>
          <w:tcPr>
            <w:tcW w:w="1251" w:type="dxa"/>
            <w:tcBorders>
              <w:top w:val="single" w:color="000000" w:sz="4" w:space="0"/>
              <w:bottom w:val="single" w:color="000000" w:sz="4" w:space="0"/>
            </w:tcBorders>
          </w:tcPr>
          <w:p w:rsidR="00F84442" w:rsidRDefault="00BE6E1B">
            <w:pPr>
              <w:pStyle w:val="TableParagraph"/>
              <w:spacing w:before="5"/>
              <w:ind w:left="425"/>
              <w:rPr>
                <w:b/>
                <w:sz w:val="19"/>
              </w:rPr>
            </w:pPr>
            <w:r>
              <w:rPr>
                <w:b/>
                <w:w w:val="105"/>
                <w:sz w:val="19"/>
              </w:rPr>
              <w:t>S.D.</w:t>
            </w:r>
          </w:p>
        </w:tc>
        <w:tc>
          <w:tcPr>
            <w:tcW w:w="1452" w:type="dxa"/>
            <w:tcBorders>
              <w:top w:val="single" w:color="000000" w:sz="4" w:space="0"/>
              <w:bottom w:val="single" w:color="000000" w:sz="4" w:space="0"/>
            </w:tcBorders>
          </w:tcPr>
          <w:p w:rsidR="00F84442" w:rsidRDefault="00BE6E1B">
            <w:pPr>
              <w:pStyle w:val="TableParagraph"/>
              <w:spacing w:before="5"/>
              <w:ind w:right="56"/>
              <w:jc w:val="center"/>
              <w:rPr>
                <w:b/>
                <w:sz w:val="19"/>
              </w:rPr>
            </w:pPr>
            <w:r>
              <w:rPr>
                <w:b/>
                <w:w w:val="103"/>
                <w:sz w:val="19"/>
              </w:rPr>
              <w:t>N</w:t>
            </w:r>
          </w:p>
        </w:tc>
      </w:tr>
      <w:tr w:rsidR="00F84442">
        <w:trPr>
          <w:trHeight w:val="276"/>
        </w:trPr>
        <w:tc>
          <w:tcPr>
            <w:tcW w:w="2664" w:type="dxa"/>
            <w:tcBorders>
              <w:top w:val="single" w:color="000000" w:sz="4" w:space="0"/>
            </w:tcBorders>
          </w:tcPr>
          <w:p w:rsidR="00F84442" w:rsidRDefault="00BE6E1B">
            <w:pPr>
              <w:pStyle w:val="TableParagraph"/>
              <w:spacing w:before="5"/>
              <w:ind w:left="110"/>
              <w:rPr>
                <w:sz w:val="19"/>
              </w:rPr>
            </w:pPr>
            <w:r>
              <w:rPr>
                <w:w w:val="105"/>
                <w:sz w:val="19"/>
              </w:rPr>
              <w:t>Control early letter</w:t>
            </w:r>
          </w:p>
        </w:tc>
        <w:tc>
          <w:tcPr>
            <w:tcW w:w="2966" w:type="dxa"/>
            <w:tcBorders>
              <w:top w:val="single" w:color="000000" w:sz="4" w:space="0"/>
            </w:tcBorders>
          </w:tcPr>
          <w:p w:rsidR="00F84442" w:rsidRDefault="00BE6E1B">
            <w:pPr>
              <w:pStyle w:val="TableParagraph"/>
              <w:spacing w:before="5"/>
              <w:ind w:left="365" w:right="359"/>
              <w:jc w:val="center"/>
              <w:rPr>
                <w:sz w:val="19"/>
              </w:rPr>
            </w:pPr>
            <w:r>
              <w:rPr>
                <w:w w:val="105"/>
                <w:sz w:val="19"/>
              </w:rPr>
              <w:t>0.092</w:t>
            </w:r>
          </w:p>
        </w:tc>
        <w:tc>
          <w:tcPr>
            <w:tcW w:w="1251" w:type="dxa"/>
            <w:tcBorders>
              <w:top w:val="single" w:color="000000" w:sz="4" w:space="0"/>
            </w:tcBorders>
          </w:tcPr>
          <w:p w:rsidR="00F84442" w:rsidRDefault="00BE6E1B">
            <w:pPr>
              <w:pStyle w:val="TableParagraph"/>
              <w:spacing w:before="5"/>
              <w:ind w:left="378"/>
              <w:rPr>
                <w:sz w:val="19"/>
              </w:rPr>
            </w:pPr>
            <w:r>
              <w:rPr>
                <w:w w:val="105"/>
                <w:sz w:val="19"/>
              </w:rPr>
              <w:t>0.290</w:t>
            </w:r>
          </w:p>
        </w:tc>
        <w:tc>
          <w:tcPr>
            <w:tcW w:w="1452" w:type="dxa"/>
            <w:tcBorders>
              <w:top w:val="single" w:color="000000" w:sz="4" w:space="0"/>
            </w:tcBorders>
          </w:tcPr>
          <w:p w:rsidR="00F84442" w:rsidRDefault="00BE6E1B">
            <w:pPr>
              <w:pStyle w:val="TableParagraph"/>
              <w:spacing w:before="5"/>
              <w:ind w:left="472"/>
              <w:rPr>
                <w:sz w:val="19"/>
              </w:rPr>
            </w:pPr>
            <w:r>
              <w:rPr>
                <w:w w:val="105"/>
                <w:sz w:val="19"/>
              </w:rPr>
              <w:t>4,916</w:t>
            </w:r>
          </w:p>
        </w:tc>
      </w:tr>
      <w:tr w:rsidR="00F84442">
        <w:trPr>
          <w:trHeight w:val="297"/>
        </w:trPr>
        <w:tc>
          <w:tcPr>
            <w:tcW w:w="2664" w:type="dxa"/>
          </w:tcPr>
          <w:p w:rsidR="00F84442" w:rsidRDefault="00BE6E1B">
            <w:pPr>
              <w:pStyle w:val="TableParagraph"/>
              <w:spacing w:before="50"/>
              <w:ind w:left="110"/>
              <w:rPr>
                <w:sz w:val="19"/>
              </w:rPr>
            </w:pPr>
            <w:r>
              <w:rPr>
                <w:w w:val="105"/>
                <w:sz w:val="19"/>
              </w:rPr>
              <w:t>Control late letter</w:t>
            </w:r>
          </w:p>
        </w:tc>
        <w:tc>
          <w:tcPr>
            <w:tcW w:w="2966" w:type="dxa"/>
          </w:tcPr>
          <w:p w:rsidR="00F84442" w:rsidRDefault="00BE6E1B">
            <w:pPr>
              <w:pStyle w:val="TableParagraph"/>
              <w:spacing w:before="50"/>
              <w:ind w:left="365" w:right="359"/>
              <w:jc w:val="center"/>
              <w:rPr>
                <w:sz w:val="19"/>
              </w:rPr>
            </w:pPr>
            <w:r>
              <w:rPr>
                <w:w w:val="105"/>
                <w:sz w:val="19"/>
              </w:rPr>
              <w:t>0.025</w:t>
            </w:r>
          </w:p>
        </w:tc>
        <w:tc>
          <w:tcPr>
            <w:tcW w:w="1251" w:type="dxa"/>
          </w:tcPr>
          <w:p w:rsidR="00F84442" w:rsidRDefault="00BE6E1B">
            <w:pPr>
              <w:pStyle w:val="TableParagraph"/>
              <w:spacing w:before="50"/>
              <w:ind w:left="378"/>
              <w:rPr>
                <w:sz w:val="19"/>
              </w:rPr>
            </w:pPr>
            <w:r>
              <w:rPr>
                <w:w w:val="105"/>
                <w:sz w:val="19"/>
              </w:rPr>
              <w:t>0.157</w:t>
            </w:r>
          </w:p>
        </w:tc>
        <w:tc>
          <w:tcPr>
            <w:tcW w:w="1452" w:type="dxa"/>
          </w:tcPr>
          <w:p w:rsidR="00F84442" w:rsidRDefault="00BE6E1B">
            <w:pPr>
              <w:pStyle w:val="TableParagraph"/>
              <w:spacing w:before="50"/>
              <w:ind w:left="472"/>
              <w:rPr>
                <w:sz w:val="19"/>
              </w:rPr>
            </w:pPr>
            <w:r>
              <w:rPr>
                <w:w w:val="105"/>
                <w:sz w:val="19"/>
              </w:rPr>
              <w:t>2,927</w:t>
            </w:r>
          </w:p>
        </w:tc>
      </w:tr>
      <w:tr w:rsidR="00F84442">
        <w:trPr>
          <w:trHeight w:val="481"/>
        </w:trPr>
        <w:tc>
          <w:tcPr>
            <w:tcW w:w="2664" w:type="dxa"/>
            <w:tcBorders>
              <w:bottom w:val="single" w:color="000000" w:sz="4" w:space="0"/>
            </w:tcBorders>
          </w:tcPr>
          <w:p w:rsidR="00F84442" w:rsidRDefault="00BE6E1B">
            <w:pPr>
              <w:pStyle w:val="TableParagraph"/>
              <w:spacing w:before="26"/>
              <w:ind w:left="110"/>
              <w:rPr>
                <w:sz w:val="19"/>
              </w:rPr>
            </w:pPr>
            <w:r>
              <w:rPr>
                <w:w w:val="105"/>
                <w:sz w:val="19"/>
              </w:rPr>
              <w:t>Difference</w:t>
            </w:r>
          </w:p>
        </w:tc>
        <w:tc>
          <w:tcPr>
            <w:tcW w:w="2966" w:type="dxa"/>
            <w:tcBorders>
              <w:bottom w:val="single" w:color="000000" w:sz="4" w:space="0"/>
            </w:tcBorders>
          </w:tcPr>
          <w:p w:rsidR="00F84442" w:rsidRDefault="00BE6E1B">
            <w:pPr>
              <w:pStyle w:val="TableParagraph"/>
              <w:spacing w:before="14" w:line="230" w:lineRule="atLeast"/>
              <w:ind w:left="1111" w:right="1102"/>
              <w:jc w:val="center"/>
              <w:rPr>
                <w:b/>
                <w:sz w:val="19"/>
              </w:rPr>
            </w:pPr>
            <w:r>
              <w:rPr>
                <w:b/>
                <w:sz w:val="19"/>
              </w:rPr>
              <w:t xml:space="preserve">0.067*** </w:t>
            </w:r>
            <w:r>
              <w:rPr>
                <w:b/>
                <w:w w:val="105"/>
                <w:sz w:val="19"/>
              </w:rPr>
              <w:t>(0.006)</w:t>
            </w:r>
          </w:p>
        </w:tc>
        <w:tc>
          <w:tcPr>
            <w:tcW w:w="1251" w:type="dxa"/>
            <w:tcBorders>
              <w:bottom w:val="single" w:color="000000" w:sz="4" w:space="0"/>
            </w:tcBorders>
          </w:tcPr>
          <w:p w:rsidR="00F84442" w:rsidRDefault="00F84442">
            <w:pPr>
              <w:pStyle w:val="TableParagraph"/>
              <w:rPr>
                <w:sz w:val="18"/>
              </w:rPr>
            </w:pPr>
          </w:p>
        </w:tc>
        <w:tc>
          <w:tcPr>
            <w:tcW w:w="1452" w:type="dxa"/>
            <w:tcBorders>
              <w:bottom w:val="single" w:color="000000" w:sz="4" w:space="0"/>
            </w:tcBorders>
          </w:tcPr>
          <w:p w:rsidR="00F84442" w:rsidRDefault="00F84442">
            <w:pPr>
              <w:pStyle w:val="TableParagraph"/>
              <w:rPr>
                <w:sz w:val="18"/>
              </w:rPr>
            </w:pPr>
          </w:p>
        </w:tc>
      </w:tr>
      <w:tr w:rsidR="00F84442">
        <w:trPr>
          <w:trHeight w:val="252"/>
        </w:trPr>
        <w:tc>
          <w:tcPr>
            <w:tcW w:w="2664" w:type="dxa"/>
            <w:tcBorders>
              <w:top w:val="single" w:color="000000" w:sz="4" w:space="0"/>
            </w:tcBorders>
          </w:tcPr>
          <w:p w:rsidR="00F84442" w:rsidRDefault="00BE6E1B">
            <w:pPr>
              <w:pStyle w:val="TableParagraph"/>
              <w:spacing w:before="5"/>
              <w:ind w:left="110"/>
              <w:rPr>
                <w:sz w:val="19"/>
              </w:rPr>
            </w:pPr>
            <w:r>
              <w:rPr>
                <w:w w:val="105"/>
                <w:sz w:val="19"/>
              </w:rPr>
              <w:t>Basic norms early letter</w:t>
            </w:r>
          </w:p>
        </w:tc>
        <w:tc>
          <w:tcPr>
            <w:tcW w:w="2966" w:type="dxa"/>
            <w:tcBorders>
              <w:top w:val="single" w:color="000000" w:sz="4" w:space="0"/>
            </w:tcBorders>
          </w:tcPr>
          <w:p w:rsidR="00F84442" w:rsidRDefault="00BE6E1B">
            <w:pPr>
              <w:pStyle w:val="TableParagraph"/>
              <w:spacing w:before="5"/>
              <w:ind w:left="365" w:right="359"/>
              <w:jc w:val="center"/>
              <w:rPr>
                <w:sz w:val="19"/>
              </w:rPr>
            </w:pPr>
            <w:r>
              <w:rPr>
                <w:w w:val="105"/>
                <w:sz w:val="19"/>
              </w:rPr>
              <w:t>0.099</w:t>
            </w:r>
          </w:p>
        </w:tc>
        <w:tc>
          <w:tcPr>
            <w:tcW w:w="1251" w:type="dxa"/>
            <w:tcBorders>
              <w:top w:val="single" w:color="000000" w:sz="4" w:space="0"/>
            </w:tcBorders>
          </w:tcPr>
          <w:p w:rsidR="00F84442" w:rsidRDefault="00BE6E1B">
            <w:pPr>
              <w:pStyle w:val="TableParagraph"/>
              <w:spacing w:before="5"/>
              <w:ind w:left="378"/>
              <w:rPr>
                <w:sz w:val="19"/>
              </w:rPr>
            </w:pPr>
            <w:r>
              <w:rPr>
                <w:w w:val="105"/>
                <w:sz w:val="19"/>
              </w:rPr>
              <w:t>0.299</w:t>
            </w:r>
          </w:p>
        </w:tc>
        <w:tc>
          <w:tcPr>
            <w:tcW w:w="1452" w:type="dxa"/>
            <w:tcBorders>
              <w:top w:val="single" w:color="000000" w:sz="4" w:space="0"/>
            </w:tcBorders>
          </w:tcPr>
          <w:p w:rsidR="00F84442" w:rsidRDefault="00BE6E1B">
            <w:pPr>
              <w:pStyle w:val="TableParagraph"/>
              <w:spacing w:before="5"/>
              <w:ind w:left="472"/>
              <w:rPr>
                <w:sz w:val="19"/>
              </w:rPr>
            </w:pPr>
            <w:r>
              <w:rPr>
                <w:w w:val="105"/>
                <w:sz w:val="19"/>
              </w:rPr>
              <w:t>4,695</w:t>
            </w:r>
          </w:p>
        </w:tc>
      </w:tr>
      <w:tr w:rsidR="00F84442">
        <w:trPr>
          <w:trHeight w:val="271"/>
        </w:trPr>
        <w:tc>
          <w:tcPr>
            <w:tcW w:w="2664" w:type="dxa"/>
          </w:tcPr>
          <w:p w:rsidR="00F84442" w:rsidRDefault="00BE6E1B">
            <w:pPr>
              <w:pStyle w:val="TableParagraph"/>
              <w:spacing w:before="26"/>
              <w:ind w:left="110"/>
              <w:rPr>
                <w:sz w:val="19"/>
              </w:rPr>
            </w:pPr>
            <w:r>
              <w:rPr>
                <w:w w:val="105"/>
                <w:sz w:val="19"/>
              </w:rPr>
              <w:t>Basic norms late letter</w:t>
            </w:r>
          </w:p>
        </w:tc>
        <w:tc>
          <w:tcPr>
            <w:tcW w:w="2966" w:type="dxa"/>
          </w:tcPr>
          <w:p w:rsidR="00F84442" w:rsidRDefault="00BE6E1B">
            <w:pPr>
              <w:pStyle w:val="TableParagraph"/>
              <w:spacing w:before="26"/>
              <w:ind w:left="364" w:right="360"/>
              <w:jc w:val="center"/>
              <w:rPr>
                <w:sz w:val="19"/>
              </w:rPr>
            </w:pPr>
            <w:r>
              <w:rPr>
                <w:w w:val="105"/>
                <w:sz w:val="19"/>
              </w:rPr>
              <w:t>0.021</w:t>
            </w:r>
          </w:p>
        </w:tc>
        <w:tc>
          <w:tcPr>
            <w:tcW w:w="1251" w:type="dxa"/>
          </w:tcPr>
          <w:p w:rsidR="00F84442" w:rsidRDefault="00BE6E1B">
            <w:pPr>
              <w:pStyle w:val="TableParagraph"/>
              <w:spacing w:before="26"/>
              <w:ind w:left="378"/>
              <w:rPr>
                <w:sz w:val="19"/>
              </w:rPr>
            </w:pPr>
            <w:r>
              <w:rPr>
                <w:w w:val="105"/>
                <w:sz w:val="19"/>
              </w:rPr>
              <w:t>0.142</w:t>
            </w:r>
          </w:p>
        </w:tc>
        <w:tc>
          <w:tcPr>
            <w:tcW w:w="1452" w:type="dxa"/>
          </w:tcPr>
          <w:p w:rsidR="00F84442" w:rsidRDefault="00BE6E1B">
            <w:pPr>
              <w:pStyle w:val="TableParagraph"/>
              <w:spacing w:before="26"/>
              <w:ind w:left="472"/>
              <w:rPr>
                <w:sz w:val="19"/>
              </w:rPr>
            </w:pPr>
            <w:r>
              <w:rPr>
                <w:w w:val="105"/>
                <w:sz w:val="19"/>
              </w:rPr>
              <w:t>3,042</w:t>
            </w:r>
          </w:p>
        </w:tc>
      </w:tr>
      <w:tr w:rsidR="00F84442">
        <w:trPr>
          <w:trHeight w:val="479"/>
        </w:trPr>
        <w:tc>
          <w:tcPr>
            <w:tcW w:w="2664" w:type="dxa"/>
            <w:tcBorders>
              <w:bottom w:val="single" w:color="000000" w:sz="4" w:space="0"/>
            </w:tcBorders>
          </w:tcPr>
          <w:p w:rsidR="00F84442" w:rsidRDefault="00BE6E1B">
            <w:pPr>
              <w:pStyle w:val="TableParagraph"/>
              <w:spacing w:before="23"/>
              <w:ind w:left="110"/>
              <w:rPr>
                <w:sz w:val="19"/>
              </w:rPr>
            </w:pPr>
            <w:r>
              <w:rPr>
                <w:w w:val="105"/>
                <w:sz w:val="19"/>
              </w:rPr>
              <w:t>Difference</w:t>
            </w:r>
          </w:p>
        </w:tc>
        <w:tc>
          <w:tcPr>
            <w:tcW w:w="2966" w:type="dxa"/>
            <w:tcBorders>
              <w:bottom w:val="single" w:color="000000" w:sz="4" w:space="0"/>
            </w:tcBorders>
          </w:tcPr>
          <w:p w:rsidR="00F84442" w:rsidRDefault="00BE6E1B">
            <w:pPr>
              <w:pStyle w:val="TableParagraph"/>
              <w:spacing w:before="12" w:line="230" w:lineRule="atLeast"/>
              <w:ind w:left="1111" w:right="1102"/>
              <w:jc w:val="center"/>
              <w:rPr>
                <w:b/>
                <w:sz w:val="19"/>
              </w:rPr>
            </w:pPr>
            <w:r>
              <w:rPr>
                <w:b/>
                <w:sz w:val="19"/>
              </w:rPr>
              <w:t xml:space="preserve">0.078*** </w:t>
            </w:r>
            <w:r>
              <w:rPr>
                <w:b/>
                <w:w w:val="105"/>
                <w:sz w:val="19"/>
              </w:rPr>
              <w:t>(0.006)</w:t>
            </w:r>
          </w:p>
        </w:tc>
        <w:tc>
          <w:tcPr>
            <w:tcW w:w="1251" w:type="dxa"/>
            <w:tcBorders>
              <w:bottom w:val="single" w:color="000000" w:sz="4" w:space="0"/>
            </w:tcBorders>
          </w:tcPr>
          <w:p w:rsidR="00F84442" w:rsidRDefault="00F84442">
            <w:pPr>
              <w:pStyle w:val="TableParagraph"/>
              <w:rPr>
                <w:sz w:val="18"/>
              </w:rPr>
            </w:pPr>
          </w:p>
        </w:tc>
        <w:tc>
          <w:tcPr>
            <w:tcW w:w="1452" w:type="dxa"/>
            <w:tcBorders>
              <w:bottom w:val="single" w:color="000000" w:sz="4" w:space="0"/>
            </w:tcBorders>
          </w:tcPr>
          <w:p w:rsidR="00F84442" w:rsidRDefault="00F84442">
            <w:pPr>
              <w:pStyle w:val="TableParagraph"/>
              <w:rPr>
                <w:sz w:val="18"/>
              </w:rPr>
            </w:pPr>
          </w:p>
        </w:tc>
      </w:tr>
      <w:tr w:rsidR="00F84442">
        <w:trPr>
          <w:trHeight w:val="252"/>
        </w:trPr>
        <w:tc>
          <w:tcPr>
            <w:tcW w:w="2664" w:type="dxa"/>
            <w:tcBorders>
              <w:top w:val="single" w:color="000000" w:sz="4" w:space="0"/>
            </w:tcBorders>
          </w:tcPr>
          <w:p w:rsidR="00F84442" w:rsidRDefault="00BE6E1B">
            <w:pPr>
              <w:pStyle w:val="TableParagraph"/>
              <w:spacing w:before="5"/>
              <w:ind w:left="110"/>
              <w:rPr>
                <w:sz w:val="19"/>
              </w:rPr>
            </w:pPr>
            <w:r>
              <w:rPr>
                <w:w w:val="105"/>
                <w:sz w:val="19"/>
              </w:rPr>
              <w:t>Country norms early letter</w:t>
            </w:r>
          </w:p>
        </w:tc>
        <w:tc>
          <w:tcPr>
            <w:tcW w:w="2966" w:type="dxa"/>
            <w:tcBorders>
              <w:top w:val="single" w:color="000000" w:sz="4" w:space="0"/>
            </w:tcBorders>
          </w:tcPr>
          <w:p w:rsidR="00F84442" w:rsidRDefault="00BE6E1B">
            <w:pPr>
              <w:pStyle w:val="TableParagraph"/>
              <w:spacing w:before="5"/>
              <w:ind w:left="365" w:right="359"/>
              <w:jc w:val="center"/>
              <w:rPr>
                <w:sz w:val="19"/>
              </w:rPr>
            </w:pPr>
            <w:r>
              <w:rPr>
                <w:w w:val="105"/>
                <w:sz w:val="19"/>
              </w:rPr>
              <w:t>0.095</w:t>
            </w:r>
          </w:p>
        </w:tc>
        <w:tc>
          <w:tcPr>
            <w:tcW w:w="1251" w:type="dxa"/>
            <w:tcBorders>
              <w:top w:val="single" w:color="000000" w:sz="4" w:space="0"/>
            </w:tcBorders>
          </w:tcPr>
          <w:p w:rsidR="00F84442" w:rsidRDefault="00BE6E1B">
            <w:pPr>
              <w:pStyle w:val="TableParagraph"/>
              <w:spacing w:before="5"/>
              <w:ind w:left="378"/>
              <w:rPr>
                <w:sz w:val="19"/>
              </w:rPr>
            </w:pPr>
            <w:r>
              <w:rPr>
                <w:w w:val="105"/>
                <w:sz w:val="19"/>
              </w:rPr>
              <w:t>0.293</w:t>
            </w:r>
          </w:p>
        </w:tc>
        <w:tc>
          <w:tcPr>
            <w:tcW w:w="1452" w:type="dxa"/>
            <w:tcBorders>
              <w:top w:val="single" w:color="000000" w:sz="4" w:space="0"/>
            </w:tcBorders>
          </w:tcPr>
          <w:p w:rsidR="00F84442" w:rsidRDefault="00BE6E1B">
            <w:pPr>
              <w:pStyle w:val="TableParagraph"/>
              <w:spacing w:before="5"/>
              <w:ind w:left="472"/>
              <w:rPr>
                <w:sz w:val="19"/>
              </w:rPr>
            </w:pPr>
            <w:r>
              <w:rPr>
                <w:w w:val="105"/>
                <w:sz w:val="19"/>
              </w:rPr>
              <w:t>4,358</w:t>
            </w:r>
          </w:p>
        </w:tc>
      </w:tr>
      <w:tr w:rsidR="00F84442">
        <w:trPr>
          <w:trHeight w:val="271"/>
        </w:trPr>
        <w:tc>
          <w:tcPr>
            <w:tcW w:w="2664" w:type="dxa"/>
          </w:tcPr>
          <w:p w:rsidR="00F84442" w:rsidRDefault="00BE6E1B">
            <w:pPr>
              <w:pStyle w:val="TableParagraph"/>
              <w:spacing w:before="26"/>
              <w:ind w:left="110"/>
              <w:rPr>
                <w:sz w:val="19"/>
              </w:rPr>
            </w:pPr>
            <w:r>
              <w:rPr>
                <w:w w:val="105"/>
                <w:sz w:val="19"/>
              </w:rPr>
              <w:t>Country norms late letter</w:t>
            </w:r>
          </w:p>
        </w:tc>
        <w:tc>
          <w:tcPr>
            <w:tcW w:w="2966" w:type="dxa"/>
          </w:tcPr>
          <w:p w:rsidR="00F84442" w:rsidRDefault="00BE6E1B">
            <w:pPr>
              <w:pStyle w:val="TableParagraph"/>
              <w:spacing w:before="26"/>
              <w:ind w:left="365" w:right="359"/>
              <w:jc w:val="center"/>
              <w:rPr>
                <w:sz w:val="19"/>
              </w:rPr>
            </w:pPr>
            <w:r>
              <w:rPr>
                <w:w w:val="105"/>
                <w:sz w:val="19"/>
              </w:rPr>
              <w:t>0.024</w:t>
            </w:r>
          </w:p>
        </w:tc>
        <w:tc>
          <w:tcPr>
            <w:tcW w:w="1251" w:type="dxa"/>
          </w:tcPr>
          <w:p w:rsidR="00F84442" w:rsidRDefault="00BE6E1B">
            <w:pPr>
              <w:pStyle w:val="TableParagraph"/>
              <w:spacing w:before="26"/>
              <w:ind w:left="378"/>
              <w:rPr>
                <w:sz w:val="19"/>
              </w:rPr>
            </w:pPr>
            <w:r>
              <w:rPr>
                <w:w w:val="105"/>
                <w:sz w:val="19"/>
              </w:rPr>
              <w:t>0.153</w:t>
            </w:r>
          </w:p>
        </w:tc>
        <w:tc>
          <w:tcPr>
            <w:tcW w:w="1452" w:type="dxa"/>
          </w:tcPr>
          <w:p w:rsidR="00F84442" w:rsidRDefault="00BE6E1B">
            <w:pPr>
              <w:pStyle w:val="TableParagraph"/>
              <w:spacing w:before="26"/>
              <w:ind w:left="472"/>
              <w:rPr>
                <w:sz w:val="19"/>
              </w:rPr>
            </w:pPr>
            <w:r>
              <w:rPr>
                <w:w w:val="105"/>
                <w:sz w:val="19"/>
              </w:rPr>
              <w:t>2,112</w:t>
            </w:r>
          </w:p>
        </w:tc>
      </w:tr>
      <w:tr w:rsidR="00F84442">
        <w:trPr>
          <w:trHeight w:val="479"/>
        </w:trPr>
        <w:tc>
          <w:tcPr>
            <w:tcW w:w="2664" w:type="dxa"/>
            <w:tcBorders>
              <w:bottom w:val="single" w:color="000000" w:sz="4" w:space="0"/>
            </w:tcBorders>
          </w:tcPr>
          <w:p w:rsidR="00F84442" w:rsidRDefault="00BE6E1B">
            <w:pPr>
              <w:pStyle w:val="TableParagraph"/>
              <w:spacing w:before="23"/>
              <w:ind w:left="110"/>
              <w:rPr>
                <w:sz w:val="19"/>
              </w:rPr>
            </w:pPr>
            <w:r>
              <w:rPr>
                <w:w w:val="105"/>
                <w:sz w:val="19"/>
              </w:rPr>
              <w:t>Difference</w:t>
            </w:r>
          </w:p>
        </w:tc>
        <w:tc>
          <w:tcPr>
            <w:tcW w:w="2966" w:type="dxa"/>
            <w:tcBorders>
              <w:bottom w:val="single" w:color="000000" w:sz="4" w:space="0"/>
            </w:tcBorders>
          </w:tcPr>
          <w:p w:rsidR="00F84442" w:rsidRDefault="00BE6E1B">
            <w:pPr>
              <w:pStyle w:val="TableParagraph"/>
              <w:spacing w:before="12" w:line="230" w:lineRule="atLeast"/>
              <w:ind w:left="1111" w:right="1102"/>
              <w:jc w:val="center"/>
              <w:rPr>
                <w:b/>
                <w:sz w:val="19"/>
              </w:rPr>
            </w:pPr>
            <w:r>
              <w:rPr>
                <w:b/>
                <w:sz w:val="19"/>
              </w:rPr>
              <w:t xml:space="preserve">0.071*** </w:t>
            </w:r>
            <w:r>
              <w:rPr>
                <w:b/>
                <w:w w:val="105"/>
                <w:sz w:val="19"/>
              </w:rPr>
              <w:t>(0.006)</w:t>
            </w:r>
          </w:p>
        </w:tc>
        <w:tc>
          <w:tcPr>
            <w:tcW w:w="1251" w:type="dxa"/>
            <w:tcBorders>
              <w:bottom w:val="single" w:color="000000" w:sz="4" w:space="0"/>
            </w:tcBorders>
          </w:tcPr>
          <w:p w:rsidR="00F84442" w:rsidRDefault="00F84442">
            <w:pPr>
              <w:pStyle w:val="TableParagraph"/>
              <w:rPr>
                <w:sz w:val="18"/>
              </w:rPr>
            </w:pPr>
          </w:p>
        </w:tc>
        <w:tc>
          <w:tcPr>
            <w:tcW w:w="1452" w:type="dxa"/>
            <w:tcBorders>
              <w:bottom w:val="single" w:color="000000" w:sz="4" w:space="0"/>
            </w:tcBorders>
          </w:tcPr>
          <w:p w:rsidR="00F84442" w:rsidRDefault="00F84442">
            <w:pPr>
              <w:pStyle w:val="TableParagraph"/>
              <w:rPr>
                <w:sz w:val="18"/>
              </w:rPr>
            </w:pPr>
          </w:p>
        </w:tc>
      </w:tr>
      <w:tr w:rsidR="00F84442">
        <w:trPr>
          <w:trHeight w:val="252"/>
        </w:trPr>
        <w:tc>
          <w:tcPr>
            <w:tcW w:w="2664" w:type="dxa"/>
            <w:tcBorders>
              <w:top w:val="single" w:color="000000" w:sz="4" w:space="0"/>
            </w:tcBorders>
          </w:tcPr>
          <w:p w:rsidR="00F84442" w:rsidRDefault="00BE6E1B">
            <w:pPr>
              <w:pStyle w:val="TableParagraph"/>
              <w:spacing w:before="5"/>
              <w:ind w:left="110"/>
              <w:rPr>
                <w:sz w:val="19"/>
              </w:rPr>
            </w:pPr>
            <w:r>
              <w:rPr>
                <w:w w:val="105"/>
                <w:sz w:val="19"/>
              </w:rPr>
              <w:t>Minority norms early letter</w:t>
            </w:r>
          </w:p>
        </w:tc>
        <w:tc>
          <w:tcPr>
            <w:tcW w:w="2966" w:type="dxa"/>
            <w:tcBorders>
              <w:top w:val="single" w:color="000000" w:sz="4" w:space="0"/>
            </w:tcBorders>
          </w:tcPr>
          <w:p w:rsidR="00F84442" w:rsidRDefault="00BE6E1B">
            <w:pPr>
              <w:pStyle w:val="TableParagraph"/>
              <w:spacing w:before="5"/>
              <w:ind w:left="365" w:right="359"/>
              <w:jc w:val="center"/>
              <w:rPr>
                <w:sz w:val="19"/>
              </w:rPr>
            </w:pPr>
            <w:r>
              <w:rPr>
                <w:w w:val="105"/>
                <w:sz w:val="19"/>
              </w:rPr>
              <w:t>0.101</w:t>
            </w:r>
          </w:p>
        </w:tc>
        <w:tc>
          <w:tcPr>
            <w:tcW w:w="1251" w:type="dxa"/>
            <w:tcBorders>
              <w:top w:val="single" w:color="000000" w:sz="4" w:space="0"/>
            </w:tcBorders>
          </w:tcPr>
          <w:p w:rsidR="00F84442" w:rsidRDefault="00BE6E1B">
            <w:pPr>
              <w:pStyle w:val="TableParagraph"/>
              <w:spacing w:before="5"/>
              <w:ind w:left="378"/>
              <w:rPr>
                <w:sz w:val="19"/>
              </w:rPr>
            </w:pPr>
            <w:r>
              <w:rPr>
                <w:w w:val="105"/>
                <w:sz w:val="19"/>
              </w:rPr>
              <w:t>0.302</w:t>
            </w:r>
          </w:p>
        </w:tc>
        <w:tc>
          <w:tcPr>
            <w:tcW w:w="1452" w:type="dxa"/>
            <w:tcBorders>
              <w:top w:val="single" w:color="000000" w:sz="4" w:space="0"/>
            </w:tcBorders>
          </w:tcPr>
          <w:p w:rsidR="00F84442" w:rsidRDefault="00BE6E1B">
            <w:pPr>
              <w:pStyle w:val="TableParagraph"/>
              <w:spacing w:before="5"/>
              <w:ind w:left="472"/>
              <w:rPr>
                <w:sz w:val="19"/>
              </w:rPr>
            </w:pPr>
            <w:r>
              <w:rPr>
                <w:w w:val="105"/>
                <w:sz w:val="19"/>
              </w:rPr>
              <w:t>4,714</w:t>
            </w:r>
          </w:p>
        </w:tc>
      </w:tr>
      <w:tr w:rsidR="00F84442">
        <w:trPr>
          <w:trHeight w:val="273"/>
        </w:trPr>
        <w:tc>
          <w:tcPr>
            <w:tcW w:w="2664" w:type="dxa"/>
          </w:tcPr>
          <w:p w:rsidR="00F84442" w:rsidRDefault="00BE6E1B">
            <w:pPr>
              <w:pStyle w:val="TableParagraph"/>
              <w:spacing w:before="26"/>
              <w:ind w:left="110"/>
              <w:rPr>
                <w:sz w:val="19"/>
              </w:rPr>
            </w:pPr>
            <w:r>
              <w:rPr>
                <w:w w:val="105"/>
                <w:sz w:val="19"/>
              </w:rPr>
              <w:t>Minority norms late letter</w:t>
            </w:r>
          </w:p>
        </w:tc>
        <w:tc>
          <w:tcPr>
            <w:tcW w:w="2966" w:type="dxa"/>
          </w:tcPr>
          <w:p w:rsidR="00F84442" w:rsidRDefault="00BE6E1B">
            <w:pPr>
              <w:pStyle w:val="TableParagraph"/>
              <w:spacing w:before="26"/>
              <w:ind w:left="364" w:right="360"/>
              <w:jc w:val="center"/>
              <w:rPr>
                <w:sz w:val="19"/>
              </w:rPr>
            </w:pPr>
            <w:r>
              <w:rPr>
                <w:w w:val="105"/>
                <w:sz w:val="19"/>
              </w:rPr>
              <w:t>0.024</w:t>
            </w:r>
          </w:p>
        </w:tc>
        <w:tc>
          <w:tcPr>
            <w:tcW w:w="1251" w:type="dxa"/>
          </w:tcPr>
          <w:p w:rsidR="00F84442" w:rsidRDefault="00BE6E1B">
            <w:pPr>
              <w:pStyle w:val="TableParagraph"/>
              <w:spacing w:before="26"/>
              <w:ind w:left="378"/>
              <w:rPr>
                <w:sz w:val="19"/>
              </w:rPr>
            </w:pPr>
            <w:r>
              <w:rPr>
                <w:w w:val="105"/>
                <w:sz w:val="19"/>
              </w:rPr>
              <w:t>0.153</w:t>
            </w:r>
          </w:p>
        </w:tc>
        <w:tc>
          <w:tcPr>
            <w:tcW w:w="1452" w:type="dxa"/>
          </w:tcPr>
          <w:p w:rsidR="00F84442" w:rsidRDefault="00BE6E1B">
            <w:pPr>
              <w:pStyle w:val="TableParagraph"/>
              <w:spacing w:before="26"/>
              <w:ind w:left="472"/>
              <w:rPr>
                <w:sz w:val="19"/>
              </w:rPr>
            </w:pPr>
            <w:r>
              <w:rPr>
                <w:w w:val="105"/>
                <w:sz w:val="19"/>
              </w:rPr>
              <w:t>2,631</w:t>
            </w:r>
          </w:p>
        </w:tc>
      </w:tr>
      <w:tr w:rsidR="00F84442">
        <w:trPr>
          <w:trHeight w:val="481"/>
        </w:trPr>
        <w:tc>
          <w:tcPr>
            <w:tcW w:w="2664" w:type="dxa"/>
            <w:tcBorders>
              <w:bottom w:val="single" w:color="000000" w:sz="4" w:space="0"/>
            </w:tcBorders>
          </w:tcPr>
          <w:p w:rsidR="00F84442" w:rsidRDefault="00BE6E1B">
            <w:pPr>
              <w:pStyle w:val="TableParagraph"/>
              <w:spacing w:before="26"/>
              <w:ind w:left="110"/>
              <w:rPr>
                <w:sz w:val="19"/>
              </w:rPr>
            </w:pPr>
            <w:r>
              <w:rPr>
                <w:w w:val="105"/>
                <w:sz w:val="19"/>
              </w:rPr>
              <w:t>Difference</w:t>
            </w:r>
          </w:p>
        </w:tc>
        <w:tc>
          <w:tcPr>
            <w:tcW w:w="2966" w:type="dxa"/>
            <w:tcBorders>
              <w:bottom w:val="single" w:color="000000" w:sz="4" w:space="0"/>
            </w:tcBorders>
          </w:tcPr>
          <w:p w:rsidR="00F84442" w:rsidRDefault="00BE6E1B">
            <w:pPr>
              <w:pStyle w:val="TableParagraph"/>
              <w:spacing w:before="14" w:line="230" w:lineRule="atLeast"/>
              <w:ind w:left="1111" w:right="1102"/>
              <w:jc w:val="center"/>
              <w:rPr>
                <w:b/>
                <w:sz w:val="19"/>
              </w:rPr>
            </w:pPr>
            <w:r>
              <w:rPr>
                <w:b/>
                <w:sz w:val="19"/>
              </w:rPr>
              <w:t xml:space="preserve">0.078*** </w:t>
            </w:r>
            <w:r>
              <w:rPr>
                <w:b/>
                <w:w w:val="105"/>
                <w:sz w:val="19"/>
              </w:rPr>
              <w:t>(0.000)</w:t>
            </w:r>
          </w:p>
        </w:tc>
        <w:tc>
          <w:tcPr>
            <w:tcW w:w="1251" w:type="dxa"/>
            <w:tcBorders>
              <w:bottom w:val="single" w:color="000000" w:sz="4" w:space="0"/>
            </w:tcBorders>
          </w:tcPr>
          <w:p w:rsidR="00F84442" w:rsidRDefault="00F84442">
            <w:pPr>
              <w:pStyle w:val="TableParagraph"/>
              <w:rPr>
                <w:sz w:val="18"/>
              </w:rPr>
            </w:pPr>
          </w:p>
        </w:tc>
        <w:tc>
          <w:tcPr>
            <w:tcW w:w="1452" w:type="dxa"/>
            <w:tcBorders>
              <w:bottom w:val="single" w:color="000000" w:sz="4" w:space="0"/>
            </w:tcBorders>
          </w:tcPr>
          <w:p w:rsidR="00F84442" w:rsidRDefault="00F84442">
            <w:pPr>
              <w:pStyle w:val="TableParagraph"/>
              <w:rPr>
                <w:sz w:val="18"/>
              </w:rPr>
            </w:pPr>
          </w:p>
        </w:tc>
      </w:tr>
      <w:tr w:rsidR="00F84442">
        <w:trPr>
          <w:trHeight w:val="250"/>
        </w:trPr>
        <w:tc>
          <w:tcPr>
            <w:tcW w:w="2664" w:type="dxa"/>
            <w:tcBorders>
              <w:top w:val="single" w:color="000000" w:sz="4" w:space="0"/>
            </w:tcBorders>
          </w:tcPr>
          <w:p w:rsidR="00F84442" w:rsidRDefault="00BE6E1B">
            <w:pPr>
              <w:pStyle w:val="TableParagraph"/>
              <w:spacing w:before="5"/>
              <w:ind w:left="110"/>
              <w:rPr>
                <w:sz w:val="19"/>
              </w:rPr>
            </w:pPr>
            <w:r>
              <w:rPr>
                <w:w w:val="105"/>
                <w:sz w:val="19"/>
              </w:rPr>
              <w:t>Gain-public early letter</w:t>
            </w:r>
          </w:p>
        </w:tc>
        <w:tc>
          <w:tcPr>
            <w:tcW w:w="2966" w:type="dxa"/>
            <w:tcBorders>
              <w:top w:val="single" w:color="000000" w:sz="4" w:space="0"/>
            </w:tcBorders>
          </w:tcPr>
          <w:p w:rsidR="00F84442" w:rsidRDefault="00BE6E1B">
            <w:pPr>
              <w:pStyle w:val="TableParagraph"/>
              <w:spacing w:before="5"/>
              <w:ind w:left="365" w:right="359"/>
              <w:jc w:val="center"/>
              <w:rPr>
                <w:sz w:val="19"/>
              </w:rPr>
            </w:pPr>
            <w:r>
              <w:rPr>
                <w:w w:val="105"/>
                <w:sz w:val="19"/>
              </w:rPr>
              <w:t>0.090</w:t>
            </w:r>
          </w:p>
        </w:tc>
        <w:tc>
          <w:tcPr>
            <w:tcW w:w="1251" w:type="dxa"/>
            <w:tcBorders>
              <w:top w:val="single" w:color="000000" w:sz="4" w:space="0"/>
            </w:tcBorders>
          </w:tcPr>
          <w:p w:rsidR="00F84442" w:rsidRDefault="00BE6E1B">
            <w:pPr>
              <w:pStyle w:val="TableParagraph"/>
              <w:spacing w:before="5"/>
              <w:ind w:left="378"/>
              <w:rPr>
                <w:sz w:val="19"/>
              </w:rPr>
            </w:pPr>
            <w:r>
              <w:rPr>
                <w:w w:val="105"/>
                <w:sz w:val="19"/>
              </w:rPr>
              <w:t>0.286</w:t>
            </w:r>
          </w:p>
        </w:tc>
        <w:tc>
          <w:tcPr>
            <w:tcW w:w="1452" w:type="dxa"/>
            <w:tcBorders>
              <w:top w:val="single" w:color="000000" w:sz="4" w:space="0"/>
            </w:tcBorders>
          </w:tcPr>
          <w:p w:rsidR="00F84442" w:rsidRDefault="00BE6E1B">
            <w:pPr>
              <w:pStyle w:val="TableParagraph"/>
              <w:spacing w:before="5"/>
              <w:ind w:left="472"/>
              <w:rPr>
                <w:sz w:val="19"/>
              </w:rPr>
            </w:pPr>
            <w:r>
              <w:rPr>
                <w:w w:val="105"/>
                <w:sz w:val="19"/>
              </w:rPr>
              <w:t>4,611</w:t>
            </w:r>
          </w:p>
        </w:tc>
      </w:tr>
      <w:tr w:rsidR="00F84442">
        <w:trPr>
          <w:trHeight w:val="271"/>
        </w:trPr>
        <w:tc>
          <w:tcPr>
            <w:tcW w:w="2664" w:type="dxa"/>
          </w:tcPr>
          <w:p w:rsidR="00F84442" w:rsidRDefault="00BE6E1B">
            <w:pPr>
              <w:pStyle w:val="TableParagraph"/>
              <w:spacing w:before="23"/>
              <w:ind w:left="110"/>
              <w:rPr>
                <w:sz w:val="19"/>
              </w:rPr>
            </w:pPr>
            <w:r>
              <w:rPr>
                <w:w w:val="105"/>
                <w:sz w:val="19"/>
              </w:rPr>
              <w:t>Gain-public late letter</w:t>
            </w:r>
          </w:p>
        </w:tc>
        <w:tc>
          <w:tcPr>
            <w:tcW w:w="2966" w:type="dxa"/>
          </w:tcPr>
          <w:p w:rsidR="00F84442" w:rsidRDefault="00BE6E1B">
            <w:pPr>
              <w:pStyle w:val="TableParagraph"/>
              <w:spacing w:before="23"/>
              <w:ind w:left="365" w:right="359"/>
              <w:jc w:val="center"/>
              <w:rPr>
                <w:sz w:val="19"/>
              </w:rPr>
            </w:pPr>
            <w:r>
              <w:rPr>
                <w:w w:val="105"/>
                <w:sz w:val="19"/>
              </w:rPr>
              <w:t>0.031</w:t>
            </w:r>
          </w:p>
        </w:tc>
        <w:tc>
          <w:tcPr>
            <w:tcW w:w="1251" w:type="dxa"/>
          </w:tcPr>
          <w:p w:rsidR="00F84442" w:rsidRDefault="00BE6E1B">
            <w:pPr>
              <w:pStyle w:val="TableParagraph"/>
              <w:spacing w:before="23"/>
              <w:ind w:left="378"/>
              <w:rPr>
                <w:sz w:val="19"/>
              </w:rPr>
            </w:pPr>
            <w:r>
              <w:rPr>
                <w:w w:val="105"/>
                <w:sz w:val="19"/>
              </w:rPr>
              <w:t>0.173</w:t>
            </w:r>
          </w:p>
        </w:tc>
        <w:tc>
          <w:tcPr>
            <w:tcW w:w="1452" w:type="dxa"/>
          </w:tcPr>
          <w:p w:rsidR="00F84442" w:rsidRDefault="00BE6E1B">
            <w:pPr>
              <w:pStyle w:val="TableParagraph"/>
              <w:spacing w:before="23"/>
              <w:ind w:left="472"/>
              <w:rPr>
                <w:sz w:val="19"/>
              </w:rPr>
            </w:pPr>
            <w:r>
              <w:rPr>
                <w:w w:val="105"/>
                <w:sz w:val="19"/>
              </w:rPr>
              <w:t>3,194</w:t>
            </w:r>
          </w:p>
        </w:tc>
      </w:tr>
      <w:tr w:rsidR="00F84442">
        <w:trPr>
          <w:trHeight w:val="481"/>
        </w:trPr>
        <w:tc>
          <w:tcPr>
            <w:tcW w:w="2664" w:type="dxa"/>
            <w:tcBorders>
              <w:bottom w:val="single" w:color="000000" w:sz="4" w:space="0"/>
            </w:tcBorders>
          </w:tcPr>
          <w:p w:rsidR="00F84442" w:rsidRDefault="00BE6E1B">
            <w:pPr>
              <w:pStyle w:val="TableParagraph"/>
              <w:spacing w:before="26"/>
              <w:ind w:left="110"/>
              <w:rPr>
                <w:sz w:val="19"/>
              </w:rPr>
            </w:pPr>
            <w:r>
              <w:rPr>
                <w:w w:val="105"/>
                <w:sz w:val="19"/>
              </w:rPr>
              <w:t>Difference</w:t>
            </w:r>
          </w:p>
        </w:tc>
        <w:tc>
          <w:tcPr>
            <w:tcW w:w="2966" w:type="dxa"/>
            <w:tcBorders>
              <w:bottom w:val="single" w:color="000000" w:sz="4" w:space="0"/>
            </w:tcBorders>
          </w:tcPr>
          <w:p w:rsidR="00F84442" w:rsidRDefault="00BE6E1B">
            <w:pPr>
              <w:pStyle w:val="TableParagraph"/>
              <w:spacing w:before="14" w:line="230" w:lineRule="atLeast"/>
              <w:ind w:left="1111" w:right="1102"/>
              <w:jc w:val="center"/>
              <w:rPr>
                <w:b/>
                <w:sz w:val="19"/>
              </w:rPr>
            </w:pPr>
            <w:r>
              <w:rPr>
                <w:b/>
                <w:sz w:val="19"/>
              </w:rPr>
              <w:t xml:space="preserve">0.059*** </w:t>
            </w:r>
            <w:r>
              <w:rPr>
                <w:b/>
                <w:w w:val="105"/>
                <w:sz w:val="19"/>
              </w:rPr>
              <w:t>(0.006)</w:t>
            </w:r>
          </w:p>
        </w:tc>
        <w:tc>
          <w:tcPr>
            <w:tcW w:w="1251" w:type="dxa"/>
            <w:tcBorders>
              <w:bottom w:val="single" w:color="000000" w:sz="4" w:space="0"/>
            </w:tcBorders>
          </w:tcPr>
          <w:p w:rsidR="00F84442" w:rsidRDefault="00F84442">
            <w:pPr>
              <w:pStyle w:val="TableParagraph"/>
              <w:rPr>
                <w:sz w:val="18"/>
              </w:rPr>
            </w:pPr>
          </w:p>
        </w:tc>
        <w:tc>
          <w:tcPr>
            <w:tcW w:w="1452" w:type="dxa"/>
            <w:tcBorders>
              <w:bottom w:val="single" w:color="000000" w:sz="4" w:space="0"/>
            </w:tcBorders>
          </w:tcPr>
          <w:p w:rsidR="00F84442" w:rsidRDefault="00F84442">
            <w:pPr>
              <w:pStyle w:val="TableParagraph"/>
              <w:rPr>
                <w:sz w:val="18"/>
              </w:rPr>
            </w:pPr>
          </w:p>
        </w:tc>
      </w:tr>
      <w:tr w:rsidR="00F84442">
        <w:trPr>
          <w:trHeight w:val="252"/>
        </w:trPr>
        <w:tc>
          <w:tcPr>
            <w:tcW w:w="2664" w:type="dxa"/>
            <w:tcBorders>
              <w:top w:val="single" w:color="000000" w:sz="4" w:space="0"/>
            </w:tcBorders>
          </w:tcPr>
          <w:p w:rsidR="00F84442" w:rsidRDefault="00BE6E1B">
            <w:pPr>
              <w:pStyle w:val="TableParagraph"/>
              <w:spacing w:before="5"/>
              <w:ind w:left="110"/>
              <w:rPr>
                <w:sz w:val="19"/>
              </w:rPr>
            </w:pPr>
            <w:r>
              <w:rPr>
                <w:w w:val="105"/>
                <w:sz w:val="19"/>
              </w:rPr>
              <w:t>Loss-public early letter</w:t>
            </w:r>
          </w:p>
        </w:tc>
        <w:tc>
          <w:tcPr>
            <w:tcW w:w="2966" w:type="dxa"/>
            <w:tcBorders>
              <w:top w:val="single" w:color="000000" w:sz="4" w:space="0"/>
            </w:tcBorders>
          </w:tcPr>
          <w:p w:rsidR="00F84442" w:rsidRDefault="00BE6E1B">
            <w:pPr>
              <w:pStyle w:val="TableParagraph"/>
              <w:spacing w:before="5"/>
              <w:ind w:left="365" w:right="359"/>
              <w:jc w:val="center"/>
              <w:rPr>
                <w:sz w:val="19"/>
              </w:rPr>
            </w:pPr>
            <w:r>
              <w:rPr>
                <w:w w:val="105"/>
                <w:sz w:val="19"/>
              </w:rPr>
              <w:t>0.098</w:t>
            </w:r>
          </w:p>
        </w:tc>
        <w:tc>
          <w:tcPr>
            <w:tcW w:w="1251" w:type="dxa"/>
            <w:tcBorders>
              <w:top w:val="single" w:color="000000" w:sz="4" w:space="0"/>
            </w:tcBorders>
          </w:tcPr>
          <w:p w:rsidR="00F84442" w:rsidRDefault="00BE6E1B">
            <w:pPr>
              <w:pStyle w:val="TableParagraph"/>
              <w:spacing w:before="5"/>
              <w:ind w:left="378"/>
              <w:rPr>
                <w:sz w:val="19"/>
              </w:rPr>
            </w:pPr>
            <w:r>
              <w:rPr>
                <w:w w:val="105"/>
                <w:sz w:val="19"/>
              </w:rPr>
              <w:t>0.298</w:t>
            </w:r>
          </w:p>
        </w:tc>
        <w:tc>
          <w:tcPr>
            <w:tcW w:w="1452" w:type="dxa"/>
            <w:tcBorders>
              <w:top w:val="single" w:color="000000" w:sz="4" w:space="0"/>
            </w:tcBorders>
          </w:tcPr>
          <w:p w:rsidR="00F84442" w:rsidRDefault="00BE6E1B">
            <w:pPr>
              <w:pStyle w:val="TableParagraph"/>
              <w:spacing w:before="5"/>
              <w:ind w:left="472"/>
              <w:rPr>
                <w:sz w:val="19"/>
              </w:rPr>
            </w:pPr>
            <w:r>
              <w:rPr>
                <w:w w:val="105"/>
                <w:sz w:val="19"/>
              </w:rPr>
              <w:t>4,843</w:t>
            </w:r>
          </w:p>
        </w:tc>
      </w:tr>
      <w:tr w:rsidR="00F84442">
        <w:trPr>
          <w:trHeight w:val="271"/>
        </w:trPr>
        <w:tc>
          <w:tcPr>
            <w:tcW w:w="2664" w:type="dxa"/>
          </w:tcPr>
          <w:p w:rsidR="00F84442" w:rsidRDefault="00BE6E1B">
            <w:pPr>
              <w:pStyle w:val="TableParagraph"/>
              <w:spacing w:before="26"/>
              <w:ind w:left="110"/>
              <w:rPr>
                <w:sz w:val="19"/>
              </w:rPr>
            </w:pPr>
            <w:r>
              <w:rPr>
                <w:w w:val="105"/>
                <w:sz w:val="19"/>
              </w:rPr>
              <w:t>Loss-public late letter</w:t>
            </w:r>
          </w:p>
        </w:tc>
        <w:tc>
          <w:tcPr>
            <w:tcW w:w="2966" w:type="dxa"/>
          </w:tcPr>
          <w:p w:rsidR="00F84442" w:rsidRDefault="00BE6E1B">
            <w:pPr>
              <w:pStyle w:val="TableParagraph"/>
              <w:spacing w:before="26"/>
              <w:ind w:left="365" w:right="359"/>
              <w:jc w:val="center"/>
              <w:rPr>
                <w:sz w:val="19"/>
              </w:rPr>
            </w:pPr>
            <w:r>
              <w:rPr>
                <w:w w:val="105"/>
                <w:sz w:val="19"/>
              </w:rPr>
              <w:t>0.022</w:t>
            </w:r>
          </w:p>
        </w:tc>
        <w:tc>
          <w:tcPr>
            <w:tcW w:w="1251" w:type="dxa"/>
          </w:tcPr>
          <w:p w:rsidR="00F84442" w:rsidRDefault="00BE6E1B">
            <w:pPr>
              <w:pStyle w:val="TableParagraph"/>
              <w:spacing w:before="26"/>
              <w:ind w:left="378"/>
              <w:rPr>
                <w:sz w:val="19"/>
              </w:rPr>
            </w:pPr>
            <w:r>
              <w:rPr>
                <w:w w:val="105"/>
                <w:sz w:val="19"/>
              </w:rPr>
              <w:t>0.148</w:t>
            </w:r>
          </w:p>
        </w:tc>
        <w:tc>
          <w:tcPr>
            <w:tcW w:w="1452" w:type="dxa"/>
          </w:tcPr>
          <w:p w:rsidR="00F84442" w:rsidRDefault="00BE6E1B">
            <w:pPr>
              <w:pStyle w:val="TableParagraph"/>
              <w:spacing w:before="26"/>
              <w:ind w:left="472"/>
              <w:rPr>
                <w:sz w:val="19"/>
              </w:rPr>
            </w:pPr>
            <w:r>
              <w:rPr>
                <w:w w:val="105"/>
                <w:sz w:val="19"/>
              </w:rPr>
              <w:t>3,004</w:t>
            </w:r>
          </w:p>
        </w:tc>
      </w:tr>
      <w:tr w:rsidR="00F84442">
        <w:trPr>
          <w:trHeight w:val="479"/>
        </w:trPr>
        <w:tc>
          <w:tcPr>
            <w:tcW w:w="2664" w:type="dxa"/>
            <w:tcBorders>
              <w:bottom w:val="single" w:color="000000" w:sz="4" w:space="0"/>
            </w:tcBorders>
          </w:tcPr>
          <w:p w:rsidR="00F84442" w:rsidRDefault="00BE6E1B">
            <w:pPr>
              <w:pStyle w:val="TableParagraph"/>
              <w:spacing w:before="23"/>
              <w:ind w:left="110"/>
              <w:rPr>
                <w:sz w:val="19"/>
              </w:rPr>
            </w:pPr>
            <w:r>
              <w:rPr>
                <w:w w:val="105"/>
                <w:sz w:val="19"/>
              </w:rPr>
              <w:t>Difference</w:t>
            </w:r>
          </w:p>
        </w:tc>
        <w:tc>
          <w:tcPr>
            <w:tcW w:w="2966" w:type="dxa"/>
            <w:tcBorders>
              <w:bottom w:val="single" w:color="000000" w:sz="4" w:space="0"/>
            </w:tcBorders>
          </w:tcPr>
          <w:p w:rsidR="00F84442" w:rsidRDefault="00BE6E1B">
            <w:pPr>
              <w:pStyle w:val="TableParagraph"/>
              <w:spacing w:before="12" w:line="230" w:lineRule="atLeast"/>
              <w:ind w:left="1111" w:right="1102"/>
              <w:jc w:val="center"/>
              <w:rPr>
                <w:b/>
                <w:sz w:val="19"/>
              </w:rPr>
            </w:pPr>
            <w:r>
              <w:rPr>
                <w:b/>
                <w:sz w:val="19"/>
              </w:rPr>
              <w:t xml:space="preserve">0.076*** </w:t>
            </w:r>
            <w:r>
              <w:rPr>
                <w:b/>
                <w:w w:val="105"/>
                <w:sz w:val="19"/>
              </w:rPr>
              <w:t>(0.006)</w:t>
            </w:r>
          </w:p>
        </w:tc>
        <w:tc>
          <w:tcPr>
            <w:tcW w:w="1251" w:type="dxa"/>
            <w:tcBorders>
              <w:bottom w:val="single" w:color="000000" w:sz="4" w:space="0"/>
            </w:tcBorders>
          </w:tcPr>
          <w:p w:rsidR="00F84442" w:rsidRDefault="00F84442">
            <w:pPr>
              <w:pStyle w:val="TableParagraph"/>
              <w:rPr>
                <w:sz w:val="18"/>
              </w:rPr>
            </w:pPr>
          </w:p>
        </w:tc>
        <w:tc>
          <w:tcPr>
            <w:tcW w:w="1452" w:type="dxa"/>
            <w:tcBorders>
              <w:bottom w:val="single" w:color="000000" w:sz="4" w:space="0"/>
            </w:tcBorders>
          </w:tcPr>
          <w:p w:rsidR="00F84442" w:rsidRDefault="00F84442">
            <w:pPr>
              <w:pStyle w:val="TableParagraph"/>
              <w:rPr>
                <w:sz w:val="18"/>
              </w:rPr>
            </w:pPr>
          </w:p>
        </w:tc>
      </w:tr>
      <w:tr w:rsidR="00F84442">
        <w:trPr>
          <w:trHeight w:val="252"/>
        </w:trPr>
        <w:tc>
          <w:tcPr>
            <w:tcW w:w="2664" w:type="dxa"/>
            <w:tcBorders>
              <w:top w:val="single" w:color="000000" w:sz="4" w:space="0"/>
            </w:tcBorders>
          </w:tcPr>
          <w:p w:rsidR="00F84442" w:rsidRDefault="00BE6E1B">
            <w:pPr>
              <w:pStyle w:val="TableParagraph"/>
              <w:spacing w:before="5"/>
              <w:ind w:left="110"/>
              <w:rPr>
                <w:sz w:val="19"/>
              </w:rPr>
            </w:pPr>
            <w:r>
              <w:rPr>
                <w:w w:val="105"/>
                <w:sz w:val="19"/>
              </w:rPr>
              <w:t>All letters early letter</w:t>
            </w:r>
          </w:p>
        </w:tc>
        <w:tc>
          <w:tcPr>
            <w:tcW w:w="2966" w:type="dxa"/>
            <w:tcBorders>
              <w:top w:val="single" w:color="000000" w:sz="4" w:space="0"/>
            </w:tcBorders>
          </w:tcPr>
          <w:p w:rsidR="00F84442" w:rsidRDefault="00BE6E1B">
            <w:pPr>
              <w:pStyle w:val="TableParagraph"/>
              <w:spacing w:before="5"/>
              <w:ind w:left="365" w:right="359"/>
              <w:jc w:val="center"/>
              <w:rPr>
                <w:sz w:val="19"/>
              </w:rPr>
            </w:pPr>
            <w:r>
              <w:rPr>
                <w:w w:val="105"/>
                <w:sz w:val="19"/>
              </w:rPr>
              <w:t>0.096</w:t>
            </w:r>
          </w:p>
        </w:tc>
        <w:tc>
          <w:tcPr>
            <w:tcW w:w="1251" w:type="dxa"/>
            <w:tcBorders>
              <w:top w:val="single" w:color="000000" w:sz="4" w:space="0"/>
            </w:tcBorders>
          </w:tcPr>
          <w:p w:rsidR="00F84442" w:rsidRDefault="00BE6E1B">
            <w:pPr>
              <w:pStyle w:val="TableParagraph"/>
              <w:spacing w:before="5"/>
              <w:ind w:left="378"/>
              <w:rPr>
                <w:sz w:val="19"/>
              </w:rPr>
            </w:pPr>
            <w:r>
              <w:rPr>
                <w:w w:val="105"/>
                <w:sz w:val="19"/>
              </w:rPr>
              <w:t>0.295</w:t>
            </w:r>
          </w:p>
        </w:tc>
        <w:tc>
          <w:tcPr>
            <w:tcW w:w="1452" w:type="dxa"/>
            <w:tcBorders>
              <w:top w:val="single" w:color="000000" w:sz="4" w:space="0"/>
            </w:tcBorders>
          </w:tcPr>
          <w:p w:rsidR="00F84442" w:rsidRDefault="00BE6E1B">
            <w:pPr>
              <w:pStyle w:val="TableParagraph"/>
              <w:spacing w:before="5"/>
              <w:ind w:left="422"/>
              <w:rPr>
                <w:sz w:val="19"/>
              </w:rPr>
            </w:pPr>
            <w:r>
              <w:rPr>
                <w:w w:val="105"/>
                <w:sz w:val="19"/>
              </w:rPr>
              <w:t>28,137</w:t>
            </w:r>
          </w:p>
        </w:tc>
      </w:tr>
      <w:tr w:rsidR="00F84442">
        <w:trPr>
          <w:trHeight w:val="271"/>
        </w:trPr>
        <w:tc>
          <w:tcPr>
            <w:tcW w:w="2664" w:type="dxa"/>
          </w:tcPr>
          <w:p w:rsidR="00F84442" w:rsidRDefault="00BE6E1B">
            <w:pPr>
              <w:pStyle w:val="TableParagraph"/>
              <w:spacing w:before="26"/>
              <w:ind w:left="110"/>
              <w:rPr>
                <w:sz w:val="19"/>
              </w:rPr>
            </w:pPr>
            <w:r>
              <w:rPr>
                <w:w w:val="105"/>
                <w:sz w:val="19"/>
              </w:rPr>
              <w:t>All letters late letter</w:t>
            </w:r>
          </w:p>
        </w:tc>
        <w:tc>
          <w:tcPr>
            <w:tcW w:w="2966" w:type="dxa"/>
          </w:tcPr>
          <w:p w:rsidR="00F84442" w:rsidRDefault="00BE6E1B">
            <w:pPr>
              <w:pStyle w:val="TableParagraph"/>
              <w:spacing w:before="26"/>
              <w:ind w:left="364" w:right="360"/>
              <w:jc w:val="center"/>
              <w:rPr>
                <w:sz w:val="19"/>
              </w:rPr>
            </w:pPr>
            <w:r>
              <w:rPr>
                <w:w w:val="105"/>
                <w:sz w:val="19"/>
              </w:rPr>
              <w:t>0.025</w:t>
            </w:r>
          </w:p>
        </w:tc>
        <w:tc>
          <w:tcPr>
            <w:tcW w:w="1251" w:type="dxa"/>
          </w:tcPr>
          <w:p w:rsidR="00F84442" w:rsidRDefault="00BE6E1B">
            <w:pPr>
              <w:pStyle w:val="TableParagraph"/>
              <w:spacing w:before="26"/>
              <w:ind w:left="378"/>
              <w:rPr>
                <w:sz w:val="19"/>
              </w:rPr>
            </w:pPr>
            <w:r>
              <w:rPr>
                <w:w w:val="105"/>
                <w:sz w:val="19"/>
              </w:rPr>
              <w:t>0.155</w:t>
            </w:r>
          </w:p>
        </w:tc>
        <w:tc>
          <w:tcPr>
            <w:tcW w:w="1452" w:type="dxa"/>
          </w:tcPr>
          <w:p w:rsidR="00F84442" w:rsidRDefault="00BE6E1B">
            <w:pPr>
              <w:pStyle w:val="TableParagraph"/>
              <w:spacing w:before="26"/>
              <w:ind w:left="422"/>
              <w:rPr>
                <w:sz w:val="19"/>
              </w:rPr>
            </w:pPr>
            <w:r>
              <w:rPr>
                <w:w w:val="105"/>
                <w:sz w:val="19"/>
              </w:rPr>
              <w:t>17,910</w:t>
            </w:r>
          </w:p>
        </w:tc>
      </w:tr>
      <w:tr w:rsidR="00F84442">
        <w:trPr>
          <w:trHeight w:val="243"/>
        </w:trPr>
        <w:tc>
          <w:tcPr>
            <w:tcW w:w="2664" w:type="dxa"/>
          </w:tcPr>
          <w:p w:rsidR="00F84442" w:rsidRDefault="00BE6E1B">
            <w:pPr>
              <w:pStyle w:val="TableParagraph"/>
              <w:spacing w:before="23" w:line="200" w:lineRule="exact"/>
              <w:ind w:left="110"/>
              <w:rPr>
                <w:sz w:val="19"/>
              </w:rPr>
            </w:pPr>
            <w:r>
              <w:rPr>
                <w:w w:val="105"/>
                <w:sz w:val="19"/>
              </w:rPr>
              <w:t>Difference</w:t>
            </w:r>
          </w:p>
        </w:tc>
        <w:tc>
          <w:tcPr>
            <w:tcW w:w="2966" w:type="dxa"/>
          </w:tcPr>
          <w:p w:rsidR="00F84442" w:rsidRDefault="00BE6E1B">
            <w:pPr>
              <w:pStyle w:val="TableParagraph"/>
              <w:spacing w:before="23" w:line="200" w:lineRule="exact"/>
              <w:ind w:left="365" w:right="359"/>
              <w:jc w:val="center"/>
              <w:rPr>
                <w:b/>
                <w:sz w:val="19"/>
              </w:rPr>
            </w:pPr>
            <w:r>
              <w:rPr>
                <w:b/>
                <w:w w:val="105"/>
                <w:sz w:val="19"/>
              </w:rPr>
              <w:t>0.071***</w:t>
            </w:r>
          </w:p>
        </w:tc>
        <w:tc>
          <w:tcPr>
            <w:tcW w:w="1251" w:type="dxa"/>
          </w:tcPr>
          <w:p w:rsidR="00F84442" w:rsidRDefault="00F84442">
            <w:pPr>
              <w:pStyle w:val="TableParagraph"/>
              <w:rPr>
                <w:sz w:val="16"/>
              </w:rPr>
            </w:pPr>
          </w:p>
        </w:tc>
        <w:tc>
          <w:tcPr>
            <w:tcW w:w="1452" w:type="dxa"/>
          </w:tcPr>
          <w:p w:rsidR="00F84442" w:rsidRDefault="00F84442">
            <w:pPr>
              <w:pStyle w:val="TableParagraph"/>
              <w:rPr>
                <w:sz w:val="16"/>
              </w:rPr>
            </w:pPr>
          </w:p>
        </w:tc>
      </w:tr>
    </w:tbl>
    <w:p w:rsidR="00F84442" w:rsidRDefault="00BE6E1B">
      <w:pPr>
        <w:tabs>
          <w:tab w:val="left" w:pos="3990"/>
          <w:tab w:val="left" w:pos="8464"/>
        </w:tabs>
        <w:spacing w:before="10"/>
        <w:ind w:left="117"/>
        <w:rPr>
          <w:b/>
          <w:sz w:val="19"/>
        </w:rPr>
      </w:pPr>
      <w:r>
        <w:rPr>
          <w:b/>
          <w:w w:val="103"/>
          <w:sz w:val="19"/>
          <w:u w:val="single"/>
        </w:rPr>
        <w:t xml:space="preserve"> </w:t>
      </w:r>
      <w:r>
        <w:rPr>
          <w:b/>
          <w:sz w:val="19"/>
          <w:u w:val="single"/>
        </w:rPr>
        <w:tab/>
      </w:r>
      <w:r>
        <w:rPr>
          <w:b/>
          <w:w w:val="105"/>
          <w:sz w:val="19"/>
          <w:u w:val="single"/>
        </w:rPr>
        <w:t>(0.002)</w:t>
      </w:r>
      <w:r>
        <w:rPr>
          <w:b/>
          <w:sz w:val="19"/>
          <w:u w:val="single"/>
        </w:rPr>
        <w:tab/>
      </w:r>
    </w:p>
    <w:p w:rsidR="00F84442" w:rsidRDefault="00BE6E1B">
      <w:pPr>
        <w:spacing w:before="178"/>
        <w:ind w:left="242"/>
        <w:rPr>
          <w:sz w:val="17"/>
        </w:rPr>
      </w:pPr>
      <w:r>
        <w:rPr>
          <w:w w:val="105"/>
          <w:sz w:val="17"/>
        </w:rPr>
        <w:t>Notes: Early letters were sent on August 16, 2011, and late letters were sent on August 22, 2011.</w:t>
      </w:r>
    </w:p>
    <w:p w:rsidR="00F84442" w:rsidRDefault="00F84442">
      <w:pPr>
        <w:rPr>
          <w:sz w:val="17"/>
        </w:rPr>
        <w:sectPr w:rsidR="00F84442">
          <w:type w:val="continuous"/>
          <w:pgSz w:w="11910" w:h="16840"/>
          <w:pgMar w:top="1580" w:right="0" w:bottom="280" w:left="900" w:header="708" w:footer="708" w:gutter="0"/>
          <w:cols w:space="708"/>
        </w:sectPr>
      </w:pPr>
    </w:p>
    <w:p w:rsidR="00F84442" w:rsidRDefault="00BE6E1B">
      <w:pPr>
        <w:pStyle w:val="Zkladntext"/>
        <w:spacing w:before="70"/>
        <w:ind w:left="242"/>
      </w:pPr>
      <w:r>
        <w:rPr>
          <w:u w:val="single"/>
        </w:rPr>
        <w:lastRenderedPageBreak/>
        <w:t>Table 4: Logistic regression on paying some of the balance - Experiment One</w:t>
      </w:r>
    </w:p>
    <w:p w:rsidR="00F84442" w:rsidRDefault="00F84442">
      <w:pPr>
        <w:pStyle w:val="Zkladntext"/>
        <w:spacing w:before="8"/>
      </w:pPr>
    </w:p>
    <w:tbl>
      <w:tblPr>
        <w:tblStyle w:val="TableNormal"/>
        <w:tblW w:w="0" w:type="auto"/>
        <w:tblInd w:w="124" w:type="dxa"/>
        <w:tblLayout w:type="fixed"/>
        <w:tblLook w:firstRow="1" w:lastRow="1" w:firstColumn="1" w:lastColumn="1" w:noHBand="0" w:noVBand="0" w:val="01E0"/>
      </w:tblPr>
      <w:tblGrid>
        <w:gridCol w:w="1610"/>
        <w:gridCol w:w="1384"/>
        <w:gridCol w:w="1651"/>
        <w:gridCol w:w="1395"/>
        <w:gridCol w:w="1585"/>
      </w:tblGrid>
      <w:tr w:rsidR="00F84442">
        <w:trPr>
          <w:trHeight w:val="225"/>
        </w:trPr>
        <w:tc>
          <w:tcPr>
            <w:tcW w:w="1610" w:type="dxa"/>
            <w:vMerge w:val="restart"/>
            <w:tcBorders>
              <w:top w:val="single" w:color="000000" w:sz="4" w:space="0"/>
              <w:bottom w:val="single" w:color="000000" w:sz="4" w:space="0"/>
            </w:tcBorders>
          </w:tcPr>
          <w:p w:rsidR="00F84442" w:rsidRDefault="00F84442">
            <w:pPr>
              <w:pStyle w:val="TableParagraph"/>
              <w:rPr>
                <w:sz w:val="20"/>
              </w:rPr>
            </w:pPr>
          </w:p>
        </w:tc>
        <w:tc>
          <w:tcPr>
            <w:tcW w:w="1384" w:type="dxa"/>
            <w:tcBorders>
              <w:top w:val="single" w:color="000000" w:sz="4" w:space="0"/>
            </w:tcBorders>
          </w:tcPr>
          <w:p w:rsidR="00F84442" w:rsidRDefault="00BE6E1B">
            <w:pPr>
              <w:pStyle w:val="TableParagraph"/>
              <w:spacing w:before="5" w:line="201" w:lineRule="exact"/>
              <w:ind w:left="294" w:right="300"/>
              <w:jc w:val="center"/>
              <w:rPr>
                <w:sz w:val="19"/>
              </w:rPr>
            </w:pPr>
            <w:r>
              <w:rPr>
                <w:w w:val="105"/>
                <w:sz w:val="19"/>
              </w:rPr>
              <w:t>(I)</w:t>
            </w:r>
          </w:p>
        </w:tc>
        <w:tc>
          <w:tcPr>
            <w:tcW w:w="1651" w:type="dxa"/>
            <w:tcBorders>
              <w:top w:val="single" w:color="000000" w:sz="4" w:space="0"/>
            </w:tcBorders>
          </w:tcPr>
          <w:p w:rsidR="00F84442" w:rsidRDefault="00BE6E1B">
            <w:pPr>
              <w:pStyle w:val="TableParagraph"/>
              <w:spacing w:before="5" w:line="201" w:lineRule="exact"/>
              <w:ind w:left="304" w:right="304"/>
              <w:jc w:val="center"/>
              <w:rPr>
                <w:sz w:val="19"/>
              </w:rPr>
            </w:pPr>
            <w:r>
              <w:rPr>
                <w:w w:val="105"/>
                <w:sz w:val="19"/>
              </w:rPr>
              <w:t>(II)</w:t>
            </w:r>
          </w:p>
        </w:tc>
        <w:tc>
          <w:tcPr>
            <w:tcW w:w="1395" w:type="dxa"/>
            <w:tcBorders>
              <w:top w:val="single" w:color="000000" w:sz="4" w:space="0"/>
            </w:tcBorders>
          </w:tcPr>
          <w:p w:rsidR="00F84442" w:rsidRDefault="00BE6E1B">
            <w:pPr>
              <w:pStyle w:val="TableParagraph"/>
              <w:spacing w:before="5" w:line="201" w:lineRule="exact"/>
              <w:ind w:left="306" w:right="300"/>
              <w:jc w:val="center"/>
              <w:rPr>
                <w:sz w:val="19"/>
              </w:rPr>
            </w:pPr>
            <w:r>
              <w:rPr>
                <w:w w:val="105"/>
                <w:sz w:val="19"/>
              </w:rPr>
              <w:t>(III)</w:t>
            </w:r>
          </w:p>
        </w:tc>
        <w:tc>
          <w:tcPr>
            <w:tcW w:w="1585" w:type="dxa"/>
            <w:tcBorders>
              <w:top w:val="single" w:color="000000" w:sz="4" w:space="0"/>
            </w:tcBorders>
          </w:tcPr>
          <w:p w:rsidR="00F84442" w:rsidRDefault="00BE6E1B">
            <w:pPr>
              <w:pStyle w:val="TableParagraph"/>
              <w:spacing w:before="5" w:line="201" w:lineRule="exact"/>
              <w:ind w:left="305" w:right="235"/>
              <w:jc w:val="center"/>
              <w:rPr>
                <w:sz w:val="19"/>
              </w:rPr>
            </w:pPr>
            <w:r>
              <w:rPr>
                <w:w w:val="105"/>
                <w:sz w:val="19"/>
              </w:rPr>
              <w:t>(IV)</w:t>
            </w:r>
          </w:p>
        </w:tc>
      </w:tr>
      <w:tr w:rsidR="00F84442">
        <w:trPr>
          <w:trHeight w:val="229"/>
        </w:trPr>
        <w:tc>
          <w:tcPr>
            <w:tcW w:w="1610" w:type="dxa"/>
            <w:vMerge/>
            <w:tcBorders>
              <w:top w:val="nil"/>
              <w:bottom w:val="single" w:color="000000" w:sz="4" w:space="0"/>
            </w:tcBorders>
          </w:tcPr>
          <w:p w:rsidR="00F84442" w:rsidRDefault="00F84442">
            <w:pPr>
              <w:rPr>
                <w:sz w:val="2"/>
                <w:szCs w:val="2"/>
              </w:rPr>
            </w:pPr>
          </w:p>
        </w:tc>
        <w:tc>
          <w:tcPr>
            <w:tcW w:w="1384" w:type="dxa"/>
            <w:tcBorders>
              <w:bottom w:val="single" w:color="000000" w:sz="4" w:space="0"/>
            </w:tcBorders>
          </w:tcPr>
          <w:p w:rsidR="00F84442" w:rsidRDefault="00BE6E1B">
            <w:pPr>
              <w:pStyle w:val="TableParagraph"/>
              <w:spacing w:line="209" w:lineRule="exact"/>
              <w:ind w:left="293" w:right="300"/>
              <w:jc w:val="center"/>
              <w:rPr>
                <w:sz w:val="19"/>
              </w:rPr>
            </w:pPr>
            <w:r>
              <w:rPr>
                <w:w w:val="105"/>
                <w:sz w:val="19"/>
              </w:rPr>
              <w:t>Pay tax</w:t>
            </w:r>
          </w:p>
        </w:tc>
        <w:tc>
          <w:tcPr>
            <w:tcW w:w="1651" w:type="dxa"/>
            <w:tcBorders>
              <w:bottom w:val="single" w:color="000000" w:sz="4" w:space="0"/>
            </w:tcBorders>
          </w:tcPr>
          <w:p w:rsidR="00F84442" w:rsidRDefault="00BE6E1B">
            <w:pPr>
              <w:pStyle w:val="TableParagraph"/>
              <w:spacing w:line="209" w:lineRule="exact"/>
              <w:ind w:left="303" w:right="304"/>
              <w:jc w:val="center"/>
              <w:rPr>
                <w:sz w:val="19"/>
              </w:rPr>
            </w:pPr>
            <w:r>
              <w:rPr>
                <w:w w:val="105"/>
                <w:sz w:val="19"/>
              </w:rPr>
              <w:t>Pay tax</w:t>
            </w:r>
          </w:p>
        </w:tc>
        <w:tc>
          <w:tcPr>
            <w:tcW w:w="1395" w:type="dxa"/>
            <w:tcBorders>
              <w:bottom w:val="single" w:color="000000" w:sz="4" w:space="0"/>
            </w:tcBorders>
          </w:tcPr>
          <w:p w:rsidR="00F84442" w:rsidRDefault="00BE6E1B">
            <w:pPr>
              <w:pStyle w:val="TableParagraph"/>
              <w:spacing w:line="209" w:lineRule="exact"/>
              <w:ind w:left="305" w:right="300"/>
              <w:jc w:val="center"/>
              <w:rPr>
                <w:sz w:val="19"/>
              </w:rPr>
            </w:pPr>
            <w:r>
              <w:rPr>
                <w:w w:val="105"/>
                <w:sz w:val="19"/>
              </w:rPr>
              <w:t>Pay tax</w:t>
            </w:r>
          </w:p>
        </w:tc>
        <w:tc>
          <w:tcPr>
            <w:tcW w:w="1585" w:type="dxa"/>
            <w:tcBorders>
              <w:bottom w:val="single" w:color="000000" w:sz="4" w:space="0"/>
            </w:tcBorders>
          </w:tcPr>
          <w:p w:rsidR="00F84442" w:rsidRDefault="00BE6E1B">
            <w:pPr>
              <w:pStyle w:val="TableParagraph"/>
              <w:spacing w:line="209" w:lineRule="exact"/>
              <w:ind w:left="304" w:right="235"/>
              <w:jc w:val="center"/>
              <w:rPr>
                <w:sz w:val="19"/>
              </w:rPr>
            </w:pPr>
            <w:r>
              <w:rPr>
                <w:w w:val="105"/>
                <w:sz w:val="19"/>
              </w:rPr>
              <w:t>Pay tax</w:t>
            </w:r>
          </w:p>
        </w:tc>
      </w:tr>
      <w:tr w:rsidR="00F84442">
        <w:trPr>
          <w:trHeight w:val="231"/>
        </w:trPr>
        <w:tc>
          <w:tcPr>
            <w:tcW w:w="1610" w:type="dxa"/>
            <w:tcBorders>
              <w:top w:val="single" w:color="000000" w:sz="4" w:space="0"/>
            </w:tcBorders>
          </w:tcPr>
          <w:p w:rsidR="00F84442" w:rsidRDefault="00BE6E1B">
            <w:pPr>
              <w:pStyle w:val="TableParagraph"/>
              <w:spacing w:before="5" w:line="206" w:lineRule="exact"/>
              <w:ind w:left="117"/>
              <w:rPr>
                <w:sz w:val="19"/>
              </w:rPr>
            </w:pPr>
            <w:r>
              <w:rPr>
                <w:w w:val="105"/>
                <w:sz w:val="19"/>
              </w:rPr>
              <w:t>Basic norm</w:t>
            </w:r>
          </w:p>
        </w:tc>
        <w:tc>
          <w:tcPr>
            <w:tcW w:w="1384" w:type="dxa"/>
            <w:tcBorders>
              <w:top w:val="single" w:color="000000" w:sz="4" w:space="0"/>
            </w:tcBorders>
          </w:tcPr>
          <w:p w:rsidR="00F84442" w:rsidRDefault="00BE6E1B">
            <w:pPr>
              <w:pStyle w:val="TableParagraph"/>
              <w:spacing w:before="5" w:line="206" w:lineRule="exact"/>
              <w:ind w:left="294" w:right="300"/>
              <w:jc w:val="center"/>
              <w:rPr>
                <w:sz w:val="19"/>
              </w:rPr>
            </w:pPr>
            <w:r>
              <w:rPr>
                <w:w w:val="105"/>
                <w:sz w:val="19"/>
              </w:rPr>
              <w:t>0.011**</w:t>
            </w:r>
          </w:p>
        </w:tc>
        <w:tc>
          <w:tcPr>
            <w:tcW w:w="1651" w:type="dxa"/>
            <w:tcBorders>
              <w:top w:val="single" w:color="000000" w:sz="4" w:space="0"/>
            </w:tcBorders>
          </w:tcPr>
          <w:p w:rsidR="00F84442" w:rsidRDefault="00BE6E1B">
            <w:pPr>
              <w:pStyle w:val="TableParagraph"/>
              <w:spacing w:before="5" w:line="206" w:lineRule="exact"/>
              <w:ind w:left="304" w:right="304"/>
              <w:jc w:val="center"/>
              <w:rPr>
                <w:sz w:val="19"/>
              </w:rPr>
            </w:pPr>
            <w:r>
              <w:rPr>
                <w:w w:val="105"/>
                <w:sz w:val="19"/>
              </w:rPr>
              <w:t>0.012**</w:t>
            </w:r>
          </w:p>
        </w:tc>
        <w:tc>
          <w:tcPr>
            <w:tcW w:w="1395" w:type="dxa"/>
            <w:tcBorders>
              <w:top w:val="single" w:color="000000" w:sz="4" w:space="0"/>
            </w:tcBorders>
          </w:tcPr>
          <w:p w:rsidR="00F84442" w:rsidRDefault="00BE6E1B">
            <w:pPr>
              <w:pStyle w:val="TableParagraph"/>
              <w:spacing w:before="5" w:line="206" w:lineRule="exact"/>
              <w:ind w:left="306" w:right="300"/>
              <w:jc w:val="center"/>
              <w:rPr>
                <w:sz w:val="19"/>
              </w:rPr>
            </w:pPr>
            <w:r>
              <w:rPr>
                <w:w w:val="105"/>
                <w:sz w:val="19"/>
              </w:rPr>
              <w:t>0.013**</w:t>
            </w:r>
          </w:p>
        </w:tc>
        <w:tc>
          <w:tcPr>
            <w:tcW w:w="1585" w:type="dxa"/>
            <w:tcBorders>
              <w:top w:val="single" w:color="000000" w:sz="4" w:space="0"/>
            </w:tcBorders>
          </w:tcPr>
          <w:p w:rsidR="00F84442" w:rsidRDefault="00BE6E1B">
            <w:pPr>
              <w:pStyle w:val="TableParagraph"/>
              <w:spacing w:before="5" w:line="206" w:lineRule="exact"/>
              <w:ind w:left="306" w:right="235"/>
              <w:jc w:val="center"/>
              <w:rPr>
                <w:sz w:val="19"/>
              </w:rPr>
            </w:pPr>
            <w:r>
              <w:rPr>
                <w:w w:val="105"/>
                <w:sz w:val="19"/>
              </w:rPr>
              <w:t>0.013**</w:t>
            </w:r>
          </w:p>
        </w:tc>
      </w:tr>
      <w:tr w:rsidR="00F84442">
        <w:trPr>
          <w:trHeight w:val="237"/>
        </w:trPr>
        <w:tc>
          <w:tcPr>
            <w:tcW w:w="1610" w:type="dxa"/>
          </w:tcPr>
          <w:p w:rsidR="00F84442" w:rsidRDefault="00F84442">
            <w:pPr>
              <w:pStyle w:val="TableParagraph"/>
              <w:rPr>
                <w:sz w:val="16"/>
              </w:rPr>
            </w:pPr>
          </w:p>
        </w:tc>
        <w:tc>
          <w:tcPr>
            <w:tcW w:w="1384" w:type="dxa"/>
          </w:tcPr>
          <w:p w:rsidR="00F84442" w:rsidRDefault="00BE6E1B">
            <w:pPr>
              <w:pStyle w:val="TableParagraph"/>
              <w:spacing w:before="4" w:line="213" w:lineRule="exact"/>
              <w:ind w:left="294" w:right="300"/>
              <w:jc w:val="center"/>
              <w:rPr>
                <w:sz w:val="19"/>
              </w:rPr>
            </w:pPr>
            <w:r>
              <w:rPr>
                <w:w w:val="105"/>
                <w:sz w:val="19"/>
              </w:rPr>
              <w:t>(0.005)</w:t>
            </w:r>
          </w:p>
        </w:tc>
        <w:tc>
          <w:tcPr>
            <w:tcW w:w="1651" w:type="dxa"/>
          </w:tcPr>
          <w:p w:rsidR="00F84442" w:rsidRDefault="00BE6E1B">
            <w:pPr>
              <w:pStyle w:val="TableParagraph"/>
              <w:spacing w:before="4" w:line="213" w:lineRule="exact"/>
              <w:ind w:left="304" w:right="304"/>
              <w:jc w:val="center"/>
              <w:rPr>
                <w:sz w:val="19"/>
              </w:rPr>
            </w:pPr>
            <w:r>
              <w:rPr>
                <w:w w:val="105"/>
                <w:sz w:val="19"/>
              </w:rPr>
              <w:t>(0.005)</w:t>
            </w:r>
          </w:p>
        </w:tc>
        <w:tc>
          <w:tcPr>
            <w:tcW w:w="1395" w:type="dxa"/>
          </w:tcPr>
          <w:p w:rsidR="00F84442" w:rsidRDefault="00BE6E1B">
            <w:pPr>
              <w:pStyle w:val="TableParagraph"/>
              <w:spacing w:before="4" w:line="213" w:lineRule="exact"/>
              <w:ind w:left="306" w:right="300"/>
              <w:jc w:val="center"/>
              <w:rPr>
                <w:sz w:val="19"/>
              </w:rPr>
            </w:pPr>
            <w:r>
              <w:rPr>
                <w:w w:val="105"/>
                <w:sz w:val="19"/>
              </w:rPr>
              <w:t>(0.005)</w:t>
            </w:r>
          </w:p>
        </w:tc>
        <w:tc>
          <w:tcPr>
            <w:tcW w:w="1585" w:type="dxa"/>
          </w:tcPr>
          <w:p w:rsidR="00F84442" w:rsidRDefault="00BE6E1B">
            <w:pPr>
              <w:pStyle w:val="TableParagraph"/>
              <w:spacing w:before="4" w:line="213" w:lineRule="exact"/>
              <w:ind w:left="305" w:right="235"/>
              <w:jc w:val="center"/>
              <w:rPr>
                <w:sz w:val="19"/>
              </w:rPr>
            </w:pPr>
            <w:r>
              <w:rPr>
                <w:w w:val="105"/>
                <w:sz w:val="19"/>
              </w:rPr>
              <w:t>(0.005)</w:t>
            </w:r>
          </w:p>
        </w:tc>
      </w:tr>
      <w:tr w:rsidR="00F84442">
        <w:trPr>
          <w:trHeight w:val="237"/>
        </w:trPr>
        <w:tc>
          <w:tcPr>
            <w:tcW w:w="1610" w:type="dxa"/>
          </w:tcPr>
          <w:p w:rsidR="00F84442" w:rsidRDefault="00BE6E1B">
            <w:pPr>
              <w:pStyle w:val="TableParagraph"/>
              <w:spacing w:before="11" w:line="206" w:lineRule="exact"/>
              <w:ind w:left="117"/>
              <w:rPr>
                <w:sz w:val="19"/>
              </w:rPr>
            </w:pPr>
            <w:r>
              <w:rPr>
                <w:w w:val="105"/>
                <w:sz w:val="19"/>
              </w:rPr>
              <w:t>Country norm</w:t>
            </w:r>
          </w:p>
        </w:tc>
        <w:tc>
          <w:tcPr>
            <w:tcW w:w="1384" w:type="dxa"/>
          </w:tcPr>
          <w:p w:rsidR="00F84442" w:rsidRDefault="00BE6E1B">
            <w:pPr>
              <w:pStyle w:val="TableParagraph"/>
              <w:spacing w:before="11" w:line="206" w:lineRule="exact"/>
              <w:ind w:left="294" w:right="300"/>
              <w:jc w:val="center"/>
              <w:rPr>
                <w:sz w:val="19"/>
              </w:rPr>
            </w:pPr>
            <w:r>
              <w:rPr>
                <w:w w:val="105"/>
                <w:sz w:val="19"/>
              </w:rPr>
              <w:t>0.017***</w:t>
            </w:r>
          </w:p>
        </w:tc>
        <w:tc>
          <w:tcPr>
            <w:tcW w:w="1651" w:type="dxa"/>
          </w:tcPr>
          <w:p w:rsidR="00F84442" w:rsidRDefault="00BE6E1B">
            <w:pPr>
              <w:pStyle w:val="TableParagraph"/>
              <w:spacing w:before="11" w:line="206" w:lineRule="exact"/>
              <w:ind w:left="304" w:right="304"/>
              <w:jc w:val="center"/>
              <w:rPr>
                <w:sz w:val="19"/>
              </w:rPr>
            </w:pPr>
            <w:r>
              <w:rPr>
                <w:w w:val="105"/>
                <w:sz w:val="19"/>
              </w:rPr>
              <w:t>0.017***</w:t>
            </w:r>
          </w:p>
        </w:tc>
        <w:tc>
          <w:tcPr>
            <w:tcW w:w="1395" w:type="dxa"/>
          </w:tcPr>
          <w:p w:rsidR="00F84442" w:rsidRDefault="00BE6E1B">
            <w:pPr>
              <w:pStyle w:val="TableParagraph"/>
              <w:spacing w:before="11" w:line="206" w:lineRule="exact"/>
              <w:ind w:left="306" w:right="300"/>
              <w:jc w:val="center"/>
              <w:rPr>
                <w:sz w:val="19"/>
              </w:rPr>
            </w:pPr>
            <w:r>
              <w:rPr>
                <w:w w:val="105"/>
                <w:sz w:val="19"/>
              </w:rPr>
              <w:t>0.021***</w:t>
            </w:r>
          </w:p>
        </w:tc>
        <w:tc>
          <w:tcPr>
            <w:tcW w:w="1585" w:type="dxa"/>
          </w:tcPr>
          <w:p w:rsidR="00F84442" w:rsidRDefault="00BE6E1B">
            <w:pPr>
              <w:pStyle w:val="TableParagraph"/>
              <w:spacing w:before="11" w:line="206" w:lineRule="exact"/>
              <w:ind w:left="306" w:right="235"/>
              <w:jc w:val="center"/>
              <w:rPr>
                <w:sz w:val="19"/>
              </w:rPr>
            </w:pPr>
            <w:r>
              <w:rPr>
                <w:w w:val="105"/>
                <w:sz w:val="19"/>
              </w:rPr>
              <w:t>0.021***</w:t>
            </w:r>
          </w:p>
        </w:tc>
      </w:tr>
      <w:tr w:rsidR="00F84442">
        <w:trPr>
          <w:trHeight w:val="240"/>
        </w:trPr>
        <w:tc>
          <w:tcPr>
            <w:tcW w:w="1610" w:type="dxa"/>
          </w:tcPr>
          <w:p w:rsidR="00F84442" w:rsidRDefault="00F84442">
            <w:pPr>
              <w:pStyle w:val="TableParagraph"/>
              <w:rPr>
                <w:sz w:val="16"/>
              </w:rPr>
            </w:pPr>
          </w:p>
        </w:tc>
        <w:tc>
          <w:tcPr>
            <w:tcW w:w="1384" w:type="dxa"/>
          </w:tcPr>
          <w:p w:rsidR="00F84442" w:rsidRDefault="00BE6E1B">
            <w:pPr>
              <w:pStyle w:val="TableParagraph"/>
              <w:spacing w:before="4" w:line="216" w:lineRule="exact"/>
              <w:ind w:left="294" w:right="300"/>
              <w:jc w:val="center"/>
              <w:rPr>
                <w:sz w:val="19"/>
              </w:rPr>
            </w:pPr>
            <w:r>
              <w:rPr>
                <w:w w:val="105"/>
                <w:sz w:val="19"/>
              </w:rPr>
              <w:t>(0.005)</w:t>
            </w:r>
          </w:p>
        </w:tc>
        <w:tc>
          <w:tcPr>
            <w:tcW w:w="1651" w:type="dxa"/>
          </w:tcPr>
          <w:p w:rsidR="00F84442" w:rsidRDefault="00BE6E1B">
            <w:pPr>
              <w:pStyle w:val="TableParagraph"/>
              <w:spacing w:before="4" w:line="216" w:lineRule="exact"/>
              <w:ind w:left="304" w:right="304"/>
              <w:jc w:val="center"/>
              <w:rPr>
                <w:sz w:val="19"/>
              </w:rPr>
            </w:pPr>
            <w:r>
              <w:rPr>
                <w:w w:val="105"/>
                <w:sz w:val="19"/>
              </w:rPr>
              <w:t>(0.005)</w:t>
            </w:r>
          </w:p>
        </w:tc>
        <w:tc>
          <w:tcPr>
            <w:tcW w:w="1395" w:type="dxa"/>
          </w:tcPr>
          <w:p w:rsidR="00F84442" w:rsidRDefault="00BE6E1B">
            <w:pPr>
              <w:pStyle w:val="TableParagraph"/>
              <w:spacing w:before="4" w:line="216" w:lineRule="exact"/>
              <w:ind w:left="306" w:right="300"/>
              <w:jc w:val="center"/>
              <w:rPr>
                <w:sz w:val="19"/>
              </w:rPr>
            </w:pPr>
            <w:r>
              <w:rPr>
                <w:w w:val="105"/>
                <w:sz w:val="19"/>
              </w:rPr>
              <w:t>(0.005)</w:t>
            </w:r>
          </w:p>
        </w:tc>
        <w:tc>
          <w:tcPr>
            <w:tcW w:w="1585" w:type="dxa"/>
          </w:tcPr>
          <w:p w:rsidR="00F84442" w:rsidRDefault="00BE6E1B">
            <w:pPr>
              <w:pStyle w:val="TableParagraph"/>
              <w:spacing w:before="4" w:line="216" w:lineRule="exact"/>
              <w:ind w:left="305" w:right="235"/>
              <w:jc w:val="center"/>
              <w:rPr>
                <w:sz w:val="19"/>
              </w:rPr>
            </w:pPr>
            <w:r>
              <w:rPr>
                <w:w w:val="105"/>
                <w:sz w:val="19"/>
              </w:rPr>
              <w:t>(0.005)</w:t>
            </w:r>
          </w:p>
        </w:tc>
      </w:tr>
      <w:tr w:rsidR="00F84442">
        <w:trPr>
          <w:trHeight w:val="240"/>
        </w:trPr>
        <w:tc>
          <w:tcPr>
            <w:tcW w:w="1610" w:type="dxa"/>
          </w:tcPr>
          <w:p w:rsidR="00F84442" w:rsidRDefault="00BE6E1B">
            <w:pPr>
              <w:pStyle w:val="TableParagraph"/>
              <w:spacing w:before="13" w:line="206" w:lineRule="exact"/>
              <w:ind w:left="117"/>
              <w:rPr>
                <w:sz w:val="19"/>
              </w:rPr>
            </w:pPr>
            <w:r>
              <w:rPr>
                <w:w w:val="105"/>
                <w:sz w:val="19"/>
              </w:rPr>
              <w:t>Minority norm</w:t>
            </w:r>
          </w:p>
        </w:tc>
        <w:tc>
          <w:tcPr>
            <w:tcW w:w="1384" w:type="dxa"/>
          </w:tcPr>
          <w:p w:rsidR="00F84442" w:rsidRDefault="00BE6E1B">
            <w:pPr>
              <w:pStyle w:val="TableParagraph"/>
              <w:spacing w:before="13" w:line="206" w:lineRule="exact"/>
              <w:ind w:left="294" w:right="300"/>
              <w:jc w:val="center"/>
              <w:rPr>
                <w:sz w:val="19"/>
              </w:rPr>
            </w:pPr>
            <w:r>
              <w:rPr>
                <w:w w:val="105"/>
                <w:sz w:val="19"/>
              </w:rPr>
              <w:t>0.035***</w:t>
            </w:r>
          </w:p>
        </w:tc>
        <w:tc>
          <w:tcPr>
            <w:tcW w:w="1651" w:type="dxa"/>
          </w:tcPr>
          <w:p w:rsidR="00F84442" w:rsidRDefault="00BE6E1B">
            <w:pPr>
              <w:pStyle w:val="TableParagraph"/>
              <w:spacing w:before="13" w:line="206" w:lineRule="exact"/>
              <w:ind w:left="304" w:right="304"/>
              <w:jc w:val="center"/>
              <w:rPr>
                <w:sz w:val="19"/>
              </w:rPr>
            </w:pPr>
            <w:r>
              <w:rPr>
                <w:w w:val="105"/>
                <w:sz w:val="19"/>
              </w:rPr>
              <w:t>0.049***</w:t>
            </w:r>
          </w:p>
        </w:tc>
        <w:tc>
          <w:tcPr>
            <w:tcW w:w="1395" w:type="dxa"/>
          </w:tcPr>
          <w:p w:rsidR="00F84442" w:rsidRDefault="00BE6E1B">
            <w:pPr>
              <w:pStyle w:val="TableParagraph"/>
              <w:spacing w:before="13" w:line="206" w:lineRule="exact"/>
              <w:ind w:left="306" w:right="300"/>
              <w:jc w:val="center"/>
              <w:rPr>
                <w:sz w:val="19"/>
              </w:rPr>
            </w:pPr>
            <w:r>
              <w:rPr>
                <w:w w:val="105"/>
                <w:sz w:val="19"/>
              </w:rPr>
              <w:t>0.038***</w:t>
            </w:r>
          </w:p>
        </w:tc>
        <w:tc>
          <w:tcPr>
            <w:tcW w:w="1585" w:type="dxa"/>
          </w:tcPr>
          <w:p w:rsidR="00F84442" w:rsidRDefault="00BE6E1B">
            <w:pPr>
              <w:pStyle w:val="TableParagraph"/>
              <w:spacing w:before="13" w:line="206" w:lineRule="exact"/>
              <w:ind w:left="306" w:right="235"/>
              <w:jc w:val="center"/>
              <w:rPr>
                <w:sz w:val="19"/>
              </w:rPr>
            </w:pPr>
            <w:r>
              <w:rPr>
                <w:w w:val="105"/>
                <w:sz w:val="19"/>
              </w:rPr>
              <w:t>0.051***</w:t>
            </w:r>
          </w:p>
        </w:tc>
      </w:tr>
      <w:tr w:rsidR="00F84442">
        <w:trPr>
          <w:trHeight w:val="240"/>
        </w:trPr>
        <w:tc>
          <w:tcPr>
            <w:tcW w:w="1610" w:type="dxa"/>
          </w:tcPr>
          <w:p w:rsidR="00F84442" w:rsidRDefault="00F84442">
            <w:pPr>
              <w:pStyle w:val="TableParagraph"/>
              <w:rPr>
                <w:sz w:val="16"/>
              </w:rPr>
            </w:pPr>
          </w:p>
        </w:tc>
        <w:tc>
          <w:tcPr>
            <w:tcW w:w="1384" w:type="dxa"/>
          </w:tcPr>
          <w:p w:rsidR="00F84442" w:rsidRDefault="00BE6E1B">
            <w:pPr>
              <w:pStyle w:val="TableParagraph"/>
              <w:spacing w:before="4" w:line="216" w:lineRule="exact"/>
              <w:ind w:left="294" w:right="300"/>
              <w:jc w:val="center"/>
              <w:rPr>
                <w:sz w:val="19"/>
              </w:rPr>
            </w:pPr>
            <w:r>
              <w:rPr>
                <w:w w:val="105"/>
                <w:sz w:val="19"/>
              </w:rPr>
              <w:t>(0.005)</w:t>
            </w:r>
          </w:p>
        </w:tc>
        <w:tc>
          <w:tcPr>
            <w:tcW w:w="1651" w:type="dxa"/>
          </w:tcPr>
          <w:p w:rsidR="00F84442" w:rsidRDefault="00BE6E1B">
            <w:pPr>
              <w:pStyle w:val="TableParagraph"/>
              <w:spacing w:before="4" w:line="216" w:lineRule="exact"/>
              <w:ind w:left="304" w:right="304"/>
              <w:jc w:val="center"/>
              <w:rPr>
                <w:sz w:val="19"/>
              </w:rPr>
            </w:pPr>
            <w:r>
              <w:rPr>
                <w:w w:val="105"/>
                <w:sz w:val="19"/>
              </w:rPr>
              <w:t>(0.006)</w:t>
            </w:r>
          </w:p>
        </w:tc>
        <w:tc>
          <w:tcPr>
            <w:tcW w:w="1395" w:type="dxa"/>
          </w:tcPr>
          <w:p w:rsidR="00F84442" w:rsidRDefault="00BE6E1B">
            <w:pPr>
              <w:pStyle w:val="TableParagraph"/>
              <w:spacing w:before="4" w:line="216" w:lineRule="exact"/>
              <w:ind w:left="306" w:right="300"/>
              <w:jc w:val="center"/>
              <w:rPr>
                <w:sz w:val="19"/>
              </w:rPr>
            </w:pPr>
            <w:r>
              <w:rPr>
                <w:w w:val="105"/>
                <w:sz w:val="19"/>
              </w:rPr>
              <w:t>(0.005)</w:t>
            </w:r>
          </w:p>
        </w:tc>
        <w:tc>
          <w:tcPr>
            <w:tcW w:w="1585" w:type="dxa"/>
          </w:tcPr>
          <w:p w:rsidR="00F84442" w:rsidRDefault="00BE6E1B">
            <w:pPr>
              <w:pStyle w:val="TableParagraph"/>
              <w:spacing w:before="4" w:line="216" w:lineRule="exact"/>
              <w:ind w:left="305" w:right="235"/>
              <w:jc w:val="center"/>
              <w:rPr>
                <w:sz w:val="19"/>
              </w:rPr>
            </w:pPr>
            <w:r>
              <w:rPr>
                <w:w w:val="105"/>
                <w:sz w:val="19"/>
              </w:rPr>
              <w:t>(0.006)</w:t>
            </w:r>
          </w:p>
        </w:tc>
      </w:tr>
      <w:tr w:rsidR="00F84442">
        <w:trPr>
          <w:trHeight w:val="237"/>
        </w:trPr>
        <w:tc>
          <w:tcPr>
            <w:tcW w:w="1610" w:type="dxa"/>
          </w:tcPr>
          <w:p w:rsidR="00F84442" w:rsidRDefault="00BE6E1B">
            <w:pPr>
              <w:pStyle w:val="TableParagraph"/>
              <w:spacing w:before="13" w:line="204" w:lineRule="exact"/>
              <w:ind w:left="117"/>
              <w:rPr>
                <w:sz w:val="19"/>
              </w:rPr>
            </w:pPr>
            <w:r>
              <w:rPr>
                <w:w w:val="105"/>
                <w:sz w:val="19"/>
              </w:rPr>
              <w:t>Gain-framed</w:t>
            </w:r>
          </w:p>
        </w:tc>
        <w:tc>
          <w:tcPr>
            <w:tcW w:w="1384" w:type="dxa"/>
          </w:tcPr>
          <w:p w:rsidR="00F84442" w:rsidRDefault="00BE6E1B">
            <w:pPr>
              <w:pStyle w:val="TableParagraph"/>
              <w:spacing w:before="13" w:line="204" w:lineRule="exact"/>
              <w:ind w:left="294" w:right="300"/>
              <w:jc w:val="center"/>
              <w:rPr>
                <w:sz w:val="19"/>
              </w:rPr>
            </w:pPr>
            <w:r>
              <w:rPr>
                <w:w w:val="105"/>
                <w:sz w:val="19"/>
              </w:rPr>
              <w:t>0.013**</w:t>
            </w:r>
          </w:p>
        </w:tc>
        <w:tc>
          <w:tcPr>
            <w:tcW w:w="1651" w:type="dxa"/>
          </w:tcPr>
          <w:p w:rsidR="00F84442" w:rsidRDefault="00BE6E1B">
            <w:pPr>
              <w:pStyle w:val="TableParagraph"/>
              <w:spacing w:before="13" w:line="204" w:lineRule="exact"/>
              <w:ind w:left="304" w:right="304"/>
              <w:jc w:val="center"/>
              <w:rPr>
                <w:sz w:val="19"/>
              </w:rPr>
            </w:pPr>
            <w:r>
              <w:rPr>
                <w:w w:val="105"/>
                <w:sz w:val="19"/>
              </w:rPr>
              <w:t>0.013**</w:t>
            </w:r>
          </w:p>
        </w:tc>
        <w:tc>
          <w:tcPr>
            <w:tcW w:w="1395" w:type="dxa"/>
          </w:tcPr>
          <w:p w:rsidR="00F84442" w:rsidRDefault="00BE6E1B">
            <w:pPr>
              <w:pStyle w:val="TableParagraph"/>
              <w:spacing w:before="13" w:line="204" w:lineRule="exact"/>
              <w:ind w:left="306" w:right="300"/>
              <w:jc w:val="center"/>
              <w:rPr>
                <w:sz w:val="19"/>
              </w:rPr>
            </w:pPr>
            <w:r>
              <w:rPr>
                <w:w w:val="105"/>
                <w:sz w:val="19"/>
              </w:rPr>
              <w:t>0.016***</w:t>
            </w:r>
          </w:p>
        </w:tc>
        <w:tc>
          <w:tcPr>
            <w:tcW w:w="1585" w:type="dxa"/>
          </w:tcPr>
          <w:p w:rsidR="00F84442" w:rsidRDefault="00BE6E1B">
            <w:pPr>
              <w:pStyle w:val="TableParagraph"/>
              <w:spacing w:before="13" w:line="204" w:lineRule="exact"/>
              <w:ind w:left="306" w:right="235"/>
              <w:jc w:val="center"/>
              <w:rPr>
                <w:sz w:val="19"/>
              </w:rPr>
            </w:pPr>
            <w:r>
              <w:rPr>
                <w:w w:val="105"/>
                <w:sz w:val="19"/>
              </w:rPr>
              <w:t>0.016**</w:t>
            </w:r>
          </w:p>
        </w:tc>
      </w:tr>
      <w:tr w:rsidR="00F84442">
        <w:trPr>
          <w:trHeight w:val="237"/>
        </w:trPr>
        <w:tc>
          <w:tcPr>
            <w:tcW w:w="1610" w:type="dxa"/>
          </w:tcPr>
          <w:p w:rsidR="00F84442" w:rsidRDefault="00BE6E1B">
            <w:pPr>
              <w:pStyle w:val="TableParagraph"/>
              <w:spacing w:before="1" w:line="216" w:lineRule="exact"/>
              <w:ind w:left="117"/>
              <w:rPr>
                <w:sz w:val="19"/>
              </w:rPr>
            </w:pPr>
            <w:r>
              <w:rPr>
                <w:w w:val="105"/>
                <w:sz w:val="19"/>
              </w:rPr>
              <w:t>public good</w:t>
            </w:r>
          </w:p>
        </w:tc>
        <w:tc>
          <w:tcPr>
            <w:tcW w:w="1384" w:type="dxa"/>
          </w:tcPr>
          <w:p w:rsidR="00F84442" w:rsidRDefault="00BE6E1B">
            <w:pPr>
              <w:pStyle w:val="TableParagraph"/>
              <w:spacing w:before="1" w:line="216" w:lineRule="exact"/>
              <w:ind w:left="294" w:right="300"/>
              <w:jc w:val="center"/>
              <w:rPr>
                <w:sz w:val="19"/>
              </w:rPr>
            </w:pPr>
            <w:r>
              <w:rPr>
                <w:w w:val="105"/>
                <w:sz w:val="19"/>
              </w:rPr>
              <w:t>(0.005)</w:t>
            </w:r>
          </w:p>
        </w:tc>
        <w:tc>
          <w:tcPr>
            <w:tcW w:w="1651" w:type="dxa"/>
          </w:tcPr>
          <w:p w:rsidR="00F84442" w:rsidRDefault="00BE6E1B">
            <w:pPr>
              <w:pStyle w:val="TableParagraph"/>
              <w:spacing w:before="1" w:line="216" w:lineRule="exact"/>
              <w:ind w:left="304" w:right="304"/>
              <w:jc w:val="center"/>
              <w:rPr>
                <w:sz w:val="19"/>
              </w:rPr>
            </w:pPr>
            <w:r>
              <w:rPr>
                <w:w w:val="105"/>
                <w:sz w:val="19"/>
              </w:rPr>
              <w:t>(0.005)</w:t>
            </w:r>
          </w:p>
        </w:tc>
        <w:tc>
          <w:tcPr>
            <w:tcW w:w="1395" w:type="dxa"/>
          </w:tcPr>
          <w:p w:rsidR="00F84442" w:rsidRDefault="00BE6E1B">
            <w:pPr>
              <w:pStyle w:val="TableParagraph"/>
              <w:spacing w:before="1" w:line="216" w:lineRule="exact"/>
              <w:ind w:left="306" w:right="300"/>
              <w:jc w:val="center"/>
              <w:rPr>
                <w:sz w:val="19"/>
              </w:rPr>
            </w:pPr>
            <w:r>
              <w:rPr>
                <w:w w:val="105"/>
                <w:sz w:val="19"/>
              </w:rPr>
              <w:t>(0.005)</w:t>
            </w:r>
          </w:p>
        </w:tc>
        <w:tc>
          <w:tcPr>
            <w:tcW w:w="1585" w:type="dxa"/>
          </w:tcPr>
          <w:p w:rsidR="00F84442" w:rsidRDefault="00BE6E1B">
            <w:pPr>
              <w:pStyle w:val="TableParagraph"/>
              <w:spacing w:before="1" w:line="216" w:lineRule="exact"/>
              <w:ind w:left="305" w:right="235"/>
              <w:jc w:val="center"/>
              <w:rPr>
                <w:sz w:val="19"/>
              </w:rPr>
            </w:pPr>
            <w:r>
              <w:rPr>
                <w:w w:val="105"/>
                <w:sz w:val="19"/>
              </w:rPr>
              <w:t>(0.006)</w:t>
            </w:r>
          </w:p>
        </w:tc>
      </w:tr>
      <w:tr w:rsidR="00F84442">
        <w:trPr>
          <w:trHeight w:val="240"/>
        </w:trPr>
        <w:tc>
          <w:tcPr>
            <w:tcW w:w="1610" w:type="dxa"/>
          </w:tcPr>
          <w:p w:rsidR="00F84442" w:rsidRDefault="00BE6E1B">
            <w:pPr>
              <w:pStyle w:val="TableParagraph"/>
              <w:spacing w:before="14" w:line="206" w:lineRule="exact"/>
              <w:ind w:left="117"/>
              <w:rPr>
                <w:sz w:val="19"/>
              </w:rPr>
            </w:pPr>
            <w:r>
              <w:rPr>
                <w:w w:val="105"/>
                <w:sz w:val="19"/>
              </w:rPr>
              <w:t>Loss-framed</w:t>
            </w:r>
          </w:p>
        </w:tc>
        <w:tc>
          <w:tcPr>
            <w:tcW w:w="1384" w:type="dxa"/>
          </w:tcPr>
          <w:p w:rsidR="00F84442" w:rsidRDefault="00BE6E1B">
            <w:pPr>
              <w:pStyle w:val="TableParagraph"/>
              <w:spacing w:before="14" w:line="206" w:lineRule="exact"/>
              <w:ind w:left="294" w:right="300"/>
              <w:jc w:val="center"/>
              <w:rPr>
                <w:sz w:val="19"/>
              </w:rPr>
            </w:pPr>
            <w:r>
              <w:rPr>
                <w:w w:val="105"/>
                <w:sz w:val="19"/>
              </w:rPr>
              <w:t>0.013**</w:t>
            </w:r>
          </w:p>
        </w:tc>
        <w:tc>
          <w:tcPr>
            <w:tcW w:w="1651" w:type="dxa"/>
          </w:tcPr>
          <w:p w:rsidR="00F84442" w:rsidRDefault="00BE6E1B">
            <w:pPr>
              <w:pStyle w:val="TableParagraph"/>
              <w:spacing w:before="14" w:line="206" w:lineRule="exact"/>
              <w:ind w:left="304" w:right="304"/>
              <w:jc w:val="center"/>
              <w:rPr>
                <w:sz w:val="19"/>
              </w:rPr>
            </w:pPr>
            <w:r>
              <w:rPr>
                <w:w w:val="105"/>
                <w:sz w:val="19"/>
              </w:rPr>
              <w:t>0.012**</w:t>
            </w:r>
          </w:p>
        </w:tc>
        <w:tc>
          <w:tcPr>
            <w:tcW w:w="1395" w:type="dxa"/>
          </w:tcPr>
          <w:p w:rsidR="00F84442" w:rsidRDefault="00BE6E1B">
            <w:pPr>
              <w:pStyle w:val="TableParagraph"/>
              <w:spacing w:before="14" w:line="206" w:lineRule="exact"/>
              <w:ind w:left="306" w:right="300"/>
              <w:jc w:val="center"/>
              <w:rPr>
                <w:sz w:val="19"/>
              </w:rPr>
            </w:pPr>
            <w:r>
              <w:rPr>
                <w:w w:val="105"/>
                <w:sz w:val="19"/>
              </w:rPr>
              <w:t>0.016***</w:t>
            </w:r>
          </w:p>
        </w:tc>
        <w:tc>
          <w:tcPr>
            <w:tcW w:w="1585" w:type="dxa"/>
          </w:tcPr>
          <w:p w:rsidR="00F84442" w:rsidRDefault="00BE6E1B">
            <w:pPr>
              <w:pStyle w:val="TableParagraph"/>
              <w:spacing w:before="14" w:line="206" w:lineRule="exact"/>
              <w:ind w:left="306" w:right="235"/>
              <w:jc w:val="center"/>
              <w:rPr>
                <w:sz w:val="19"/>
              </w:rPr>
            </w:pPr>
            <w:r>
              <w:rPr>
                <w:w w:val="105"/>
                <w:sz w:val="19"/>
              </w:rPr>
              <w:t>0.015**</w:t>
            </w:r>
          </w:p>
        </w:tc>
      </w:tr>
      <w:tr w:rsidR="00F84442">
        <w:trPr>
          <w:trHeight w:val="240"/>
        </w:trPr>
        <w:tc>
          <w:tcPr>
            <w:tcW w:w="1610" w:type="dxa"/>
          </w:tcPr>
          <w:p w:rsidR="00F84442" w:rsidRDefault="00BE6E1B">
            <w:pPr>
              <w:pStyle w:val="TableParagraph"/>
              <w:spacing w:before="4" w:line="216" w:lineRule="exact"/>
              <w:ind w:left="117"/>
              <w:rPr>
                <w:sz w:val="19"/>
              </w:rPr>
            </w:pPr>
            <w:r>
              <w:rPr>
                <w:w w:val="105"/>
                <w:sz w:val="19"/>
              </w:rPr>
              <w:t>public good</w:t>
            </w:r>
          </w:p>
        </w:tc>
        <w:tc>
          <w:tcPr>
            <w:tcW w:w="1384" w:type="dxa"/>
          </w:tcPr>
          <w:p w:rsidR="00F84442" w:rsidRDefault="00BE6E1B">
            <w:pPr>
              <w:pStyle w:val="TableParagraph"/>
              <w:spacing w:before="4" w:line="216" w:lineRule="exact"/>
              <w:ind w:left="294" w:right="300"/>
              <w:jc w:val="center"/>
              <w:rPr>
                <w:sz w:val="19"/>
              </w:rPr>
            </w:pPr>
            <w:r>
              <w:rPr>
                <w:w w:val="105"/>
                <w:sz w:val="19"/>
              </w:rPr>
              <w:t>(0.005)</w:t>
            </w:r>
          </w:p>
        </w:tc>
        <w:tc>
          <w:tcPr>
            <w:tcW w:w="1651" w:type="dxa"/>
          </w:tcPr>
          <w:p w:rsidR="00F84442" w:rsidRDefault="00BE6E1B">
            <w:pPr>
              <w:pStyle w:val="TableParagraph"/>
              <w:spacing w:before="4" w:line="216" w:lineRule="exact"/>
              <w:ind w:left="304" w:right="304"/>
              <w:jc w:val="center"/>
              <w:rPr>
                <w:sz w:val="19"/>
              </w:rPr>
            </w:pPr>
            <w:r>
              <w:rPr>
                <w:w w:val="105"/>
                <w:sz w:val="19"/>
              </w:rPr>
              <w:t>(0.005)</w:t>
            </w:r>
          </w:p>
        </w:tc>
        <w:tc>
          <w:tcPr>
            <w:tcW w:w="1395" w:type="dxa"/>
          </w:tcPr>
          <w:p w:rsidR="00F84442" w:rsidRDefault="00BE6E1B">
            <w:pPr>
              <w:pStyle w:val="TableParagraph"/>
              <w:spacing w:before="4" w:line="216" w:lineRule="exact"/>
              <w:ind w:left="306" w:right="300"/>
              <w:jc w:val="center"/>
              <w:rPr>
                <w:sz w:val="19"/>
              </w:rPr>
            </w:pPr>
            <w:r>
              <w:rPr>
                <w:w w:val="105"/>
                <w:sz w:val="19"/>
              </w:rPr>
              <w:t>(0.005)</w:t>
            </w:r>
          </w:p>
        </w:tc>
        <w:tc>
          <w:tcPr>
            <w:tcW w:w="1585" w:type="dxa"/>
          </w:tcPr>
          <w:p w:rsidR="00F84442" w:rsidRDefault="00BE6E1B">
            <w:pPr>
              <w:pStyle w:val="TableParagraph"/>
              <w:spacing w:before="4" w:line="216" w:lineRule="exact"/>
              <w:ind w:left="305" w:right="235"/>
              <w:jc w:val="center"/>
              <w:rPr>
                <w:sz w:val="19"/>
              </w:rPr>
            </w:pPr>
            <w:r>
              <w:rPr>
                <w:w w:val="105"/>
                <w:sz w:val="19"/>
              </w:rPr>
              <w:t>(0.005)</w:t>
            </w:r>
          </w:p>
        </w:tc>
      </w:tr>
      <w:tr w:rsidR="00F84442">
        <w:trPr>
          <w:trHeight w:val="240"/>
        </w:trPr>
        <w:tc>
          <w:tcPr>
            <w:tcW w:w="1610" w:type="dxa"/>
          </w:tcPr>
          <w:p w:rsidR="00F84442" w:rsidRDefault="00BE6E1B">
            <w:pPr>
              <w:pStyle w:val="TableParagraph"/>
              <w:spacing w:before="13" w:line="206" w:lineRule="exact"/>
              <w:ind w:left="117"/>
              <w:rPr>
                <w:sz w:val="19"/>
              </w:rPr>
            </w:pPr>
            <w:r>
              <w:rPr>
                <w:w w:val="105"/>
                <w:sz w:val="19"/>
              </w:rPr>
              <w:t>Age</w:t>
            </w:r>
          </w:p>
        </w:tc>
        <w:tc>
          <w:tcPr>
            <w:tcW w:w="1384" w:type="dxa"/>
          </w:tcPr>
          <w:p w:rsidR="00F84442" w:rsidRDefault="00F84442">
            <w:pPr>
              <w:pStyle w:val="TableParagraph"/>
              <w:rPr>
                <w:sz w:val="16"/>
              </w:rPr>
            </w:pPr>
          </w:p>
        </w:tc>
        <w:tc>
          <w:tcPr>
            <w:tcW w:w="1651" w:type="dxa"/>
          </w:tcPr>
          <w:p w:rsidR="00F84442" w:rsidRDefault="00BE6E1B">
            <w:pPr>
              <w:pStyle w:val="TableParagraph"/>
              <w:spacing w:before="13" w:line="206" w:lineRule="exact"/>
              <w:ind w:left="304" w:right="304"/>
              <w:jc w:val="center"/>
              <w:rPr>
                <w:sz w:val="19"/>
              </w:rPr>
            </w:pPr>
            <w:r>
              <w:rPr>
                <w:w w:val="105"/>
                <w:sz w:val="19"/>
              </w:rPr>
              <w:t>0.005***</w:t>
            </w:r>
          </w:p>
        </w:tc>
        <w:tc>
          <w:tcPr>
            <w:tcW w:w="1395" w:type="dxa"/>
          </w:tcPr>
          <w:p w:rsidR="00F84442" w:rsidRDefault="00F84442">
            <w:pPr>
              <w:pStyle w:val="TableParagraph"/>
              <w:rPr>
                <w:sz w:val="16"/>
              </w:rPr>
            </w:pPr>
          </w:p>
        </w:tc>
        <w:tc>
          <w:tcPr>
            <w:tcW w:w="1585" w:type="dxa"/>
          </w:tcPr>
          <w:p w:rsidR="00F84442" w:rsidRDefault="00BE6E1B">
            <w:pPr>
              <w:pStyle w:val="TableParagraph"/>
              <w:spacing w:before="13" w:line="206" w:lineRule="exact"/>
              <w:ind w:left="306" w:right="235"/>
              <w:jc w:val="center"/>
              <w:rPr>
                <w:sz w:val="19"/>
              </w:rPr>
            </w:pPr>
            <w:r>
              <w:rPr>
                <w:w w:val="105"/>
                <w:sz w:val="19"/>
              </w:rPr>
              <w:t>0.005***</w:t>
            </w:r>
          </w:p>
        </w:tc>
      </w:tr>
      <w:tr w:rsidR="00F84442">
        <w:trPr>
          <w:trHeight w:val="237"/>
        </w:trPr>
        <w:tc>
          <w:tcPr>
            <w:tcW w:w="1610" w:type="dxa"/>
          </w:tcPr>
          <w:p w:rsidR="00F84442" w:rsidRDefault="00F84442">
            <w:pPr>
              <w:pStyle w:val="TableParagraph"/>
              <w:rPr>
                <w:sz w:val="16"/>
              </w:rPr>
            </w:pPr>
          </w:p>
        </w:tc>
        <w:tc>
          <w:tcPr>
            <w:tcW w:w="1384" w:type="dxa"/>
          </w:tcPr>
          <w:p w:rsidR="00F84442" w:rsidRDefault="00F84442">
            <w:pPr>
              <w:pStyle w:val="TableParagraph"/>
              <w:rPr>
                <w:sz w:val="16"/>
              </w:rPr>
            </w:pPr>
          </w:p>
        </w:tc>
        <w:tc>
          <w:tcPr>
            <w:tcW w:w="1651" w:type="dxa"/>
          </w:tcPr>
          <w:p w:rsidR="00F84442" w:rsidRDefault="00BE6E1B">
            <w:pPr>
              <w:pStyle w:val="TableParagraph"/>
              <w:spacing w:before="4" w:line="213" w:lineRule="exact"/>
              <w:ind w:left="304" w:right="304"/>
              <w:jc w:val="center"/>
              <w:rPr>
                <w:sz w:val="19"/>
              </w:rPr>
            </w:pPr>
            <w:r>
              <w:rPr>
                <w:w w:val="105"/>
                <w:sz w:val="19"/>
              </w:rPr>
              <w:t>(0.0001)</w:t>
            </w:r>
          </w:p>
        </w:tc>
        <w:tc>
          <w:tcPr>
            <w:tcW w:w="1395" w:type="dxa"/>
          </w:tcPr>
          <w:p w:rsidR="00F84442" w:rsidRDefault="00F84442">
            <w:pPr>
              <w:pStyle w:val="TableParagraph"/>
              <w:rPr>
                <w:sz w:val="16"/>
              </w:rPr>
            </w:pPr>
          </w:p>
        </w:tc>
        <w:tc>
          <w:tcPr>
            <w:tcW w:w="1585" w:type="dxa"/>
          </w:tcPr>
          <w:p w:rsidR="00F84442" w:rsidRDefault="00BE6E1B">
            <w:pPr>
              <w:pStyle w:val="TableParagraph"/>
              <w:spacing w:before="4" w:line="213" w:lineRule="exact"/>
              <w:ind w:left="305" w:right="235"/>
              <w:jc w:val="center"/>
              <w:rPr>
                <w:sz w:val="19"/>
              </w:rPr>
            </w:pPr>
            <w:r>
              <w:rPr>
                <w:w w:val="105"/>
                <w:sz w:val="19"/>
              </w:rPr>
              <w:t>(0.0001)</w:t>
            </w:r>
          </w:p>
        </w:tc>
      </w:tr>
      <w:tr w:rsidR="00F84442">
        <w:trPr>
          <w:trHeight w:val="237"/>
        </w:trPr>
        <w:tc>
          <w:tcPr>
            <w:tcW w:w="1610" w:type="dxa"/>
          </w:tcPr>
          <w:p w:rsidR="00F84442" w:rsidRDefault="00BE6E1B">
            <w:pPr>
              <w:pStyle w:val="TableParagraph"/>
              <w:spacing w:before="11" w:line="206" w:lineRule="exact"/>
              <w:ind w:left="117"/>
              <w:rPr>
                <w:sz w:val="19"/>
              </w:rPr>
            </w:pPr>
            <w:r>
              <w:rPr>
                <w:w w:val="105"/>
                <w:sz w:val="19"/>
              </w:rPr>
              <w:t>Male</w:t>
            </w:r>
          </w:p>
        </w:tc>
        <w:tc>
          <w:tcPr>
            <w:tcW w:w="1384" w:type="dxa"/>
          </w:tcPr>
          <w:p w:rsidR="00F84442" w:rsidRDefault="00F84442">
            <w:pPr>
              <w:pStyle w:val="TableParagraph"/>
              <w:rPr>
                <w:sz w:val="16"/>
              </w:rPr>
            </w:pPr>
          </w:p>
        </w:tc>
        <w:tc>
          <w:tcPr>
            <w:tcW w:w="1651" w:type="dxa"/>
          </w:tcPr>
          <w:p w:rsidR="00F84442" w:rsidRDefault="00BE6E1B">
            <w:pPr>
              <w:pStyle w:val="TableParagraph"/>
              <w:spacing w:before="11" w:line="206" w:lineRule="exact"/>
              <w:ind w:left="304" w:right="304"/>
              <w:jc w:val="center"/>
              <w:rPr>
                <w:sz w:val="19"/>
              </w:rPr>
            </w:pPr>
            <w:r>
              <w:rPr>
                <w:w w:val="105"/>
                <w:sz w:val="19"/>
              </w:rPr>
              <w:t>-0.073***</w:t>
            </w:r>
          </w:p>
        </w:tc>
        <w:tc>
          <w:tcPr>
            <w:tcW w:w="1395" w:type="dxa"/>
          </w:tcPr>
          <w:p w:rsidR="00F84442" w:rsidRDefault="00F84442">
            <w:pPr>
              <w:pStyle w:val="TableParagraph"/>
              <w:rPr>
                <w:sz w:val="16"/>
              </w:rPr>
            </w:pPr>
          </w:p>
        </w:tc>
        <w:tc>
          <w:tcPr>
            <w:tcW w:w="1585" w:type="dxa"/>
          </w:tcPr>
          <w:p w:rsidR="00F84442" w:rsidRDefault="00BE6E1B">
            <w:pPr>
              <w:pStyle w:val="TableParagraph"/>
              <w:spacing w:before="11" w:line="206" w:lineRule="exact"/>
              <w:ind w:left="306" w:right="235"/>
              <w:jc w:val="center"/>
              <w:rPr>
                <w:sz w:val="19"/>
              </w:rPr>
            </w:pPr>
            <w:r>
              <w:rPr>
                <w:w w:val="105"/>
                <w:sz w:val="19"/>
              </w:rPr>
              <w:t>-0.073***</w:t>
            </w:r>
          </w:p>
        </w:tc>
      </w:tr>
      <w:tr w:rsidR="00F84442">
        <w:trPr>
          <w:trHeight w:val="232"/>
        </w:trPr>
        <w:tc>
          <w:tcPr>
            <w:tcW w:w="1610" w:type="dxa"/>
          </w:tcPr>
          <w:p w:rsidR="00F84442" w:rsidRDefault="00F84442">
            <w:pPr>
              <w:pStyle w:val="TableParagraph"/>
              <w:rPr>
                <w:sz w:val="16"/>
              </w:rPr>
            </w:pPr>
          </w:p>
        </w:tc>
        <w:tc>
          <w:tcPr>
            <w:tcW w:w="1384" w:type="dxa"/>
          </w:tcPr>
          <w:p w:rsidR="00F84442" w:rsidRDefault="00F84442">
            <w:pPr>
              <w:pStyle w:val="TableParagraph"/>
              <w:rPr>
                <w:sz w:val="16"/>
              </w:rPr>
            </w:pPr>
          </w:p>
        </w:tc>
        <w:tc>
          <w:tcPr>
            <w:tcW w:w="1651" w:type="dxa"/>
          </w:tcPr>
          <w:p w:rsidR="00F84442" w:rsidRDefault="00BE6E1B">
            <w:pPr>
              <w:pStyle w:val="TableParagraph"/>
              <w:spacing w:before="4" w:line="209" w:lineRule="exact"/>
              <w:ind w:left="304" w:right="304"/>
              <w:jc w:val="center"/>
              <w:rPr>
                <w:sz w:val="19"/>
              </w:rPr>
            </w:pPr>
            <w:r>
              <w:rPr>
                <w:w w:val="105"/>
                <w:sz w:val="19"/>
              </w:rPr>
              <w:t>(0.004)</w:t>
            </w:r>
          </w:p>
        </w:tc>
        <w:tc>
          <w:tcPr>
            <w:tcW w:w="1395" w:type="dxa"/>
          </w:tcPr>
          <w:p w:rsidR="00F84442" w:rsidRDefault="00F84442">
            <w:pPr>
              <w:pStyle w:val="TableParagraph"/>
              <w:rPr>
                <w:sz w:val="16"/>
              </w:rPr>
            </w:pPr>
          </w:p>
        </w:tc>
        <w:tc>
          <w:tcPr>
            <w:tcW w:w="1585" w:type="dxa"/>
          </w:tcPr>
          <w:p w:rsidR="00F84442" w:rsidRDefault="00BE6E1B">
            <w:pPr>
              <w:pStyle w:val="TableParagraph"/>
              <w:spacing w:before="4" w:line="209" w:lineRule="exact"/>
              <w:ind w:left="305" w:right="235"/>
              <w:jc w:val="center"/>
              <w:rPr>
                <w:sz w:val="19"/>
              </w:rPr>
            </w:pPr>
            <w:r>
              <w:rPr>
                <w:w w:val="105"/>
                <w:sz w:val="19"/>
              </w:rPr>
              <w:t>(0.004)</w:t>
            </w:r>
          </w:p>
        </w:tc>
      </w:tr>
      <w:tr w:rsidR="00F84442">
        <w:trPr>
          <w:trHeight w:val="250"/>
        </w:trPr>
        <w:tc>
          <w:tcPr>
            <w:tcW w:w="1610" w:type="dxa"/>
          </w:tcPr>
          <w:p w:rsidR="00F84442" w:rsidRDefault="00BE6E1B">
            <w:pPr>
              <w:pStyle w:val="TableParagraph"/>
              <w:spacing w:before="6"/>
              <w:ind w:left="117"/>
              <w:rPr>
                <w:sz w:val="19"/>
              </w:rPr>
            </w:pPr>
            <w:r>
              <w:rPr>
                <w:w w:val="105"/>
                <w:sz w:val="19"/>
              </w:rPr>
              <w:t>Debt size</w:t>
            </w:r>
          </w:p>
        </w:tc>
        <w:tc>
          <w:tcPr>
            <w:tcW w:w="1384" w:type="dxa"/>
          </w:tcPr>
          <w:p w:rsidR="00F84442" w:rsidRDefault="00F84442">
            <w:pPr>
              <w:pStyle w:val="TableParagraph"/>
              <w:rPr>
                <w:sz w:val="18"/>
              </w:rPr>
            </w:pPr>
          </w:p>
        </w:tc>
        <w:tc>
          <w:tcPr>
            <w:tcW w:w="1651" w:type="dxa"/>
          </w:tcPr>
          <w:p w:rsidR="00F84442" w:rsidRDefault="00BE6E1B">
            <w:pPr>
              <w:pStyle w:val="TableParagraph"/>
              <w:spacing w:before="6"/>
              <w:ind w:left="304" w:right="304"/>
              <w:jc w:val="center"/>
              <w:rPr>
                <w:sz w:val="19"/>
              </w:rPr>
            </w:pPr>
            <w:r>
              <w:rPr>
                <w:w w:val="105"/>
                <w:sz w:val="19"/>
              </w:rPr>
              <w:t>2.37e-06***</w:t>
            </w:r>
          </w:p>
        </w:tc>
        <w:tc>
          <w:tcPr>
            <w:tcW w:w="1395" w:type="dxa"/>
          </w:tcPr>
          <w:p w:rsidR="00F84442" w:rsidRDefault="00F84442">
            <w:pPr>
              <w:pStyle w:val="TableParagraph"/>
              <w:rPr>
                <w:sz w:val="18"/>
              </w:rPr>
            </w:pPr>
          </w:p>
        </w:tc>
        <w:tc>
          <w:tcPr>
            <w:tcW w:w="1585" w:type="dxa"/>
          </w:tcPr>
          <w:p w:rsidR="00F84442" w:rsidRDefault="00BE6E1B">
            <w:pPr>
              <w:pStyle w:val="TableParagraph"/>
              <w:spacing w:before="6"/>
              <w:ind w:left="306" w:right="235"/>
              <w:jc w:val="center"/>
              <w:rPr>
                <w:sz w:val="19"/>
              </w:rPr>
            </w:pPr>
            <w:r>
              <w:rPr>
                <w:w w:val="105"/>
                <w:sz w:val="19"/>
              </w:rPr>
              <w:t>2.24e-06***</w:t>
            </w:r>
          </w:p>
        </w:tc>
      </w:tr>
      <w:tr w:rsidR="00F84442">
        <w:trPr>
          <w:trHeight w:val="216"/>
        </w:trPr>
        <w:tc>
          <w:tcPr>
            <w:tcW w:w="1610" w:type="dxa"/>
            <w:tcBorders>
              <w:bottom w:val="single" w:color="000000" w:sz="4" w:space="0"/>
            </w:tcBorders>
          </w:tcPr>
          <w:p w:rsidR="00F84442" w:rsidRDefault="00F84442">
            <w:pPr>
              <w:pStyle w:val="TableParagraph"/>
              <w:rPr>
                <w:sz w:val="14"/>
              </w:rPr>
            </w:pPr>
          </w:p>
        </w:tc>
        <w:tc>
          <w:tcPr>
            <w:tcW w:w="1384" w:type="dxa"/>
            <w:tcBorders>
              <w:bottom w:val="single" w:color="000000" w:sz="4" w:space="0"/>
            </w:tcBorders>
          </w:tcPr>
          <w:p w:rsidR="00F84442" w:rsidRDefault="00F84442">
            <w:pPr>
              <w:pStyle w:val="TableParagraph"/>
              <w:rPr>
                <w:sz w:val="14"/>
              </w:rPr>
            </w:pPr>
          </w:p>
        </w:tc>
        <w:tc>
          <w:tcPr>
            <w:tcW w:w="1651" w:type="dxa"/>
            <w:tcBorders>
              <w:bottom w:val="single" w:color="000000" w:sz="4" w:space="0"/>
            </w:tcBorders>
          </w:tcPr>
          <w:p w:rsidR="00F84442" w:rsidRDefault="00BE6E1B">
            <w:pPr>
              <w:pStyle w:val="TableParagraph"/>
              <w:spacing w:line="197" w:lineRule="exact"/>
              <w:ind w:left="304" w:right="304"/>
              <w:jc w:val="center"/>
              <w:rPr>
                <w:sz w:val="19"/>
              </w:rPr>
            </w:pPr>
            <w:r>
              <w:rPr>
                <w:w w:val="105"/>
                <w:sz w:val="19"/>
              </w:rPr>
              <w:t>(0.000)</w:t>
            </w:r>
          </w:p>
        </w:tc>
        <w:tc>
          <w:tcPr>
            <w:tcW w:w="1395" w:type="dxa"/>
            <w:tcBorders>
              <w:bottom w:val="single" w:color="000000" w:sz="4" w:space="0"/>
            </w:tcBorders>
          </w:tcPr>
          <w:p w:rsidR="00F84442" w:rsidRDefault="00F84442">
            <w:pPr>
              <w:pStyle w:val="TableParagraph"/>
              <w:rPr>
                <w:sz w:val="14"/>
              </w:rPr>
            </w:pPr>
          </w:p>
        </w:tc>
        <w:tc>
          <w:tcPr>
            <w:tcW w:w="1585" w:type="dxa"/>
            <w:tcBorders>
              <w:bottom w:val="single" w:color="000000" w:sz="4" w:space="0"/>
            </w:tcBorders>
          </w:tcPr>
          <w:p w:rsidR="00F84442" w:rsidRDefault="00BE6E1B">
            <w:pPr>
              <w:pStyle w:val="TableParagraph"/>
              <w:spacing w:line="197" w:lineRule="exact"/>
              <w:ind w:left="305" w:right="235"/>
              <w:jc w:val="center"/>
              <w:rPr>
                <w:sz w:val="19"/>
              </w:rPr>
            </w:pPr>
            <w:r>
              <w:rPr>
                <w:w w:val="105"/>
                <w:sz w:val="19"/>
              </w:rPr>
              <w:t>(0.000)</w:t>
            </w:r>
          </w:p>
        </w:tc>
      </w:tr>
      <w:tr w:rsidR="00F84442">
        <w:trPr>
          <w:trHeight w:val="231"/>
        </w:trPr>
        <w:tc>
          <w:tcPr>
            <w:tcW w:w="1610" w:type="dxa"/>
            <w:tcBorders>
              <w:top w:val="single" w:color="000000" w:sz="4" w:space="0"/>
            </w:tcBorders>
          </w:tcPr>
          <w:p w:rsidR="00F84442" w:rsidRDefault="00BE6E1B">
            <w:pPr>
              <w:pStyle w:val="TableParagraph"/>
              <w:spacing w:before="5" w:line="206" w:lineRule="exact"/>
              <w:ind w:left="117"/>
              <w:rPr>
                <w:sz w:val="19"/>
              </w:rPr>
            </w:pPr>
            <w:r>
              <w:rPr>
                <w:w w:val="105"/>
                <w:sz w:val="19"/>
              </w:rPr>
              <w:t>Remove early</w:t>
            </w:r>
          </w:p>
        </w:tc>
        <w:tc>
          <w:tcPr>
            <w:tcW w:w="1384" w:type="dxa"/>
            <w:tcBorders>
              <w:top w:val="single" w:color="000000" w:sz="4" w:space="0"/>
            </w:tcBorders>
          </w:tcPr>
          <w:p w:rsidR="00F84442" w:rsidRDefault="00BE6E1B">
            <w:pPr>
              <w:pStyle w:val="TableParagraph"/>
              <w:spacing w:before="5" w:line="206" w:lineRule="exact"/>
              <w:ind w:left="294" w:right="299"/>
              <w:jc w:val="center"/>
              <w:rPr>
                <w:sz w:val="19"/>
              </w:rPr>
            </w:pPr>
            <w:r>
              <w:rPr>
                <w:w w:val="105"/>
                <w:sz w:val="19"/>
              </w:rPr>
              <w:t>No</w:t>
            </w:r>
          </w:p>
        </w:tc>
        <w:tc>
          <w:tcPr>
            <w:tcW w:w="1651" w:type="dxa"/>
            <w:tcBorders>
              <w:top w:val="single" w:color="000000" w:sz="4" w:space="0"/>
            </w:tcBorders>
          </w:tcPr>
          <w:p w:rsidR="00F84442" w:rsidRDefault="00BE6E1B">
            <w:pPr>
              <w:pStyle w:val="TableParagraph"/>
              <w:spacing w:before="5" w:line="206" w:lineRule="exact"/>
              <w:ind w:left="304" w:right="304"/>
              <w:jc w:val="center"/>
              <w:rPr>
                <w:sz w:val="19"/>
              </w:rPr>
            </w:pPr>
            <w:r>
              <w:rPr>
                <w:w w:val="105"/>
                <w:sz w:val="19"/>
              </w:rPr>
              <w:t>No</w:t>
            </w:r>
          </w:p>
        </w:tc>
        <w:tc>
          <w:tcPr>
            <w:tcW w:w="1395" w:type="dxa"/>
            <w:tcBorders>
              <w:top w:val="single" w:color="000000" w:sz="4" w:space="0"/>
            </w:tcBorders>
          </w:tcPr>
          <w:p w:rsidR="00F84442" w:rsidRDefault="00BE6E1B">
            <w:pPr>
              <w:pStyle w:val="TableParagraph"/>
              <w:spacing w:before="5" w:line="206" w:lineRule="exact"/>
              <w:ind w:left="305" w:right="300"/>
              <w:jc w:val="center"/>
              <w:rPr>
                <w:sz w:val="19"/>
              </w:rPr>
            </w:pPr>
            <w:r>
              <w:rPr>
                <w:w w:val="105"/>
                <w:sz w:val="19"/>
              </w:rPr>
              <w:t>Yes</w:t>
            </w:r>
          </w:p>
        </w:tc>
        <w:tc>
          <w:tcPr>
            <w:tcW w:w="1585" w:type="dxa"/>
            <w:tcBorders>
              <w:top w:val="single" w:color="000000" w:sz="4" w:space="0"/>
            </w:tcBorders>
          </w:tcPr>
          <w:p w:rsidR="00F84442" w:rsidRDefault="00BE6E1B">
            <w:pPr>
              <w:pStyle w:val="TableParagraph"/>
              <w:spacing w:before="5" w:line="206" w:lineRule="exact"/>
              <w:ind w:left="304" w:right="235"/>
              <w:jc w:val="center"/>
              <w:rPr>
                <w:sz w:val="19"/>
              </w:rPr>
            </w:pPr>
            <w:r>
              <w:rPr>
                <w:w w:val="105"/>
                <w:sz w:val="19"/>
              </w:rPr>
              <w:t>Yes</w:t>
            </w:r>
          </w:p>
        </w:tc>
      </w:tr>
      <w:tr w:rsidR="00F84442">
        <w:trPr>
          <w:trHeight w:val="230"/>
        </w:trPr>
        <w:tc>
          <w:tcPr>
            <w:tcW w:w="1610" w:type="dxa"/>
          </w:tcPr>
          <w:p w:rsidR="00F84442" w:rsidRDefault="00BE6E1B">
            <w:pPr>
              <w:pStyle w:val="TableParagraph"/>
              <w:spacing w:before="4" w:line="206" w:lineRule="exact"/>
              <w:ind w:left="117"/>
              <w:rPr>
                <w:sz w:val="19"/>
              </w:rPr>
            </w:pPr>
            <w:r>
              <w:rPr>
                <w:w w:val="105"/>
                <w:sz w:val="19"/>
              </w:rPr>
              <w:t>payers</w:t>
            </w:r>
          </w:p>
        </w:tc>
        <w:tc>
          <w:tcPr>
            <w:tcW w:w="1384" w:type="dxa"/>
          </w:tcPr>
          <w:p w:rsidR="00F84442" w:rsidRDefault="00F84442">
            <w:pPr>
              <w:pStyle w:val="TableParagraph"/>
              <w:rPr>
                <w:sz w:val="16"/>
              </w:rPr>
            </w:pPr>
          </w:p>
        </w:tc>
        <w:tc>
          <w:tcPr>
            <w:tcW w:w="1651" w:type="dxa"/>
          </w:tcPr>
          <w:p w:rsidR="00F84442" w:rsidRDefault="00F84442">
            <w:pPr>
              <w:pStyle w:val="TableParagraph"/>
              <w:rPr>
                <w:sz w:val="16"/>
              </w:rPr>
            </w:pPr>
          </w:p>
        </w:tc>
        <w:tc>
          <w:tcPr>
            <w:tcW w:w="1395" w:type="dxa"/>
          </w:tcPr>
          <w:p w:rsidR="00F84442" w:rsidRDefault="00F84442">
            <w:pPr>
              <w:pStyle w:val="TableParagraph"/>
              <w:rPr>
                <w:sz w:val="16"/>
              </w:rPr>
            </w:pPr>
          </w:p>
        </w:tc>
        <w:tc>
          <w:tcPr>
            <w:tcW w:w="1585" w:type="dxa"/>
          </w:tcPr>
          <w:p w:rsidR="00F84442" w:rsidRDefault="00F84442">
            <w:pPr>
              <w:pStyle w:val="TableParagraph"/>
              <w:rPr>
                <w:sz w:val="16"/>
              </w:rPr>
            </w:pPr>
          </w:p>
        </w:tc>
      </w:tr>
      <w:tr w:rsidR="00F84442">
        <w:trPr>
          <w:trHeight w:val="214"/>
        </w:trPr>
        <w:tc>
          <w:tcPr>
            <w:tcW w:w="1610" w:type="dxa"/>
          </w:tcPr>
          <w:p w:rsidR="00F84442" w:rsidRDefault="00BE6E1B">
            <w:pPr>
              <w:pStyle w:val="TableParagraph"/>
              <w:spacing w:before="4" w:line="191" w:lineRule="exact"/>
              <w:ind w:left="117"/>
              <w:rPr>
                <w:sz w:val="19"/>
              </w:rPr>
            </w:pPr>
            <w:r>
              <w:rPr>
                <w:w w:val="103"/>
                <w:sz w:val="19"/>
              </w:rPr>
              <w:t>N</w:t>
            </w:r>
          </w:p>
        </w:tc>
        <w:tc>
          <w:tcPr>
            <w:tcW w:w="1384" w:type="dxa"/>
          </w:tcPr>
          <w:p w:rsidR="00F84442" w:rsidRDefault="00BE6E1B">
            <w:pPr>
              <w:pStyle w:val="TableParagraph"/>
              <w:spacing w:before="4" w:line="191" w:lineRule="exact"/>
              <w:ind w:left="294" w:right="300"/>
              <w:jc w:val="center"/>
              <w:rPr>
                <w:sz w:val="19"/>
              </w:rPr>
            </w:pPr>
            <w:r>
              <w:rPr>
                <w:w w:val="105"/>
                <w:sz w:val="19"/>
              </w:rPr>
              <w:t>101,471</w:t>
            </w:r>
          </w:p>
        </w:tc>
        <w:tc>
          <w:tcPr>
            <w:tcW w:w="1651" w:type="dxa"/>
          </w:tcPr>
          <w:p w:rsidR="00F84442" w:rsidRDefault="00BE6E1B">
            <w:pPr>
              <w:pStyle w:val="TableParagraph"/>
              <w:spacing w:before="4" w:line="191" w:lineRule="exact"/>
              <w:ind w:left="304" w:right="304"/>
              <w:jc w:val="center"/>
              <w:rPr>
                <w:sz w:val="19"/>
              </w:rPr>
            </w:pPr>
            <w:r>
              <w:rPr>
                <w:w w:val="105"/>
                <w:sz w:val="19"/>
              </w:rPr>
              <w:t>99,033</w:t>
            </w:r>
          </w:p>
        </w:tc>
        <w:tc>
          <w:tcPr>
            <w:tcW w:w="1395" w:type="dxa"/>
          </w:tcPr>
          <w:p w:rsidR="00F84442" w:rsidRDefault="00BE6E1B">
            <w:pPr>
              <w:pStyle w:val="TableParagraph"/>
              <w:spacing w:before="4" w:line="191" w:lineRule="exact"/>
              <w:ind w:left="306" w:right="300"/>
              <w:jc w:val="center"/>
              <w:rPr>
                <w:sz w:val="19"/>
              </w:rPr>
            </w:pPr>
            <w:r>
              <w:rPr>
                <w:w w:val="105"/>
                <w:sz w:val="19"/>
              </w:rPr>
              <w:t>98,748</w:t>
            </w:r>
          </w:p>
        </w:tc>
        <w:tc>
          <w:tcPr>
            <w:tcW w:w="1585" w:type="dxa"/>
          </w:tcPr>
          <w:p w:rsidR="00F84442" w:rsidRDefault="00BE6E1B">
            <w:pPr>
              <w:pStyle w:val="TableParagraph"/>
              <w:spacing w:before="4" w:line="191" w:lineRule="exact"/>
              <w:ind w:left="306" w:right="235"/>
              <w:jc w:val="center"/>
              <w:rPr>
                <w:sz w:val="19"/>
              </w:rPr>
            </w:pPr>
            <w:r>
              <w:rPr>
                <w:w w:val="105"/>
                <w:sz w:val="19"/>
              </w:rPr>
              <w:t>96,354</w:t>
            </w:r>
          </w:p>
        </w:tc>
      </w:tr>
      <w:tr w:rsidR="00F84442">
        <w:trPr>
          <w:trHeight w:val="245"/>
        </w:trPr>
        <w:tc>
          <w:tcPr>
            <w:tcW w:w="1610" w:type="dxa"/>
            <w:tcBorders>
              <w:bottom w:val="single" w:color="000000" w:sz="4" w:space="0"/>
            </w:tcBorders>
          </w:tcPr>
          <w:p w:rsidR="00F84442" w:rsidRDefault="00BE6E1B">
            <w:pPr>
              <w:pStyle w:val="TableParagraph"/>
              <w:spacing w:before="20" w:line="205" w:lineRule="exact"/>
              <w:ind w:left="117"/>
              <w:rPr>
                <w:sz w:val="19"/>
              </w:rPr>
            </w:pPr>
            <w:r>
              <w:rPr>
                <w:sz w:val="19"/>
              </w:rPr>
              <w:t>Pseudo R</w:t>
            </w:r>
            <w:r>
              <w:rPr>
                <w:sz w:val="19"/>
                <w:vertAlign w:val="superscript"/>
              </w:rPr>
              <w:t>2</w:t>
            </w:r>
          </w:p>
        </w:tc>
        <w:tc>
          <w:tcPr>
            <w:tcW w:w="1384" w:type="dxa"/>
            <w:tcBorders>
              <w:bottom w:val="single" w:color="000000" w:sz="4" w:space="0"/>
            </w:tcBorders>
          </w:tcPr>
          <w:p w:rsidR="00F84442" w:rsidRDefault="00BE6E1B">
            <w:pPr>
              <w:pStyle w:val="TableParagraph"/>
              <w:spacing w:before="20" w:line="205" w:lineRule="exact"/>
              <w:ind w:left="294" w:right="300"/>
              <w:jc w:val="center"/>
              <w:rPr>
                <w:sz w:val="19"/>
              </w:rPr>
            </w:pPr>
            <w:r>
              <w:rPr>
                <w:w w:val="105"/>
                <w:sz w:val="19"/>
              </w:rPr>
              <w:t>0.00</w:t>
            </w:r>
          </w:p>
        </w:tc>
        <w:tc>
          <w:tcPr>
            <w:tcW w:w="1651" w:type="dxa"/>
            <w:tcBorders>
              <w:bottom w:val="single" w:color="000000" w:sz="4" w:space="0"/>
            </w:tcBorders>
          </w:tcPr>
          <w:p w:rsidR="00F84442" w:rsidRDefault="00BE6E1B">
            <w:pPr>
              <w:pStyle w:val="TableParagraph"/>
              <w:spacing w:before="20" w:line="205" w:lineRule="exact"/>
              <w:ind w:left="304" w:right="304"/>
              <w:jc w:val="center"/>
              <w:rPr>
                <w:sz w:val="19"/>
              </w:rPr>
            </w:pPr>
            <w:r>
              <w:rPr>
                <w:w w:val="105"/>
                <w:sz w:val="19"/>
              </w:rPr>
              <w:t>0.01</w:t>
            </w:r>
          </w:p>
        </w:tc>
        <w:tc>
          <w:tcPr>
            <w:tcW w:w="1395" w:type="dxa"/>
            <w:tcBorders>
              <w:bottom w:val="single" w:color="000000" w:sz="4" w:space="0"/>
            </w:tcBorders>
          </w:tcPr>
          <w:p w:rsidR="00F84442" w:rsidRDefault="00BE6E1B">
            <w:pPr>
              <w:pStyle w:val="TableParagraph"/>
              <w:spacing w:before="20" w:line="205" w:lineRule="exact"/>
              <w:ind w:left="306" w:right="300"/>
              <w:jc w:val="center"/>
              <w:rPr>
                <w:sz w:val="19"/>
              </w:rPr>
            </w:pPr>
            <w:r>
              <w:rPr>
                <w:w w:val="105"/>
                <w:sz w:val="19"/>
              </w:rPr>
              <w:t>0.00</w:t>
            </w:r>
          </w:p>
        </w:tc>
        <w:tc>
          <w:tcPr>
            <w:tcW w:w="1585" w:type="dxa"/>
            <w:tcBorders>
              <w:bottom w:val="single" w:color="000000" w:sz="4" w:space="0"/>
            </w:tcBorders>
          </w:tcPr>
          <w:p w:rsidR="00F84442" w:rsidRDefault="00BE6E1B">
            <w:pPr>
              <w:pStyle w:val="TableParagraph"/>
              <w:spacing w:before="20" w:line="205" w:lineRule="exact"/>
              <w:ind w:left="306" w:right="235"/>
              <w:jc w:val="center"/>
              <w:rPr>
                <w:sz w:val="19"/>
              </w:rPr>
            </w:pPr>
            <w:r>
              <w:rPr>
                <w:w w:val="105"/>
                <w:sz w:val="19"/>
              </w:rPr>
              <w:t>0.01</w:t>
            </w:r>
          </w:p>
        </w:tc>
      </w:tr>
    </w:tbl>
    <w:p w:rsidR="00F84442" w:rsidRDefault="00BE6E1B">
      <w:pPr>
        <w:spacing w:line="252" w:lineRule="auto"/>
        <w:ind w:left="242" w:right="3105"/>
        <w:jc w:val="both"/>
        <w:rPr>
          <w:sz w:val="19"/>
        </w:rPr>
      </w:pPr>
      <w:r>
        <w:rPr>
          <w:w w:val="105"/>
          <w:sz w:val="19"/>
        </w:rPr>
        <w:t>Notes: Our dependent variable is whether they started to pay or paid in full their outstanding tax within the 23 day period. The sample sizes are different in I vs II, and III vs IV because not everyone has data on age or</w:t>
      </w:r>
      <w:r>
        <w:rPr>
          <w:spacing w:val="2"/>
          <w:w w:val="105"/>
          <w:sz w:val="19"/>
        </w:rPr>
        <w:t xml:space="preserve"> </w:t>
      </w:r>
      <w:r>
        <w:rPr>
          <w:w w:val="105"/>
          <w:sz w:val="19"/>
        </w:rPr>
        <w:t>gender.</w:t>
      </w:r>
    </w:p>
    <w:p w:rsidR="00F84442" w:rsidRDefault="00F84442">
      <w:pPr>
        <w:spacing w:line="252" w:lineRule="auto"/>
        <w:jc w:val="both"/>
        <w:rPr>
          <w:sz w:val="19"/>
        </w:rPr>
        <w:sectPr w:rsidR="00F84442">
          <w:pgSz w:w="11910" w:h="16840"/>
          <w:pgMar w:top="1360" w:right="0" w:bottom="920" w:left="900" w:header="0" w:footer="722" w:gutter="0"/>
          <w:cols w:space="708"/>
        </w:sectPr>
      </w:pPr>
    </w:p>
    <w:p w:rsidR="00F84442" w:rsidRDefault="00BE6E1B">
      <w:pPr>
        <w:pStyle w:val="Zkladntext"/>
        <w:spacing w:before="70"/>
        <w:ind w:left="242"/>
      </w:pPr>
      <w:r>
        <w:rPr>
          <w:u w:val="single"/>
        </w:rPr>
        <w:lastRenderedPageBreak/>
        <w:t>Table 5:</w:t>
      </w:r>
      <w:r>
        <w:rPr>
          <w:u w:val="single"/>
        </w:rPr>
        <w:t xml:space="preserve"> Background characteristics of the different groups - Experiment Two</w:t>
      </w:r>
    </w:p>
    <w:p w:rsidR="00F84442" w:rsidRDefault="00F84442">
      <w:pPr>
        <w:pStyle w:val="Zkladntext"/>
        <w:rPr>
          <w:sz w:val="20"/>
        </w:rPr>
      </w:pPr>
    </w:p>
    <w:p w:rsidR="00F84442" w:rsidRDefault="00F84442">
      <w:pPr>
        <w:pStyle w:val="Zkladntext"/>
        <w:rPr>
          <w:sz w:val="20"/>
        </w:rPr>
      </w:pPr>
    </w:p>
    <w:p w:rsidR="00F84442" w:rsidRDefault="00F84442">
      <w:pPr>
        <w:pStyle w:val="Zkladntext"/>
        <w:rPr>
          <w:sz w:val="20"/>
        </w:rPr>
      </w:pPr>
    </w:p>
    <w:p w:rsidR="00F84442" w:rsidRDefault="00F84442">
      <w:pPr>
        <w:pStyle w:val="Zkladntext"/>
        <w:rPr>
          <w:sz w:val="20"/>
        </w:rPr>
      </w:pPr>
    </w:p>
    <w:p w:rsidR="00F84442" w:rsidRDefault="00F84442">
      <w:pPr>
        <w:pStyle w:val="Zkladntext"/>
        <w:rPr>
          <w:sz w:val="20"/>
        </w:rPr>
      </w:pPr>
    </w:p>
    <w:p w:rsidR="00F84442" w:rsidRDefault="00F84442">
      <w:pPr>
        <w:pStyle w:val="Zkladntext"/>
        <w:rPr>
          <w:sz w:val="20"/>
        </w:rPr>
      </w:pPr>
    </w:p>
    <w:p w:rsidR="00F84442" w:rsidRDefault="00F84442">
      <w:pPr>
        <w:pStyle w:val="Zkladntext"/>
        <w:rPr>
          <w:sz w:val="20"/>
        </w:rPr>
      </w:pPr>
    </w:p>
    <w:p w:rsidR="00F84442" w:rsidRDefault="00F84442">
      <w:pPr>
        <w:pStyle w:val="Zkladntext"/>
        <w:spacing w:before="10"/>
        <w:rPr>
          <w:sz w:val="21"/>
        </w:rPr>
      </w:pPr>
    </w:p>
    <w:p w:rsidR="00F84442" w:rsidRDefault="00BE6E1B">
      <w:pPr>
        <w:tabs>
          <w:tab w:val="left" w:pos="2311"/>
        </w:tabs>
        <w:spacing w:before="98"/>
        <w:ind w:left="242"/>
        <w:rPr>
          <w:sz w:val="19"/>
        </w:rPr>
      </w:pPr>
      <w:r>
        <w:pict>
          <v:shape type="#_x0000_t202" style="position:absolute;left:0;text-align:left;margin-left:51.6pt;margin-top:-53.65pt;width:521.55pt;height:357.1pt;z-index:251667968;mso-position-horizontal-relative:page" id="_x0000_s2073" stroked="f" filled="f">
            <v:textbox inset="0,0,0,0">
              <w:txbxContent>
                <w:tbl>
                  <w:tblPr>
                    <w:tblStyle w:val="TableNormal"/>
                    <w:tblW w:w="0" w:type="auto"/>
                    <w:tblLayout w:type="fixed"/>
                    <w:tblLook w:firstRow="1" w:lastRow="1" w:firstColumn="1" w:lastColumn="1" w:noHBand="0" w:noVBand="0" w:val="01E0"/>
                  </w:tblPr>
                  <w:tblGrid>
                    <w:gridCol w:w="6503"/>
                    <w:gridCol w:w="1314"/>
                    <w:gridCol w:w="1090"/>
                    <w:gridCol w:w="690"/>
                    <w:gridCol w:w="831"/>
                  </w:tblGrid>
                  <w:tr w:rsidR="00F84442">
                    <w:trPr>
                      <w:trHeight w:val="690"/>
                    </w:trPr>
                    <w:tc>
                      <w:tcPr>
                        <w:tcW w:w="6503" w:type="dxa"/>
                        <w:tcBorders>
                          <w:top w:val="single" w:color="000000" w:sz="4" w:space="0"/>
                          <w:bottom w:val="single" w:color="000000" w:sz="4" w:space="0"/>
                        </w:tcBorders>
                      </w:tcPr>
                      <w:p w:rsidR="00F84442" w:rsidRDefault="00BE6E1B">
                        <w:pPr>
                          <w:pStyle w:val="TableParagraph"/>
                          <w:tabs>
                            <w:tab w:val="left" w:pos="2179"/>
                            <w:tab w:val="left" w:pos="5923"/>
                          </w:tabs>
                          <w:spacing w:before="5"/>
                          <w:ind w:left="110"/>
                          <w:rPr>
                            <w:sz w:val="19"/>
                          </w:rPr>
                        </w:pPr>
                        <w:r>
                          <w:rPr>
                            <w:w w:val="105"/>
                            <w:sz w:val="19"/>
                          </w:rPr>
                          <w:t>Group name</w:t>
                        </w:r>
                        <w:r>
                          <w:rPr>
                            <w:w w:val="105"/>
                            <w:sz w:val="19"/>
                          </w:rPr>
                          <w:tab/>
                          <w:t>Test</w:t>
                        </w:r>
                        <w:r>
                          <w:rPr>
                            <w:spacing w:val="-1"/>
                            <w:w w:val="105"/>
                            <w:sz w:val="19"/>
                          </w:rPr>
                          <w:t xml:space="preserve"> </w:t>
                        </w:r>
                        <w:r>
                          <w:rPr>
                            <w:w w:val="105"/>
                            <w:sz w:val="19"/>
                          </w:rPr>
                          <w:t>phrase</w:t>
                        </w:r>
                        <w:r>
                          <w:rPr>
                            <w:w w:val="105"/>
                            <w:sz w:val="19"/>
                          </w:rPr>
                          <w:tab/>
                          <w:t>N</w:t>
                        </w:r>
                      </w:p>
                    </w:tc>
                    <w:tc>
                      <w:tcPr>
                        <w:tcW w:w="1314" w:type="dxa"/>
                        <w:tcBorders>
                          <w:top w:val="single" w:color="000000" w:sz="4" w:space="0"/>
                          <w:bottom w:val="single" w:color="000000" w:sz="4" w:space="0"/>
                        </w:tcBorders>
                      </w:tcPr>
                      <w:p w:rsidR="00F84442" w:rsidRDefault="00BE6E1B">
                        <w:pPr>
                          <w:pStyle w:val="TableParagraph"/>
                          <w:spacing w:before="5"/>
                          <w:ind w:left="130"/>
                          <w:rPr>
                            <w:sz w:val="19"/>
                          </w:rPr>
                        </w:pPr>
                        <w:r>
                          <w:rPr>
                            <w:w w:val="105"/>
                            <w:sz w:val="19"/>
                          </w:rPr>
                          <w:t>Debt value</w:t>
                        </w:r>
                      </w:p>
                    </w:tc>
                    <w:tc>
                      <w:tcPr>
                        <w:tcW w:w="1090" w:type="dxa"/>
                        <w:tcBorders>
                          <w:top w:val="single" w:color="000000" w:sz="4" w:space="0"/>
                          <w:bottom w:val="single" w:color="000000" w:sz="4" w:space="0"/>
                        </w:tcBorders>
                      </w:tcPr>
                      <w:p w:rsidR="00F84442" w:rsidRDefault="00BE6E1B">
                        <w:pPr>
                          <w:pStyle w:val="TableParagraph"/>
                          <w:spacing w:before="5" w:line="252" w:lineRule="auto"/>
                          <w:ind w:left="184" w:right="431"/>
                          <w:rPr>
                            <w:sz w:val="19"/>
                          </w:rPr>
                        </w:pPr>
                        <w:r>
                          <w:rPr>
                            <w:w w:val="105"/>
                            <w:sz w:val="19"/>
                          </w:rPr>
                          <w:t>Mean debt</w:t>
                        </w:r>
                      </w:p>
                      <w:p w:rsidR="00F84442" w:rsidRDefault="00BE6E1B">
                        <w:pPr>
                          <w:pStyle w:val="TableParagraph"/>
                          <w:spacing w:before="2" w:line="205" w:lineRule="exact"/>
                          <w:ind w:left="184"/>
                          <w:rPr>
                            <w:sz w:val="19"/>
                          </w:rPr>
                        </w:pPr>
                        <w:r>
                          <w:rPr>
                            <w:w w:val="105"/>
                            <w:sz w:val="19"/>
                          </w:rPr>
                          <w:t>value</w:t>
                        </w:r>
                      </w:p>
                    </w:tc>
                    <w:tc>
                      <w:tcPr>
                        <w:tcW w:w="690" w:type="dxa"/>
                        <w:tcBorders>
                          <w:top w:val="single" w:color="000000" w:sz="4" w:space="0"/>
                          <w:bottom w:val="single" w:color="000000" w:sz="4" w:space="0"/>
                        </w:tcBorders>
                      </w:tcPr>
                      <w:p w:rsidR="00F84442" w:rsidRDefault="00BE6E1B">
                        <w:pPr>
                          <w:pStyle w:val="TableParagraph"/>
                          <w:spacing w:before="5" w:line="252" w:lineRule="auto"/>
                          <w:ind w:left="107" w:right="108"/>
                          <w:rPr>
                            <w:sz w:val="19"/>
                          </w:rPr>
                        </w:pPr>
                        <w:r>
                          <w:rPr>
                            <w:w w:val="105"/>
                            <w:sz w:val="19"/>
                          </w:rPr>
                          <w:t>Mean</w:t>
                        </w:r>
                        <w:r>
                          <w:rPr>
                            <w:w w:val="103"/>
                            <w:sz w:val="19"/>
                          </w:rPr>
                          <w:t xml:space="preserve"> </w:t>
                        </w:r>
                        <w:r>
                          <w:rPr>
                            <w:w w:val="105"/>
                            <w:sz w:val="19"/>
                          </w:rPr>
                          <w:t>Age</w:t>
                        </w:r>
                      </w:p>
                    </w:tc>
                    <w:tc>
                      <w:tcPr>
                        <w:tcW w:w="831" w:type="dxa"/>
                        <w:tcBorders>
                          <w:top w:val="single" w:color="000000" w:sz="4" w:space="0"/>
                          <w:bottom w:val="single" w:color="000000" w:sz="4" w:space="0"/>
                        </w:tcBorders>
                      </w:tcPr>
                      <w:p w:rsidR="00F84442" w:rsidRDefault="00BE6E1B">
                        <w:pPr>
                          <w:pStyle w:val="TableParagraph"/>
                          <w:spacing w:before="5"/>
                          <w:ind w:left="132"/>
                          <w:rPr>
                            <w:sz w:val="19"/>
                          </w:rPr>
                        </w:pPr>
                        <w:r>
                          <w:rPr>
                            <w:w w:val="103"/>
                            <w:sz w:val="19"/>
                          </w:rPr>
                          <w:t>%</w:t>
                        </w:r>
                      </w:p>
                      <w:p w:rsidR="00F84442" w:rsidRDefault="00BE6E1B">
                        <w:pPr>
                          <w:pStyle w:val="TableParagraph"/>
                          <w:spacing w:before="11"/>
                          <w:ind w:left="132"/>
                          <w:rPr>
                            <w:sz w:val="19"/>
                          </w:rPr>
                        </w:pPr>
                        <w:r>
                          <w:rPr>
                            <w:w w:val="105"/>
                            <w:sz w:val="19"/>
                          </w:rPr>
                          <w:t>Male</w:t>
                        </w:r>
                      </w:p>
                    </w:tc>
                  </w:tr>
                  <w:tr w:rsidR="00F84442">
                    <w:trPr>
                      <w:trHeight w:val="288"/>
                    </w:trPr>
                    <w:tc>
                      <w:tcPr>
                        <w:tcW w:w="6503" w:type="dxa"/>
                        <w:tcBorders>
                          <w:top w:val="single" w:color="000000" w:sz="4" w:space="0"/>
                        </w:tcBorders>
                      </w:tcPr>
                      <w:p w:rsidR="00F84442" w:rsidRDefault="00BE6E1B">
                        <w:pPr>
                          <w:pStyle w:val="TableParagraph"/>
                          <w:tabs>
                            <w:tab w:val="left" w:pos="5923"/>
                          </w:tabs>
                          <w:spacing w:before="5"/>
                          <w:ind w:left="110"/>
                          <w:rPr>
                            <w:sz w:val="19"/>
                          </w:rPr>
                        </w:pPr>
                        <w:r>
                          <w:rPr>
                            <w:w w:val="105"/>
                            <w:sz w:val="19"/>
                          </w:rPr>
                          <w:t>Control</w:t>
                        </w:r>
                        <w:r>
                          <w:rPr>
                            <w:w w:val="105"/>
                            <w:sz w:val="19"/>
                          </w:rPr>
                          <w:tab/>
                          <w:t>8,558</w:t>
                        </w:r>
                      </w:p>
                    </w:tc>
                    <w:tc>
                      <w:tcPr>
                        <w:tcW w:w="1314" w:type="dxa"/>
                        <w:tcBorders>
                          <w:top w:val="single" w:color="000000" w:sz="4" w:space="0"/>
                        </w:tcBorders>
                      </w:tcPr>
                      <w:p w:rsidR="00F84442" w:rsidRDefault="00BE6E1B">
                        <w:pPr>
                          <w:pStyle w:val="TableParagraph"/>
                          <w:spacing w:before="5"/>
                          <w:ind w:left="130"/>
                          <w:rPr>
                            <w:sz w:val="19"/>
                          </w:rPr>
                        </w:pPr>
                        <w:r>
                          <w:rPr>
                            <w:w w:val="105"/>
                            <w:sz w:val="19"/>
                          </w:rPr>
                          <w:t>£23,677,821</w:t>
                        </w:r>
                      </w:p>
                    </w:tc>
                    <w:tc>
                      <w:tcPr>
                        <w:tcW w:w="1090" w:type="dxa"/>
                        <w:tcBorders>
                          <w:top w:val="single" w:color="000000" w:sz="4" w:space="0"/>
                        </w:tcBorders>
                      </w:tcPr>
                      <w:p w:rsidR="00F84442" w:rsidRDefault="00BE6E1B">
                        <w:pPr>
                          <w:pStyle w:val="TableParagraph"/>
                          <w:spacing w:before="5"/>
                          <w:ind w:right="103"/>
                          <w:jc w:val="right"/>
                          <w:rPr>
                            <w:sz w:val="19"/>
                          </w:rPr>
                        </w:pPr>
                        <w:r>
                          <w:rPr>
                            <w:sz w:val="19"/>
                          </w:rPr>
                          <w:t>£2,766.75</w:t>
                        </w:r>
                      </w:p>
                    </w:tc>
                    <w:tc>
                      <w:tcPr>
                        <w:tcW w:w="690" w:type="dxa"/>
                        <w:tcBorders>
                          <w:top w:val="single" w:color="000000" w:sz="4" w:space="0"/>
                        </w:tcBorders>
                      </w:tcPr>
                      <w:p w:rsidR="00F84442" w:rsidRDefault="00BE6E1B">
                        <w:pPr>
                          <w:pStyle w:val="TableParagraph"/>
                          <w:spacing w:before="5"/>
                          <w:ind w:left="89" w:right="112"/>
                          <w:jc w:val="center"/>
                          <w:rPr>
                            <w:sz w:val="19"/>
                          </w:rPr>
                        </w:pPr>
                        <w:r>
                          <w:rPr>
                            <w:w w:val="105"/>
                            <w:sz w:val="19"/>
                          </w:rPr>
                          <w:t>50.51</w:t>
                        </w:r>
                      </w:p>
                    </w:tc>
                    <w:tc>
                      <w:tcPr>
                        <w:tcW w:w="831" w:type="dxa"/>
                        <w:tcBorders>
                          <w:top w:val="single" w:color="000000" w:sz="4" w:space="0"/>
                        </w:tcBorders>
                      </w:tcPr>
                      <w:p w:rsidR="00F84442" w:rsidRDefault="00BE6E1B">
                        <w:pPr>
                          <w:pStyle w:val="TableParagraph"/>
                          <w:spacing w:before="5"/>
                          <w:ind w:left="132"/>
                          <w:rPr>
                            <w:sz w:val="19"/>
                          </w:rPr>
                        </w:pPr>
                        <w:r>
                          <w:rPr>
                            <w:w w:val="105"/>
                            <w:sz w:val="19"/>
                          </w:rPr>
                          <w:t>71.91</w:t>
                        </w:r>
                      </w:p>
                    </w:tc>
                  </w:tr>
                  <w:tr w:rsidR="00F84442">
                    <w:trPr>
                      <w:trHeight w:val="403"/>
                    </w:trPr>
                    <w:tc>
                      <w:tcPr>
                        <w:tcW w:w="6503" w:type="dxa"/>
                      </w:tcPr>
                      <w:p w:rsidR="00F84442" w:rsidRDefault="00BE6E1B">
                        <w:pPr>
                          <w:pStyle w:val="TableParagraph"/>
                          <w:tabs>
                            <w:tab w:val="left" w:pos="2179"/>
                            <w:tab w:val="left" w:pos="5923"/>
                          </w:tabs>
                          <w:spacing w:line="165" w:lineRule="auto"/>
                          <w:ind w:left="110"/>
                          <w:rPr>
                            <w:sz w:val="19"/>
                          </w:rPr>
                        </w:pPr>
                        <w:r>
                          <w:rPr>
                            <w:w w:val="105"/>
                            <w:sz w:val="19"/>
                          </w:rPr>
                          <w:t>General</w:t>
                        </w:r>
                        <w:r>
                          <w:rPr>
                            <w:spacing w:val="-1"/>
                            <w:w w:val="105"/>
                            <w:sz w:val="19"/>
                          </w:rPr>
                          <w:t xml:space="preserve"> </w:t>
                        </w:r>
                        <w:r>
                          <w:rPr>
                            <w:w w:val="105"/>
                            <w:sz w:val="19"/>
                          </w:rPr>
                          <w:t>descriptive</w:t>
                        </w:r>
                        <w:r>
                          <w:rPr>
                            <w:w w:val="105"/>
                            <w:sz w:val="19"/>
                          </w:rPr>
                          <w:tab/>
                          <w:t>The great majority of people in the</w:t>
                        </w:r>
                        <w:r>
                          <w:rPr>
                            <w:spacing w:val="-9"/>
                            <w:w w:val="105"/>
                            <w:sz w:val="19"/>
                          </w:rPr>
                          <w:t xml:space="preserve"> </w:t>
                        </w:r>
                        <w:r>
                          <w:rPr>
                            <w:w w:val="105"/>
                            <w:sz w:val="19"/>
                          </w:rPr>
                          <w:t>UK</w:t>
                        </w:r>
                        <w:r>
                          <w:rPr>
                            <w:spacing w:val="-1"/>
                            <w:w w:val="105"/>
                            <w:sz w:val="19"/>
                          </w:rPr>
                          <w:t xml:space="preserve"> </w:t>
                        </w:r>
                        <w:r>
                          <w:rPr>
                            <w:w w:val="105"/>
                            <w:sz w:val="19"/>
                          </w:rPr>
                          <w:t>pay</w:t>
                        </w:r>
                        <w:r>
                          <w:rPr>
                            <w:w w:val="105"/>
                            <w:sz w:val="19"/>
                          </w:rPr>
                          <w:tab/>
                        </w:r>
                        <w:r>
                          <w:rPr>
                            <w:w w:val="105"/>
                            <w:position w:val="-11"/>
                            <w:sz w:val="19"/>
                          </w:rPr>
                          <w:t>8,300</w:t>
                        </w:r>
                      </w:p>
                    </w:tc>
                    <w:tc>
                      <w:tcPr>
                        <w:tcW w:w="1314" w:type="dxa"/>
                      </w:tcPr>
                      <w:p w:rsidR="00F84442" w:rsidRDefault="00BE6E1B">
                        <w:pPr>
                          <w:pStyle w:val="TableParagraph"/>
                          <w:spacing w:before="62"/>
                          <w:ind w:left="130"/>
                          <w:rPr>
                            <w:sz w:val="19"/>
                          </w:rPr>
                        </w:pPr>
                        <w:r>
                          <w:rPr>
                            <w:w w:val="105"/>
                            <w:sz w:val="19"/>
                          </w:rPr>
                          <w:t>£22,984,178</w:t>
                        </w:r>
                      </w:p>
                    </w:tc>
                    <w:tc>
                      <w:tcPr>
                        <w:tcW w:w="1090" w:type="dxa"/>
                      </w:tcPr>
                      <w:p w:rsidR="00F84442" w:rsidRDefault="00BE6E1B">
                        <w:pPr>
                          <w:pStyle w:val="TableParagraph"/>
                          <w:spacing w:before="62"/>
                          <w:ind w:right="103"/>
                          <w:jc w:val="right"/>
                          <w:rPr>
                            <w:sz w:val="19"/>
                          </w:rPr>
                        </w:pPr>
                        <w:r>
                          <w:rPr>
                            <w:sz w:val="19"/>
                          </w:rPr>
                          <w:t>£2,769.18</w:t>
                        </w:r>
                      </w:p>
                    </w:tc>
                    <w:tc>
                      <w:tcPr>
                        <w:tcW w:w="690" w:type="dxa"/>
                      </w:tcPr>
                      <w:p w:rsidR="00F84442" w:rsidRDefault="00BE6E1B">
                        <w:pPr>
                          <w:pStyle w:val="TableParagraph"/>
                          <w:spacing w:before="62"/>
                          <w:ind w:left="89" w:right="112"/>
                          <w:jc w:val="center"/>
                          <w:rPr>
                            <w:sz w:val="19"/>
                          </w:rPr>
                        </w:pPr>
                        <w:r>
                          <w:rPr>
                            <w:w w:val="105"/>
                            <w:sz w:val="19"/>
                          </w:rPr>
                          <w:t>50.21</w:t>
                        </w:r>
                      </w:p>
                    </w:tc>
                    <w:tc>
                      <w:tcPr>
                        <w:tcW w:w="831" w:type="dxa"/>
                      </w:tcPr>
                      <w:p w:rsidR="00F84442" w:rsidRDefault="00BE6E1B">
                        <w:pPr>
                          <w:pStyle w:val="TableParagraph"/>
                          <w:spacing w:before="62"/>
                          <w:ind w:left="132"/>
                          <w:rPr>
                            <w:sz w:val="19"/>
                          </w:rPr>
                        </w:pPr>
                        <w:r>
                          <w:rPr>
                            <w:w w:val="105"/>
                            <w:sz w:val="19"/>
                          </w:rPr>
                          <w:t>70.40</w:t>
                        </w:r>
                      </w:p>
                    </w:tc>
                  </w:tr>
                  <w:tr w:rsidR="00F84442">
                    <w:trPr>
                      <w:trHeight w:val="460"/>
                    </w:trPr>
                    <w:tc>
                      <w:tcPr>
                        <w:tcW w:w="6503" w:type="dxa"/>
                      </w:tcPr>
                      <w:p w:rsidR="00F84442" w:rsidRDefault="00BE6E1B">
                        <w:pPr>
                          <w:pStyle w:val="TableParagraph"/>
                          <w:tabs>
                            <w:tab w:val="left" w:pos="2179"/>
                            <w:tab w:val="left" w:pos="5923"/>
                          </w:tabs>
                          <w:spacing w:before="4"/>
                          <w:ind w:left="110"/>
                          <w:rPr>
                            <w:sz w:val="19"/>
                          </w:rPr>
                        </w:pPr>
                        <w:r>
                          <w:rPr>
                            <w:w w:val="105"/>
                            <w:sz w:val="19"/>
                          </w:rPr>
                          <w:t>Local</w:t>
                        </w:r>
                        <w:r>
                          <w:rPr>
                            <w:spacing w:val="-2"/>
                            <w:w w:val="105"/>
                            <w:sz w:val="19"/>
                          </w:rPr>
                          <w:t xml:space="preserve"> </w:t>
                        </w:r>
                        <w:r>
                          <w:rPr>
                            <w:w w:val="105"/>
                            <w:sz w:val="19"/>
                          </w:rPr>
                          <w:t>descriptive</w:t>
                        </w:r>
                        <w:r>
                          <w:rPr>
                            <w:w w:val="105"/>
                            <w:sz w:val="19"/>
                          </w:rPr>
                          <w:tab/>
                          <w:t>The great majority of people in</w:t>
                        </w:r>
                        <w:r>
                          <w:rPr>
                            <w:spacing w:val="-8"/>
                            <w:w w:val="105"/>
                            <w:sz w:val="19"/>
                          </w:rPr>
                          <w:t xml:space="preserve"> </w:t>
                        </w:r>
                        <w:r>
                          <w:rPr>
                            <w:w w:val="105"/>
                            <w:sz w:val="19"/>
                          </w:rPr>
                          <w:t>your</w:t>
                        </w:r>
                        <w:r>
                          <w:rPr>
                            <w:spacing w:val="-2"/>
                            <w:w w:val="105"/>
                            <w:sz w:val="19"/>
                          </w:rPr>
                          <w:t xml:space="preserve"> </w:t>
                        </w:r>
                        <w:r>
                          <w:rPr>
                            <w:w w:val="105"/>
                            <w:sz w:val="19"/>
                          </w:rPr>
                          <w:t>local</w:t>
                        </w:r>
                        <w:r>
                          <w:rPr>
                            <w:w w:val="105"/>
                            <w:sz w:val="19"/>
                          </w:rPr>
                          <w:tab/>
                        </w:r>
                        <w:r>
                          <w:rPr>
                            <w:w w:val="105"/>
                            <w:position w:val="-11"/>
                            <w:sz w:val="19"/>
                          </w:rPr>
                          <w:t>8,403</w:t>
                        </w:r>
                      </w:p>
                    </w:tc>
                    <w:tc>
                      <w:tcPr>
                        <w:tcW w:w="1314" w:type="dxa"/>
                      </w:tcPr>
                      <w:p w:rsidR="00F84442" w:rsidRDefault="00BE6E1B">
                        <w:pPr>
                          <w:pStyle w:val="TableParagraph"/>
                          <w:spacing w:before="119"/>
                          <w:ind w:left="130"/>
                          <w:rPr>
                            <w:sz w:val="19"/>
                          </w:rPr>
                        </w:pPr>
                        <w:r>
                          <w:rPr>
                            <w:w w:val="105"/>
                            <w:sz w:val="19"/>
                          </w:rPr>
                          <w:t>£23,592,768</w:t>
                        </w:r>
                      </w:p>
                    </w:tc>
                    <w:tc>
                      <w:tcPr>
                        <w:tcW w:w="1090" w:type="dxa"/>
                      </w:tcPr>
                      <w:p w:rsidR="00F84442" w:rsidRDefault="00BE6E1B">
                        <w:pPr>
                          <w:pStyle w:val="TableParagraph"/>
                          <w:spacing w:before="119"/>
                          <w:ind w:right="103"/>
                          <w:jc w:val="right"/>
                          <w:rPr>
                            <w:sz w:val="19"/>
                          </w:rPr>
                        </w:pPr>
                        <w:r>
                          <w:rPr>
                            <w:sz w:val="19"/>
                          </w:rPr>
                          <w:t>£2,807.66</w:t>
                        </w:r>
                      </w:p>
                    </w:tc>
                    <w:tc>
                      <w:tcPr>
                        <w:tcW w:w="690" w:type="dxa"/>
                      </w:tcPr>
                      <w:p w:rsidR="00F84442" w:rsidRDefault="00BE6E1B">
                        <w:pPr>
                          <w:pStyle w:val="TableParagraph"/>
                          <w:spacing w:before="119"/>
                          <w:ind w:left="89" w:right="112"/>
                          <w:jc w:val="center"/>
                          <w:rPr>
                            <w:sz w:val="19"/>
                          </w:rPr>
                        </w:pPr>
                        <w:r>
                          <w:rPr>
                            <w:w w:val="105"/>
                            <w:sz w:val="19"/>
                          </w:rPr>
                          <w:t>50.34</w:t>
                        </w:r>
                      </w:p>
                    </w:tc>
                    <w:tc>
                      <w:tcPr>
                        <w:tcW w:w="831" w:type="dxa"/>
                      </w:tcPr>
                      <w:p w:rsidR="00F84442" w:rsidRDefault="00BE6E1B">
                        <w:pPr>
                          <w:pStyle w:val="TableParagraph"/>
                          <w:spacing w:before="119"/>
                          <w:ind w:left="132"/>
                          <w:rPr>
                            <w:sz w:val="19"/>
                          </w:rPr>
                        </w:pPr>
                        <w:r>
                          <w:rPr>
                            <w:w w:val="105"/>
                            <w:sz w:val="19"/>
                          </w:rPr>
                          <w:t>71.40</w:t>
                        </w:r>
                      </w:p>
                    </w:tc>
                  </w:tr>
                  <w:tr w:rsidR="00F84442">
                    <w:trPr>
                      <w:trHeight w:val="400"/>
                    </w:trPr>
                    <w:tc>
                      <w:tcPr>
                        <w:tcW w:w="6503" w:type="dxa"/>
                      </w:tcPr>
                      <w:p w:rsidR="00F84442" w:rsidRDefault="00BE6E1B">
                        <w:pPr>
                          <w:pStyle w:val="TableParagraph"/>
                          <w:tabs>
                            <w:tab w:val="left" w:pos="2179"/>
                            <w:tab w:val="left" w:pos="5923"/>
                          </w:tabs>
                          <w:spacing w:before="4"/>
                          <w:ind w:left="110"/>
                          <w:rPr>
                            <w:sz w:val="19"/>
                          </w:rPr>
                        </w:pPr>
                        <w:r>
                          <w:rPr>
                            <w:w w:val="105"/>
                            <w:sz w:val="19"/>
                          </w:rPr>
                          <w:t>Debt</w:t>
                        </w:r>
                        <w:r>
                          <w:rPr>
                            <w:spacing w:val="-2"/>
                            <w:w w:val="105"/>
                            <w:sz w:val="19"/>
                          </w:rPr>
                          <w:t xml:space="preserve"> </w:t>
                        </w:r>
                        <w:r>
                          <w:rPr>
                            <w:w w:val="105"/>
                            <w:sz w:val="19"/>
                          </w:rPr>
                          <w:t>descriptive</w:t>
                        </w:r>
                        <w:r>
                          <w:rPr>
                            <w:spacing w:val="-1"/>
                            <w:w w:val="105"/>
                            <w:sz w:val="19"/>
                          </w:rPr>
                          <w:t xml:space="preserve"> </w:t>
                        </w:r>
                        <w:r>
                          <w:rPr>
                            <w:w w:val="105"/>
                            <w:sz w:val="19"/>
                          </w:rPr>
                          <w:t>norm</w:t>
                        </w:r>
                        <w:r>
                          <w:rPr>
                            <w:w w:val="105"/>
                            <w:sz w:val="19"/>
                          </w:rPr>
                          <w:tab/>
                          <w:t>Most people with a debt like</w:t>
                        </w:r>
                        <w:r>
                          <w:rPr>
                            <w:spacing w:val="-7"/>
                            <w:w w:val="105"/>
                            <w:sz w:val="19"/>
                          </w:rPr>
                          <w:t xml:space="preserve"> </w:t>
                        </w:r>
                        <w:r>
                          <w:rPr>
                            <w:w w:val="105"/>
                            <w:sz w:val="19"/>
                          </w:rPr>
                          <w:t>yours</w:t>
                        </w:r>
                        <w:r>
                          <w:rPr>
                            <w:spacing w:val="-2"/>
                            <w:w w:val="105"/>
                            <w:sz w:val="19"/>
                          </w:rPr>
                          <w:t xml:space="preserve"> </w:t>
                        </w:r>
                        <w:r>
                          <w:rPr>
                            <w:w w:val="105"/>
                            <w:sz w:val="19"/>
                          </w:rPr>
                          <w:t>have</w:t>
                        </w:r>
                        <w:r>
                          <w:rPr>
                            <w:w w:val="105"/>
                            <w:sz w:val="19"/>
                          </w:rPr>
                          <w:tab/>
                        </w:r>
                        <w:r>
                          <w:rPr>
                            <w:w w:val="105"/>
                            <w:position w:val="-11"/>
                            <w:sz w:val="19"/>
                          </w:rPr>
                          <w:t>8,779</w:t>
                        </w:r>
                      </w:p>
                    </w:tc>
                    <w:tc>
                      <w:tcPr>
                        <w:tcW w:w="1314" w:type="dxa"/>
                      </w:tcPr>
                      <w:p w:rsidR="00F84442" w:rsidRDefault="00BE6E1B">
                        <w:pPr>
                          <w:pStyle w:val="TableParagraph"/>
                          <w:spacing w:before="119"/>
                          <w:ind w:left="130"/>
                          <w:rPr>
                            <w:sz w:val="19"/>
                          </w:rPr>
                        </w:pPr>
                        <w:r>
                          <w:rPr>
                            <w:w w:val="105"/>
                            <w:sz w:val="19"/>
                          </w:rPr>
                          <w:t>£24,836,091</w:t>
                        </w:r>
                      </w:p>
                    </w:tc>
                    <w:tc>
                      <w:tcPr>
                        <w:tcW w:w="1090" w:type="dxa"/>
                      </w:tcPr>
                      <w:p w:rsidR="00F84442" w:rsidRDefault="00BE6E1B">
                        <w:pPr>
                          <w:pStyle w:val="TableParagraph"/>
                          <w:spacing w:before="119"/>
                          <w:ind w:right="103"/>
                          <w:jc w:val="right"/>
                          <w:rPr>
                            <w:sz w:val="19"/>
                          </w:rPr>
                        </w:pPr>
                        <w:r>
                          <w:rPr>
                            <w:sz w:val="19"/>
                          </w:rPr>
                          <w:t>£2,829.03</w:t>
                        </w:r>
                      </w:p>
                    </w:tc>
                    <w:tc>
                      <w:tcPr>
                        <w:tcW w:w="690" w:type="dxa"/>
                      </w:tcPr>
                      <w:p w:rsidR="00F84442" w:rsidRDefault="00BE6E1B">
                        <w:pPr>
                          <w:pStyle w:val="TableParagraph"/>
                          <w:spacing w:before="119"/>
                          <w:ind w:left="89" w:right="112"/>
                          <w:jc w:val="center"/>
                          <w:rPr>
                            <w:sz w:val="19"/>
                          </w:rPr>
                        </w:pPr>
                        <w:r>
                          <w:rPr>
                            <w:w w:val="105"/>
                            <w:sz w:val="19"/>
                          </w:rPr>
                          <w:t>50.23</w:t>
                        </w:r>
                      </w:p>
                    </w:tc>
                    <w:tc>
                      <w:tcPr>
                        <w:tcW w:w="831" w:type="dxa"/>
                      </w:tcPr>
                      <w:p w:rsidR="00F84442" w:rsidRDefault="00BE6E1B">
                        <w:pPr>
                          <w:pStyle w:val="TableParagraph"/>
                          <w:spacing w:before="119"/>
                          <w:ind w:left="132"/>
                          <w:rPr>
                            <w:sz w:val="19"/>
                          </w:rPr>
                        </w:pPr>
                        <w:r>
                          <w:rPr>
                            <w:w w:val="105"/>
                            <w:sz w:val="19"/>
                          </w:rPr>
                          <w:t>71.92</w:t>
                        </w:r>
                      </w:p>
                    </w:tc>
                  </w:tr>
                  <w:tr w:rsidR="00F84442">
                    <w:trPr>
                      <w:trHeight w:val="516"/>
                    </w:trPr>
                    <w:tc>
                      <w:tcPr>
                        <w:tcW w:w="6503" w:type="dxa"/>
                      </w:tcPr>
                      <w:p w:rsidR="00F84442" w:rsidRDefault="00BE6E1B">
                        <w:pPr>
                          <w:pStyle w:val="TableParagraph"/>
                          <w:tabs>
                            <w:tab w:val="left" w:pos="2179"/>
                            <w:tab w:val="left" w:pos="5923"/>
                          </w:tabs>
                          <w:spacing w:before="48" w:line="230" w:lineRule="atLeast"/>
                          <w:ind w:left="110" w:right="127"/>
                          <w:rPr>
                            <w:sz w:val="19"/>
                          </w:rPr>
                        </w:pPr>
                        <w:r>
                          <w:rPr>
                            <w:w w:val="105"/>
                            <w:sz w:val="19"/>
                          </w:rPr>
                          <w:t>Local</w:t>
                        </w:r>
                        <w:r>
                          <w:rPr>
                            <w:spacing w:val="-1"/>
                            <w:w w:val="105"/>
                            <w:sz w:val="19"/>
                          </w:rPr>
                          <w:t xml:space="preserve"> </w:t>
                        </w:r>
                        <w:r>
                          <w:rPr>
                            <w:w w:val="105"/>
                            <w:sz w:val="19"/>
                          </w:rPr>
                          <w:t>and</w:t>
                        </w:r>
                        <w:r>
                          <w:rPr>
                            <w:spacing w:val="-1"/>
                            <w:w w:val="105"/>
                            <w:sz w:val="19"/>
                          </w:rPr>
                          <w:t xml:space="preserve"> </w:t>
                        </w:r>
                        <w:r>
                          <w:rPr>
                            <w:w w:val="105"/>
                            <w:sz w:val="19"/>
                          </w:rPr>
                          <w:t>debt</w:t>
                        </w:r>
                        <w:r>
                          <w:rPr>
                            <w:w w:val="105"/>
                            <w:sz w:val="19"/>
                          </w:rPr>
                          <w:tab/>
                          <w:t>The great majority of people in your local descriptive</w:t>
                        </w:r>
                        <w:r>
                          <w:rPr>
                            <w:spacing w:val="-2"/>
                            <w:w w:val="105"/>
                            <w:sz w:val="19"/>
                          </w:rPr>
                          <w:t xml:space="preserve"> </w:t>
                        </w:r>
                        <w:r>
                          <w:rPr>
                            <w:w w:val="105"/>
                            <w:sz w:val="19"/>
                          </w:rPr>
                          <w:t>norm</w:t>
                        </w:r>
                        <w:r>
                          <w:rPr>
                            <w:w w:val="105"/>
                            <w:sz w:val="19"/>
                          </w:rPr>
                          <w:tab/>
                          <w:t>area pay their tax on time.</w:t>
                        </w:r>
                        <w:r>
                          <w:rPr>
                            <w:spacing w:val="-5"/>
                            <w:w w:val="105"/>
                            <w:sz w:val="19"/>
                          </w:rPr>
                          <w:t xml:space="preserve"> </w:t>
                        </w:r>
                        <w:r>
                          <w:rPr>
                            <w:w w:val="105"/>
                            <w:sz w:val="19"/>
                          </w:rPr>
                          <w:t>Most</w:t>
                        </w:r>
                        <w:r>
                          <w:rPr>
                            <w:spacing w:val="-2"/>
                            <w:w w:val="105"/>
                            <w:sz w:val="19"/>
                          </w:rPr>
                          <w:t xml:space="preserve"> </w:t>
                        </w:r>
                        <w:r>
                          <w:rPr>
                            <w:w w:val="105"/>
                            <w:sz w:val="19"/>
                          </w:rPr>
                          <w:t>people</w:t>
                        </w:r>
                        <w:r>
                          <w:rPr>
                            <w:w w:val="105"/>
                            <w:sz w:val="19"/>
                          </w:rPr>
                          <w:tab/>
                          <w:t>8,643</w:t>
                        </w:r>
                      </w:p>
                    </w:tc>
                    <w:tc>
                      <w:tcPr>
                        <w:tcW w:w="1314" w:type="dxa"/>
                      </w:tcPr>
                      <w:p w:rsidR="00F84442" w:rsidRDefault="00F84442">
                        <w:pPr>
                          <w:pStyle w:val="TableParagraph"/>
                          <w:spacing w:before="2"/>
                          <w:rPr>
                            <w:sz w:val="25"/>
                          </w:rPr>
                        </w:pPr>
                      </w:p>
                      <w:p w:rsidR="00F84442" w:rsidRDefault="00BE6E1B">
                        <w:pPr>
                          <w:pStyle w:val="TableParagraph"/>
                          <w:spacing w:line="206" w:lineRule="exact"/>
                          <w:ind w:left="130"/>
                          <w:rPr>
                            <w:sz w:val="19"/>
                          </w:rPr>
                        </w:pPr>
                        <w:r>
                          <w:rPr>
                            <w:w w:val="105"/>
                            <w:sz w:val="19"/>
                          </w:rPr>
                          <w:t>£23,563,039</w:t>
                        </w:r>
                      </w:p>
                    </w:tc>
                    <w:tc>
                      <w:tcPr>
                        <w:tcW w:w="1090" w:type="dxa"/>
                      </w:tcPr>
                      <w:p w:rsidR="00F84442" w:rsidRDefault="00F84442">
                        <w:pPr>
                          <w:pStyle w:val="TableParagraph"/>
                          <w:spacing w:before="2"/>
                          <w:rPr>
                            <w:sz w:val="25"/>
                          </w:rPr>
                        </w:pPr>
                      </w:p>
                      <w:p w:rsidR="00F84442" w:rsidRDefault="00BE6E1B">
                        <w:pPr>
                          <w:pStyle w:val="TableParagraph"/>
                          <w:spacing w:line="206" w:lineRule="exact"/>
                          <w:ind w:right="103"/>
                          <w:jc w:val="right"/>
                          <w:rPr>
                            <w:sz w:val="19"/>
                          </w:rPr>
                        </w:pPr>
                        <w:r>
                          <w:rPr>
                            <w:sz w:val="19"/>
                          </w:rPr>
                          <w:t>£2,726.26</w:t>
                        </w:r>
                      </w:p>
                    </w:tc>
                    <w:tc>
                      <w:tcPr>
                        <w:tcW w:w="690" w:type="dxa"/>
                      </w:tcPr>
                      <w:p w:rsidR="00F84442" w:rsidRDefault="00F84442">
                        <w:pPr>
                          <w:pStyle w:val="TableParagraph"/>
                          <w:spacing w:before="2"/>
                          <w:rPr>
                            <w:sz w:val="25"/>
                          </w:rPr>
                        </w:pPr>
                      </w:p>
                      <w:p w:rsidR="00F84442" w:rsidRDefault="00BE6E1B">
                        <w:pPr>
                          <w:pStyle w:val="TableParagraph"/>
                          <w:spacing w:line="206" w:lineRule="exact"/>
                          <w:ind w:left="89" w:right="112"/>
                          <w:jc w:val="center"/>
                          <w:rPr>
                            <w:sz w:val="19"/>
                          </w:rPr>
                        </w:pPr>
                        <w:r>
                          <w:rPr>
                            <w:w w:val="105"/>
                            <w:sz w:val="19"/>
                          </w:rPr>
                          <w:t>50.52</w:t>
                        </w:r>
                      </w:p>
                    </w:tc>
                    <w:tc>
                      <w:tcPr>
                        <w:tcW w:w="831" w:type="dxa"/>
                      </w:tcPr>
                      <w:p w:rsidR="00F84442" w:rsidRDefault="00F84442">
                        <w:pPr>
                          <w:pStyle w:val="TableParagraph"/>
                          <w:spacing w:before="2"/>
                          <w:rPr>
                            <w:sz w:val="25"/>
                          </w:rPr>
                        </w:pPr>
                      </w:p>
                      <w:p w:rsidR="00F84442" w:rsidRDefault="00BE6E1B">
                        <w:pPr>
                          <w:pStyle w:val="TableParagraph"/>
                          <w:spacing w:line="206" w:lineRule="exact"/>
                          <w:ind w:left="132"/>
                          <w:rPr>
                            <w:sz w:val="19"/>
                          </w:rPr>
                        </w:pPr>
                        <w:r>
                          <w:rPr>
                            <w:w w:val="105"/>
                            <w:sz w:val="19"/>
                          </w:rPr>
                          <w:t>70.99</w:t>
                        </w:r>
                      </w:p>
                    </w:tc>
                  </w:tr>
                  <w:tr w:rsidR="00F84442">
                    <w:trPr>
                      <w:trHeight w:val="691"/>
                    </w:trPr>
                    <w:tc>
                      <w:tcPr>
                        <w:tcW w:w="6503" w:type="dxa"/>
                      </w:tcPr>
                      <w:p w:rsidR="00F84442" w:rsidRDefault="00BE6E1B">
                        <w:pPr>
                          <w:pStyle w:val="TableParagraph"/>
                          <w:spacing w:before="4"/>
                          <w:ind w:left="2179"/>
                          <w:rPr>
                            <w:sz w:val="19"/>
                          </w:rPr>
                        </w:pPr>
                        <w:proofErr w:type="gramStart"/>
                        <w:r>
                          <w:rPr>
                            <w:w w:val="105"/>
                            <w:sz w:val="19"/>
                          </w:rPr>
                          <w:t>with</w:t>
                        </w:r>
                        <w:proofErr w:type="gramEnd"/>
                        <w:r>
                          <w:rPr>
                            <w:w w:val="105"/>
                            <w:sz w:val="19"/>
                          </w:rPr>
                          <w:t xml:space="preserve"> a debt like yours have paid it by now.</w:t>
                        </w:r>
                      </w:p>
                      <w:p w:rsidR="00F84442" w:rsidRDefault="00BE6E1B">
                        <w:pPr>
                          <w:pStyle w:val="TableParagraph"/>
                          <w:tabs>
                            <w:tab w:val="left" w:pos="2179"/>
                          </w:tabs>
                          <w:spacing w:before="12"/>
                          <w:ind w:left="110"/>
                          <w:rPr>
                            <w:sz w:val="19"/>
                          </w:rPr>
                        </w:pPr>
                        <w:r>
                          <w:rPr>
                            <w:w w:val="105"/>
                            <w:sz w:val="19"/>
                          </w:rPr>
                          <w:t>Minority</w:t>
                        </w:r>
                        <w:r>
                          <w:rPr>
                            <w:spacing w:val="-2"/>
                            <w:w w:val="105"/>
                            <w:sz w:val="19"/>
                          </w:rPr>
                          <w:t xml:space="preserve"> </w:t>
                        </w:r>
                        <w:r>
                          <w:rPr>
                            <w:w w:val="105"/>
                            <w:sz w:val="19"/>
                          </w:rPr>
                          <w:t>status</w:t>
                        </w:r>
                        <w:r>
                          <w:rPr>
                            <w:w w:val="105"/>
                            <w:sz w:val="19"/>
                          </w:rPr>
                          <w:tab/>
                          <w:t>You are currently in the very</w:t>
                        </w:r>
                        <w:r>
                          <w:rPr>
                            <w:spacing w:val="5"/>
                            <w:w w:val="105"/>
                            <w:sz w:val="19"/>
                          </w:rPr>
                          <w:t xml:space="preserve"> </w:t>
                        </w:r>
                        <w:r>
                          <w:rPr>
                            <w:w w:val="105"/>
                            <w:sz w:val="19"/>
                          </w:rPr>
                          <w:t>small</w:t>
                        </w:r>
                      </w:p>
                      <w:p w:rsidR="00F84442" w:rsidRDefault="00BE6E1B">
                        <w:pPr>
                          <w:pStyle w:val="TableParagraph"/>
                          <w:tabs>
                            <w:tab w:val="left" w:pos="5923"/>
                          </w:tabs>
                          <w:spacing w:before="12" w:line="206" w:lineRule="exact"/>
                          <w:ind w:left="2179"/>
                          <w:rPr>
                            <w:sz w:val="19"/>
                          </w:rPr>
                        </w:pPr>
                        <w:r>
                          <w:rPr>
                            <w:w w:val="105"/>
                            <w:sz w:val="19"/>
                          </w:rPr>
                          <w:t>minority of people who have not</w:t>
                        </w:r>
                        <w:r>
                          <w:rPr>
                            <w:spacing w:val="-5"/>
                            <w:w w:val="105"/>
                            <w:sz w:val="19"/>
                          </w:rPr>
                          <w:t xml:space="preserve"> </w:t>
                        </w:r>
                        <w:r>
                          <w:rPr>
                            <w:w w:val="105"/>
                            <w:sz w:val="19"/>
                          </w:rPr>
                          <w:t>paid</w:t>
                        </w:r>
                        <w:r>
                          <w:rPr>
                            <w:spacing w:val="-1"/>
                            <w:w w:val="105"/>
                            <w:sz w:val="19"/>
                          </w:rPr>
                          <w:t xml:space="preserve"> </w:t>
                        </w:r>
                        <w:r>
                          <w:rPr>
                            <w:w w:val="105"/>
                            <w:sz w:val="19"/>
                          </w:rPr>
                          <w:t>us</w:t>
                        </w:r>
                        <w:r>
                          <w:rPr>
                            <w:w w:val="105"/>
                            <w:sz w:val="19"/>
                          </w:rPr>
                          <w:tab/>
                          <w:t>8,587</w:t>
                        </w:r>
                      </w:p>
                    </w:tc>
                    <w:tc>
                      <w:tcPr>
                        <w:tcW w:w="1314" w:type="dxa"/>
                      </w:tcPr>
                      <w:p w:rsidR="00F84442" w:rsidRDefault="00F84442">
                        <w:pPr>
                          <w:pStyle w:val="TableParagraph"/>
                        </w:pPr>
                      </w:p>
                      <w:p w:rsidR="00F84442" w:rsidRDefault="00F84442">
                        <w:pPr>
                          <w:pStyle w:val="TableParagraph"/>
                          <w:spacing w:before="5"/>
                          <w:rPr>
                            <w:sz w:val="18"/>
                          </w:rPr>
                        </w:pPr>
                      </w:p>
                      <w:p w:rsidR="00F84442" w:rsidRDefault="00BE6E1B">
                        <w:pPr>
                          <w:pStyle w:val="TableParagraph"/>
                          <w:spacing w:line="206" w:lineRule="exact"/>
                          <w:ind w:left="130"/>
                          <w:rPr>
                            <w:sz w:val="19"/>
                          </w:rPr>
                        </w:pPr>
                        <w:r>
                          <w:rPr>
                            <w:w w:val="105"/>
                            <w:sz w:val="19"/>
                          </w:rPr>
                          <w:t>£22,858,435</w:t>
                        </w:r>
                      </w:p>
                    </w:tc>
                    <w:tc>
                      <w:tcPr>
                        <w:tcW w:w="1090" w:type="dxa"/>
                      </w:tcPr>
                      <w:p w:rsidR="00F84442" w:rsidRDefault="00F84442">
                        <w:pPr>
                          <w:pStyle w:val="TableParagraph"/>
                        </w:pPr>
                      </w:p>
                      <w:p w:rsidR="00F84442" w:rsidRDefault="00F84442">
                        <w:pPr>
                          <w:pStyle w:val="TableParagraph"/>
                          <w:spacing w:before="5"/>
                          <w:rPr>
                            <w:sz w:val="18"/>
                          </w:rPr>
                        </w:pPr>
                      </w:p>
                      <w:p w:rsidR="00F84442" w:rsidRDefault="00BE6E1B">
                        <w:pPr>
                          <w:pStyle w:val="TableParagraph"/>
                          <w:spacing w:line="206" w:lineRule="exact"/>
                          <w:ind w:right="103"/>
                          <w:jc w:val="right"/>
                          <w:rPr>
                            <w:sz w:val="19"/>
                          </w:rPr>
                        </w:pPr>
                        <w:r>
                          <w:rPr>
                            <w:sz w:val="19"/>
                          </w:rPr>
                          <w:t>£2,661.98</w:t>
                        </w:r>
                      </w:p>
                    </w:tc>
                    <w:tc>
                      <w:tcPr>
                        <w:tcW w:w="690" w:type="dxa"/>
                      </w:tcPr>
                      <w:p w:rsidR="00F84442" w:rsidRDefault="00F84442">
                        <w:pPr>
                          <w:pStyle w:val="TableParagraph"/>
                        </w:pPr>
                      </w:p>
                      <w:p w:rsidR="00F84442" w:rsidRDefault="00F84442">
                        <w:pPr>
                          <w:pStyle w:val="TableParagraph"/>
                          <w:spacing w:before="5"/>
                          <w:rPr>
                            <w:sz w:val="18"/>
                          </w:rPr>
                        </w:pPr>
                      </w:p>
                      <w:p w:rsidR="00F84442" w:rsidRDefault="00BE6E1B">
                        <w:pPr>
                          <w:pStyle w:val="TableParagraph"/>
                          <w:spacing w:line="206" w:lineRule="exact"/>
                          <w:ind w:left="89" w:right="112"/>
                          <w:jc w:val="center"/>
                          <w:rPr>
                            <w:sz w:val="19"/>
                          </w:rPr>
                        </w:pPr>
                        <w:r>
                          <w:rPr>
                            <w:w w:val="105"/>
                            <w:sz w:val="19"/>
                          </w:rPr>
                          <w:t>50.38</w:t>
                        </w:r>
                      </w:p>
                    </w:tc>
                    <w:tc>
                      <w:tcPr>
                        <w:tcW w:w="831" w:type="dxa"/>
                      </w:tcPr>
                      <w:p w:rsidR="00F84442" w:rsidRDefault="00F84442">
                        <w:pPr>
                          <w:pStyle w:val="TableParagraph"/>
                        </w:pPr>
                      </w:p>
                      <w:p w:rsidR="00F84442" w:rsidRDefault="00F84442">
                        <w:pPr>
                          <w:pStyle w:val="TableParagraph"/>
                          <w:spacing w:before="5"/>
                          <w:rPr>
                            <w:sz w:val="18"/>
                          </w:rPr>
                        </w:pPr>
                      </w:p>
                      <w:p w:rsidR="00F84442" w:rsidRDefault="00BE6E1B">
                        <w:pPr>
                          <w:pStyle w:val="TableParagraph"/>
                          <w:spacing w:line="206" w:lineRule="exact"/>
                          <w:ind w:left="132"/>
                          <w:rPr>
                            <w:sz w:val="19"/>
                          </w:rPr>
                        </w:pPr>
                        <w:r>
                          <w:rPr>
                            <w:w w:val="105"/>
                            <w:sz w:val="19"/>
                          </w:rPr>
                          <w:t>70.68</w:t>
                        </w:r>
                      </w:p>
                    </w:tc>
                  </w:tr>
                  <w:tr w:rsidR="00F84442">
                    <w:trPr>
                      <w:trHeight w:val="518"/>
                    </w:trPr>
                    <w:tc>
                      <w:tcPr>
                        <w:tcW w:w="6503" w:type="dxa"/>
                      </w:tcPr>
                      <w:p w:rsidR="00F84442" w:rsidRDefault="00BE6E1B">
                        <w:pPr>
                          <w:pStyle w:val="TableParagraph"/>
                          <w:spacing w:before="4"/>
                          <w:ind w:left="1932" w:right="3782"/>
                          <w:jc w:val="center"/>
                          <w:rPr>
                            <w:sz w:val="19"/>
                          </w:rPr>
                        </w:pPr>
                        <w:proofErr w:type="gramStart"/>
                        <w:r>
                          <w:rPr>
                            <w:w w:val="105"/>
                            <w:sz w:val="19"/>
                          </w:rPr>
                          <w:t>yet</w:t>
                        </w:r>
                        <w:proofErr w:type="gramEnd"/>
                        <w:r>
                          <w:rPr>
                            <w:w w:val="105"/>
                            <w:sz w:val="19"/>
                          </w:rPr>
                          <w:t>.</w:t>
                        </w:r>
                      </w:p>
                      <w:p w:rsidR="00F84442" w:rsidRDefault="00BE6E1B">
                        <w:pPr>
                          <w:pStyle w:val="TableParagraph"/>
                          <w:tabs>
                            <w:tab w:val="left" w:pos="2179"/>
                          </w:tabs>
                          <w:spacing w:before="12"/>
                          <w:ind w:left="110"/>
                          <w:rPr>
                            <w:sz w:val="19"/>
                          </w:rPr>
                        </w:pPr>
                        <w:r>
                          <w:rPr>
                            <w:w w:val="105"/>
                            <w:sz w:val="19"/>
                          </w:rPr>
                          <w:t>Minority</w:t>
                        </w:r>
                        <w:r>
                          <w:rPr>
                            <w:spacing w:val="-3"/>
                            <w:w w:val="105"/>
                            <w:sz w:val="19"/>
                          </w:rPr>
                          <w:t xml:space="preserve"> </w:t>
                        </w:r>
                        <w:r>
                          <w:rPr>
                            <w:w w:val="105"/>
                            <w:sz w:val="19"/>
                          </w:rPr>
                          <w:t>descriptive</w:t>
                        </w:r>
                        <w:r>
                          <w:rPr>
                            <w:w w:val="105"/>
                            <w:sz w:val="19"/>
                          </w:rPr>
                          <w:tab/>
                          <w:t>Nine out of ten people in the UK pay</w:t>
                        </w:r>
                        <w:r>
                          <w:rPr>
                            <w:spacing w:val="1"/>
                            <w:w w:val="105"/>
                            <w:sz w:val="19"/>
                          </w:rPr>
                          <w:t xml:space="preserve"> </w:t>
                        </w:r>
                        <w:r>
                          <w:rPr>
                            <w:w w:val="105"/>
                            <w:sz w:val="19"/>
                          </w:rPr>
                          <w:t>their</w:t>
                        </w:r>
                      </w:p>
                    </w:tc>
                    <w:tc>
                      <w:tcPr>
                        <w:tcW w:w="1314" w:type="dxa"/>
                      </w:tcPr>
                      <w:p w:rsidR="00F84442" w:rsidRDefault="00F84442">
                        <w:pPr>
                          <w:pStyle w:val="TableParagraph"/>
                          <w:rPr>
                            <w:sz w:val="18"/>
                          </w:rPr>
                        </w:pPr>
                      </w:p>
                    </w:tc>
                    <w:tc>
                      <w:tcPr>
                        <w:tcW w:w="1090" w:type="dxa"/>
                      </w:tcPr>
                      <w:p w:rsidR="00F84442" w:rsidRDefault="00F84442">
                        <w:pPr>
                          <w:pStyle w:val="TableParagraph"/>
                          <w:rPr>
                            <w:sz w:val="18"/>
                          </w:rPr>
                        </w:pPr>
                      </w:p>
                    </w:tc>
                    <w:tc>
                      <w:tcPr>
                        <w:tcW w:w="690" w:type="dxa"/>
                      </w:tcPr>
                      <w:p w:rsidR="00F84442" w:rsidRDefault="00F84442">
                        <w:pPr>
                          <w:pStyle w:val="TableParagraph"/>
                          <w:rPr>
                            <w:sz w:val="18"/>
                          </w:rPr>
                        </w:pPr>
                      </w:p>
                    </w:tc>
                    <w:tc>
                      <w:tcPr>
                        <w:tcW w:w="831" w:type="dxa"/>
                      </w:tcPr>
                      <w:p w:rsidR="00F84442" w:rsidRDefault="00F84442">
                        <w:pPr>
                          <w:pStyle w:val="TableParagraph"/>
                          <w:rPr>
                            <w:sz w:val="18"/>
                          </w:rPr>
                        </w:pPr>
                      </w:p>
                    </w:tc>
                  </w:tr>
                  <w:tr w:rsidR="00F84442">
                    <w:trPr>
                      <w:trHeight w:val="345"/>
                    </w:trPr>
                    <w:tc>
                      <w:tcPr>
                        <w:tcW w:w="6503" w:type="dxa"/>
                      </w:tcPr>
                      <w:p w:rsidR="00F84442" w:rsidRDefault="00BE6E1B">
                        <w:pPr>
                          <w:pStyle w:val="TableParagraph"/>
                          <w:tabs>
                            <w:tab w:val="left" w:pos="2179"/>
                            <w:tab w:val="left" w:pos="5923"/>
                          </w:tabs>
                          <w:spacing w:line="165" w:lineRule="auto"/>
                          <w:ind w:left="110"/>
                          <w:rPr>
                            <w:sz w:val="19"/>
                          </w:rPr>
                        </w:pPr>
                        <w:proofErr w:type="gramStart"/>
                        <w:r>
                          <w:rPr>
                            <w:w w:val="105"/>
                            <w:sz w:val="19"/>
                          </w:rPr>
                          <w:t>norm</w:t>
                        </w:r>
                        <w:proofErr w:type="gramEnd"/>
                        <w:r>
                          <w:rPr>
                            <w:w w:val="105"/>
                            <w:sz w:val="19"/>
                          </w:rPr>
                          <w:tab/>
                          <w:t>tax on time. You are currently in</w:t>
                        </w:r>
                        <w:r>
                          <w:rPr>
                            <w:spacing w:val="-2"/>
                            <w:w w:val="105"/>
                            <w:sz w:val="19"/>
                          </w:rPr>
                          <w:t xml:space="preserve"> </w:t>
                        </w:r>
                        <w:r>
                          <w:rPr>
                            <w:w w:val="105"/>
                            <w:sz w:val="19"/>
                          </w:rPr>
                          <w:t>the</w:t>
                        </w:r>
                        <w:r>
                          <w:rPr>
                            <w:spacing w:val="-1"/>
                            <w:w w:val="105"/>
                            <w:sz w:val="19"/>
                          </w:rPr>
                          <w:t xml:space="preserve"> </w:t>
                        </w:r>
                        <w:r>
                          <w:rPr>
                            <w:w w:val="105"/>
                            <w:sz w:val="19"/>
                          </w:rPr>
                          <w:t>very</w:t>
                        </w:r>
                        <w:r>
                          <w:rPr>
                            <w:w w:val="105"/>
                            <w:sz w:val="19"/>
                          </w:rPr>
                          <w:tab/>
                        </w:r>
                        <w:r>
                          <w:rPr>
                            <w:w w:val="105"/>
                            <w:position w:val="-11"/>
                            <w:sz w:val="19"/>
                          </w:rPr>
                          <w:t>8,731</w:t>
                        </w:r>
                      </w:p>
                    </w:tc>
                    <w:tc>
                      <w:tcPr>
                        <w:tcW w:w="1314" w:type="dxa"/>
                      </w:tcPr>
                      <w:p w:rsidR="00F84442" w:rsidRDefault="00BE6E1B">
                        <w:pPr>
                          <w:pStyle w:val="TableParagraph"/>
                          <w:spacing w:before="62"/>
                          <w:ind w:left="130"/>
                          <w:rPr>
                            <w:sz w:val="19"/>
                          </w:rPr>
                        </w:pPr>
                        <w:r>
                          <w:rPr>
                            <w:w w:val="105"/>
                            <w:sz w:val="19"/>
                          </w:rPr>
                          <w:t>£24,730,886</w:t>
                        </w:r>
                      </w:p>
                    </w:tc>
                    <w:tc>
                      <w:tcPr>
                        <w:tcW w:w="1090" w:type="dxa"/>
                      </w:tcPr>
                      <w:p w:rsidR="00F84442" w:rsidRDefault="00BE6E1B">
                        <w:pPr>
                          <w:pStyle w:val="TableParagraph"/>
                          <w:spacing w:before="62"/>
                          <w:ind w:right="103"/>
                          <w:jc w:val="right"/>
                          <w:rPr>
                            <w:sz w:val="19"/>
                          </w:rPr>
                        </w:pPr>
                        <w:r>
                          <w:rPr>
                            <w:sz w:val="19"/>
                          </w:rPr>
                          <w:t>£2,832.54</w:t>
                        </w:r>
                      </w:p>
                    </w:tc>
                    <w:tc>
                      <w:tcPr>
                        <w:tcW w:w="690" w:type="dxa"/>
                      </w:tcPr>
                      <w:p w:rsidR="00F84442" w:rsidRDefault="00BE6E1B">
                        <w:pPr>
                          <w:pStyle w:val="TableParagraph"/>
                          <w:spacing w:before="62"/>
                          <w:ind w:left="89" w:right="112"/>
                          <w:jc w:val="center"/>
                          <w:rPr>
                            <w:sz w:val="19"/>
                          </w:rPr>
                        </w:pPr>
                        <w:r>
                          <w:rPr>
                            <w:w w:val="105"/>
                            <w:sz w:val="19"/>
                          </w:rPr>
                          <w:t>50.44</w:t>
                        </w:r>
                      </w:p>
                    </w:tc>
                    <w:tc>
                      <w:tcPr>
                        <w:tcW w:w="831" w:type="dxa"/>
                      </w:tcPr>
                      <w:p w:rsidR="00F84442" w:rsidRDefault="00BE6E1B">
                        <w:pPr>
                          <w:pStyle w:val="TableParagraph"/>
                          <w:spacing w:before="62"/>
                          <w:ind w:left="132"/>
                          <w:rPr>
                            <w:sz w:val="19"/>
                          </w:rPr>
                        </w:pPr>
                        <w:r>
                          <w:rPr>
                            <w:w w:val="105"/>
                            <w:sz w:val="19"/>
                          </w:rPr>
                          <w:t>71.72</w:t>
                        </w:r>
                      </w:p>
                    </w:tc>
                  </w:tr>
                  <w:tr w:rsidR="00F84442">
                    <w:trPr>
                      <w:trHeight w:val="345"/>
                    </w:trPr>
                    <w:tc>
                      <w:tcPr>
                        <w:tcW w:w="6503" w:type="dxa"/>
                      </w:tcPr>
                      <w:p w:rsidR="00F84442" w:rsidRDefault="00BE6E1B">
                        <w:pPr>
                          <w:pStyle w:val="TableParagraph"/>
                          <w:spacing w:before="62"/>
                          <w:ind w:left="2159" w:right="3781"/>
                          <w:jc w:val="center"/>
                          <w:rPr>
                            <w:sz w:val="19"/>
                          </w:rPr>
                        </w:pPr>
                        <w:proofErr w:type="gramStart"/>
                        <w:r>
                          <w:rPr>
                            <w:w w:val="105"/>
                            <w:sz w:val="19"/>
                          </w:rPr>
                          <w:t>us</w:t>
                        </w:r>
                        <w:proofErr w:type="gramEnd"/>
                        <w:r>
                          <w:rPr>
                            <w:w w:val="105"/>
                            <w:sz w:val="19"/>
                          </w:rPr>
                          <w:t xml:space="preserve"> yet.</w:t>
                        </w:r>
                      </w:p>
                    </w:tc>
                    <w:tc>
                      <w:tcPr>
                        <w:tcW w:w="1314" w:type="dxa"/>
                      </w:tcPr>
                      <w:p w:rsidR="00F84442" w:rsidRDefault="00F84442">
                        <w:pPr>
                          <w:pStyle w:val="TableParagraph"/>
                          <w:rPr>
                            <w:sz w:val="18"/>
                          </w:rPr>
                        </w:pPr>
                      </w:p>
                    </w:tc>
                    <w:tc>
                      <w:tcPr>
                        <w:tcW w:w="1090" w:type="dxa"/>
                      </w:tcPr>
                      <w:p w:rsidR="00F84442" w:rsidRDefault="00F84442">
                        <w:pPr>
                          <w:pStyle w:val="TableParagraph"/>
                          <w:rPr>
                            <w:sz w:val="18"/>
                          </w:rPr>
                        </w:pPr>
                      </w:p>
                    </w:tc>
                    <w:tc>
                      <w:tcPr>
                        <w:tcW w:w="690" w:type="dxa"/>
                      </w:tcPr>
                      <w:p w:rsidR="00F84442" w:rsidRDefault="00F84442">
                        <w:pPr>
                          <w:pStyle w:val="TableParagraph"/>
                          <w:rPr>
                            <w:sz w:val="18"/>
                          </w:rPr>
                        </w:pPr>
                      </w:p>
                    </w:tc>
                    <w:tc>
                      <w:tcPr>
                        <w:tcW w:w="831" w:type="dxa"/>
                      </w:tcPr>
                      <w:p w:rsidR="00F84442" w:rsidRDefault="00F84442">
                        <w:pPr>
                          <w:pStyle w:val="TableParagraph"/>
                          <w:rPr>
                            <w:sz w:val="18"/>
                          </w:rPr>
                        </w:pPr>
                      </w:p>
                    </w:tc>
                  </w:tr>
                  <w:tr w:rsidR="00F84442">
                    <w:trPr>
                      <w:trHeight w:val="343"/>
                    </w:trPr>
                    <w:tc>
                      <w:tcPr>
                        <w:tcW w:w="6503" w:type="dxa"/>
                      </w:tcPr>
                      <w:p w:rsidR="00F84442" w:rsidRDefault="00BE6E1B">
                        <w:pPr>
                          <w:pStyle w:val="TableParagraph"/>
                          <w:tabs>
                            <w:tab w:val="left" w:pos="2179"/>
                            <w:tab w:val="left" w:pos="5923"/>
                          </w:tabs>
                          <w:spacing w:line="165" w:lineRule="auto"/>
                          <w:ind w:left="110"/>
                          <w:rPr>
                            <w:sz w:val="19"/>
                          </w:rPr>
                        </w:pPr>
                        <w:r>
                          <w:rPr>
                            <w:w w:val="105"/>
                            <w:sz w:val="19"/>
                          </w:rPr>
                          <w:t>Moral</w:t>
                        </w:r>
                        <w:r>
                          <w:rPr>
                            <w:spacing w:val="-1"/>
                            <w:w w:val="105"/>
                            <w:sz w:val="19"/>
                          </w:rPr>
                          <w:t xml:space="preserve"> </w:t>
                        </w:r>
                        <w:r>
                          <w:rPr>
                            <w:w w:val="105"/>
                            <w:sz w:val="19"/>
                          </w:rPr>
                          <w:t>duty</w:t>
                        </w:r>
                        <w:r>
                          <w:rPr>
                            <w:w w:val="105"/>
                            <w:sz w:val="19"/>
                          </w:rPr>
                          <w:tab/>
                          <w:t>Everyone in the UK should pay their</w:t>
                        </w:r>
                        <w:r>
                          <w:rPr>
                            <w:spacing w:val="-7"/>
                            <w:w w:val="105"/>
                            <w:sz w:val="19"/>
                          </w:rPr>
                          <w:t xml:space="preserve"> </w:t>
                        </w:r>
                        <w:r>
                          <w:rPr>
                            <w:w w:val="105"/>
                            <w:sz w:val="19"/>
                          </w:rPr>
                          <w:t>tax</w:t>
                        </w:r>
                        <w:r>
                          <w:rPr>
                            <w:spacing w:val="-1"/>
                            <w:w w:val="105"/>
                            <w:sz w:val="19"/>
                          </w:rPr>
                          <w:t xml:space="preserve"> </w:t>
                        </w:r>
                        <w:r>
                          <w:rPr>
                            <w:w w:val="105"/>
                            <w:sz w:val="19"/>
                          </w:rPr>
                          <w:t>on</w:t>
                        </w:r>
                        <w:r>
                          <w:rPr>
                            <w:w w:val="105"/>
                            <w:sz w:val="19"/>
                          </w:rPr>
                          <w:tab/>
                        </w:r>
                        <w:r>
                          <w:rPr>
                            <w:w w:val="105"/>
                            <w:position w:val="-11"/>
                            <w:sz w:val="19"/>
                          </w:rPr>
                          <w:t>8,507</w:t>
                        </w:r>
                      </w:p>
                    </w:tc>
                    <w:tc>
                      <w:tcPr>
                        <w:tcW w:w="1314" w:type="dxa"/>
                      </w:tcPr>
                      <w:p w:rsidR="00F84442" w:rsidRDefault="00BE6E1B">
                        <w:pPr>
                          <w:pStyle w:val="TableParagraph"/>
                          <w:spacing w:before="61"/>
                          <w:ind w:left="130"/>
                          <w:rPr>
                            <w:sz w:val="19"/>
                          </w:rPr>
                        </w:pPr>
                        <w:r>
                          <w:rPr>
                            <w:w w:val="105"/>
                            <w:sz w:val="19"/>
                          </w:rPr>
                          <w:t>£23,360,855</w:t>
                        </w:r>
                      </w:p>
                    </w:tc>
                    <w:tc>
                      <w:tcPr>
                        <w:tcW w:w="1090" w:type="dxa"/>
                      </w:tcPr>
                      <w:p w:rsidR="00F84442" w:rsidRDefault="00BE6E1B">
                        <w:pPr>
                          <w:pStyle w:val="TableParagraph"/>
                          <w:spacing w:before="61"/>
                          <w:ind w:right="103"/>
                          <w:jc w:val="right"/>
                          <w:rPr>
                            <w:sz w:val="19"/>
                          </w:rPr>
                        </w:pPr>
                        <w:r>
                          <w:rPr>
                            <w:sz w:val="19"/>
                          </w:rPr>
                          <w:t>£2,746.07</w:t>
                        </w:r>
                      </w:p>
                    </w:tc>
                    <w:tc>
                      <w:tcPr>
                        <w:tcW w:w="690" w:type="dxa"/>
                      </w:tcPr>
                      <w:p w:rsidR="00F84442" w:rsidRDefault="00BE6E1B">
                        <w:pPr>
                          <w:pStyle w:val="TableParagraph"/>
                          <w:spacing w:before="61"/>
                          <w:ind w:left="89" w:right="112"/>
                          <w:jc w:val="center"/>
                          <w:rPr>
                            <w:sz w:val="19"/>
                          </w:rPr>
                        </w:pPr>
                        <w:r>
                          <w:rPr>
                            <w:w w:val="105"/>
                            <w:sz w:val="19"/>
                          </w:rPr>
                          <w:t>50.61</w:t>
                        </w:r>
                      </w:p>
                    </w:tc>
                    <w:tc>
                      <w:tcPr>
                        <w:tcW w:w="831" w:type="dxa"/>
                      </w:tcPr>
                      <w:p w:rsidR="00F84442" w:rsidRDefault="00BE6E1B">
                        <w:pPr>
                          <w:pStyle w:val="TableParagraph"/>
                          <w:spacing w:before="61"/>
                          <w:ind w:left="132"/>
                          <w:rPr>
                            <w:sz w:val="19"/>
                          </w:rPr>
                        </w:pPr>
                        <w:r>
                          <w:rPr>
                            <w:w w:val="105"/>
                            <w:sz w:val="19"/>
                          </w:rPr>
                          <w:t>71.22</w:t>
                        </w:r>
                      </w:p>
                    </w:tc>
                  </w:tr>
                  <w:tr w:rsidR="00F84442">
                    <w:trPr>
                      <w:trHeight w:val="516"/>
                    </w:trPr>
                    <w:tc>
                      <w:tcPr>
                        <w:tcW w:w="6503" w:type="dxa"/>
                      </w:tcPr>
                      <w:p w:rsidR="00F84442" w:rsidRDefault="00BE6E1B">
                        <w:pPr>
                          <w:pStyle w:val="TableParagraph"/>
                          <w:tabs>
                            <w:tab w:val="left" w:pos="2179"/>
                          </w:tabs>
                          <w:spacing w:before="59"/>
                          <w:ind w:left="110"/>
                          <w:rPr>
                            <w:sz w:val="19"/>
                          </w:rPr>
                        </w:pPr>
                        <w:r>
                          <w:rPr>
                            <w:w w:val="105"/>
                            <w:sz w:val="19"/>
                          </w:rPr>
                          <w:t>General</w:t>
                        </w:r>
                        <w:r>
                          <w:rPr>
                            <w:spacing w:val="-2"/>
                            <w:w w:val="105"/>
                            <w:sz w:val="19"/>
                          </w:rPr>
                          <w:t xml:space="preserve"> </w:t>
                        </w:r>
                        <w:r>
                          <w:rPr>
                            <w:w w:val="105"/>
                            <w:sz w:val="19"/>
                          </w:rPr>
                          <w:t>injunctive</w:t>
                        </w:r>
                        <w:r>
                          <w:rPr>
                            <w:w w:val="105"/>
                            <w:sz w:val="19"/>
                          </w:rPr>
                          <w:tab/>
                          <w:t>The great majority of people agree that</w:t>
                        </w:r>
                      </w:p>
                      <w:p w:rsidR="00F84442" w:rsidRDefault="00BE6E1B">
                        <w:pPr>
                          <w:pStyle w:val="TableParagraph"/>
                          <w:tabs>
                            <w:tab w:val="left" w:pos="2179"/>
                            <w:tab w:val="left" w:pos="5923"/>
                          </w:tabs>
                          <w:spacing w:before="12" w:line="206" w:lineRule="exact"/>
                          <w:ind w:left="110"/>
                          <w:rPr>
                            <w:sz w:val="19"/>
                          </w:rPr>
                        </w:pPr>
                        <w:r>
                          <w:rPr>
                            <w:w w:val="105"/>
                            <w:sz w:val="19"/>
                          </w:rPr>
                          <w:t>norm</w:t>
                        </w:r>
                        <w:r>
                          <w:rPr>
                            <w:w w:val="105"/>
                            <w:sz w:val="19"/>
                          </w:rPr>
                          <w:tab/>
                          <w:t>everyone in the UK should pay their</w:t>
                        </w:r>
                        <w:r>
                          <w:rPr>
                            <w:spacing w:val="-7"/>
                            <w:w w:val="105"/>
                            <w:sz w:val="19"/>
                          </w:rPr>
                          <w:t xml:space="preserve"> </w:t>
                        </w:r>
                        <w:r>
                          <w:rPr>
                            <w:w w:val="105"/>
                            <w:sz w:val="19"/>
                          </w:rPr>
                          <w:t>tax</w:t>
                        </w:r>
                        <w:r>
                          <w:rPr>
                            <w:spacing w:val="-1"/>
                            <w:w w:val="105"/>
                            <w:sz w:val="19"/>
                          </w:rPr>
                          <w:t xml:space="preserve"> </w:t>
                        </w:r>
                        <w:r>
                          <w:rPr>
                            <w:w w:val="105"/>
                            <w:sz w:val="19"/>
                          </w:rPr>
                          <w:t>on</w:t>
                        </w:r>
                        <w:r>
                          <w:rPr>
                            <w:w w:val="105"/>
                            <w:sz w:val="19"/>
                          </w:rPr>
                          <w:tab/>
                          <w:t>8,595</w:t>
                        </w:r>
                      </w:p>
                    </w:tc>
                    <w:tc>
                      <w:tcPr>
                        <w:tcW w:w="1314" w:type="dxa"/>
                      </w:tcPr>
                      <w:p w:rsidR="00F84442" w:rsidRDefault="00F84442">
                        <w:pPr>
                          <w:pStyle w:val="TableParagraph"/>
                          <w:spacing w:before="2"/>
                          <w:rPr>
                            <w:sz w:val="25"/>
                          </w:rPr>
                        </w:pPr>
                      </w:p>
                      <w:p w:rsidR="00F84442" w:rsidRDefault="00BE6E1B">
                        <w:pPr>
                          <w:pStyle w:val="TableParagraph"/>
                          <w:spacing w:line="206" w:lineRule="exact"/>
                          <w:ind w:left="130"/>
                          <w:rPr>
                            <w:sz w:val="19"/>
                          </w:rPr>
                        </w:pPr>
                        <w:r>
                          <w:rPr>
                            <w:w w:val="105"/>
                            <w:sz w:val="19"/>
                          </w:rPr>
                          <w:t>£24,032,463</w:t>
                        </w:r>
                      </w:p>
                    </w:tc>
                    <w:tc>
                      <w:tcPr>
                        <w:tcW w:w="1090" w:type="dxa"/>
                      </w:tcPr>
                      <w:p w:rsidR="00F84442" w:rsidRDefault="00F84442">
                        <w:pPr>
                          <w:pStyle w:val="TableParagraph"/>
                          <w:spacing w:before="2"/>
                          <w:rPr>
                            <w:sz w:val="25"/>
                          </w:rPr>
                        </w:pPr>
                      </w:p>
                      <w:p w:rsidR="00F84442" w:rsidRDefault="00BE6E1B">
                        <w:pPr>
                          <w:pStyle w:val="TableParagraph"/>
                          <w:spacing w:line="206" w:lineRule="exact"/>
                          <w:ind w:right="103"/>
                          <w:jc w:val="right"/>
                          <w:rPr>
                            <w:sz w:val="19"/>
                          </w:rPr>
                        </w:pPr>
                        <w:r>
                          <w:rPr>
                            <w:sz w:val="19"/>
                          </w:rPr>
                          <w:t>£2,796.10</w:t>
                        </w:r>
                      </w:p>
                    </w:tc>
                    <w:tc>
                      <w:tcPr>
                        <w:tcW w:w="690" w:type="dxa"/>
                      </w:tcPr>
                      <w:p w:rsidR="00F84442" w:rsidRDefault="00F84442">
                        <w:pPr>
                          <w:pStyle w:val="TableParagraph"/>
                          <w:spacing w:before="2"/>
                          <w:rPr>
                            <w:sz w:val="25"/>
                          </w:rPr>
                        </w:pPr>
                      </w:p>
                      <w:p w:rsidR="00F84442" w:rsidRDefault="00BE6E1B">
                        <w:pPr>
                          <w:pStyle w:val="TableParagraph"/>
                          <w:spacing w:line="206" w:lineRule="exact"/>
                          <w:ind w:left="89" w:right="112"/>
                          <w:jc w:val="center"/>
                          <w:rPr>
                            <w:sz w:val="19"/>
                          </w:rPr>
                        </w:pPr>
                        <w:r>
                          <w:rPr>
                            <w:w w:val="105"/>
                            <w:sz w:val="19"/>
                          </w:rPr>
                          <w:t>50.40</w:t>
                        </w:r>
                      </w:p>
                    </w:tc>
                    <w:tc>
                      <w:tcPr>
                        <w:tcW w:w="831" w:type="dxa"/>
                      </w:tcPr>
                      <w:p w:rsidR="00F84442" w:rsidRDefault="00F84442">
                        <w:pPr>
                          <w:pStyle w:val="TableParagraph"/>
                          <w:spacing w:before="2"/>
                          <w:rPr>
                            <w:sz w:val="25"/>
                          </w:rPr>
                        </w:pPr>
                      </w:p>
                      <w:p w:rsidR="00F84442" w:rsidRDefault="00BE6E1B">
                        <w:pPr>
                          <w:pStyle w:val="TableParagraph"/>
                          <w:spacing w:line="206" w:lineRule="exact"/>
                          <w:ind w:left="132"/>
                          <w:rPr>
                            <w:sz w:val="19"/>
                          </w:rPr>
                        </w:pPr>
                        <w:r>
                          <w:rPr>
                            <w:w w:val="105"/>
                            <w:sz w:val="19"/>
                          </w:rPr>
                          <w:t>71.46</w:t>
                        </w:r>
                      </w:p>
                    </w:tc>
                  </w:tr>
                  <w:tr w:rsidR="00F84442">
                    <w:trPr>
                      <w:trHeight w:val="287"/>
                    </w:trPr>
                    <w:tc>
                      <w:tcPr>
                        <w:tcW w:w="6503" w:type="dxa"/>
                      </w:tcPr>
                      <w:p w:rsidR="00F84442" w:rsidRDefault="00BE6E1B">
                        <w:pPr>
                          <w:pStyle w:val="TableParagraph"/>
                          <w:spacing w:before="4"/>
                          <w:ind w:left="2044" w:right="3782"/>
                          <w:jc w:val="center"/>
                          <w:rPr>
                            <w:sz w:val="19"/>
                          </w:rPr>
                        </w:pPr>
                        <w:proofErr w:type="gramStart"/>
                        <w:r>
                          <w:rPr>
                            <w:w w:val="105"/>
                            <w:sz w:val="19"/>
                          </w:rPr>
                          <w:t>time</w:t>
                        </w:r>
                        <w:proofErr w:type="gramEnd"/>
                        <w:r>
                          <w:rPr>
                            <w:w w:val="105"/>
                            <w:sz w:val="19"/>
                          </w:rPr>
                          <w:t>.</w:t>
                        </w:r>
                      </w:p>
                    </w:tc>
                    <w:tc>
                      <w:tcPr>
                        <w:tcW w:w="1314" w:type="dxa"/>
                      </w:tcPr>
                      <w:p w:rsidR="00F84442" w:rsidRDefault="00F84442">
                        <w:pPr>
                          <w:pStyle w:val="TableParagraph"/>
                          <w:rPr>
                            <w:sz w:val="18"/>
                          </w:rPr>
                        </w:pPr>
                      </w:p>
                    </w:tc>
                    <w:tc>
                      <w:tcPr>
                        <w:tcW w:w="1090" w:type="dxa"/>
                      </w:tcPr>
                      <w:p w:rsidR="00F84442" w:rsidRDefault="00F84442">
                        <w:pPr>
                          <w:pStyle w:val="TableParagraph"/>
                          <w:rPr>
                            <w:sz w:val="18"/>
                          </w:rPr>
                        </w:pPr>
                      </w:p>
                    </w:tc>
                    <w:tc>
                      <w:tcPr>
                        <w:tcW w:w="690" w:type="dxa"/>
                      </w:tcPr>
                      <w:p w:rsidR="00F84442" w:rsidRDefault="00F84442">
                        <w:pPr>
                          <w:pStyle w:val="TableParagraph"/>
                          <w:rPr>
                            <w:sz w:val="18"/>
                          </w:rPr>
                        </w:pPr>
                      </w:p>
                    </w:tc>
                    <w:tc>
                      <w:tcPr>
                        <w:tcW w:w="831" w:type="dxa"/>
                      </w:tcPr>
                      <w:p w:rsidR="00F84442" w:rsidRDefault="00F84442">
                        <w:pPr>
                          <w:pStyle w:val="TableParagraph"/>
                          <w:rPr>
                            <w:sz w:val="18"/>
                          </w:rPr>
                        </w:pPr>
                      </w:p>
                    </w:tc>
                  </w:tr>
                  <w:tr w:rsidR="00F84442">
                    <w:trPr>
                      <w:trHeight w:val="403"/>
                    </w:trPr>
                    <w:tc>
                      <w:tcPr>
                        <w:tcW w:w="6503" w:type="dxa"/>
                      </w:tcPr>
                      <w:p w:rsidR="00F84442" w:rsidRDefault="00BE6E1B">
                        <w:pPr>
                          <w:pStyle w:val="TableParagraph"/>
                          <w:tabs>
                            <w:tab w:val="left" w:pos="2179"/>
                            <w:tab w:val="left" w:pos="5923"/>
                          </w:tabs>
                          <w:spacing w:line="165" w:lineRule="auto"/>
                          <w:ind w:left="110"/>
                          <w:rPr>
                            <w:sz w:val="19"/>
                          </w:rPr>
                        </w:pPr>
                        <w:r>
                          <w:rPr>
                            <w:w w:val="105"/>
                            <w:sz w:val="19"/>
                          </w:rPr>
                          <w:t>Number</w:t>
                        </w:r>
                        <w:r>
                          <w:rPr>
                            <w:spacing w:val="-2"/>
                            <w:w w:val="105"/>
                            <w:sz w:val="19"/>
                          </w:rPr>
                          <w:t xml:space="preserve"> </w:t>
                        </w:r>
                        <w:r>
                          <w:rPr>
                            <w:w w:val="105"/>
                            <w:sz w:val="19"/>
                          </w:rPr>
                          <w:t>injunctive</w:t>
                        </w:r>
                        <w:r>
                          <w:rPr>
                            <w:w w:val="105"/>
                            <w:sz w:val="19"/>
                          </w:rPr>
                          <w:tab/>
                          <w:t>Nine out of ten people agree</w:t>
                        </w:r>
                        <w:r>
                          <w:rPr>
                            <w:spacing w:val="-6"/>
                            <w:w w:val="105"/>
                            <w:sz w:val="19"/>
                          </w:rPr>
                          <w:t xml:space="preserve"> </w:t>
                        </w:r>
                        <w:r>
                          <w:rPr>
                            <w:w w:val="105"/>
                            <w:sz w:val="19"/>
                          </w:rPr>
                          <w:t>that</w:t>
                        </w:r>
                        <w:r>
                          <w:rPr>
                            <w:spacing w:val="-2"/>
                            <w:w w:val="105"/>
                            <w:sz w:val="19"/>
                          </w:rPr>
                          <w:t xml:space="preserve"> </w:t>
                        </w:r>
                        <w:r>
                          <w:rPr>
                            <w:w w:val="105"/>
                            <w:sz w:val="19"/>
                          </w:rPr>
                          <w:t>everyone</w:t>
                        </w:r>
                        <w:r>
                          <w:rPr>
                            <w:w w:val="105"/>
                            <w:sz w:val="19"/>
                          </w:rPr>
                          <w:tab/>
                        </w:r>
                        <w:r>
                          <w:rPr>
                            <w:w w:val="105"/>
                            <w:position w:val="-11"/>
                            <w:sz w:val="19"/>
                          </w:rPr>
                          <w:t>8,490</w:t>
                        </w:r>
                      </w:p>
                    </w:tc>
                    <w:tc>
                      <w:tcPr>
                        <w:tcW w:w="1314" w:type="dxa"/>
                      </w:tcPr>
                      <w:p w:rsidR="00F84442" w:rsidRDefault="00BE6E1B">
                        <w:pPr>
                          <w:pStyle w:val="TableParagraph"/>
                          <w:spacing w:before="61"/>
                          <w:ind w:left="130"/>
                          <w:rPr>
                            <w:sz w:val="19"/>
                          </w:rPr>
                        </w:pPr>
                        <w:r>
                          <w:rPr>
                            <w:w w:val="105"/>
                            <w:sz w:val="19"/>
                          </w:rPr>
                          <w:t>£22,526,004</w:t>
                        </w:r>
                      </w:p>
                    </w:tc>
                    <w:tc>
                      <w:tcPr>
                        <w:tcW w:w="1090" w:type="dxa"/>
                      </w:tcPr>
                      <w:p w:rsidR="00F84442" w:rsidRDefault="00BE6E1B">
                        <w:pPr>
                          <w:pStyle w:val="TableParagraph"/>
                          <w:spacing w:before="61"/>
                          <w:ind w:right="103"/>
                          <w:jc w:val="right"/>
                          <w:rPr>
                            <w:sz w:val="19"/>
                          </w:rPr>
                        </w:pPr>
                        <w:r>
                          <w:rPr>
                            <w:sz w:val="19"/>
                          </w:rPr>
                          <w:t>£2,653.24</w:t>
                        </w:r>
                      </w:p>
                    </w:tc>
                    <w:tc>
                      <w:tcPr>
                        <w:tcW w:w="690" w:type="dxa"/>
                      </w:tcPr>
                      <w:p w:rsidR="00F84442" w:rsidRDefault="00BE6E1B">
                        <w:pPr>
                          <w:pStyle w:val="TableParagraph"/>
                          <w:spacing w:before="61"/>
                          <w:ind w:left="89" w:right="112"/>
                          <w:jc w:val="center"/>
                          <w:rPr>
                            <w:sz w:val="19"/>
                          </w:rPr>
                        </w:pPr>
                        <w:r>
                          <w:rPr>
                            <w:w w:val="105"/>
                            <w:sz w:val="19"/>
                          </w:rPr>
                          <w:t>50.53</w:t>
                        </w:r>
                      </w:p>
                    </w:tc>
                    <w:tc>
                      <w:tcPr>
                        <w:tcW w:w="831" w:type="dxa"/>
                      </w:tcPr>
                      <w:p w:rsidR="00F84442" w:rsidRDefault="00BE6E1B">
                        <w:pPr>
                          <w:pStyle w:val="TableParagraph"/>
                          <w:spacing w:before="61"/>
                          <w:ind w:left="132"/>
                          <w:rPr>
                            <w:sz w:val="19"/>
                          </w:rPr>
                        </w:pPr>
                        <w:r>
                          <w:rPr>
                            <w:w w:val="105"/>
                            <w:sz w:val="19"/>
                          </w:rPr>
                          <w:t>70.39</w:t>
                        </w:r>
                      </w:p>
                    </w:tc>
                  </w:tr>
                  <w:tr w:rsidR="00F84442">
                    <w:trPr>
                      <w:trHeight w:val="403"/>
                    </w:trPr>
                    <w:tc>
                      <w:tcPr>
                        <w:tcW w:w="6503" w:type="dxa"/>
                      </w:tcPr>
                      <w:p w:rsidR="00F84442" w:rsidRDefault="00BE6E1B">
                        <w:pPr>
                          <w:pStyle w:val="TableParagraph"/>
                          <w:tabs>
                            <w:tab w:val="left" w:pos="2179"/>
                            <w:tab w:val="left" w:pos="5923"/>
                          </w:tabs>
                          <w:spacing w:before="4"/>
                          <w:ind w:left="110"/>
                          <w:rPr>
                            <w:sz w:val="19"/>
                          </w:rPr>
                        </w:pPr>
                        <w:r>
                          <w:rPr>
                            <w:w w:val="105"/>
                            <w:sz w:val="19"/>
                          </w:rPr>
                          <w:t>Percentage</w:t>
                        </w:r>
                        <w:r>
                          <w:rPr>
                            <w:spacing w:val="-2"/>
                            <w:w w:val="105"/>
                            <w:sz w:val="19"/>
                          </w:rPr>
                          <w:t xml:space="preserve"> </w:t>
                        </w:r>
                        <w:r>
                          <w:rPr>
                            <w:w w:val="105"/>
                            <w:sz w:val="19"/>
                          </w:rPr>
                          <w:t>injunctive</w:t>
                        </w:r>
                        <w:r>
                          <w:rPr>
                            <w:w w:val="105"/>
                            <w:sz w:val="19"/>
                          </w:rPr>
                          <w:tab/>
                          <w:t>88% of people agree that everyone</w:t>
                        </w:r>
                        <w:r>
                          <w:rPr>
                            <w:spacing w:val="-6"/>
                            <w:w w:val="105"/>
                            <w:sz w:val="19"/>
                          </w:rPr>
                          <w:t xml:space="preserve"> </w:t>
                        </w:r>
                        <w:r>
                          <w:rPr>
                            <w:w w:val="105"/>
                            <w:sz w:val="19"/>
                          </w:rPr>
                          <w:t>in</w:t>
                        </w:r>
                        <w:r>
                          <w:rPr>
                            <w:spacing w:val="-1"/>
                            <w:w w:val="105"/>
                            <w:sz w:val="19"/>
                          </w:rPr>
                          <w:t xml:space="preserve"> </w:t>
                        </w:r>
                        <w:r>
                          <w:rPr>
                            <w:w w:val="105"/>
                            <w:sz w:val="19"/>
                          </w:rPr>
                          <w:t>the</w:t>
                        </w:r>
                        <w:r>
                          <w:rPr>
                            <w:w w:val="105"/>
                            <w:sz w:val="19"/>
                          </w:rPr>
                          <w:tab/>
                        </w:r>
                        <w:r>
                          <w:rPr>
                            <w:w w:val="105"/>
                            <w:position w:val="-11"/>
                            <w:sz w:val="19"/>
                          </w:rPr>
                          <w:t>8,428</w:t>
                        </w:r>
                      </w:p>
                    </w:tc>
                    <w:tc>
                      <w:tcPr>
                        <w:tcW w:w="1314" w:type="dxa"/>
                      </w:tcPr>
                      <w:p w:rsidR="00F84442" w:rsidRDefault="00BE6E1B">
                        <w:pPr>
                          <w:pStyle w:val="TableParagraph"/>
                          <w:spacing w:before="119"/>
                          <w:ind w:left="130"/>
                          <w:rPr>
                            <w:sz w:val="19"/>
                          </w:rPr>
                        </w:pPr>
                        <w:r>
                          <w:rPr>
                            <w:w w:val="105"/>
                            <w:sz w:val="19"/>
                          </w:rPr>
                          <w:t>£23,443,901</w:t>
                        </w:r>
                      </w:p>
                    </w:tc>
                    <w:tc>
                      <w:tcPr>
                        <w:tcW w:w="1090" w:type="dxa"/>
                      </w:tcPr>
                      <w:p w:rsidR="00F84442" w:rsidRDefault="00BE6E1B">
                        <w:pPr>
                          <w:pStyle w:val="TableParagraph"/>
                          <w:spacing w:before="119"/>
                          <w:ind w:right="103"/>
                          <w:jc w:val="right"/>
                          <w:rPr>
                            <w:sz w:val="19"/>
                          </w:rPr>
                        </w:pPr>
                        <w:r>
                          <w:rPr>
                            <w:sz w:val="19"/>
                          </w:rPr>
                          <w:t>£2,781.67</w:t>
                        </w:r>
                      </w:p>
                    </w:tc>
                    <w:tc>
                      <w:tcPr>
                        <w:tcW w:w="690" w:type="dxa"/>
                      </w:tcPr>
                      <w:p w:rsidR="00F84442" w:rsidRDefault="00BE6E1B">
                        <w:pPr>
                          <w:pStyle w:val="TableParagraph"/>
                          <w:spacing w:before="119"/>
                          <w:ind w:left="89" w:right="112"/>
                          <w:jc w:val="center"/>
                          <w:rPr>
                            <w:sz w:val="19"/>
                          </w:rPr>
                        </w:pPr>
                        <w:r>
                          <w:rPr>
                            <w:w w:val="105"/>
                            <w:sz w:val="19"/>
                          </w:rPr>
                          <w:t>50.47</w:t>
                        </w:r>
                      </w:p>
                    </w:tc>
                    <w:tc>
                      <w:tcPr>
                        <w:tcW w:w="831" w:type="dxa"/>
                      </w:tcPr>
                      <w:p w:rsidR="00F84442" w:rsidRDefault="00BE6E1B">
                        <w:pPr>
                          <w:pStyle w:val="TableParagraph"/>
                          <w:spacing w:before="119"/>
                          <w:ind w:left="132"/>
                          <w:rPr>
                            <w:sz w:val="19"/>
                          </w:rPr>
                        </w:pPr>
                        <w:r>
                          <w:rPr>
                            <w:w w:val="105"/>
                            <w:sz w:val="19"/>
                          </w:rPr>
                          <w:t>71.18</w:t>
                        </w:r>
                      </w:p>
                    </w:tc>
                  </w:tr>
                  <w:tr w:rsidR="00F84442">
                    <w:trPr>
                      <w:trHeight w:val="512"/>
                    </w:trPr>
                    <w:tc>
                      <w:tcPr>
                        <w:tcW w:w="6503" w:type="dxa"/>
                      </w:tcPr>
                      <w:p w:rsidR="00F84442" w:rsidRDefault="00BE6E1B">
                        <w:pPr>
                          <w:pStyle w:val="TableParagraph"/>
                          <w:tabs>
                            <w:tab w:val="left" w:pos="2179"/>
                            <w:tab w:val="left" w:pos="5923"/>
                          </w:tabs>
                          <w:spacing w:before="50" w:line="230" w:lineRule="atLeast"/>
                          <w:ind w:left="110" w:right="127"/>
                          <w:rPr>
                            <w:sz w:val="19"/>
                          </w:rPr>
                        </w:pPr>
                        <w:r>
                          <w:rPr>
                            <w:w w:val="105"/>
                            <w:sz w:val="19"/>
                          </w:rPr>
                          <w:t>Injunctive</w:t>
                        </w:r>
                        <w:r>
                          <w:rPr>
                            <w:spacing w:val="-1"/>
                            <w:w w:val="105"/>
                            <w:sz w:val="19"/>
                          </w:rPr>
                          <w:t xml:space="preserve"> </w:t>
                        </w:r>
                        <w:r>
                          <w:rPr>
                            <w:w w:val="105"/>
                            <w:sz w:val="19"/>
                          </w:rPr>
                          <w:t>and</w:t>
                        </w:r>
                        <w:r>
                          <w:rPr>
                            <w:w w:val="105"/>
                            <w:sz w:val="19"/>
                          </w:rPr>
                          <w:tab/>
                        </w:r>
                        <w:r>
                          <w:rPr>
                            <w:w w:val="105"/>
                            <w:sz w:val="19"/>
                          </w:rPr>
                          <w:t>Nine out of ten people agree that everyone descriptive</w:t>
                        </w:r>
                        <w:r>
                          <w:rPr>
                            <w:spacing w:val="-2"/>
                            <w:w w:val="105"/>
                            <w:sz w:val="19"/>
                          </w:rPr>
                          <w:t xml:space="preserve"> </w:t>
                        </w:r>
                        <w:r>
                          <w:rPr>
                            <w:w w:val="105"/>
                            <w:sz w:val="19"/>
                          </w:rPr>
                          <w:t>norm</w:t>
                        </w:r>
                        <w:r>
                          <w:rPr>
                            <w:w w:val="105"/>
                            <w:sz w:val="19"/>
                          </w:rPr>
                          <w:tab/>
                          <w:t>in the UK should pay their tax on</w:t>
                        </w:r>
                        <w:r>
                          <w:rPr>
                            <w:spacing w:val="-5"/>
                            <w:w w:val="105"/>
                            <w:sz w:val="19"/>
                          </w:rPr>
                          <w:t xml:space="preserve"> </w:t>
                        </w:r>
                        <w:r>
                          <w:rPr>
                            <w:w w:val="105"/>
                            <w:sz w:val="19"/>
                          </w:rPr>
                          <w:t>time.</w:t>
                        </w:r>
                        <w:r>
                          <w:rPr>
                            <w:spacing w:val="-2"/>
                            <w:w w:val="105"/>
                            <w:sz w:val="19"/>
                          </w:rPr>
                          <w:t xml:space="preserve"> </w:t>
                        </w:r>
                        <w:r>
                          <w:rPr>
                            <w:w w:val="105"/>
                            <w:sz w:val="19"/>
                          </w:rPr>
                          <w:t>And</w:t>
                        </w:r>
                        <w:r>
                          <w:rPr>
                            <w:w w:val="105"/>
                            <w:sz w:val="19"/>
                          </w:rPr>
                          <w:tab/>
                          <w:t>8,524</w:t>
                        </w:r>
                      </w:p>
                    </w:tc>
                    <w:tc>
                      <w:tcPr>
                        <w:tcW w:w="1314" w:type="dxa"/>
                      </w:tcPr>
                      <w:p w:rsidR="00F84442" w:rsidRDefault="00F84442">
                        <w:pPr>
                          <w:pStyle w:val="TableParagraph"/>
                          <w:spacing w:before="4"/>
                          <w:rPr>
                            <w:sz w:val="25"/>
                          </w:rPr>
                        </w:pPr>
                      </w:p>
                      <w:p w:rsidR="00F84442" w:rsidRDefault="00BE6E1B">
                        <w:pPr>
                          <w:pStyle w:val="TableParagraph"/>
                          <w:spacing w:line="200" w:lineRule="exact"/>
                          <w:ind w:left="130"/>
                          <w:rPr>
                            <w:sz w:val="19"/>
                          </w:rPr>
                        </w:pPr>
                        <w:r>
                          <w:rPr>
                            <w:w w:val="105"/>
                            <w:sz w:val="19"/>
                          </w:rPr>
                          <w:t>£24,175,451</w:t>
                        </w:r>
                      </w:p>
                    </w:tc>
                    <w:tc>
                      <w:tcPr>
                        <w:tcW w:w="1090" w:type="dxa"/>
                      </w:tcPr>
                      <w:p w:rsidR="00F84442" w:rsidRDefault="00F84442">
                        <w:pPr>
                          <w:pStyle w:val="TableParagraph"/>
                          <w:spacing w:before="4"/>
                          <w:rPr>
                            <w:sz w:val="25"/>
                          </w:rPr>
                        </w:pPr>
                      </w:p>
                      <w:p w:rsidR="00F84442" w:rsidRDefault="00BE6E1B">
                        <w:pPr>
                          <w:pStyle w:val="TableParagraph"/>
                          <w:spacing w:line="200" w:lineRule="exact"/>
                          <w:ind w:right="103"/>
                          <w:jc w:val="right"/>
                          <w:rPr>
                            <w:sz w:val="19"/>
                          </w:rPr>
                        </w:pPr>
                        <w:r>
                          <w:rPr>
                            <w:sz w:val="19"/>
                          </w:rPr>
                          <w:t>£2,836.16</w:t>
                        </w:r>
                      </w:p>
                    </w:tc>
                    <w:tc>
                      <w:tcPr>
                        <w:tcW w:w="690" w:type="dxa"/>
                      </w:tcPr>
                      <w:p w:rsidR="00F84442" w:rsidRDefault="00F84442">
                        <w:pPr>
                          <w:pStyle w:val="TableParagraph"/>
                          <w:spacing w:before="4"/>
                          <w:rPr>
                            <w:sz w:val="25"/>
                          </w:rPr>
                        </w:pPr>
                      </w:p>
                      <w:p w:rsidR="00F84442" w:rsidRDefault="00BE6E1B">
                        <w:pPr>
                          <w:pStyle w:val="TableParagraph"/>
                          <w:spacing w:line="200" w:lineRule="exact"/>
                          <w:ind w:left="89" w:right="112"/>
                          <w:jc w:val="center"/>
                          <w:rPr>
                            <w:sz w:val="19"/>
                          </w:rPr>
                        </w:pPr>
                        <w:r>
                          <w:rPr>
                            <w:w w:val="105"/>
                            <w:sz w:val="19"/>
                          </w:rPr>
                          <w:t>50.42</w:t>
                        </w:r>
                      </w:p>
                    </w:tc>
                    <w:tc>
                      <w:tcPr>
                        <w:tcW w:w="831" w:type="dxa"/>
                      </w:tcPr>
                      <w:p w:rsidR="00F84442" w:rsidRDefault="00F84442">
                        <w:pPr>
                          <w:pStyle w:val="TableParagraph"/>
                          <w:spacing w:before="4"/>
                          <w:rPr>
                            <w:sz w:val="25"/>
                          </w:rPr>
                        </w:pPr>
                      </w:p>
                      <w:p w:rsidR="00F84442" w:rsidRDefault="00BE6E1B">
                        <w:pPr>
                          <w:pStyle w:val="TableParagraph"/>
                          <w:spacing w:line="200" w:lineRule="exact"/>
                          <w:ind w:left="132"/>
                          <w:rPr>
                            <w:sz w:val="19"/>
                          </w:rPr>
                        </w:pPr>
                        <w:r>
                          <w:rPr>
                            <w:w w:val="105"/>
                            <w:sz w:val="19"/>
                          </w:rPr>
                          <w:t>71.00</w:t>
                        </w:r>
                      </w:p>
                    </w:tc>
                  </w:tr>
                </w:tbl>
                <w:p w:rsidR="00F84442" w:rsidRDefault="00F84442">
                  <w:pPr>
                    <w:pStyle w:val="Zkladntext"/>
                  </w:pPr>
                </w:p>
              </w:txbxContent>
            </v:textbox>
            <w10:wrap anchorx="page"/>
          </v:shape>
        </w:pict>
      </w:r>
      <w:proofErr w:type="gramStart"/>
      <w:r>
        <w:rPr>
          <w:w w:val="105"/>
          <w:sz w:val="19"/>
        </w:rPr>
        <w:t>norm</w:t>
      </w:r>
      <w:proofErr w:type="gramEnd"/>
      <w:r>
        <w:rPr>
          <w:w w:val="105"/>
          <w:sz w:val="19"/>
        </w:rPr>
        <w:tab/>
        <w:t>their tax on</w:t>
      </w:r>
      <w:r>
        <w:rPr>
          <w:spacing w:val="2"/>
          <w:w w:val="105"/>
          <w:sz w:val="19"/>
        </w:rPr>
        <w:t xml:space="preserve"> </w:t>
      </w:r>
      <w:r>
        <w:rPr>
          <w:w w:val="105"/>
          <w:sz w:val="19"/>
        </w:rPr>
        <w:t>time.</w:t>
      </w:r>
    </w:p>
    <w:p w:rsidR="00F84442" w:rsidRDefault="00F84442">
      <w:pPr>
        <w:pStyle w:val="Zkladntext"/>
        <w:spacing w:before="6"/>
        <w:rPr>
          <w:sz w:val="12"/>
        </w:rPr>
      </w:pPr>
    </w:p>
    <w:p w:rsidR="00F84442" w:rsidRDefault="00BE6E1B">
      <w:pPr>
        <w:tabs>
          <w:tab w:val="left" w:pos="2311"/>
        </w:tabs>
        <w:spacing w:before="99"/>
        <w:ind w:left="242"/>
        <w:rPr>
          <w:sz w:val="19"/>
        </w:rPr>
      </w:pPr>
      <w:proofErr w:type="gramStart"/>
      <w:r>
        <w:rPr>
          <w:w w:val="105"/>
          <w:sz w:val="19"/>
        </w:rPr>
        <w:t>norm</w:t>
      </w:r>
      <w:proofErr w:type="gramEnd"/>
      <w:r>
        <w:rPr>
          <w:w w:val="105"/>
          <w:sz w:val="19"/>
        </w:rPr>
        <w:tab/>
        <w:t>area pay their tax on</w:t>
      </w:r>
      <w:r>
        <w:rPr>
          <w:spacing w:val="5"/>
          <w:w w:val="105"/>
          <w:sz w:val="19"/>
        </w:rPr>
        <w:t xml:space="preserve"> </w:t>
      </w:r>
      <w:r>
        <w:rPr>
          <w:w w:val="105"/>
          <w:sz w:val="19"/>
        </w:rPr>
        <w:t>time.</w:t>
      </w:r>
    </w:p>
    <w:p w:rsidR="00F84442" w:rsidRDefault="00F84442">
      <w:pPr>
        <w:pStyle w:val="Zkladntext"/>
        <w:spacing w:before="6"/>
        <w:rPr>
          <w:sz w:val="12"/>
        </w:rPr>
      </w:pPr>
    </w:p>
    <w:p w:rsidR="00F84442" w:rsidRDefault="00BE6E1B">
      <w:pPr>
        <w:spacing w:before="98"/>
        <w:ind w:left="2311"/>
        <w:rPr>
          <w:sz w:val="19"/>
        </w:rPr>
      </w:pPr>
      <w:proofErr w:type="gramStart"/>
      <w:r>
        <w:rPr>
          <w:w w:val="105"/>
          <w:sz w:val="19"/>
        </w:rPr>
        <w:t>paid</w:t>
      </w:r>
      <w:proofErr w:type="gramEnd"/>
      <w:r>
        <w:rPr>
          <w:w w:val="105"/>
          <w:sz w:val="19"/>
        </w:rPr>
        <w:t xml:space="preserve"> it by now.</w:t>
      </w:r>
    </w:p>
    <w:p w:rsidR="00F84442" w:rsidRDefault="00F84442">
      <w:pPr>
        <w:pStyle w:val="Zkladntext"/>
        <w:rPr>
          <w:sz w:val="22"/>
        </w:rPr>
      </w:pPr>
    </w:p>
    <w:p w:rsidR="00F84442" w:rsidRDefault="00F84442">
      <w:pPr>
        <w:pStyle w:val="Zkladntext"/>
        <w:rPr>
          <w:sz w:val="22"/>
        </w:rPr>
      </w:pPr>
    </w:p>
    <w:p w:rsidR="00F84442" w:rsidRDefault="00F84442">
      <w:pPr>
        <w:pStyle w:val="Zkladntext"/>
        <w:rPr>
          <w:sz w:val="22"/>
        </w:rPr>
      </w:pPr>
    </w:p>
    <w:p w:rsidR="00F84442" w:rsidRDefault="00F84442">
      <w:pPr>
        <w:pStyle w:val="Zkladntext"/>
        <w:rPr>
          <w:sz w:val="22"/>
        </w:rPr>
      </w:pPr>
    </w:p>
    <w:p w:rsidR="00F84442" w:rsidRDefault="00F84442">
      <w:pPr>
        <w:pStyle w:val="Zkladntext"/>
        <w:rPr>
          <w:sz w:val="22"/>
        </w:rPr>
      </w:pPr>
    </w:p>
    <w:p w:rsidR="00F84442" w:rsidRDefault="00F84442">
      <w:pPr>
        <w:pStyle w:val="Zkladntext"/>
        <w:rPr>
          <w:sz w:val="22"/>
        </w:rPr>
      </w:pPr>
    </w:p>
    <w:p w:rsidR="00F84442" w:rsidRDefault="00F84442">
      <w:pPr>
        <w:pStyle w:val="Zkladntext"/>
        <w:spacing w:before="10"/>
        <w:rPr>
          <w:sz w:val="28"/>
        </w:rPr>
      </w:pPr>
    </w:p>
    <w:p w:rsidR="00F84442" w:rsidRDefault="00BE6E1B">
      <w:pPr>
        <w:ind w:left="2311"/>
        <w:rPr>
          <w:sz w:val="19"/>
        </w:rPr>
      </w:pPr>
      <w:proofErr w:type="gramStart"/>
      <w:r>
        <w:rPr>
          <w:w w:val="105"/>
          <w:sz w:val="19"/>
        </w:rPr>
        <w:t>small</w:t>
      </w:r>
      <w:proofErr w:type="gramEnd"/>
      <w:r>
        <w:rPr>
          <w:w w:val="105"/>
          <w:sz w:val="19"/>
        </w:rPr>
        <w:t xml:space="preserve"> minority of people who have not paid</w:t>
      </w:r>
    </w:p>
    <w:p w:rsidR="00F84442" w:rsidRDefault="00F84442">
      <w:pPr>
        <w:pStyle w:val="Zkladntext"/>
        <w:rPr>
          <w:sz w:val="22"/>
        </w:rPr>
      </w:pPr>
    </w:p>
    <w:p w:rsidR="00F84442" w:rsidRDefault="00F84442">
      <w:pPr>
        <w:pStyle w:val="Zkladntext"/>
        <w:spacing w:before="1"/>
        <w:rPr>
          <w:sz w:val="19"/>
        </w:rPr>
      </w:pPr>
    </w:p>
    <w:p w:rsidR="00F84442" w:rsidRDefault="00BE6E1B">
      <w:pPr>
        <w:spacing w:before="1"/>
        <w:ind w:left="2311"/>
        <w:rPr>
          <w:sz w:val="19"/>
        </w:rPr>
      </w:pPr>
      <w:proofErr w:type="gramStart"/>
      <w:r>
        <w:rPr>
          <w:w w:val="105"/>
          <w:sz w:val="19"/>
        </w:rPr>
        <w:t>time</w:t>
      </w:r>
      <w:proofErr w:type="gramEnd"/>
      <w:r>
        <w:rPr>
          <w:w w:val="105"/>
          <w:sz w:val="19"/>
        </w:rPr>
        <w:t>.</w:t>
      </w:r>
    </w:p>
    <w:p w:rsidR="00F84442" w:rsidRDefault="00F84442">
      <w:pPr>
        <w:pStyle w:val="Zkladntext"/>
        <w:rPr>
          <w:sz w:val="20"/>
        </w:rPr>
      </w:pPr>
    </w:p>
    <w:p w:rsidR="00F84442" w:rsidRDefault="00F84442">
      <w:pPr>
        <w:pStyle w:val="Zkladntext"/>
        <w:rPr>
          <w:sz w:val="20"/>
        </w:rPr>
      </w:pPr>
    </w:p>
    <w:p w:rsidR="00F84442" w:rsidRDefault="00F84442">
      <w:pPr>
        <w:pStyle w:val="Zkladntext"/>
        <w:rPr>
          <w:sz w:val="20"/>
        </w:rPr>
      </w:pPr>
    </w:p>
    <w:p w:rsidR="00F84442" w:rsidRDefault="00F84442">
      <w:pPr>
        <w:pStyle w:val="Zkladntext"/>
        <w:spacing w:before="8"/>
        <w:rPr>
          <w:sz w:val="20"/>
        </w:rPr>
      </w:pPr>
    </w:p>
    <w:p w:rsidR="00F84442" w:rsidRDefault="00BE6E1B">
      <w:pPr>
        <w:tabs>
          <w:tab w:val="left" w:pos="2311"/>
        </w:tabs>
        <w:ind w:left="242"/>
        <w:rPr>
          <w:sz w:val="19"/>
        </w:rPr>
      </w:pPr>
      <w:proofErr w:type="gramStart"/>
      <w:r>
        <w:rPr>
          <w:w w:val="105"/>
          <w:sz w:val="19"/>
        </w:rPr>
        <w:t>norm</w:t>
      </w:r>
      <w:proofErr w:type="gramEnd"/>
      <w:r>
        <w:rPr>
          <w:w w:val="105"/>
          <w:sz w:val="19"/>
        </w:rPr>
        <w:tab/>
        <w:t>in the UK should pay their tax on</w:t>
      </w:r>
      <w:r>
        <w:rPr>
          <w:spacing w:val="10"/>
          <w:w w:val="105"/>
          <w:sz w:val="19"/>
        </w:rPr>
        <w:t xml:space="preserve"> </w:t>
      </w:r>
      <w:r>
        <w:rPr>
          <w:w w:val="105"/>
          <w:sz w:val="19"/>
        </w:rPr>
        <w:t>time.</w:t>
      </w:r>
    </w:p>
    <w:p w:rsidR="00F84442" w:rsidRDefault="00F84442">
      <w:pPr>
        <w:pStyle w:val="Zkladntext"/>
        <w:spacing w:before="7"/>
        <w:rPr>
          <w:sz w:val="12"/>
        </w:rPr>
      </w:pPr>
    </w:p>
    <w:p w:rsidR="00F84442" w:rsidRDefault="00BE6E1B">
      <w:pPr>
        <w:tabs>
          <w:tab w:val="left" w:pos="2311"/>
        </w:tabs>
        <w:spacing w:before="98"/>
        <w:ind w:left="242"/>
        <w:rPr>
          <w:sz w:val="19"/>
        </w:rPr>
      </w:pPr>
      <w:proofErr w:type="gramStart"/>
      <w:r>
        <w:rPr>
          <w:w w:val="105"/>
          <w:sz w:val="19"/>
        </w:rPr>
        <w:t>norm</w:t>
      </w:r>
      <w:proofErr w:type="gramEnd"/>
      <w:r>
        <w:rPr>
          <w:w w:val="105"/>
          <w:sz w:val="19"/>
        </w:rPr>
        <w:tab/>
        <w:t>UK should pay their tax on</w:t>
      </w:r>
      <w:r>
        <w:rPr>
          <w:spacing w:val="6"/>
          <w:w w:val="105"/>
          <w:sz w:val="19"/>
        </w:rPr>
        <w:t xml:space="preserve"> </w:t>
      </w:r>
      <w:r>
        <w:rPr>
          <w:w w:val="105"/>
          <w:sz w:val="19"/>
        </w:rPr>
        <w:t>time.</w:t>
      </w:r>
    </w:p>
    <w:p w:rsidR="00F84442" w:rsidRDefault="00F84442">
      <w:pPr>
        <w:pStyle w:val="Zkladntext"/>
        <w:rPr>
          <w:sz w:val="20"/>
        </w:rPr>
      </w:pPr>
    </w:p>
    <w:p w:rsidR="00F84442" w:rsidRDefault="00F84442">
      <w:pPr>
        <w:rPr>
          <w:sz w:val="20"/>
        </w:rPr>
        <w:sectPr w:rsidR="00F84442">
          <w:pgSz w:w="11910" w:h="16840"/>
          <w:pgMar w:top="1360" w:right="0" w:bottom="920" w:left="900" w:header="0" w:footer="722" w:gutter="0"/>
          <w:cols w:space="708"/>
        </w:sectPr>
      </w:pPr>
    </w:p>
    <w:p w:rsidR="00F84442" w:rsidRDefault="00F84442">
      <w:pPr>
        <w:pStyle w:val="Zkladntext"/>
        <w:spacing w:before="1"/>
        <w:rPr>
          <w:sz w:val="21"/>
        </w:rPr>
      </w:pPr>
    </w:p>
    <w:p w:rsidR="00F84442" w:rsidRDefault="00BE6E1B">
      <w:pPr>
        <w:ind w:left="2311"/>
        <w:rPr>
          <w:sz w:val="19"/>
        </w:rPr>
      </w:pPr>
      <w:proofErr w:type="gramStart"/>
      <w:r>
        <w:rPr>
          <w:w w:val="105"/>
          <w:sz w:val="19"/>
        </w:rPr>
        <w:t>nine</w:t>
      </w:r>
      <w:proofErr w:type="gramEnd"/>
      <w:r>
        <w:rPr>
          <w:w w:val="105"/>
          <w:sz w:val="19"/>
        </w:rPr>
        <w:t xml:space="preserve"> out of ten people do pay on time.</w:t>
      </w:r>
    </w:p>
    <w:p w:rsidR="00F84442" w:rsidRDefault="00BE6E1B">
      <w:pPr>
        <w:tabs>
          <w:tab w:val="left" w:pos="2311"/>
        </w:tabs>
        <w:spacing w:before="12"/>
        <w:ind w:left="242"/>
        <w:rPr>
          <w:sz w:val="19"/>
        </w:rPr>
      </w:pPr>
      <w:r>
        <w:rPr>
          <w:w w:val="105"/>
          <w:sz w:val="19"/>
        </w:rPr>
        <w:t>Additional</w:t>
      </w:r>
      <w:r>
        <w:rPr>
          <w:spacing w:val="-3"/>
          <w:w w:val="105"/>
          <w:sz w:val="19"/>
        </w:rPr>
        <w:t xml:space="preserve"> </w:t>
      </w:r>
      <w:r>
        <w:rPr>
          <w:w w:val="105"/>
          <w:sz w:val="19"/>
        </w:rPr>
        <w:t>information</w:t>
      </w:r>
      <w:r>
        <w:rPr>
          <w:w w:val="105"/>
          <w:sz w:val="19"/>
        </w:rPr>
        <w:tab/>
      </w:r>
      <w:proofErr w:type="gramStart"/>
      <w:r>
        <w:rPr>
          <w:w w:val="105"/>
          <w:sz w:val="19"/>
        </w:rPr>
        <w:t>You</w:t>
      </w:r>
      <w:proofErr w:type="gramEnd"/>
      <w:r>
        <w:rPr>
          <w:w w:val="105"/>
          <w:sz w:val="19"/>
        </w:rPr>
        <w:t xml:space="preserve"> can pay by debit card, credit card,</w:t>
      </w:r>
      <w:r>
        <w:rPr>
          <w:spacing w:val="-2"/>
          <w:w w:val="105"/>
          <w:sz w:val="19"/>
        </w:rPr>
        <w:t xml:space="preserve"> </w:t>
      </w:r>
      <w:r>
        <w:rPr>
          <w:w w:val="105"/>
          <w:sz w:val="19"/>
        </w:rPr>
        <w:t>or</w:t>
      </w:r>
    </w:p>
    <w:p w:rsidR="00F84442" w:rsidRDefault="00BE6E1B">
      <w:pPr>
        <w:spacing w:before="7" w:line="252" w:lineRule="auto"/>
        <w:ind w:left="2311" w:right="27"/>
        <w:rPr>
          <w:sz w:val="19"/>
        </w:rPr>
      </w:pPr>
      <w:r>
        <w:rPr>
          <w:w w:val="105"/>
          <w:sz w:val="19"/>
        </w:rPr>
        <w:t xml:space="preserve">Direct Debit. You can also pay using internet and telephone banking. For more information on how to pay, go to </w:t>
      </w:r>
      <w:hyperlink r:id="rId25">
        <w:r>
          <w:rPr>
            <w:w w:val="105"/>
            <w:sz w:val="19"/>
          </w:rPr>
          <w:t xml:space="preserve">www.hmrc.gov.uk/payinghmrc. </w:t>
        </w:r>
      </w:hyperlink>
      <w:r>
        <w:rPr>
          <w:w w:val="105"/>
          <w:sz w:val="19"/>
        </w:rPr>
        <w:t xml:space="preserve">If you don’t believe </w:t>
      </w:r>
      <w:r>
        <w:rPr>
          <w:w w:val="105"/>
          <w:sz w:val="19"/>
        </w:rPr>
        <w:t>that this payment is overdue, please contact us on the number above.</w:t>
      </w:r>
    </w:p>
    <w:p w:rsidR="00F84442" w:rsidRDefault="00BE6E1B">
      <w:pPr>
        <w:tabs>
          <w:tab w:val="left" w:pos="2311"/>
        </w:tabs>
        <w:spacing w:before="6"/>
        <w:ind w:left="242"/>
        <w:rPr>
          <w:sz w:val="19"/>
        </w:rPr>
      </w:pPr>
      <w:r>
        <w:rPr>
          <w:w w:val="105"/>
          <w:sz w:val="19"/>
        </w:rPr>
        <w:t>Interest</w:t>
      </w:r>
      <w:r>
        <w:rPr>
          <w:w w:val="105"/>
          <w:sz w:val="19"/>
        </w:rPr>
        <w:tab/>
        <w:t>We are charging you interest on</w:t>
      </w:r>
      <w:r>
        <w:rPr>
          <w:w w:val="105"/>
          <w:sz w:val="19"/>
        </w:rPr>
        <w:t xml:space="preserve"> </w:t>
      </w:r>
      <w:r>
        <w:rPr>
          <w:w w:val="105"/>
          <w:sz w:val="19"/>
        </w:rPr>
        <w:t>this</w:t>
      </w:r>
    </w:p>
    <w:p w:rsidR="00F84442" w:rsidRDefault="00BE6E1B">
      <w:pPr>
        <w:pStyle w:val="Zkladntext"/>
        <w:rPr>
          <w:sz w:val="22"/>
        </w:rPr>
      </w:pPr>
      <w:r>
        <w:br w:type="column"/>
      </w:r>
    </w:p>
    <w:p w:rsidR="00F84442" w:rsidRDefault="00F84442">
      <w:pPr>
        <w:pStyle w:val="Zkladntext"/>
        <w:rPr>
          <w:sz w:val="22"/>
        </w:rPr>
      </w:pPr>
    </w:p>
    <w:p w:rsidR="00F84442" w:rsidRDefault="00F84442">
      <w:pPr>
        <w:pStyle w:val="Zkladntext"/>
        <w:rPr>
          <w:sz w:val="22"/>
        </w:rPr>
      </w:pPr>
    </w:p>
    <w:p w:rsidR="00F84442" w:rsidRDefault="00F84442">
      <w:pPr>
        <w:pStyle w:val="Zkladntext"/>
        <w:rPr>
          <w:sz w:val="22"/>
        </w:rPr>
      </w:pPr>
    </w:p>
    <w:p w:rsidR="00F84442" w:rsidRDefault="00BE6E1B">
      <w:pPr>
        <w:tabs>
          <w:tab w:val="left" w:pos="952"/>
          <w:tab w:val="left" w:pos="2320"/>
          <w:tab w:val="left" w:pos="3333"/>
          <w:tab w:val="left" w:pos="4048"/>
        </w:tabs>
        <w:spacing w:before="147"/>
        <w:ind w:left="242"/>
        <w:rPr>
          <w:sz w:val="19"/>
        </w:rPr>
      </w:pPr>
      <w:r>
        <w:rPr>
          <w:w w:val="105"/>
          <w:sz w:val="19"/>
        </w:rPr>
        <w:t>8,499</w:t>
      </w:r>
      <w:r>
        <w:rPr>
          <w:w w:val="105"/>
          <w:sz w:val="19"/>
        </w:rPr>
        <w:tab/>
        <w:t>£23,996,925</w:t>
      </w:r>
      <w:r>
        <w:rPr>
          <w:w w:val="105"/>
          <w:sz w:val="19"/>
        </w:rPr>
        <w:tab/>
        <w:t>£2,823.50</w:t>
      </w:r>
      <w:r>
        <w:rPr>
          <w:w w:val="105"/>
          <w:sz w:val="19"/>
        </w:rPr>
        <w:tab/>
        <w:t>50.27</w:t>
      </w:r>
      <w:r>
        <w:rPr>
          <w:w w:val="105"/>
          <w:sz w:val="19"/>
        </w:rPr>
        <w:tab/>
        <w:t>71.16</w:t>
      </w:r>
    </w:p>
    <w:p w:rsidR="00F84442" w:rsidRDefault="00F84442">
      <w:pPr>
        <w:pStyle w:val="Zkladntext"/>
        <w:rPr>
          <w:sz w:val="22"/>
        </w:rPr>
      </w:pPr>
    </w:p>
    <w:p w:rsidR="00F84442" w:rsidRDefault="00F84442">
      <w:pPr>
        <w:pStyle w:val="Zkladntext"/>
        <w:rPr>
          <w:sz w:val="22"/>
        </w:rPr>
      </w:pPr>
    </w:p>
    <w:p w:rsidR="00F84442" w:rsidRDefault="00F84442">
      <w:pPr>
        <w:pStyle w:val="Zkladntext"/>
        <w:spacing w:before="2"/>
        <w:rPr>
          <w:sz w:val="27"/>
        </w:rPr>
      </w:pPr>
    </w:p>
    <w:p w:rsidR="00F84442" w:rsidRDefault="00BE6E1B">
      <w:pPr>
        <w:tabs>
          <w:tab w:val="left" w:pos="952"/>
          <w:tab w:val="left" w:pos="2320"/>
          <w:tab w:val="left" w:pos="3333"/>
          <w:tab w:val="left" w:pos="4048"/>
        </w:tabs>
        <w:spacing w:line="117" w:lineRule="exact"/>
        <w:ind w:left="242"/>
        <w:rPr>
          <w:sz w:val="19"/>
        </w:rPr>
      </w:pPr>
      <w:r>
        <w:rPr>
          <w:w w:val="105"/>
          <w:sz w:val="19"/>
        </w:rPr>
        <w:t>8,483</w:t>
      </w:r>
      <w:r>
        <w:rPr>
          <w:w w:val="105"/>
          <w:sz w:val="19"/>
        </w:rPr>
        <w:tab/>
        <w:t>£23,918,198</w:t>
      </w:r>
      <w:r>
        <w:rPr>
          <w:w w:val="105"/>
          <w:sz w:val="19"/>
        </w:rPr>
        <w:tab/>
        <w:t>£2,819.54</w:t>
      </w:r>
      <w:r>
        <w:rPr>
          <w:w w:val="105"/>
          <w:sz w:val="19"/>
        </w:rPr>
        <w:tab/>
        <w:t>50.25</w:t>
      </w:r>
      <w:r>
        <w:rPr>
          <w:w w:val="105"/>
          <w:sz w:val="19"/>
        </w:rPr>
        <w:tab/>
        <w:t>70.86</w:t>
      </w:r>
    </w:p>
    <w:p w:rsidR="00F84442" w:rsidRDefault="00F84442">
      <w:pPr>
        <w:spacing w:line="117" w:lineRule="exact"/>
        <w:rPr>
          <w:sz w:val="19"/>
        </w:rPr>
        <w:sectPr w:rsidR="00F84442">
          <w:type w:val="continuous"/>
          <w:pgSz w:w="11910" w:h="16840"/>
          <w:pgMar w:top="1580" w:right="0" w:bottom="280" w:left="900" w:header="708" w:footer="708" w:gutter="0"/>
          <w:cols w:equalWidth="false" w:space="708" w:num="2">
            <w:col w:w="5755" w:space="58"/>
            <w:col w:w="5197"/>
          </w:cols>
        </w:sectPr>
      </w:pPr>
    </w:p>
    <w:p w:rsidR="00F84442" w:rsidRDefault="00BE6E1B">
      <w:pPr>
        <w:tabs>
          <w:tab w:val="left" w:pos="2311"/>
          <w:tab w:val="left" w:pos="10562"/>
        </w:tabs>
        <w:spacing w:line="217" w:lineRule="exact"/>
        <w:ind w:left="117"/>
        <w:rPr>
          <w:sz w:val="19"/>
        </w:rPr>
      </w:pPr>
      <w:r>
        <w:rPr>
          <w:w w:val="103"/>
          <w:sz w:val="19"/>
          <w:u w:val="single"/>
        </w:rPr>
        <w:lastRenderedPageBreak/>
        <w:t xml:space="preserve"> </w:t>
      </w:r>
      <w:r>
        <w:rPr>
          <w:sz w:val="19"/>
          <w:u w:val="single"/>
        </w:rPr>
        <w:tab/>
      </w:r>
      <w:proofErr w:type="gramStart"/>
      <w:r>
        <w:rPr>
          <w:w w:val="105"/>
          <w:sz w:val="19"/>
          <w:u w:val="single"/>
        </w:rPr>
        <w:t>amount</w:t>
      </w:r>
      <w:proofErr w:type="gramEnd"/>
      <w:r>
        <w:rPr>
          <w:w w:val="105"/>
          <w:sz w:val="19"/>
          <w:u w:val="single"/>
        </w:rPr>
        <w:t>.</w:t>
      </w:r>
      <w:r>
        <w:rPr>
          <w:sz w:val="19"/>
          <w:u w:val="single"/>
        </w:rPr>
        <w:tab/>
      </w:r>
    </w:p>
    <w:p w:rsidR="00F84442" w:rsidRDefault="00F84442">
      <w:pPr>
        <w:spacing w:line="217" w:lineRule="exact"/>
        <w:rPr>
          <w:sz w:val="19"/>
        </w:rPr>
        <w:sectPr w:rsidR="00F84442">
          <w:type w:val="continuous"/>
          <w:pgSz w:w="11910" w:h="16840"/>
          <w:pgMar w:top="1580" w:right="0" w:bottom="280" w:left="900" w:header="708" w:footer="708" w:gutter="0"/>
          <w:cols w:space="708"/>
        </w:sectPr>
      </w:pPr>
    </w:p>
    <w:p w:rsidR="00F84442" w:rsidRDefault="00BE6E1B">
      <w:pPr>
        <w:pStyle w:val="Zkladntext"/>
        <w:spacing w:before="70"/>
        <w:ind w:left="242"/>
      </w:pPr>
      <w:r>
        <w:rPr>
          <w:u w:val="single"/>
        </w:rPr>
        <w:lastRenderedPageBreak/>
        <w:t>Table 6: Date of letter issue by group - Experiment Two</w:t>
      </w:r>
    </w:p>
    <w:p w:rsidR="00F84442" w:rsidRDefault="00BE6E1B">
      <w:pPr>
        <w:pStyle w:val="Zkladntext"/>
        <w:spacing w:before="9"/>
        <w:rPr>
          <w:sz w:val="23"/>
        </w:rPr>
      </w:pPr>
      <w:r>
        <w:pict>
          <v:group coordsize="10704,10" coordorigin="1032,313" style="position:absolute;margin-left:51.6pt;margin-top:15.65pt;width:535.2pt;height:.5pt;z-index:251668992;mso-wrap-distance-left:0;mso-wrap-distance-right:0;mso-position-horizontal-relative:page" id="_x0000_s2067">
            <v:line from="1032,318" to="2909,318" style="position:absolute" id="_x0000_s2072" strokeweight=".48pt"/>
            <v:rect style="position:absolute;left:2908;top:313;width:10;height:10" id="_x0000_s2071" stroked="f" fillcolor="black"/>
            <v:line from="2918,318" to="10411,318" style="position:absolute" id="_x0000_s2070" strokeweight=".48pt"/>
            <v:rect style="position:absolute;left:10411;top:313;width:10;height:10" id="_x0000_s2069" stroked="f" fillcolor="black"/>
            <v:line from="10421,318" to="11736,318" style="position:absolute" id="_x0000_s2068" strokeweight=".48pt"/>
            <w10:wrap type="topAndBottom" anchorx="page"/>
          </v:group>
        </w:pict>
      </w:r>
    </w:p>
    <w:p w:rsidR="00F84442" w:rsidRDefault="00BE6E1B">
      <w:pPr>
        <w:tabs>
          <w:tab w:val="left" w:pos="5259"/>
          <w:tab w:val="left" w:pos="9621"/>
        </w:tabs>
        <w:spacing w:line="199" w:lineRule="exact"/>
        <w:ind w:left="242"/>
        <w:rPr>
          <w:sz w:val="19"/>
        </w:rPr>
      </w:pPr>
      <w:r>
        <w:rPr>
          <w:w w:val="105"/>
          <w:sz w:val="19"/>
        </w:rPr>
        <w:t>Group name</w:t>
      </w:r>
      <w:r>
        <w:rPr>
          <w:w w:val="105"/>
          <w:sz w:val="19"/>
        </w:rPr>
        <w:tab/>
        <w:t>Day of</w:t>
      </w:r>
      <w:r>
        <w:rPr>
          <w:spacing w:val="-1"/>
          <w:w w:val="105"/>
          <w:sz w:val="19"/>
        </w:rPr>
        <w:t xml:space="preserve"> </w:t>
      </w:r>
      <w:r>
        <w:rPr>
          <w:w w:val="105"/>
          <w:sz w:val="19"/>
        </w:rPr>
        <w:t>issue</w:t>
      </w:r>
      <w:r>
        <w:rPr>
          <w:w w:val="105"/>
          <w:sz w:val="19"/>
        </w:rPr>
        <w:tab/>
        <w:t>Total issue</w:t>
      </w:r>
    </w:p>
    <w:p w:rsidR="00F84442" w:rsidRDefault="00F84442">
      <w:pPr>
        <w:pStyle w:val="Zkladntext"/>
        <w:rPr>
          <w:sz w:val="22"/>
        </w:rPr>
      </w:pPr>
    </w:p>
    <w:p w:rsidR="00F84442" w:rsidRDefault="00F84442">
      <w:pPr>
        <w:pStyle w:val="Zkladntext"/>
        <w:rPr>
          <w:sz w:val="22"/>
        </w:rPr>
      </w:pPr>
    </w:p>
    <w:p w:rsidR="00F84442" w:rsidRDefault="00F84442">
      <w:pPr>
        <w:pStyle w:val="Zkladntext"/>
        <w:rPr>
          <w:sz w:val="22"/>
        </w:rPr>
      </w:pPr>
    </w:p>
    <w:p w:rsidR="00F84442" w:rsidRDefault="00F84442">
      <w:pPr>
        <w:pStyle w:val="Zkladntext"/>
        <w:rPr>
          <w:sz w:val="22"/>
        </w:rPr>
      </w:pPr>
    </w:p>
    <w:p w:rsidR="00F84442" w:rsidRDefault="00BE6E1B">
      <w:pPr>
        <w:spacing w:before="157" w:line="506" w:lineRule="auto"/>
        <w:ind w:left="242" w:right="10340"/>
        <w:jc w:val="both"/>
        <w:rPr>
          <w:sz w:val="19"/>
        </w:rPr>
      </w:pPr>
      <w:r>
        <w:pict>
          <v:shape type="#_x0000_t202" style="position:absolute;left:0;text-align:left;margin-left:51.25pt;margin-top:-50.15pt;width:535.6pt;height:311.45pt;z-index:251670016;mso-position-horizontal-relative:page" id="_x0000_s2066" stroked="f" filled="f">
            <v:textbox inset="0,0,0,0">
              <w:txbxContent>
                <w:tbl>
                  <w:tblPr>
                    <w:tblStyle w:val="TableNormal"/>
                    <w:tblW w:w="0" w:type="auto"/>
                    <w:tblLayout w:type="fixed"/>
                    <w:tblLook w:firstRow="1" w:lastRow="1" w:firstColumn="1" w:lastColumn="1" w:noHBand="0" w:noVBand="0" w:val="01E0"/>
                  </w:tblPr>
                  <w:tblGrid>
                    <w:gridCol w:w="3068"/>
                    <w:gridCol w:w="1351"/>
                    <w:gridCol w:w="1227"/>
                    <w:gridCol w:w="1294"/>
                    <w:gridCol w:w="1233"/>
                    <w:gridCol w:w="1171"/>
                    <w:gridCol w:w="1371"/>
                  </w:tblGrid>
                  <w:tr w:rsidR="00F84442">
                    <w:trPr>
                      <w:trHeight w:val="203"/>
                    </w:trPr>
                    <w:tc>
                      <w:tcPr>
                        <w:tcW w:w="3068" w:type="dxa"/>
                      </w:tcPr>
                      <w:p w:rsidR="00F84442" w:rsidRDefault="00BE6E1B">
                        <w:pPr>
                          <w:pStyle w:val="TableParagraph"/>
                          <w:spacing w:line="184" w:lineRule="exact"/>
                          <w:ind w:right="216"/>
                          <w:jc w:val="right"/>
                          <w:rPr>
                            <w:sz w:val="19"/>
                          </w:rPr>
                        </w:pPr>
                        <w:r>
                          <w:rPr>
                            <w:w w:val="105"/>
                            <w:sz w:val="19"/>
                          </w:rPr>
                          <w:t>Fri August</w:t>
                        </w:r>
                      </w:p>
                    </w:tc>
                    <w:tc>
                      <w:tcPr>
                        <w:tcW w:w="1351" w:type="dxa"/>
                      </w:tcPr>
                      <w:p w:rsidR="00F84442" w:rsidRDefault="00BE6E1B">
                        <w:pPr>
                          <w:pStyle w:val="TableParagraph"/>
                          <w:spacing w:line="184" w:lineRule="exact"/>
                          <w:ind w:left="217"/>
                          <w:rPr>
                            <w:sz w:val="19"/>
                          </w:rPr>
                        </w:pPr>
                        <w:r>
                          <w:rPr>
                            <w:w w:val="105"/>
                            <w:sz w:val="19"/>
                          </w:rPr>
                          <w:t>Mon August</w:t>
                        </w:r>
                      </w:p>
                    </w:tc>
                    <w:tc>
                      <w:tcPr>
                        <w:tcW w:w="1227" w:type="dxa"/>
                      </w:tcPr>
                      <w:p w:rsidR="00F84442" w:rsidRDefault="00BE6E1B">
                        <w:pPr>
                          <w:pStyle w:val="TableParagraph"/>
                          <w:spacing w:line="184" w:lineRule="exact"/>
                          <w:ind w:left="128"/>
                          <w:rPr>
                            <w:sz w:val="19"/>
                          </w:rPr>
                        </w:pPr>
                        <w:r>
                          <w:rPr>
                            <w:w w:val="105"/>
                            <w:sz w:val="19"/>
                          </w:rPr>
                          <w:t>Tue August</w:t>
                        </w:r>
                      </w:p>
                    </w:tc>
                    <w:tc>
                      <w:tcPr>
                        <w:tcW w:w="1294" w:type="dxa"/>
                      </w:tcPr>
                      <w:p w:rsidR="00F84442" w:rsidRDefault="00BE6E1B">
                        <w:pPr>
                          <w:pStyle w:val="TableParagraph"/>
                          <w:spacing w:line="184" w:lineRule="exact"/>
                          <w:ind w:left="159"/>
                          <w:rPr>
                            <w:sz w:val="19"/>
                          </w:rPr>
                        </w:pPr>
                        <w:r>
                          <w:rPr>
                            <w:w w:val="105"/>
                            <w:sz w:val="19"/>
                          </w:rPr>
                          <w:t>Wed August</w:t>
                        </w:r>
                      </w:p>
                    </w:tc>
                    <w:tc>
                      <w:tcPr>
                        <w:tcW w:w="1233" w:type="dxa"/>
                      </w:tcPr>
                      <w:p w:rsidR="00F84442" w:rsidRDefault="00BE6E1B">
                        <w:pPr>
                          <w:pStyle w:val="TableParagraph"/>
                          <w:spacing w:line="184" w:lineRule="exact"/>
                          <w:ind w:left="127"/>
                          <w:rPr>
                            <w:sz w:val="19"/>
                          </w:rPr>
                        </w:pPr>
                        <w:r>
                          <w:rPr>
                            <w:w w:val="105"/>
                            <w:sz w:val="19"/>
                          </w:rPr>
                          <w:t>Thu August</w:t>
                        </w:r>
                      </w:p>
                    </w:tc>
                    <w:tc>
                      <w:tcPr>
                        <w:tcW w:w="1171" w:type="dxa"/>
                      </w:tcPr>
                      <w:p w:rsidR="00F84442" w:rsidRDefault="00BE6E1B">
                        <w:pPr>
                          <w:pStyle w:val="TableParagraph"/>
                          <w:spacing w:line="184" w:lineRule="exact"/>
                          <w:ind w:left="152"/>
                          <w:rPr>
                            <w:sz w:val="19"/>
                          </w:rPr>
                        </w:pPr>
                        <w:r>
                          <w:rPr>
                            <w:w w:val="105"/>
                            <w:sz w:val="19"/>
                          </w:rPr>
                          <w:t>Fri August</w:t>
                        </w:r>
                      </w:p>
                    </w:tc>
                    <w:tc>
                      <w:tcPr>
                        <w:tcW w:w="1371" w:type="dxa"/>
                        <w:vMerge w:val="restart"/>
                        <w:tcBorders>
                          <w:bottom w:val="single" w:color="000000" w:sz="4" w:space="0"/>
                        </w:tcBorders>
                      </w:tcPr>
                      <w:p w:rsidR="00F84442" w:rsidRDefault="00F84442">
                        <w:pPr>
                          <w:pStyle w:val="TableParagraph"/>
                          <w:rPr>
                            <w:sz w:val="18"/>
                          </w:rPr>
                        </w:pPr>
                      </w:p>
                    </w:tc>
                  </w:tr>
                  <w:tr w:rsidR="00F84442">
                    <w:trPr>
                      <w:trHeight w:val="470"/>
                    </w:trPr>
                    <w:tc>
                      <w:tcPr>
                        <w:tcW w:w="3068" w:type="dxa"/>
                        <w:tcBorders>
                          <w:bottom w:val="single" w:color="000000" w:sz="4" w:space="0"/>
                        </w:tcBorders>
                      </w:tcPr>
                      <w:p w:rsidR="00F84442" w:rsidRDefault="00BE6E1B">
                        <w:pPr>
                          <w:pStyle w:val="TableParagraph"/>
                          <w:spacing w:before="15"/>
                          <w:ind w:right="325"/>
                          <w:jc w:val="right"/>
                          <w:rPr>
                            <w:sz w:val="19"/>
                          </w:rPr>
                        </w:pPr>
                        <w:r>
                          <w:rPr>
                            <w:sz w:val="19"/>
                          </w:rPr>
                          <w:t>10</w:t>
                        </w:r>
                        <w:r>
                          <w:rPr>
                            <w:sz w:val="19"/>
                            <w:vertAlign w:val="superscript"/>
                          </w:rPr>
                          <w:t>th</w:t>
                        </w:r>
                        <w:r>
                          <w:rPr>
                            <w:sz w:val="19"/>
                          </w:rPr>
                          <w:t xml:space="preserve"> 2012</w:t>
                        </w:r>
                      </w:p>
                    </w:tc>
                    <w:tc>
                      <w:tcPr>
                        <w:tcW w:w="1351" w:type="dxa"/>
                        <w:tcBorders>
                          <w:bottom w:val="single" w:color="000000" w:sz="4" w:space="0"/>
                        </w:tcBorders>
                      </w:tcPr>
                      <w:p w:rsidR="00F84442" w:rsidRDefault="00BE6E1B">
                        <w:pPr>
                          <w:pStyle w:val="TableParagraph"/>
                          <w:spacing w:before="15"/>
                          <w:ind w:left="217"/>
                          <w:rPr>
                            <w:sz w:val="19"/>
                          </w:rPr>
                        </w:pPr>
                        <w:r>
                          <w:rPr>
                            <w:sz w:val="19"/>
                          </w:rPr>
                          <w:t>13</w:t>
                        </w:r>
                        <w:r>
                          <w:rPr>
                            <w:sz w:val="19"/>
                            <w:vertAlign w:val="superscript"/>
                          </w:rPr>
                          <w:t>th</w:t>
                        </w:r>
                        <w:r>
                          <w:rPr>
                            <w:sz w:val="19"/>
                          </w:rPr>
                          <w:t xml:space="preserve"> 2012</w:t>
                        </w:r>
                      </w:p>
                    </w:tc>
                    <w:tc>
                      <w:tcPr>
                        <w:tcW w:w="1227" w:type="dxa"/>
                        <w:tcBorders>
                          <w:bottom w:val="single" w:color="000000" w:sz="4" w:space="0"/>
                        </w:tcBorders>
                      </w:tcPr>
                      <w:p w:rsidR="00F84442" w:rsidRDefault="00BE6E1B">
                        <w:pPr>
                          <w:pStyle w:val="TableParagraph"/>
                          <w:spacing w:before="15"/>
                          <w:ind w:left="128"/>
                          <w:rPr>
                            <w:sz w:val="19"/>
                          </w:rPr>
                        </w:pPr>
                        <w:r>
                          <w:rPr>
                            <w:sz w:val="19"/>
                          </w:rPr>
                          <w:t>14</w:t>
                        </w:r>
                        <w:r>
                          <w:rPr>
                            <w:sz w:val="19"/>
                            <w:vertAlign w:val="superscript"/>
                          </w:rPr>
                          <w:t>th</w:t>
                        </w:r>
                        <w:r>
                          <w:rPr>
                            <w:sz w:val="19"/>
                          </w:rPr>
                          <w:t xml:space="preserve"> 2012</w:t>
                        </w:r>
                      </w:p>
                    </w:tc>
                    <w:tc>
                      <w:tcPr>
                        <w:tcW w:w="1294" w:type="dxa"/>
                        <w:tcBorders>
                          <w:bottom w:val="single" w:color="000000" w:sz="4" w:space="0"/>
                        </w:tcBorders>
                      </w:tcPr>
                      <w:p w:rsidR="00F84442" w:rsidRDefault="00BE6E1B">
                        <w:pPr>
                          <w:pStyle w:val="TableParagraph"/>
                          <w:spacing w:before="15"/>
                          <w:ind w:left="159"/>
                          <w:rPr>
                            <w:sz w:val="19"/>
                          </w:rPr>
                        </w:pPr>
                        <w:r>
                          <w:rPr>
                            <w:sz w:val="19"/>
                          </w:rPr>
                          <w:t>15</w:t>
                        </w:r>
                        <w:r>
                          <w:rPr>
                            <w:sz w:val="19"/>
                            <w:vertAlign w:val="superscript"/>
                          </w:rPr>
                          <w:t>th</w:t>
                        </w:r>
                        <w:r>
                          <w:rPr>
                            <w:sz w:val="19"/>
                          </w:rPr>
                          <w:t xml:space="preserve"> 2012</w:t>
                        </w:r>
                      </w:p>
                    </w:tc>
                    <w:tc>
                      <w:tcPr>
                        <w:tcW w:w="1233" w:type="dxa"/>
                        <w:tcBorders>
                          <w:bottom w:val="single" w:color="000000" w:sz="4" w:space="0"/>
                        </w:tcBorders>
                      </w:tcPr>
                      <w:p w:rsidR="00F84442" w:rsidRDefault="00BE6E1B">
                        <w:pPr>
                          <w:pStyle w:val="TableParagraph"/>
                          <w:spacing w:before="15"/>
                          <w:ind w:left="127"/>
                          <w:rPr>
                            <w:sz w:val="19"/>
                          </w:rPr>
                        </w:pPr>
                        <w:r>
                          <w:rPr>
                            <w:sz w:val="19"/>
                          </w:rPr>
                          <w:t>16</w:t>
                        </w:r>
                        <w:r>
                          <w:rPr>
                            <w:sz w:val="19"/>
                            <w:vertAlign w:val="superscript"/>
                          </w:rPr>
                          <w:t>th</w:t>
                        </w:r>
                        <w:r>
                          <w:rPr>
                            <w:sz w:val="19"/>
                          </w:rPr>
                          <w:t xml:space="preserve"> 2012</w:t>
                        </w:r>
                      </w:p>
                    </w:tc>
                    <w:tc>
                      <w:tcPr>
                        <w:tcW w:w="1171" w:type="dxa"/>
                        <w:tcBorders>
                          <w:bottom w:val="single" w:color="000000" w:sz="4" w:space="0"/>
                        </w:tcBorders>
                      </w:tcPr>
                      <w:p w:rsidR="00F84442" w:rsidRDefault="00BE6E1B">
                        <w:pPr>
                          <w:pStyle w:val="TableParagraph"/>
                          <w:spacing w:before="15"/>
                          <w:ind w:left="152"/>
                          <w:rPr>
                            <w:sz w:val="19"/>
                          </w:rPr>
                        </w:pPr>
                        <w:r>
                          <w:rPr>
                            <w:sz w:val="19"/>
                          </w:rPr>
                          <w:t>17</w:t>
                        </w:r>
                        <w:r>
                          <w:rPr>
                            <w:sz w:val="19"/>
                            <w:vertAlign w:val="superscript"/>
                          </w:rPr>
                          <w:t>th</w:t>
                        </w:r>
                        <w:r>
                          <w:rPr>
                            <w:sz w:val="19"/>
                          </w:rPr>
                          <w:t xml:space="preserve"> 2012</w:t>
                        </w:r>
                      </w:p>
                    </w:tc>
                    <w:tc>
                      <w:tcPr>
                        <w:tcW w:w="1371" w:type="dxa"/>
                        <w:vMerge/>
                        <w:tcBorders>
                          <w:top w:val="nil"/>
                          <w:bottom w:val="single" w:color="000000" w:sz="4" w:space="0"/>
                        </w:tcBorders>
                      </w:tcPr>
                      <w:p w:rsidR="00F84442" w:rsidRDefault="00F84442">
                        <w:pPr>
                          <w:rPr>
                            <w:sz w:val="2"/>
                            <w:szCs w:val="2"/>
                          </w:rPr>
                        </w:pPr>
                      </w:p>
                    </w:tc>
                  </w:tr>
                  <w:tr w:rsidR="00F84442">
                    <w:trPr>
                      <w:trHeight w:val="288"/>
                    </w:trPr>
                    <w:tc>
                      <w:tcPr>
                        <w:tcW w:w="3068" w:type="dxa"/>
                        <w:tcBorders>
                          <w:top w:val="single" w:color="000000" w:sz="4" w:space="0"/>
                        </w:tcBorders>
                      </w:tcPr>
                      <w:p w:rsidR="00F84442" w:rsidRDefault="00BE6E1B">
                        <w:pPr>
                          <w:pStyle w:val="TableParagraph"/>
                          <w:tabs>
                            <w:tab w:val="left" w:pos="1989"/>
                          </w:tabs>
                          <w:spacing w:before="5"/>
                          <w:ind w:left="117"/>
                          <w:rPr>
                            <w:sz w:val="19"/>
                          </w:rPr>
                        </w:pPr>
                        <w:r>
                          <w:rPr>
                            <w:w w:val="105"/>
                            <w:sz w:val="19"/>
                          </w:rPr>
                          <w:t>Control</w:t>
                        </w:r>
                        <w:r>
                          <w:rPr>
                            <w:w w:val="105"/>
                            <w:sz w:val="19"/>
                          </w:rPr>
                          <w:tab/>
                          <w:t>1,741</w:t>
                        </w:r>
                      </w:p>
                    </w:tc>
                    <w:tc>
                      <w:tcPr>
                        <w:tcW w:w="1351" w:type="dxa"/>
                        <w:tcBorders>
                          <w:top w:val="single" w:color="000000" w:sz="4" w:space="0"/>
                        </w:tcBorders>
                      </w:tcPr>
                      <w:p w:rsidR="00F84442" w:rsidRDefault="00BE6E1B">
                        <w:pPr>
                          <w:pStyle w:val="TableParagraph"/>
                          <w:spacing w:before="5"/>
                          <w:ind w:left="217"/>
                          <w:rPr>
                            <w:sz w:val="19"/>
                          </w:rPr>
                        </w:pPr>
                        <w:r>
                          <w:rPr>
                            <w:w w:val="105"/>
                            <w:sz w:val="19"/>
                          </w:rPr>
                          <w:t>1,579</w:t>
                        </w:r>
                      </w:p>
                    </w:tc>
                    <w:tc>
                      <w:tcPr>
                        <w:tcW w:w="1227" w:type="dxa"/>
                        <w:tcBorders>
                          <w:top w:val="single" w:color="000000" w:sz="4" w:space="0"/>
                        </w:tcBorders>
                      </w:tcPr>
                      <w:p w:rsidR="00F84442" w:rsidRDefault="00BE6E1B">
                        <w:pPr>
                          <w:pStyle w:val="TableParagraph"/>
                          <w:spacing w:before="5"/>
                          <w:ind w:left="128"/>
                          <w:rPr>
                            <w:sz w:val="19"/>
                          </w:rPr>
                        </w:pPr>
                        <w:r>
                          <w:rPr>
                            <w:w w:val="105"/>
                            <w:sz w:val="19"/>
                          </w:rPr>
                          <w:t>1,565</w:t>
                        </w:r>
                      </w:p>
                    </w:tc>
                    <w:tc>
                      <w:tcPr>
                        <w:tcW w:w="1294" w:type="dxa"/>
                        <w:tcBorders>
                          <w:top w:val="single" w:color="000000" w:sz="4" w:space="0"/>
                        </w:tcBorders>
                      </w:tcPr>
                      <w:p w:rsidR="00F84442" w:rsidRDefault="00BE6E1B">
                        <w:pPr>
                          <w:pStyle w:val="TableParagraph"/>
                          <w:spacing w:before="5"/>
                          <w:ind w:left="159"/>
                          <w:rPr>
                            <w:sz w:val="19"/>
                          </w:rPr>
                        </w:pPr>
                        <w:r>
                          <w:rPr>
                            <w:w w:val="105"/>
                            <w:sz w:val="19"/>
                          </w:rPr>
                          <w:t>1,241</w:t>
                        </w:r>
                      </w:p>
                    </w:tc>
                    <w:tc>
                      <w:tcPr>
                        <w:tcW w:w="1233" w:type="dxa"/>
                        <w:tcBorders>
                          <w:top w:val="single" w:color="000000" w:sz="4" w:space="0"/>
                        </w:tcBorders>
                      </w:tcPr>
                      <w:p w:rsidR="00F84442" w:rsidRDefault="00BE6E1B">
                        <w:pPr>
                          <w:pStyle w:val="TableParagraph"/>
                          <w:spacing w:before="5"/>
                          <w:ind w:left="127"/>
                          <w:rPr>
                            <w:sz w:val="19"/>
                          </w:rPr>
                        </w:pPr>
                        <w:r>
                          <w:rPr>
                            <w:w w:val="105"/>
                            <w:sz w:val="19"/>
                          </w:rPr>
                          <w:t>1,203</w:t>
                        </w:r>
                      </w:p>
                    </w:tc>
                    <w:tc>
                      <w:tcPr>
                        <w:tcW w:w="1171" w:type="dxa"/>
                        <w:tcBorders>
                          <w:top w:val="single" w:color="000000" w:sz="4" w:space="0"/>
                        </w:tcBorders>
                      </w:tcPr>
                      <w:p w:rsidR="00F84442" w:rsidRDefault="00BE6E1B">
                        <w:pPr>
                          <w:pStyle w:val="TableParagraph"/>
                          <w:spacing w:before="5"/>
                          <w:ind w:left="152"/>
                          <w:rPr>
                            <w:sz w:val="19"/>
                          </w:rPr>
                        </w:pPr>
                        <w:r>
                          <w:rPr>
                            <w:w w:val="105"/>
                            <w:sz w:val="19"/>
                          </w:rPr>
                          <w:t>1,229</w:t>
                        </w:r>
                      </w:p>
                    </w:tc>
                    <w:tc>
                      <w:tcPr>
                        <w:tcW w:w="1371" w:type="dxa"/>
                        <w:tcBorders>
                          <w:top w:val="single" w:color="000000" w:sz="4" w:space="0"/>
                        </w:tcBorders>
                      </w:tcPr>
                      <w:p w:rsidR="00F84442" w:rsidRDefault="00BE6E1B">
                        <w:pPr>
                          <w:pStyle w:val="TableParagraph"/>
                          <w:spacing w:before="5"/>
                          <w:ind w:left="152"/>
                          <w:rPr>
                            <w:sz w:val="19"/>
                          </w:rPr>
                        </w:pPr>
                        <w:r>
                          <w:rPr>
                            <w:w w:val="105"/>
                            <w:sz w:val="19"/>
                          </w:rPr>
                          <w:t>8,558</w:t>
                        </w:r>
                      </w:p>
                    </w:tc>
                  </w:tr>
                  <w:tr w:rsidR="00F84442">
                    <w:trPr>
                      <w:trHeight w:val="403"/>
                    </w:trPr>
                    <w:tc>
                      <w:tcPr>
                        <w:tcW w:w="3068" w:type="dxa"/>
                      </w:tcPr>
                      <w:p w:rsidR="00F84442" w:rsidRDefault="00BE6E1B">
                        <w:pPr>
                          <w:pStyle w:val="TableParagraph"/>
                          <w:tabs>
                            <w:tab w:val="left" w:pos="1989"/>
                          </w:tabs>
                          <w:spacing w:line="165" w:lineRule="auto"/>
                          <w:ind w:left="117"/>
                          <w:rPr>
                            <w:sz w:val="19"/>
                          </w:rPr>
                        </w:pPr>
                        <w:r>
                          <w:rPr>
                            <w:w w:val="105"/>
                            <w:sz w:val="19"/>
                          </w:rPr>
                          <w:t>General</w:t>
                        </w:r>
                        <w:r>
                          <w:rPr>
                            <w:spacing w:val="-1"/>
                            <w:w w:val="105"/>
                            <w:sz w:val="19"/>
                          </w:rPr>
                          <w:t xml:space="preserve"> </w:t>
                        </w:r>
                        <w:r>
                          <w:rPr>
                            <w:w w:val="105"/>
                            <w:sz w:val="19"/>
                          </w:rPr>
                          <w:t>descriptive</w:t>
                        </w:r>
                        <w:r>
                          <w:rPr>
                            <w:w w:val="105"/>
                            <w:sz w:val="19"/>
                          </w:rPr>
                          <w:tab/>
                        </w:r>
                        <w:r>
                          <w:rPr>
                            <w:w w:val="105"/>
                            <w:position w:val="-11"/>
                            <w:sz w:val="19"/>
                          </w:rPr>
                          <w:t>1,602</w:t>
                        </w:r>
                      </w:p>
                    </w:tc>
                    <w:tc>
                      <w:tcPr>
                        <w:tcW w:w="1351" w:type="dxa"/>
                      </w:tcPr>
                      <w:p w:rsidR="00F84442" w:rsidRDefault="00BE6E1B">
                        <w:pPr>
                          <w:pStyle w:val="TableParagraph"/>
                          <w:spacing w:before="62"/>
                          <w:ind w:left="217"/>
                          <w:rPr>
                            <w:sz w:val="19"/>
                          </w:rPr>
                        </w:pPr>
                        <w:r>
                          <w:rPr>
                            <w:w w:val="105"/>
                            <w:sz w:val="19"/>
                          </w:rPr>
                          <w:t>1,466</w:t>
                        </w:r>
                      </w:p>
                    </w:tc>
                    <w:tc>
                      <w:tcPr>
                        <w:tcW w:w="1227" w:type="dxa"/>
                      </w:tcPr>
                      <w:p w:rsidR="00F84442" w:rsidRDefault="00BE6E1B">
                        <w:pPr>
                          <w:pStyle w:val="TableParagraph"/>
                          <w:spacing w:before="62"/>
                          <w:ind w:left="128"/>
                          <w:rPr>
                            <w:sz w:val="19"/>
                          </w:rPr>
                        </w:pPr>
                        <w:r>
                          <w:rPr>
                            <w:w w:val="105"/>
                            <w:sz w:val="19"/>
                          </w:rPr>
                          <w:t>1,433</w:t>
                        </w:r>
                      </w:p>
                    </w:tc>
                    <w:tc>
                      <w:tcPr>
                        <w:tcW w:w="1294" w:type="dxa"/>
                      </w:tcPr>
                      <w:p w:rsidR="00F84442" w:rsidRDefault="00BE6E1B">
                        <w:pPr>
                          <w:pStyle w:val="TableParagraph"/>
                          <w:spacing w:before="62"/>
                          <w:ind w:left="159"/>
                          <w:rPr>
                            <w:sz w:val="19"/>
                          </w:rPr>
                        </w:pPr>
                        <w:r>
                          <w:rPr>
                            <w:w w:val="105"/>
                            <w:sz w:val="19"/>
                          </w:rPr>
                          <w:t>1,274</w:t>
                        </w:r>
                      </w:p>
                    </w:tc>
                    <w:tc>
                      <w:tcPr>
                        <w:tcW w:w="1233" w:type="dxa"/>
                      </w:tcPr>
                      <w:p w:rsidR="00F84442" w:rsidRDefault="00BE6E1B">
                        <w:pPr>
                          <w:pStyle w:val="TableParagraph"/>
                          <w:spacing w:before="62"/>
                          <w:ind w:left="127"/>
                          <w:rPr>
                            <w:sz w:val="19"/>
                          </w:rPr>
                        </w:pPr>
                        <w:r>
                          <w:rPr>
                            <w:w w:val="105"/>
                            <w:sz w:val="19"/>
                          </w:rPr>
                          <w:t>1,257</w:t>
                        </w:r>
                      </w:p>
                    </w:tc>
                    <w:tc>
                      <w:tcPr>
                        <w:tcW w:w="1171" w:type="dxa"/>
                      </w:tcPr>
                      <w:p w:rsidR="00F84442" w:rsidRDefault="00BE6E1B">
                        <w:pPr>
                          <w:pStyle w:val="TableParagraph"/>
                          <w:spacing w:before="62"/>
                          <w:ind w:left="152"/>
                          <w:rPr>
                            <w:sz w:val="19"/>
                          </w:rPr>
                        </w:pPr>
                        <w:r>
                          <w:rPr>
                            <w:w w:val="105"/>
                            <w:sz w:val="19"/>
                          </w:rPr>
                          <w:t>1,268</w:t>
                        </w:r>
                      </w:p>
                    </w:tc>
                    <w:tc>
                      <w:tcPr>
                        <w:tcW w:w="1371" w:type="dxa"/>
                      </w:tcPr>
                      <w:p w:rsidR="00F84442" w:rsidRDefault="00BE6E1B">
                        <w:pPr>
                          <w:pStyle w:val="TableParagraph"/>
                          <w:spacing w:before="62"/>
                          <w:ind w:left="152"/>
                          <w:rPr>
                            <w:sz w:val="19"/>
                          </w:rPr>
                        </w:pPr>
                        <w:r>
                          <w:rPr>
                            <w:w w:val="105"/>
                            <w:sz w:val="19"/>
                          </w:rPr>
                          <w:t>8,300</w:t>
                        </w:r>
                      </w:p>
                    </w:tc>
                  </w:tr>
                  <w:tr w:rsidR="00F84442">
                    <w:trPr>
                      <w:trHeight w:val="460"/>
                    </w:trPr>
                    <w:tc>
                      <w:tcPr>
                        <w:tcW w:w="3068" w:type="dxa"/>
                      </w:tcPr>
                      <w:p w:rsidR="00F84442" w:rsidRDefault="00BE6E1B">
                        <w:pPr>
                          <w:pStyle w:val="TableParagraph"/>
                          <w:tabs>
                            <w:tab w:val="left" w:pos="1989"/>
                          </w:tabs>
                          <w:spacing w:before="4"/>
                          <w:ind w:left="117"/>
                          <w:rPr>
                            <w:sz w:val="19"/>
                          </w:rPr>
                        </w:pPr>
                        <w:r>
                          <w:rPr>
                            <w:w w:val="105"/>
                            <w:sz w:val="19"/>
                          </w:rPr>
                          <w:t>Local</w:t>
                        </w:r>
                        <w:r>
                          <w:rPr>
                            <w:spacing w:val="-2"/>
                            <w:w w:val="105"/>
                            <w:sz w:val="19"/>
                          </w:rPr>
                          <w:t xml:space="preserve"> </w:t>
                        </w:r>
                        <w:r>
                          <w:rPr>
                            <w:w w:val="105"/>
                            <w:sz w:val="19"/>
                          </w:rPr>
                          <w:t>descriptive</w:t>
                        </w:r>
                        <w:r>
                          <w:rPr>
                            <w:w w:val="105"/>
                            <w:sz w:val="19"/>
                          </w:rPr>
                          <w:tab/>
                        </w:r>
                        <w:r>
                          <w:rPr>
                            <w:w w:val="105"/>
                            <w:position w:val="-11"/>
                            <w:sz w:val="19"/>
                          </w:rPr>
                          <w:t>1,471</w:t>
                        </w:r>
                      </w:p>
                    </w:tc>
                    <w:tc>
                      <w:tcPr>
                        <w:tcW w:w="1351" w:type="dxa"/>
                      </w:tcPr>
                      <w:p w:rsidR="00F84442" w:rsidRDefault="00BE6E1B">
                        <w:pPr>
                          <w:pStyle w:val="TableParagraph"/>
                          <w:spacing w:before="119"/>
                          <w:ind w:left="217"/>
                          <w:rPr>
                            <w:sz w:val="19"/>
                          </w:rPr>
                        </w:pPr>
                        <w:r>
                          <w:rPr>
                            <w:w w:val="105"/>
                            <w:sz w:val="19"/>
                          </w:rPr>
                          <w:t>1,532</w:t>
                        </w:r>
                      </w:p>
                    </w:tc>
                    <w:tc>
                      <w:tcPr>
                        <w:tcW w:w="1227" w:type="dxa"/>
                      </w:tcPr>
                      <w:p w:rsidR="00F84442" w:rsidRDefault="00BE6E1B">
                        <w:pPr>
                          <w:pStyle w:val="TableParagraph"/>
                          <w:spacing w:before="119"/>
                          <w:ind w:left="128"/>
                          <w:rPr>
                            <w:sz w:val="19"/>
                          </w:rPr>
                        </w:pPr>
                        <w:r>
                          <w:rPr>
                            <w:w w:val="105"/>
                            <w:sz w:val="19"/>
                          </w:rPr>
                          <w:t>1,282</w:t>
                        </w:r>
                      </w:p>
                    </w:tc>
                    <w:tc>
                      <w:tcPr>
                        <w:tcW w:w="1294" w:type="dxa"/>
                      </w:tcPr>
                      <w:p w:rsidR="00F84442" w:rsidRDefault="00BE6E1B">
                        <w:pPr>
                          <w:pStyle w:val="TableParagraph"/>
                          <w:spacing w:before="119"/>
                          <w:ind w:left="159"/>
                          <w:rPr>
                            <w:sz w:val="19"/>
                          </w:rPr>
                        </w:pPr>
                        <w:r>
                          <w:rPr>
                            <w:w w:val="105"/>
                            <w:sz w:val="19"/>
                          </w:rPr>
                          <w:t>1,400</w:t>
                        </w:r>
                      </w:p>
                    </w:tc>
                    <w:tc>
                      <w:tcPr>
                        <w:tcW w:w="1233" w:type="dxa"/>
                      </w:tcPr>
                      <w:p w:rsidR="00F84442" w:rsidRDefault="00BE6E1B">
                        <w:pPr>
                          <w:pStyle w:val="TableParagraph"/>
                          <w:spacing w:before="119"/>
                          <w:ind w:left="127"/>
                          <w:rPr>
                            <w:sz w:val="19"/>
                          </w:rPr>
                        </w:pPr>
                        <w:r>
                          <w:rPr>
                            <w:w w:val="105"/>
                            <w:sz w:val="19"/>
                          </w:rPr>
                          <w:t>1,356</w:t>
                        </w:r>
                      </w:p>
                    </w:tc>
                    <w:tc>
                      <w:tcPr>
                        <w:tcW w:w="1171" w:type="dxa"/>
                      </w:tcPr>
                      <w:p w:rsidR="00F84442" w:rsidRDefault="00BE6E1B">
                        <w:pPr>
                          <w:pStyle w:val="TableParagraph"/>
                          <w:spacing w:before="119"/>
                          <w:ind w:left="152"/>
                          <w:rPr>
                            <w:sz w:val="19"/>
                          </w:rPr>
                        </w:pPr>
                        <w:r>
                          <w:rPr>
                            <w:w w:val="105"/>
                            <w:sz w:val="19"/>
                          </w:rPr>
                          <w:t>1,362</w:t>
                        </w:r>
                      </w:p>
                    </w:tc>
                    <w:tc>
                      <w:tcPr>
                        <w:tcW w:w="1371" w:type="dxa"/>
                      </w:tcPr>
                      <w:p w:rsidR="00F84442" w:rsidRDefault="00BE6E1B">
                        <w:pPr>
                          <w:pStyle w:val="TableParagraph"/>
                          <w:spacing w:before="119"/>
                          <w:ind w:left="152"/>
                          <w:rPr>
                            <w:sz w:val="19"/>
                          </w:rPr>
                        </w:pPr>
                        <w:r>
                          <w:rPr>
                            <w:w w:val="105"/>
                            <w:sz w:val="19"/>
                          </w:rPr>
                          <w:t>8,403</w:t>
                        </w:r>
                      </w:p>
                    </w:tc>
                  </w:tr>
                  <w:tr w:rsidR="00F84442">
                    <w:trPr>
                      <w:trHeight w:val="460"/>
                    </w:trPr>
                    <w:tc>
                      <w:tcPr>
                        <w:tcW w:w="3068" w:type="dxa"/>
                      </w:tcPr>
                      <w:p w:rsidR="00F84442" w:rsidRDefault="00BE6E1B">
                        <w:pPr>
                          <w:pStyle w:val="TableParagraph"/>
                          <w:tabs>
                            <w:tab w:val="left" w:pos="1989"/>
                          </w:tabs>
                          <w:spacing w:before="4"/>
                          <w:ind w:left="117"/>
                          <w:rPr>
                            <w:sz w:val="19"/>
                          </w:rPr>
                        </w:pPr>
                        <w:r>
                          <w:rPr>
                            <w:w w:val="105"/>
                            <w:sz w:val="19"/>
                          </w:rPr>
                          <w:t>Debt</w:t>
                        </w:r>
                        <w:r>
                          <w:rPr>
                            <w:spacing w:val="-1"/>
                            <w:w w:val="105"/>
                            <w:sz w:val="19"/>
                          </w:rPr>
                          <w:t xml:space="preserve"> </w:t>
                        </w:r>
                        <w:r>
                          <w:rPr>
                            <w:w w:val="105"/>
                            <w:sz w:val="19"/>
                          </w:rPr>
                          <w:t>descriptive</w:t>
                        </w:r>
                        <w:r>
                          <w:rPr>
                            <w:w w:val="105"/>
                            <w:sz w:val="19"/>
                          </w:rPr>
                          <w:tab/>
                        </w:r>
                        <w:r>
                          <w:rPr>
                            <w:w w:val="105"/>
                            <w:position w:val="-11"/>
                            <w:sz w:val="19"/>
                          </w:rPr>
                          <w:t>1,566</w:t>
                        </w:r>
                      </w:p>
                    </w:tc>
                    <w:tc>
                      <w:tcPr>
                        <w:tcW w:w="1351" w:type="dxa"/>
                      </w:tcPr>
                      <w:p w:rsidR="00F84442" w:rsidRDefault="00BE6E1B">
                        <w:pPr>
                          <w:pStyle w:val="TableParagraph"/>
                          <w:spacing w:before="119"/>
                          <w:ind w:left="217"/>
                          <w:rPr>
                            <w:sz w:val="19"/>
                          </w:rPr>
                        </w:pPr>
                        <w:r>
                          <w:rPr>
                            <w:w w:val="105"/>
                            <w:sz w:val="19"/>
                          </w:rPr>
                          <w:t>1,477</w:t>
                        </w:r>
                      </w:p>
                    </w:tc>
                    <w:tc>
                      <w:tcPr>
                        <w:tcW w:w="1227" w:type="dxa"/>
                      </w:tcPr>
                      <w:p w:rsidR="00F84442" w:rsidRDefault="00BE6E1B">
                        <w:pPr>
                          <w:pStyle w:val="TableParagraph"/>
                          <w:spacing w:before="119"/>
                          <w:ind w:left="128"/>
                          <w:rPr>
                            <w:sz w:val="19"/>
                          </w:rPr>
                        </w:pPr>
                        <w:r>
                          <w:rPr>
                            <w:w w:val="105"/>
                            <w:sz w:val="19"/>
                          </w:rPr>
                          <w:t>1,607</w:t>
                        </w:r>
                      </w:p>
                    </w:tc>
                    <w:tc>
                      <w:tcPr>
                        <w:tcW w:w="1294" w:type="dxa"/>
                      </w:tcPr>
                      <w:p w:rsidR="00F84442" w:rsidRDefault="00BE6E1B">
                        <w:pPr>
                          <w:pStyle w:val="TableParagraph"/>
                          <w:spacing w:before="119"/>
                          <w:ind w:left="159"/>
                          <w:rPr>
                            <w:sz w:val="19"/>
                          </w:rPr>
                        </w:pPr>
                        <w:r>
                          <w:rPr>
                            <w:w w:val="105"/>
                            <w:sz w:val="19"/>
                          </w:rPr>
                          <w:t>1,470</w:t>
                        </w:r>
                      </w:p>
                    </w:tc>
                    <w:tc>
                      <w:tcPr>
                        <w:tcW w:w="1233" w:type="dxa"/>
                      </w:tcPr>
                      <w:p w:rsidR="00F84442" w:rsidRDefault="00BE6E1B">
                        <w:pPr>
                          <w:pStyle w:val="TableParagraph"/>
                          <w:spacing w:before="119"/>
                          <w:ind w:left="127"/>
                          <w:rPr>
                            <w:sz w:val="19"/>
                          </w:rPr>
                        </w:pPr>
                        <w:r>
                          <w:rPr>
                            <w:w w:val="105"/>
                            <w:sz w:val="19"/>
                          </w:rPr>
                          <w:t>1,299</w:t>
                        </w:r>
                      </w:p>
                    </w:tc>
                    <w:tc>
                      <w:tcPr>
                        <w:tcW w:w="1171" w:type="dxa"/>
                      </w:tcPr>
                      <w:p w:rsidR="00F84442" w:rsidRDefault="00BE6E1B">
                        <w:pPr>
                          <w:pStyle w:val="TableParagraph"/>
                          <w:spacing w:before="119"/>
                          <w:ind w:left="152"/>
                          <w:rPr>
                            <w:sz w:val="19"/>
                          </w:rPr>
                        </w:pPr>
                        <w:r>
                          <w:rPr>
                            <w:w w:val="105"/>
                            <w:sz w:val="19"/>
                          </w:rPr>
                          <w:t>1,360</w:t>
                        </w:r>
                      </w:p>
                    </w:tc>
                    <w:tc>
                      <w:tcPr>
                        <w:tcW w:w="1371" w:type="dxa"/>
                      </w:tcPr>
                      <w:p w:rsidR="00F84442" w:rsidRDefault="00BE6E1B">
                        <w:pPr>
                          <w:pStyle w:val="TableParagraph"/>
                          <w:spacing w:before="119"/>
                          <w:ind w:left="152"/>
                          <w:rPr>
                            <w:sz w:val="19"/>
                          </w:rPr>
                        </w:pPr>
                        <w:r>
                          <w:rPr>
                            <w:w w:val="105"/>
                            <w:sz w:val="19"/>
                          </w:rPr>
                          <w:t>8,779</w:t>
                        </w:r>
                      </w:p>
                    </w:tc>
                  </w:tr>
                  <w:tr w:rsidR="00F84442">
                    <w:trPr>
                      <w:trHeight w:val="403"/>
                    </w:trPr>
                    <w:tc>
                      <w:tcPr>
                        <w:tcW w:w="3068" w:type="dxa"/>
                      </w:tcPr>
                      <w:p w:rsidR="00F84442" w:rsidRDefault="00BE6E1B">
                        <w:pPr>
                          <w:pStyle w:val="TableParagraph"/>
                          <w:tabs>
                            <w:tab w:val="left" w:pos="1989"/>
                          </w:tabs>
                          <w:spacing w:before="4"/>
                          <w:ind w:left="117"/>
                          <w:rPr>
                            <w:sz w:val="19"/>
                          </w:rPr>
                        </w:pPr>
                        <w:r>
                          <w:rPr>
                            <w:w w:val="105"/>
                            <w:sz w:val="19"/>
                          </w:rPr>
                          <w:t>Local</w:t>
                        </w:r>
                        <w:r>
                          <w:rPr>
                            <w:spacing w:val="-1"/>
                            <w:w w:val="105"/>
                            <w:sz w:val="19"/>
                          </w:rPr>
                          <w:t xml:space="preserve"> </w:t>
                        </w:r>
                        <w:r>
                          <w:rPr>
                            <w:w w:val="105"/>
                            <w:sz w:val="19"/>
                          </w:rPr>
                          <w:t>and</w:t>
                        </w:r>
                        <w:r>
                          <w:rPr>
                            <w:spacing w:val="-1"/>
                            <w:w w:val="105"/>
                            <w:sz w:val="19"/>
                          </w:rPr>
                          <w:t xml:space="preserve"> </w:t>
                        </w:r>
                        <w:r>
                          <w:rPr>
                            <w:w w:val="105"/>
                            <w:sz w:val="19"/>
                          </w:rPr>
                          <w:t>debt</w:t>
                        </w:r>
                        <w:r>
                          <w:rPr>
                            <w:w w:val="105"/>
                            <w:sz w:val="19"/>
                          </w:rPr>
                          <w:tab/>
                        </w:r>
                        <w:r>
                          <w:rPr>
                            <w:w w:val="105"/>
                            <w:position w:val="-11"/>
                            <w:sz w:val="19"/>
                          </w:rPr>
                          <w:t>1,584</w:t>
                        </w:r>
                      </w:p>
                    </w:tc>
                    <w:tc>
                      <w:tcPr>
                        <w:tcW w:w="1351" w:type="dxa"/>
                      </w:tcPr>
                      <w:p w:rsidR="00F84442" w:rsidRDefault="00BE6E1B">
                        <w:pPr>
                          <w:pStyle w:val="TableParagraph"/>
                          <w:spacing w:before="119"/>
                          <w:ind w:left="217"/>
                          <w:rPr>
                            <w:sz w:val="19"/>
                          </w:rPr>
                        </w:pPr>
                        <w:r>
                          <w:rPr>
                            <w:w w:val="105"/>
                            <w:sz w:val="19"/>
                          </w:rPr>
                          <w:t>1,464</w:t>
                        </w:r>
                      </w:p>
                    </w:tc>
                    <w:tc>
                      <w:tcPr>
                        <w:tcW w:w="1227" w:type="dxa"/>
                      </w:tcPr>
                      <w:p w:rsidR="00F84442" w:rsidRDefault="00BE6E1B">
                        <w:pPr>
                          <w:pStyle w:val="TableParagraph"/>
                          <w:spacing w:before="119"/>
                          <w:ind w:left="128"/>
                          <w:rPr>
                            <w:sz w:val="19"/>
                          </w:rPr>
                        </w:pPr>
                        <w:r>
                          <w:rPr>
                            <w:w w:val="105"/>
                            <w:sz w:val="19"/>
                          </w:rPr>
                          <w:t>1,447</w:t>
                        </w:r>
                      </w:p>
                    </w:tc>
                    <w:tc>
                      <w:tcPr>
                        <w:tcW w:w="1294" w:type="dxa"/>
                      </w:tcPr>
                      <w:p w:rsidR="00F84442" w:rsidRDefault="00BE6E1B">
                        <w:pPr>
                          <w:pStyle w:val="TableParagraph"/>
                          <w:spacing w:before="119"/>
                          <w:ind w:left="159"/>
                          <w:rPr>
                            <w:sz w:val="19"/>
                          </w:rPr>
                        </w:pPr>
                        <w:r>
                          <w:rPr>
                            <w:w w:val="105"/>
                            <w:sz w:val="19"/>
                          </w:rPr>
                          <w:t>1,505</w:t>
                        </w:r>
                      </w:p>
                    </w:tc>
                    <w:tc>
                      <w:tcPr>
                        <w:tcW w:w="1233" w:type="dxa"/>
                      </w:tcPr>
                      <w:p w:rsidR="00F84442" w:rsidRDefault="00BE6E1B">
                        <w:pPr>
                          <w:pStyle w:val="TableParagraph"/>
                          <w:spacing w:before="119"/>
                          <w:ind w:left="127"/>
                          <w:rPr>
                            <w:sz w:val="19"/>
                          </w:rPr>
                        </w:pPr>
                        <w:r>
                          <w:rPr>
                            <w:w w:val="105"/>
                            <w:sz w:val="19"/>
                          </w:rPr>
                          <w:t>1,270</w:t>
                        </w:r>
                      </w:p>
                    </w:tc>
                    <w:tc>
                      <w:tcPr>
                        <w:tcW w:w="1171" w:type="dxa"/>
                      </w:tcPr>
                      <w:p w:rsidR="00F84442" w:rsidRDefault="00BE6E1B">
                        <w:pPr>
                          <w:pStyle w:val="TableParagraph"/>
                          <w:spacing w:before="119"/>
                          <w:ind w:left="152"/>
                          <w:rPr>
                            <w:sz w:val="19"/>
                          </w:rPr>
                        </w:pPr>
                        <w:r>
                          <w:rPr>
                            <w:w w:val="105"/>
                            <w:sz w:val="19"/>
                          </w:rPr>
                          <w:t>1,373</w:t>
                        </w:r>
                      </w:p>
                    </w:tc>
                    <w:tc>
                      <w:tcPr>
                        <w:tcW w:w="1371" w:type="dxa"/>
                      </w:tcPr>
                      <w:p w:rsidR="00F84442" w:rsidRDefault="00BE6E1B">
                        <w:pPr>
                          <w:pStyle w:val="TableParagraph"/>
                          <w:spacing w:before="119"/>
                          <w:ind w:left="152"/>
                          <w:rPr>
                            <w:sz w:val="19"/>
                          </w:rPr>
                        </w:pPr>
                        <w:r>
                          <w:rPr>
                            <w:w w:val="105"/>
                            <w:sz w:val="19"/>
                          </w:rPr>
                          <w:t>8,643</w:t>
                        </w:r>
                      </w:p>
                    </w:tc>
                  </w:tr>
                  <w:tr w:rsidR="00F84442">
                    <w:trPr>
                      <w:trHeight w:val="343"/>
                    </w:trPr>
                    <w:tc>
                      <w:tcPr>
                        <w:tcW w:w="3068" w:type="dxa"/>
                      </w:tcPr>
                      <w:p w:rsidR="00F84442" w:rsidRDefault="00BE6E1B">
                        <w:pPr>
                          <w:pStyle w:val="TableParagraph"/>
                          <w:tabs>
                            <w:tab w:val="left" w:pos="1989"/>
                          </w:tabs>
                          <w:spacing w:before="62"/>
                          <w:ind w:left="117"/>
                          <w:rPr>
                            <w:sz w:val="19"/>
                          </w:rPr>
                        </w:pPr>
                        <w:r>
                          <w:rPr>
                            <w:w w:val="105"/>
                            <w:sz w:val="19"/>
                          </w:rPr>
                          <w:t>Minority</w:t>
                        </w:r>
                        <w:r>
                          <w:rPr>
                            <w:spacing w:val="-2"/>
                            <w:w w:val="105"/>
                            <w:sz w:val="19"/>
                          </w:rPr>
                          <w:t xml:space="preserve"> </w:t>
                        </w:r>
                        <w:r>
                          <w:rPr>
                            <w:w w:val="105"/>
                            <w:sz w:val="19"/>
                          </w:rPr>
                          <w:t>status</w:t>
                        </w:r>
                        <w:r>
                          <w:rPr>
                            <w:w w:val="105"/>
                            <w:sz w:val="19"/>
                          </w:rPr>
                          <w:tab/>
                          <w:t>1,427</w:t>
                        </w:r>
                      </w:p>
                    </w:tc>
                    <w:tc>
                      <w:tcPr>
                        <w:tcW w:w="1351" w:type="dxa"/>
                      </w:tcPr>
                      <w:p w:rsidR="00F84442" w:rsidRDefault="00BE6E1B">
                        <w:pPr>
                          <w:pStyle w:val="TableParagraph"/>
                          <w:spacing w:before="62"/>
                          <w:ind w:left="217"/>
                          <w:rPr>
                            <w:sz w:val="19"/>
                          </w:rPr>
                        </w:pPr>
                        <w:r>
                          <w:rPr>
                            <w:w w:val="105"/>
                            <w:sz w:val="19"/>
                          </w:rPr>
                          <w:t>1,578</w:t>
                        </w:r>
                      </w:p>
                    </w:tc>
                    <w:tc>
                      <w:tcPr>
                        <w:tcW w:w="1227" w:type="dxa"/>
                      </w:tcPr>
                      <w:p w:rsidR="00F84442" w:rsidRDefault="00BE6E1B">
                        <w:pPr>
                          <w:pStyle w:val="TableParagraph"/>
                          <w:spacing w:before="62"/>
                          <w:ind w:left="128"/>
                          <w:rPr>
                            <w:sz w:val="19"/>
                          </w:rPr>
                        </w:pPr>
                        <w:r>
                          <w:rPr>
                            <w:w w:val="105"/>
                            <w:sz w:val="19"/>
                          </w:rPr>
                          <w:t>1,521</w:t>
                        </w:r>
                      </w:p>
                    </w:tc>
                    <w:tc>
                      <w:tcPr>
                        <w:tcW w:w="1294" w:type="dxa"/>
                      </w:tcPr>
                      <w:p w:rsidR="00F84442" w:rsidRDefault="00BE6E1B">
                        <w:pPr>
                          <w:pStyle w:val="TableParagraph"/>
                          <w:spacing w:before="62"/>
                          <w:ind w:left="159"/>
                          <w:rPr>
                            <w:sz w:val="19"/>
                          </w:rPr>
                        </w:pPr>
                        <w:r>
                          <w:rPr>
                            <w:w w:val="105"/>
                            <w:sz w:val="19"/>
                          </w:rPr>
                          <w:t>1,386</w:t>
                        </w:r>
                      </w:p>
                    </w:tc>
                    <w:tc>
                      <w:tcPr>
                        <w:tcW w:w="1233" w:type="dxa"/>
                      </w:tcPr>
                      <w:p w:rsidR="00F84442" w:rsidRDefault="00BE6E1B">
                        <w:pPr>
                          <w:pStyle w:val="TableParagraph"/>
                          <w:spacing w:before="62"/>
                          <w:ind w:left="127"/>
                          <w:rPr>
                            <w:sz w:val="19"/>
                          </w:rPr>
                        </w:pPr>
                        <w:r>
                          <w:rPr>
                            <w:w w:val="105"/>
                            <w:sz w:val="19"/>
                          </w:rPr>
                          <w:t>1,328</w:t>
                        </w:r>
                      </w:p>
                    </w:tc>
                    <w:tc>
                      <w:tcPr>
                        <w:tcW w:w="1171" w:type="dxa"/>
                      </w:tcPr>
                      <w:p w:rsidR="00F84442" w:rsidRDefault="00BE6E1B">
                        <w:pPr>
                          <w:pStyle w:val="TableParagraph"/>
                          <w:spacing w:before="62"/>
                          <w:ind w:left="152"/>
                          <w:rPr>
                            <w:sz w:val="19"/>
                          </w:rPr>
                        </w:pPr>
                        <w:r>
                          <w:rPr>
                            <w:w w:val="105"/>
                            <w:sz w:val="19"/>
                          </w:rPr>
                          <w:t>1,347</w:t>
                        </w:r>
                      </w:p>
                    </w:tc>
                    <w:tc>
                      <w:tcPr>
                        <w:tcW w:w="1371" w:type="dxa"/>
                      </w:tcPr>
                      <w:p w:rsidR="00F84442" w:rsidRDefault="00BE6E1B">
                        <w:pPr>
                          <w:pStyle w:val="TableParagraph"/>
                          <w:spacing w:before="62"/>
                          <w:ind w:left="152"/>
                          <w:rPr>
                            <w:sz w:val="19"/>
                          </w:rPr>
                        </w:pPr>
                        <w:r>
                          <w:rPr>
                            <w:w w:val="105"/>
                            <w:sz w:val="19"/>
                          </w:rPr>
                          <w:t>8,587</w:t>
                        </w:r>
                      </w:p>
                    </w:tc>
                  </w:tr>
                  <w:tr w:rsidR="00F84442">
                    <w:trPr>
                      <w:trHeight w:val="343"/>
                    </w:trPr>
                    <w:tc>
                      <w:tcPr>
                        <w:tcW w:w="3068" w:type="dxa"/>
                      </w:tcPr>
                      <w:p w:rsidR="00F84442" w:rsidRDefault="00BE6E1B">
                        <w:pPr>
                          <w:pStyle w:val="TableParagraph"/>
                          <w:tabs>
                            <w:tab w:val="left" w:pos="1989"/>
                          </w:tabs>
                          <w:spacing w:line="163" w:lineRule="auto"/>
                          <w:ind w:left="117"/>
                          <w:rPr>
                            <w:sz w:val="19"/>
                          </w:rPr>
                        </w:pPr>
                        <w:r>
                          <w:rPr>
                            <w:w w:val="105"/>
                            <w:sz w:val="19"/>
                          </w:rPr>
                          <w:t>Minority</w:t>
                        </w:r>
                        <w:r>
                          <w:rPr>
                            <w:spacing w:val="-2"/>
                            <w:w w:val="105"/>
                            <w:sz w:val="19"/>
                          </w:rPr>
                          <w:t xml:space="preserve"> </w:t>
                        </w:r>
                        <w:r>
                          <w:rPr>
                            <w:w w:val="105"/>
                            <w:sz w:val="19"/>
                          </w:rPr>
                          <w:t>descriptive</w:t>
                        </w:r>
                        <w:r>
                          <w:rPr>
                            <w:w w:val="105"/>
                            <w:sz w:val="19"/>
                          </w:rPr>
                          <w:tab/>
                        </w:r>
                        <w:r>
                          <w:rPr>
                            <w:w w:val="105"/>
                            <w:position w:val="-11"/>
                            <w:sz w:val="19"/>
                          </w:rPr>
                          <w:t>1,494</w:t>
                        </w:r>
                      </w:p>
                    </w:tc>
                    <w:tc>
                      <w:tcPr>
                        <w:tcW w:w="1351" w:type="dxa"/>
                      </w:tcPr>
                      <w:p w:rsidR="00F84442" w:rsidRDefault="00BE6E1B">
                        <w:pPr>
                          <w:pStyle w:val="TableParagraph"/>
                          <w:spacing w:before="59"/>
                          <w:ind w:left="217"/>
                          <w:rPr>
                            <w:sz w:val="19"/>
                          </w:rPr>
                        </w:pPr>
                        <w:r>
                          <w:rPr>
                            <w:w w:val="105"/>
                            <w:sz w:val="19"/>
                          </w:rPr>
                          <w:t>1,729</w:t>
                        </w:r>
                      </w:p>
                    </w:tc>
                    <w:tc>
                      <w:tcPr>
                        <w:tcW w:w="1227" w:type="dxa"/>
                      </w:tcPr>
                      <w:p w:rsidR="00F84442" w:rsidRDefault="00BE6E1B">
                        <w:pPr>
                          <w:pStyle w:val="TableParagraph"/>
                          <w:spacing w:before="59"/>
                          <w:ind w:left="128"/>
                          <w:rPr>
                            <w:sz w:val="19"/>
                          </w:rPr>
                        </w:pPr>
                        <w:r>
                          <w:rPr>
                            <w:w w:val="105"/>
                            <w:sz w:val="19"/>
                          </w:rPr>
                          <w:t>1,361</w:t>
                        </w:r>
                      </w:p>
                    </w:tc>
                    <w:tc>
                      <w:tcPr>
                        <w:tcW w:w="1294" w:type="dxa"/>
                      </w:tcPr>
                      <w:p w:rsidR="00F84442" w:rsidRDefault="00BE6E1B">
                        <w:pPr>
                          <w:pStyle w:val="TableParagraph"/>
                          <w:spacing w:before="59"/>
                          <w:ind w:left="159"/>
                          <w:rPr>
                            <w:sz w:val="19"/>
                          </w:rPr>
                        </w:pPr>
                        <w:r>
                          <w:rPr>
                            <w:w w:val="105"/>
                            <w:sz w:val="19"/>
                          </w:rPr>
                          <w:t>1,459</w:t>
                        </w:r>
                      </w:p>
                    </w:tc>
                    <w:tc>
                      <w:tcPr>
                        <w:tcW w:w="1233" w:type="dxa"/>
                      </w:tcPr>
                      <w:p w:rsidR="00F84442" w:rsidRDefault="00BE6E1B">
                        <w:pPr>
                          <w:pStyle w:val="TableParagraph"/>
                          <w:spacing w:before="59"/>
                          <w:ind w:left="127"/>
                          <w:rPr>
                            <w:sz w:val="19"/>
                          </w:rPr>
                        </w:pPr>
                        <w:r>
                          <w:rPr>
                            <w:w w:val="105"/>
                            <w:sz w:val="19"/>
                          </w:rPr>
                          <w:t>1,386</w:t>
                        </w:r>
                      </w:p>
                    </w:tc>
                    <w:tc>
                      <w:tcPr>
                        <w:tcW w:w="1171" w:type="dxa"/>
                      </w:tcPr>
                      <w:p w:rsidR="00F84442" w:rsidRDefault="00BE6E1B">
                        <w:pPr>
                          <w:pStyle w:val="TableParagraph"/>
                          <w:spacing w:before="59"/>
                          <w:ind w:left="152"/>
                          <w:rPr>
                            <w:sz w:val="19"/>
                          </w:rPr>
                        </w:pPr>
                        <w:r>
                          <w:rPr>
                            <w:w w:val="105"/>
                            <w:sz w:val="19"/>
                          </w:rPr>
                          <w:t>1,302</w:t>
                        </w:r>
                      </w:p>
                    </w:tc>
                    <w:tc>
                      <w:tcPr>
                        <w:tcW w:w="1371" w:type="dxa"/>
                      </w:tcPr>
                      <w:p w:rsidR="00F84442" w:rsidRDefault="00BE6E1B">
                        <w:pPr>
                          <w:pStyle w:val="TableParagraph"/>
                          <w:spacing w:before="59"/>
                          <w:ind w:left="152"/>
                          <w:rPr>
                            <w:sz w:val="19"/>
                          </w:rPr>
                        </w:pPr>
                        <w:r>
                          <w:rPr>
                            <w:w w:val="105"/>
                            <w:sz w:val="19"/>
                          </w:rPr>
                          <w:t>8,731</w:t>
                        </w:r>
                      </w:p>
                    </w:tc>
                  </w:tr>
                  <w:tr w:rsidR="00F84442">
                    <w:trPr>
                      <w:trHeight w:val="345"/>
                    </w:trPr>
                    <w:tc>
                      <w:tcPr>
                        <w:tcW w:w="3068" w:type="dxa"/>
                      </w:tcPr>
                      <w:p w:rsidR="00F84442" w:rsidRDefault="00BE6E1B">
                        <w:pPr>
                          <w:pStyle w:val="TableParagraph"/>
                          <w:tabs>
                            <w:tab w:val="left" w:pos="1989"/>
                          </w:tabs>
                          <w:spacing w:before="62"/>
                          <w:ind w:left="117"/>
                          <w:rPr>
                            <w:sz w:val="19"/>
                          </w:rPr>
                        </w:pPr>
                        <w:r>
                          <w:rPr>
                            <w:w w:val="105"/>
                            <w:sz w:val="19"/>
                          </w:rPr>
                          <w:t>Moral</w:t>
                        </w:r>
                        <w:r>
                          <w:rPr>
                            <w:spacing w:val="-1"/>
                            <w:w w:val="105"/>
                            <w:sz w:val="19"/>
                          </w:rPr>
                          <w:t xml:space="preserve"> </w:t>
                        </w:r>
                        <w:r>
                          <w:rPr>
                            <w:w w:val="105"/>
                            <w:sz w:val="19"/>
                          </w:rPr>
                          <w:t>duty</w:t>
                        </w:r>
                        <w:r>
                          <w:rPr>
                            <w:w w:val="105"/>
                            <w:sz w:val="19"/>
                          </w:rPr>
                          <w:tab/>
                          <w:t>1,501</w:t>
                        </w:r>
                      </w:p>
                    </w:tc>
                    <w:tc>
                      <w:tcPr>
                        <w:tcW w:w="1351" w:type="dxa"/>
                      </w:tcPr>
                      <w:p w:rsidR="00F84442" w:rsidRDefault="00BE6E1B">
                        <w:pPr>
                          <w:pStyle w:val="TableParagraph"/>
                          <w:spacing w:before="62"/>
                          <w:ind w:left="217"/>
                          <w:rPr>
                            <w:sz w:val="19"/>
                          </w:rPr>
                        </w:pPr>
                        <w:r>
                          <w:rPr>
                            <w:w w:val="105"/>
                            <w:sz w:val="19"/>
                          </w:rPr>
                          <w:t>1,353</w:t>
                        </w:r>
                      </w:p>
                    </w:tc>
                    <w:tc>
                      <w:tcPr>
                        <w:tcW w:w="1227" w:type="dxa"/>
                      </w:tcPr>
                      <w:p w:rsidR="00F84442" w:rsidRDefault="00BE6E1B">
                        <w:pPr>
                          <w:pStyle w:val="TableParagraph"/>
                          <w:spacing w:before="62"/>
                          <w:ind w:left="128"/>
                          <w:rPr>
                            <w:sz w:val="19"/>
                          </w:rPr>
                        </w:pPr>
                        <w:r>
                          <w:rPr>
                            <w:w w:val="105"/>
                            <w:sz w:val="19"/>
                          </w:rPr>
                          <w:t>1,574</w:t>
                        </w:r>
                      </w:p>
                    </w:tc>
                    <w:tc>
                      <w:tcPr>
                        <w:tcW w:w="1294" w:type="dxa"/>
                      </w:tcPr>
                      <w:p w:rsidR="00F84442" w:rsidRDefault="00BE6E1B">
                        <w:pPr>
                          <w:pStyle w:val="TableParagraph"/>
                          <w:spacing w:before="62"/>
                          <w:ind w:left="159"/>
                          <w:rPr>
                            <w:sz w:val="19"/>
                          </w:rPr>
                        </w:pPr>
                        <w:r>
                          <w:rPr>
                            <w:w w:val="105"/>
                            <w:sz w:val="19"/>
                          </w:rPr>
                          <w:t>1,392</w:t>
                        </w:r>
                      </w:p>
                    </w:tc>
                    <w:tc>
                      <w:tcPr>
                        <w:tcW w:w="1233" w:type="dxa"/>
                      </w:tcPr>
                      <w:p w:rsidR="00F84442" w:rsidRDefault="00BE6E1B">
                        <w:pPr>
                          <w:pStyle w:val="TableParagraph"/>
                          <w:spacing w:before="62"/>
                          <w:ind w:left="127"/>
                          <w:rPr>
                            <w:sz w:val="19"/>
                          </w:rPr>
                        </w:pPr>
                        <w:r>
                          <w:rPr>
                            <w:w w:val="105"/>
                            <w:sz w:val="19"/>
                          </w:rPr>
                          <w:t>1,391</w:t>
                        </w:r>
                      </w:p>
                    </w:tc>
                    <w:tc>
                      <w:tcPr>
                        <w:tcW w:w="1171" w:type="dxa"/>
                      </w:tcPr>
                      <w:p w:rsidR="00F84442" w:rsidRDefault="00BE6E1B">
                        <w:pPr>
                          <w:pStyle w:val="TableParagraph"/>
                          <w:spacing w:before="62"/>
                          <w:ind w:left="152"/>
                          <w:rPr>
                            <w:sz w:val="19"/>
                          </w:rPr>
                        </w:pPr>
                        <w:r>
                          <w:rPr>
                            <w:w w:val="105"/>
                            <w:sz w:val="19"/>
                          </w:rPr>
                          <w:t>1,296</w:t>
                        </w:r>
                      </w:p>
                    </w:tc>
                    <w:tc>
                      <w:tcPr>
                        <w:tcW w:w="1371" w:type="dxa"/>
                      </w:tcPr>
                      <w:p w:rsidR="00F84442" w:rsidRDefault="00BE6E1B">
                        <w:pPr>
                          <w:pStyle w:val="TableParagraph"/>
                          <w:spacing w:before="62"/>
                          <w:ind w:left="152"/>
                          <w:rPr>
                            <w:sz w:val="19"/>
                          </w:rPr>
                        </w:pPr>
                        <w:r>
                          <w:rPr>
                            <w:w w:val="105"/>
                            <w:sz w:val="19"/>
                          </w:rPr>
                          <w:t>8,507</w:t>
                        </w:r>
                      </w:p>
                    </w:tc>
                  </w:tr>
                  <w:tr w:rsidR="00F84442">
                    <w:trPr>
                      <w:trHeight w:val="403"/>
                    </w:trPr>
                    <w:tc>
                      <w:tcPr>
                        <w:tcW w:w="3068" w:type="dxa"/>
                      </w:tcPr>
                      <w:p w:rsidR="00F84442" w:rsidRDefault="00BE6E1B">
                        <w:pPr>
                          <w:pStyle w:val="TableParagraph"/>
                          <w:tabs>
                            <w:tab w:val="left" w:pos="1989"/>
                          </w:tabs>
                          <w:spacing w:line="165" w:lineRule="auto"/>
                          <w:ind w:left="117"/>
                          <w:rPr>
                            <w:sz w:val="19"/>
                          </w:rPr>
                        </w:pPr>
                        <w:r>
                          <w:rPr>
                            <w:w w:val="105"/>
                            <w:sz w:val="19"/>
                          </w:rPr>
                          <w:t>General</w:t>
                        </w:r>
                        <w:r>
                          <w:rPr>
                            <w:spacing w:val="-2"/>
                            <w:w w:val="105"/>
                            <w:sz w:val="19"/>
                          </w:rPr>
                          <w:t xml:space="preserve"> </w:t>
                        </w:r>
                        <w:r>
                          <w:rPr>
                            <w:w w:val="105"/>
                            <w:sz w:val="19"/>
                          </w:rPr>
                          <w:t>injunctive</w:t>
                        </w:r>
                        <w:r>
                          <w:rPr>
                            <w:w w:val="105"/>
                            <w:sz w:val="19"/>
                          </w:rPr>
                          <w:tab/>
                        </w:r>
                        <w:r>
                          <w:rPr>
                            <w:w w:val="105"/>
                            <w:position w:val="-11"/>
                            <w:sz w:val="19"/>
                          </w:rPr>
                          <w:t>1,490</w:t>
                        </w:r>
                      </w:p>
                    </w:tc>
                    <w:tc>
                      <w:tcPr>
                        <w:tcW w:w="1351" w:type="dxa"/>
                      </w:tcPr>
                      <w:p w:rsidR="00F84442" w:rsidRDefault="00BE6E1B">
                        <w:pPr>
                          <w:pStyle w:val="TableParagraph"/>
                          <w:spacing w:before="62"/>
                          <w:ind w:left="217"/>
                          <w:rPr>
                            <w:sz w:val="19"/>
                          </w:rPr>
                        </w:pPr>
                        <w:r>
                          <w:rPr>
                            <w:w w:val="105"/>
                            <w:sz w:val="19"/>
                          </w:rPr>
                          <w:t>1,436</w:t>
                        </w:r>
                      </w:p>
                    </w:tc>
                    <w:tc>
                      <w:tcPr>
                        <w:tcW w:w="1227" w:type="dxa"/>
                      </w:tcPr>
                      <w:p w:rsidR="00F84442" w:rsidRDefault="00BE6E1B">
                        <w:pPr>
                          <w:pStyle w:val="TableParagraph"/>
                          <w:spacing w:before="62"/>
                          <w:ind w:left="128"/>
                          <w:rPr>
                            <w:sz w:val="19"/>
                          </w:rPr>
                        </w:pPr>
                        <w:r>
                          <w:rPr>
                            <w:w w:val="105"/>
                            <w:sz w:val="19"/>
                          </w:rPr>
                          <w:t>1,580</w:t>
                        </w:r>
                      </w:p>
                    </w:tc>
                    <w:tc>
                      <w:tcPr>
                        <w:tcW w:w="1294" w:type="dxa"/>
                      </w:tcPr>
                      <w:p w:rsidR="00F84442" w:rsidRDefault="00BE6E1B">
                        <w:pPr>
                          <w:pStyle w:val="TableParagraph"/>
                          <w:spacing w:before="62"/>
                          <w:ind w:left="159"/>
                          <w:rPr>
                            <w:sz w:val="19"/>
                          </w:rPr>
                        </w:pPr>
                        <w:r>
                          <w:rPr>
                            <w:w w:val="105"/>
                            <w:sz w:val="19"/>
                          </w:rPr>
                          <w:t>1,382</w:t>
                        </w:r>
                      </w:p>
                    </w:tc>
                    <w:tc>
                      <w:tcPr>
                        <w:tcW w:w="1233" w:type="dxa"/>
                      </w:tcPr>
                      <w:p w:rsidR="00F84442" w:rsidRDefault="00BE6E1B">
                        <w:pPr>
                          <w:pStyle w:val="TableParagraph"/>
                          <w:spacing w:before="62"/>
                          <w:ind w:left="127"/>
                          <w:rPr>
                            <w:sz w:val="19"/>
                          </w:rPr>
                        </w:pPr>
                        <w:r>
                          <w:rPr>
                            <w:w w:val="105"/>
                            <w:sz w:val="19"/>
                          </w:rPr>
                          <w:t>1,346</w:t>
                        </w:r>
                      </w:p>
                    </w:tc>
                    <w:tc>
                      <w:tcPr>
                        <w:tcW w:w="1171" w:type="dxa"/>
                      </w:tcPr>
                      <w:p w:rsidR="00F84442" w:rsidRDefault="00BE6E1B">
                        <w:pPr>
                          <w:pStyle w:val="TableParagraph"/>
                          <w:spacing w:before="62"/>
                          <w:ind w:left="152"/>
                          <w:rPr>
                            <w:sz w:val="19"/>
                          </w:rPr>
                        </w:pPr>
                        <w:r>
                          <w:rPr>
                            <w:w w:val="105"/>
                            <w:sz w:val="19"/>
                          </w:rPr>
                          <w:t>1,361</w:t>
                        </w:r>
                      </w:p>
                    </w:tc>
                    <w:tc>
                      <w:tcPr>
                        <w:tcW w:w="1371" w:type="dxa"/>
                      </w:tcPr>
                      <w:p w:rsidR="00F84442" w:rsidRDefault="00BE6E1B">
                        <w:pPr>
                          <w:pStyle w:val="TableParagraph"/>
                          <w:spacing w:before="62"/>
                          <w:ind w:left="152"/>
                          <w:rPr>
                            <w:sz w:val="19"/>
                          </w:rPr>
                        </w:pPr>
                        <w:r>
                          <w:rPr>
                            <w:w w:val="105"/>
                            <w:sz w:val="19"/>
                          </w:rPr>
                          <w:t>8,595</w:t>
                        </w:r>
                      </w:p>
                    </w:tc>
                  </w:tr>
                  <w:tr w:rsidR="00F84442">
                    <w:trPr>
                      <w:trHeight w:val="460"/>
                    </w:trPr>
                    <w:tc>
                      <w:tcPr>
                        <w:tcW w:w="3068" w:type="dxa"/>
                      </w:tcPr>
                      <w:p w:rsidR="00F84442" w:rsidRDefault="00BE6E1B">
                        <w:pPr>
                          <w:pStyle w:val="TableParagraph"/>
                          <w:tabs>
                            <w:tab w:val="left" w:pos="1989"/>
                          </w:tabs>
                          <w:spacing w:before="4"/>
                          <w:ind w:left="117"/>
                          <w:rPr>
                            <w:sz w:val="19"/>
                          </w:rPr>
                        </w:pPr>
                        <w:r>
                          <w:rPr>
                            <w:w w:val="105"/>
                            <w:sz w:val="19"/>
                          </w:rPr>
                          <w:t>Number</w:t>
                        </w:r>
                        <w:r>
                          <w:rPr>
                            <w:spacing w:val="-2"/>
                            <w:w w:val="105"/>
                            <w:sz w:val="19"/>
                          </w:rPr>
                          <w:t xml:space="preserve"> </w:t>
                        </w:r>
                        <w:r>
                          <w:rPr>
                            <w:w w:val="105"/>
                            <w:sz w:val="19"/>
                          </w:rPr>
                          <w:t>injunctive</w:t>
                        </w:r>
                        <w:r>
                          <w:rPr>
                            <w:w w:val="105"/>
                            <w:sz w:val="19"/>
                          </w:rPr>
                          <w:tab/>
                        </w:r>
                        <w:r>
                          <w:rPr>
                            <w:w w:val="105"/>
                            <w:position w:val="-11"/>
                            <w:sz w:val="19"/>
                          </w:rPr>
                          <w:t>1,458</w:t>
                        </w:r>
                      </w:p>
                    </w:tc>
                    <w:tc>
                      <w:tcPr>
                        <w:tcW w:w="1351" w:type="dxa"/>
                      </w:tcPr>
                      <w:p w:rsidR="00F84442" w:rsidRDefault="00BE6E1B">
                        <w:pPr>
                          <w:pStyle w:val="TableParagraph"/>
                          <w:spacing w:before="119"/>
                          <w:ind w:left="217"/>
                          <w:rPr>
                            <w:sz w:val="19"/>
                          </w:rPr>
                        </w:pPr>
                        <w:r>
                          <w:rPr>
                            <w:w w:val="105"/>
                            <w:sz w:val="19"/>
                          </w:rPr>
                          <w:t>1,431</w:t>
                        </w:r>
                      </w:p>
                    </w:tc>
                    <w:tc>
                      <w:tcPr>
                        <w:tcW w:w="1227" w:type="dxa"/>
                      </w:tcPr>
                      <w:p w:rsidR="00F84442" w:rsidRDefault="00BE6E1B">
                        <w:pPr>
                          <w:pStyle w:val="TableParagraph"/>
                          <w:spacing w:before="119"/>
                          <w:ind w:left="128"/>
                          <w:rPr>
                            <w:sz w:val="19"/>
                          </w:rPr>
                        </w:pPr>
                        <w:r>
                          <w:rPr>
                            <w:w w:val="105"/>
                            <w:sz w:val="19"/>
                          </w:rPr>
                          <w:t>1,512</w:t>
                        </w:r>
                      </w:p>
                    </w:tc>
                    <w:tc>
                      <w:tcPr>
                        <w:tcW w:w="1294" w:type="dxa"/>
                      </w:tcPr>
                      <w:p w:rsidR="00F84442" w:rsidRDefault="00BE6E1B">
                        <w:pPr>
                          <w:pStyle w:val="TableParagraph"/>
                          <w:spacing w:before="119"/>
                          <w:ind w:left="159"/>
                          <w:rPr>
                            <w:sz w:val="19"/>
                          </w:rPr>
                        </w:pPr>
                        <w:r>
                          <w:rPr>
                            <w:w w:val="105"/>
                            <w:sz w:val="19"/>
                          </w:rPr>
                          <w:t>1,352</w:t>
                        </w:r>
                      </w:p>
                    </w:tc>
                    <w:tc>
                      <w:tcPr>
                        <w:tcW w:w="1233" w:type="dxa"/>
                      </w:tcPr>
                      <w:p w:rsidR="00F84442" w:rsidRDefault="00BE6E1B">
                        <w:pPr>
                          <w:pStyle w:val="TableParagraph"/>
                          <w:spacing w:before="119"/>
                          <w:ind w:left="127"/>
                          <w:rPr>
                            <w:sz w:val="19"/>
                          </w:rPr>
                        </w:pPr>
                        <w:r>
                          <w:rPr>
                            <w:w w:val="105"/>
                            <w:sz w:val="19"/>
                          </w:rPr>
                          <w:t>1,335</w:t>
                        </w:r>
                      </w:p>
                    </w:tc>
                    <w:tc>
                      <w:tcPr>
                        <w:tcW w:w="1171" w:type="dxa"/>
                      </w:tcPr>
                      <w:p w:rsidR="00F84442" w:rsidRDefault="00BE6E1B">
                        <w:pPr>
                          <w:pStyle w:val="TableParagraph"/>
                          <w:spacing w:before="119"/>
                          <w:ind w:left="152"/>
                          <w:rPr>
                            <w:sz w:val="19"/>
                          </w:rPr>
                        </w:pPr>
                        <w:r>
                          <w:rPr>
                            <w:w w:val="105"/>
                            <w:sz w:val="19"/>
                          </w:rPr>
                          <w:t>1,402</w:t>
                        </w:r>
                      </w:p>
                    </w:tc>
                    <w:tc>
                      <w:tcPr>
                        <w:tcW w:w="1371" w:type="dxa"/>
                      </w:tcPr>
                      <w:p w:rsidR="00F84442" w:rsidRDefault="00BE6E1B">
                        <w:pPr>
                          <w:pStyle w:val="TableParagraph"/>
                          <w:spacing w:before="119"/>
                          <w:ind w:left="152"/>
                          <w:rPr>
                            <w:sz w:val="19"/>
                          </w:rPr>
                        </w:pPr>
                        <w:r>
                          <w:rPr>
                            <w:w w:val="105"/>
                            <w:sz w:val="19"/>
                          </w:rPr>
                          <w:t>8,490</w:t>
                        </w:r>
                      </w:p>
                    </w:tc>
                  </w:tr>
                  <w:tr w:rsidR="00F84442">
                    <w:trPr>
                      <w:trHeight w:val="460"/>
                    </w:trPr>
                    <w:tc>
                      <w:tcPr>
                        <w:tcW w:w="3068" w:type="dxa"/>
                      </w:tcPr>
                      <w:p w:rsidR="00F84442" w:rsidRDefault="00BE6E1B">
                        <w:pPr>
                          <w:pStyle w:val="TableParagraph"/>
                          <w:tabs>
                            <w:tab w:val="left" w:pos="1989"/>
                          </w:tabs>
                          <w:spacing w:before="4"/>
                          <w:ind w:left="117"/>
                          <w:rPr>
                            <w:sz w:val="19"/>
                          </w:rPr>
                        </w:pPr>
                        <w:r>
                          <w:rPr>
                            <w:w w:val="105"/>
                            <w:sz w:val="19"/>
                          </w:rPr>
                          <w:t>Percentage</w:t>
                        </w:r>
                        <w:r>
                          <w:rPr>
                            <w:w w:val="105"/>
                            <w:sz w:val="19"/>
                          </w:rPr>
                          <w:tab/>
                        </w:r>
                        <w:r>
                          <w:rPr>
                            <w:w w:val="105"/>
                            <w:position w:val="-11"/>
                            <w:sz w:val="19"/>
                          </w:rPr>
                          <w:t>1,544</w:t>
                        </w:r>
                      </w:p>
                    </w:tc>
                    <w:tc>
                      <w:tcPr>
                        <w:tcW w:w="1351" w:type="dxa"/>
                      </w:tcPr>
                      <w:p w:rsidR="00F84442" w:rsidRDefault="00BE6E1B">
                        <w:pPr>
                          <w:pStyle w:val="TableParagraph"/>
                          <w:spacing w:before="119"/>
                          <w:ind w:left="217"/>
                          <w:rPr>
                            <w:sz w:val="19"/>
                          </w:rPr>
                        </w:pPr>
                        <w:r>
                          <w:rPr>
                            <w:w w:val="105"/>
                            <w:sz w:val="19"/>
                          </w:rPr>
                          <w:t>1,666</w:t>
                        </w:r>
                      </w:p>
                    </w:tc>
                    <w:tc>
                      <w:tcPr>
                        <w:tcW w:w="1227" w:type="dxa"/>
                      </w:tcPr>
                      <w:p w:rsidR="00F84442" w:rsidRDefault="00BE6E1B">
                        <w:pPr>
                          <w:pStyle w:val="TableParagraph"/>
                          <w:spacing w:before="119"/>
                          <w:ind w:left="128"/>
                          <w:rPr>
                            <w:sz w:val="19"/>
                          </w:rPr>
                        </w:pPr>
                        <w:r>
                          <w:rPr>
                            <w:w w:val="105"/>
                            <w:sz w:val="19"/>
                          </w:rPr>
                          <w:t>1,375</w:t>
                        </w:r>
                      </w:p>
                    </w:tc>
                    <w:tc>
                      <w:tcPr>
                        <w:tcW w:w="1294" w:type="dxa"/>
                      </w:tcPr>
                      <w:p w:rsidR="00F84442" w:rsidRDefault="00BE6E1B">
                        <w:pPr>
                          <w:pStyle w:val="TableParagraph"/>
                          <w:spacing w:before="119"/>
                          <w:ind w:left="159"/>
                          <w:rPr>
                            <w:sz w:val="19"/>
                          </w:rPr>
                        </w:pPr>
                        <w:r>
                          <w:rPr>
                            <w:w w:val="105"/>
                            <w:sz w:val="19"/>
                          </w:rPr>
                          <w:t>1,333</w:t>
                        </w:r>
                      </w:p>
                    </w:tc>
                    <w:tc>
                      <w:tcPr>
                        <w:tcW w:w="1233" w:type="dxa"/>
                      </w:tcPr>
                      <w:p w:rsidR="00F84442" w:rsidRDefault="00BE6E1B">
                        <w:pPr>
                          <w:pStyle w:val="TableParagraph"/>
                          <w:spacing w:before="119"/>
                          <w:ind w:left="127"/>
                          <w:rPr>
                            <w:sz w:val="19"/>
                          </w:rPr>
                        </w:pPr>
                        <w:r>
                          <w:rPr>
                            <w:w w:val="105"/>
                            <w:sz w:val="19"/>
                          </w:rPr>
                          <w:t>1,268</w:t>
                        </w:r>
                      </w:p>
                    </w:tc>
                    <w:tc>
                      <w:tcPr>
                        <w:tcW w:w="1171" w:type="dxa"/>
                      </w:tcPr>
                      <w:p w:rsidR="00F84442" w:rsidRDefault="00BE6E1B">
                        <w:pPr>
                          <w:pStyle w:val="TableParagraph"/>
                          <w:spacing w:before="119"/>
                          <w:ind w:left="152"/>
                          <w:rPr>
                            <w:sz w:val="19"/>
                          </w:rPr>
                        </w:pPr>
                        <w:r>
                          <w:rPr>
                            <w:w w:val="105"/>
                            <w:sz w:val="19"/>
                          </w:rPr>
                          <w:t>1,242</w:t>
                        </w:r>
                      </w:p>
                    </w:tc>
                    <w:tc>
                      <w:tcPr>
                        <w:tcW w:w="1371" w:type="dxa"/>
                      </w:tcPr>
                      <w:p w:rsidR="00F84442" w:rsidRDefault="00BE6E1B">
                        <w:pPr>
                          <w:pStyle w:val="TableParagraph"/>
                          <w:spacing w:before="119"/>
                          <w:ind w:left="152"/>
                          <w:rPr>
                            <w:sz w:val="19"/>
                          </w:rPr>
                        </w:pPr>
                        <w:r>
                          <w:rPr>
                            <w:w w:val="105"/>
                            <w:sz w:val="19"/>
                          </w:rPr>
                          <w:t>8,428</w:t>
                        </w:r>
                      </w:p>
                    </w:tc>
                  </w:tr>
                  <w:tr w:rsidR="00F84442">
                    <w:trPr>
                      <w:trHeight w:val="458"/>
                    </w:trPr>
                    <w:tc>
                      <w:tcPr>
                        <w:tcW w:w="3068" w:type="dxa"/>
                      </w:tcPr>
                      <w:p w:rsidR="00F84442" w:rsidRDefault="00BE6E1B">
                        <w:pPr>
                          <w:pStyle w:val="TableParagraph"/>
                          <w:tabs>
                            <w:tab w:val="left" w:pos="1989"/>
                          </w:tabs>
                          <w:spacing w:before="4"/>
                          <w:ind w:left="117"/>
                          <w:rPr>
                            <w:sz w:val="19"/>
                          </w:rPr>
                        </w:pPr>
                        <w:r>
                          <w:rPr>
                            <w:w w:val="105"/>
                            <w:sz w:val="19"/>
                          </w:rPr>
                          <w:t>Injunctive and</w:t>
                        </w:r>
                        <w:r>
                          <w:rPr>
                            <w:w w:val="105"/>
                            <w:sz w:val="19"/>
                          </w:rPr>
                          <w:tab/>
                        </w:r>
                        <w:r>
                          <w:rPr>
                            <w:w w:val="105"/>
                            <w:position w:val="-11"/>
                            <w:sz w:val="19"/>
                          </w:rPr>
                          <w:t>1,847</w:t>
                        </w:r>
                      </w:p>
                    </w:tc>
                    <w:tc>
                      <w:tcPr>
                        <w:tcW w:w="1351" w:type="dxa"/>
                      </w:tcPr>
                      <w:p w:rsidR="00F84442" w:rsidRDefault="00BE6E1B">
                        <w:pPr>
                          <w:pStyle w:val="TableParagraph"/>
                          <w:spacing w:before="119"/>
                          <w:ind w:left="217"/>
                          <w:rPr>
                            <w:sz w:val="19"/>
                          </w:rPr>
                        </w:pPr>
                        <w:r>
                          <w:rPr>
                            <w:w w:val="105"/>
                            <w:sz w:val="19"/>
                          </w:rPr>
                          <w:t>1,327</w:t>
                        </w:r>
                      </w:p>
                    </w:tc>
                    <w:tc>
                      <w:tcPr>
                        <w:tcW w:w="1227" w:type="dxa"/>
                      </w:tcPr>
                      <w:p w:rsidR="00F84442" w:rsidRDefault="00BE6E1B">
                        <w:pPr>
                          <w:pStyle w:val="TableParagraph"/>
                          <w:spacing w:before="119"/>
                          <w:ind w:left="128"/>
                          <w:rPr>
                            <w:sz w:val="19"/>
                          </w:rPr>
                        </w:pPr>
                        <w:r>
                          <w:rPr>
                            <w:w w:val="105"/>
                            <w:sz w:val="19"/>
                          </w:rPr>
                          <w:t>1,273</w:t>
                        </w:r>
                      </w:p>
                    </w:tc>
                    <w:tc>
                      <w:tcPr>
                        <w:tcW w:w="1294" w:type="dxa"/>
                      </w:tcPr>
                      <w:p w:rsidR="00F84442" w:rsidRDefault="00BE6E1B">
                        <w:pPr>
                          <w:pStyle w:val="TableParagraph"/>
                          <w:spacing w:before="119"/>
                          <w:ind w:left="159"/>
                          <w:rPr>
                            <w:sz w:val="19"/>
                          </w:rPr>
                        </w:pPr>
                        <w:r>
                          <w:rPr>
                            <w:w w:val="105"/>
                            <w:sz w:val="19"/>
                          </w:rPr>
                          <w:t>1,261</w:t>
                        </w:r>
                      </w:p>
                    </w:tc>
                    <w:tc>
                      <w:tcPr>
                        <w:tcW w:w="1233" w:type="dxa"/>
                      </w:tcPr>
                      <w:p w:rsidR="00F84442" w:rsidRDefault="00BE6E1B">
                        <w:pPr>
                          <w:pStyle w:val="TableParagraph"/>
                          <w:spacing w:before="119"/>
                          <w:ind w:left="127"/>
                          <w:rPr>
                            <w:sz w:val="19"/>
                          </w:rPr>
                        </w:pPr>
                        <w:r>
                          <w:rPr>
                            <w:w w:val="105"/>
                            <w:sz w:val="19"/>
                          </w:rPr>
                          <w:t>1,546</w:t>
                        </w:r>
                      </w:p>
                    </w:tc>
                    <w:tc>
                      <w:tcPr>
                        <w:tcW w:w="1171" w:type="dxa"/>
                      </w:tcPr>
                      <w:p w:rsidR="00F84442" w:rsidRDefault="00BE6E1B">
                        <w:pPr>
                          <w:pStyle w:val="TableParagraph"/>
                          <w:spacing w:before="119"/>
                          <w:ind w:left="152"/>
                          <w:rPr>
                            <w:sz w:val="19"/>
                          </w:rPr>
                        </w:pPr>
                        <w:r>
                          <w:rPr>
                            <w:w w:val="105"/>
                            <w:sz w:val="19"/>
                          </w:rPr>
                          <w:t>1,270</w:t>
                        </w:r>
                      </w:p>
                    </w:tc>
                    <w:tc>
                      <w:tcPr>
                        <w:tcW w:w="1371" w:type="dxa"/>
                      </w:tcPr>
                      <w:p w:rsidR="00F84442" w:rsidRDefault="00BE6E1B">
                        <w:pPr>
                          <w:pStyle w:val="TableParagraph"/>
                          <w:spacing w:before="119"/>
                          <w:ind w:left="152"/>
                          <w:rPr>
                            <w:sz w:val="19"/>
                          </w:rPr>
                        </w:pPr>
                        <w:r>
                          <w:rPr>
                            <w:w w:val="105"/>
                            <w:sz w:val="19"/>
                          </w:rPr>
                          <w:t>8,524</w:t>
                        </w:r>
                      </w:p>
                    </w:tc>
                  </w:tr>
                  <w:tr w:rsidR="00F84442">
                    <w:trPr>
                      <w:trHeight w:val="400"/>
                    </w:trPr>
                    <w:tc>
                      <w:tcPr>
                        <w:tcW w:w="3068" w:type="dxa"/>
                      </w:tcPr>
                      <w:p w:rsidR="00F84442" w:rsidRDefault="00BE6E1B">
                        <w:pPr>
                          <w:pStyle w:val="TableParagraph"/>
                          <w:tabs>
                            <w:tab w:val="left" w:pos="1989"/>
                          </w:tabs>
                          <w:spacing w:before="2"/>
                          <w:ind w:left="117"/>
                          <w:rPr>
                            <w:sz w:val="19"/>
                          </w:rPr>
                        </w:pPr>
                        <w:r>
                          <w:rPr>
                            <w:w w:val="105"/>
                            <w:sz w:val="19"/>
                          </w:rPr>
                          <w:t>Additional</w:t>
                        </w:r>
                        <w:r>
                          <w:rPr>
                            <w:w w:val="105"/>
                            <w:sz w:val="19"/>
                          </w:rPr>
                          <w:tab/>
                        </w:r>
                        <w:r>
                          <w:rPr>
                            <w:w w:val="105"/>
                            <w:position w:val="-11"/>
                            <w:sz w:val="19"/>
                          </w:rPr>
                          <w:t>1,557</w:t>
                        </w:r>
                      </w:p>
                    </w:tc>
                    <w:tc>
                      <w:tcPr>
                        <w:tcW w:w="1351" w:type="dxa"/>
                      </w:tcPr>
                      <w:p w:rsidR="00F84442" w:rsidRDefault="00BE6E1B">
                        <w:pPr>
                          <w:pStyle w:val="TableParagraph"/>
                          <w:spacing w:before="117"/>
                          <w:ind w:left="217"/>
                          <w:rPr>
                            <w:sz w:val="19"/>
                          </w:rPr>
                        </w:pPr>
                        <w:r>
                          <w:rPr>
                            <w:w w:val="105"/>
                            <w:sz w:val="19"/>
                          </w:rPr>
                          <w:t>1,691</w:t>
                        </w:r>
                      </w:p>
                    </w:tc>
                    <w:tc>
                      <w:tcPr>
                        <w:tcW w:w="1227" w:type="dxa"/>
                      </w:tcPr>
                      <w:p w:rsidR="00F84442" w:rsidRDefault="00BE6E1B">
                        <w:pPr>
                          <w:pStyle w:val="TableParagraph"/>
                          <w:spacing w:before="117"/>
                          <w:ind w:left="128"/>
                          <w:rPr>
                            <w:sz w:val="19"/>
                          </w:rPr>
                        </w:pPr>
                        <w:r>
                          <w:rPr>
                            <w:w w:val="105"/>
                            <w:sz w:val="19"/>
                          </w:rPr>
                          <w:t>1,377</w:t>
                        </w:r>
                      </w:p>
                    </w:tc>
                    <w:tc>
                      <w:tcPr>
                        <w:tcW w:w="1294" w:type="dxa"/>
                      </w:tcPr>
                      <w:p w:rsidR="00F84442" w:rsidRDefault="00BE6E1B">
                        <w:pPr>
                          <w:pStyle w:val="TableParagraph"/>
                          <w:spacing w:before="117"/>
                          <w:ind w:left="159"/>
                          <w:rPr>
                            <w:sz w:val="19"/>
                          </w:rPr>
                        </w:pPr>
                        <w:r>
                          <w:rPr>
                            <w:w w:val="105"/>
                            <w:sz w:val="19"/>
                          </w:rPr>
                          <w:t>1,524</w:t>
                        </w:r>
                      </w:p>
                    </w:tc>
                    <w:tc>
                      <w:tcPr>
                        <w:tcW w:w="1233" w:type="dxa"/>
                      </w:tcPr>
                      <w:p w:rsidR="00F84442" w:rsidRDefault="00BE6E1B">
                        <w:pPr>
                          <w:pStyle w:val="TableParagraph"/>
                          <w:spacing w:before="117"/>
                          <w:ind w:left="127"/>
                          <w:rPr>
                            <w:sz w:val="19"/>
                          </w:rPr>
                        </w:pPr>
                        <w:r>
                          <w:rPr>
                            <w:w w:val="105"/>
                            <w:sz w:val="19"/>
                          </w:rPr>
                          <w:t>1,268</w:t>
                        </w:r>
                      </w:p>
                    </w:tc>
                    <w:tc>
                      <w:tcPr>
                        <w:tcW w:w="1171" w:type="dxa"/>
                      </w:tcPr>
                      <w:p w:rsidR="00F84442" w:rsidRDefault="00BE6E1B">
                        <w:pPr>
                          <w:pStyle w:val="TableParagraph"/>
                          <w:spacing w:before="117"/>
                          <w:ind w:left="152"/>
                          <w:rPr>
                            <w:sz w:val="19"/>
                          </w:rPr>
                        </w:pPr>
                        <w:r>
                          <w:rPr>
                            <w:w w:val="105"/>
                            <w:sz w:val="19"/>
                          </w:rPr>
                          <w:t>1,082</w:t>
                        </w:r>
                      </w:p>
                    </w:tc>
                    <w:tc>
                      <w:tcPr>
                        <w:tcW w:w="1371" w:type="dxa"/>
                      </w:tcPr>
                      <w:p w:rsidR="00F84442" w:rsidRDefault="00BE6E1B">
                        <w:pPr>
                          <w:pStyle w:val="TableParagraph"/>
                          <w:spacing w:before="117"/>
                          <w:ind w:left="152"/>
                          <w:rPr>
                            <w:sz w:val="19"/>
                          </w:rPr>
                        </w:pPr>
                        <w:r>
                          <w:rPr>
                            <w:w w:val="105"/>
                            <w:sz w:val="19"/>
                          </w:rPr>
                          <w:t>8,499</w:t>
                        </w:r>
                      </w:p>
                    </w:tc>
                  </w:tr>
                  <w:tr w:rsidR="00F84442">
                    <w:trPr>
                      <w:trHeight w:val="287"/>
                    </w:trPr>
                    <w:tc>
                      <w:tcPr>
                        <w:tcW w:w="3068" w:type="dxa"/>
                        <w:tcBorders>
                          <w:bottom w:val="single" w:color="000000" w:sz="4" w:space="0"/>
                        </w:tcBorders>
                      </w:tcPr>
                      <w:p w:rsidR="00F84442" w:rsidRDefault="00BE6E1B">
                        <w:pPr>
                          <w:pStyle w:val="TableParagraph"/>
                          <w:tabs>
                            <w:tab w:val="left" w:pos="1989"/>
                          </w:tabs>
                          <w:spacing w:before="62" w:line="205" w:lineRule="exact"/>
                          <w:ind w:left="117"/>
                          <w:rPr>
                            <w:sz w:val="19"/>
                          </w:rPr>
                        </w:pPr>
                        <w:r>
                          <w:rPr>
                            <w:w w:val="105"/>
                            <w:sz w:val="19"/>
                          </w:rPr>
                          <w:t>Interest</w:t>
                        </w:r>
                        <w:r>
                          <w:rPr>
                            <w:w w:val="105"/>
                            <w:sz w:val="19"/>
                          </w:rPr>
                          <w:tab/>
                          <w:t>1,703</w:t>
                        </w:r>
                      </w:p>
                    </w:tc>
                    <w:tc>
                      <w:tcPr>
                        <w:tcW w:w="1351" w:type="dxa"/>
                        <w:tcBorders>
                          <w:bottom w:val="single" w:color="000000" w:sz="4" w:space="0"/>
                        </w:tcBorders>
                      </w:tcPr>
                      <w:p w:rsidR="00F84442" w:rsidRDefault="00BE6E1B">
                        <w:pPr>
                          <w:pStyle w:val="TableParagraph"/>
                          <w:spacing w:before="62" w:line="205" w:lineRule="exact"/>
                          <w:ind w:left="217"/>
                          <w:rPr>
                            <w:sz w:val="19"/>
                          </w:rPr>
                        </w:pPr>
                        <w:r>
                          <w:rPr>
                            <w:w w:val="105"/>
                            <w:sz w:val="19"/>
                          </w:rPr>
                          <w:t>1,564</w:t>
                        </w:r>
                      </w:p>
                    </w:tc>
                    <w:tc>
                      <w:tcPr>
                        <w:tcW w:w="1227" w:type="dxa"/>
                        <w:tcBorders>
                          <w:bottom w:val="single" w:color="000000" w:sz="4" w:space="0"/>
                        </w:tcBorders>
                      </w:tcPr>
                      <w:p w:rsidR="00F84442" w:rsidRDefault="00BE6E1B">
                        <w:pPr>
                          <w:pStyle w:val="TableParagraph"/>
                          <w:spacing w:before="62" w:line="205" w:lineRule="exact"/>
                          <w:ind w:left="128"/>
                          <w:rPr>
                            <w:sz w:val="19"/>
                          </w:rPr>
                        </w:pPr>
                        <w:r>
                          <w:rPr>
                            <w:w w:val="105"/>
                            <w:sz w:val="19"/>
                          </w:rPr>
                          <w:t>1,329</w:t>
                        </w:r>
                      </w:p>
                    </w:tc>
                    <w:tc>
                      <w:tcPr>
                        <w:tcW w:w="1294" w:type="dxa"/>
                        <w:tcBorders>
                          <w:bottom w:val="single" w:color="000000" w:sz="4" w:space="0"/>
                        </w:tcBorders>
                      </w:tcPr>
                      <w:p w:rsidR="00F84442" w:rsidRDefault="00BE6E1B">
                        <w:pPr>
                          <w:pStyle w:val="TableParagraph"/>
                          <w:spacing w:before="62" w:line="205" w:lineRule="exact"/>
                          <w:ind w:left="159"/>
                          <w:rPr>
                            <w:sz w:val="19"/>
                          </w:rPr>
                        </w:pPr>
                        <w:r>
                          <w:rPr>
                            <w:w w:val="105"/>
                            <w:sz w:val="19"/>
                          </w:rPr>
                          <w:t>1,441</w:t>
                        </w:r>
                      </w:p>
                    </w:tc>
                    <w:tc>
                      <w:tcPr>
                        <w:tcW w:w="1233" w:type="dxa"/>
                        <w:tcBorders>
                          <w:bottom w:val="single" w:color="000000" w:sz="4" w:space="0"/>
                        </w:tcBorders>
                      </w:tcPr>
                      <w:p w:rsidR="00F84442" w:rsidRDefault="00BE6E1B">
                        <w:pPr>
                          <w:pStyle w:val="TableParagraph"/>
                          <w:spacing w:before="62" w:line="205" w:lineRule="exact"/>
                          <w:ind w:left="127"/>
                          <w:rPr>
                            <w:sz w:val="19"/>
                          </w:rPr>
                        </w:pPr>
                        <w:r>
                          <w:rPr>
                            <w:w w:val="105"/>
                            <w:sz w:val="19"/>
                          </w:rPr>
                          <w:t>1,269</w:t>
                        </w:r>
                      </w:p>
                    </w:tc>
                    <w:tc>
                      <w:tcPr>
                        <w:tcW w:w="1171" w:type="dxa"/>
                        <w:tcBorders>
                          <w:bottom w:val="single" w:color="000000" w:sz="4" w:space="0"/>
                        </w:tcBorders>
                      </w:tcPr>
                      <w:p w:rsidR="00F84442" w:rsidRDefault="00BE6E1B">
                        <w:pPr>
                          <w:pStyle w:val="TableParagraph"/>
                          <w:spacing w:before="62" w:line="205" w:lineRule="exact"/>
                          <w:ind w:left="152"/>
                          <w:rPr>
                            <w:sz w:val="19"/>
                          </w:rPr>
                        </w:pPr>
                        <w:r>
                          <w:rPr>
                            <w:w w:val="105"/>
                            <w:sz w:val="19"/>
                          </w:rPr>
                          <w:t>1,177</w:t>
                        </w:r>
                      </w:p>
                    </w:tc>
                    <w:tc>
                      <w:tcPr>
                        <w:tcW w:w="1371" w:type="dxa"/>
                        <w:tcBorders>
                          <w:bottom w:val="single" w:color="000000" w:sz="4" w:space="0"/>
                        </w:tcBorders>
                      </w:tcPr>
                      <w:p w:rsidR="00F84442" w:rsidRDefault="00BE6E1B">
                        <w:pPr>
                          <w:pStyle w:val="TableParagraph"/>
                          <w:spacing w:before="62" w:line="205" w:lineRule="exact"/>
                          <w:ind w:left="152"/>
                          <w:rPr>
                            <w:sz w:val="19"/>
                          </w:rPr>
                        </w:pPr>
                        <w:r>
                          <w:rPr>
                            <w:w w:val="105"/>
                            <w:sz w:val="19"/>
                          </w:rPr>
                          <w:t>8,483</w:t>
                        </w:r>
                      </w:p>
                    </w:tc>
                  </w:tr>
                </w:tbl>
                <w:p w:rsidR="00F84442" w:rsidRDefault="00F84442">
                  <w:pPr>
                    <w:pStyle w:val="Zkladntext"/>
                  </w:pPr>
                </w:p>
              </w:txbxContent>
            </v:textbox>
            <w10:wrap anchorx="page"/>
          </v:shape>
        </w:pict>
      </w:r>
      <w:proofErr w:type="gramStart"/>
      <w:r>
        <w:rPr>
          <w:w w:val="105"/>
          <w:sz w:val="19"/>
        </w:rPr>
        <w:t>norm</w:t>
      </w:r>
      <w:proofErr w:type="gramEnd"/>
      <w:r>
        <w:rPr>
          <w:w w:val="105"/>
          <w:sz w:val="19"/>
        </w:rPr>
        <w:t xml:space="preserve"> </w:t>
      </w:r>
      <w:proofErr w:type="spellStart"/>
      <w:r>
        <w:rPr>
          <w:w w:val="105"/>
          <w:sz w:val="19"/>
        </w:rPr>
        <w:t>norm</w:t>
      </w:r>
      <w:proofErr w:type="spellEnd"/>
      <w:r>
        <w:rPr>
          <w:w w:val="105"/>
          <w:sz w:val="19"/>
        </w:rPr>
        <w:t xml:space="preserve"> </w:t>
      </w:r>
      <w:proofErr w:type="spellStart"/>
      <w:r>
        <w:rPr>
          <w:w w:val="105"/>
          <w:sz w:val="19"/>
        </w:rPr>
        <w:t>norm</w:t>
      </w:r>
      <w:proofErr w:type="spellEnd"/>
    </w:p>
    <w:p w:rsidR="00F84442" w:rsidRDefault="00BE6E1B">
      <w:pPr>
        <w:spacing w:line="218" w:lineRule="exact"/>
        <w:ind w:left="242"/>
        <w:rPr>
          <w:sz w:val="19"/>
        </w:rPr>
      </w:pPr>
      <w:proofErr w:type="gramStart"/>
      <w:r>
        <w:rPr>
          <w:w w:val="105"/>
          <w:sz w:val="19"/>
        </w:rPr>
        <w:t>descriptive</w:t>
      </w:r>
      <w:proofErr w:type="gramEnd"/>
      <w:r>
        <w:rPr>
          <w:w w:val="105"/>
          <w:sz w:val="19"/>
        </w:rPr>
        <w:t xml:space="preserve"> norm</w:t>
      </w:r>
    </w:p>
    <w:p w:rsidR="00F84442" w:rsidRDefault="00F84442">
      <w:pPr>
        <w:pStyle w:val="Zkladntext"/>
        <w:rPr>
          <w:sz w:val="22"/>
        </w:rPr>
      </w:pPr>
    </w:p>
    <w:p w:rsidR="00F84442" w:rsidRDefault="00F84442">
      <w:pPr>
        <w:pStyle w:val="Zkladntext"/>
        <w:spacing w:before="7"/>
        <w:rPr>
          <w:sz w:val="18"/>
        </w:rPr>
      </w:pPr>
    </w:p>
    <w:p w:rsidR="00F84442" w:rsidRDefault="00BE6E1B">
      <w:pPr>
        <w:spacing w:before="1"/>
        <w:ind w:left="242"/>
        <w:rPr>
          <w:sz w:val="19"/>
        </w:rPr>
      </w:pPr>
      <w:proofErr w:type="gramStart"/>
      <w:r>
        <w:rPr>
          <w:w w:val="105"/>
          <w:sz w:val="19"/>
        </w:rPr>
        <w:t>norm</w:t>
      </w:r>
      <w:proofErr w:type="gramEnd"/>
    </w:p>
    <w:p w:rsidR="00F84442" w:rsidRDefault="00F84442">
      <w:pPr>
        <w:pStyle w:val="Zkladntext"/>
        <w:rPr>
          <w:sz w:val="22"/>
        </w:rPr>
      </w:pPr>
    </w:p>
    <w:p w:rsidR="00F84442" w:rsidRDefault="00F84442">
      <w:pPr>
        <w:pStyle w:val="Zkladntext"/>
        <w:spacing w:before="1"/>
        <w:rPr>
          <w:sz w:val="19"/>
        </w:rPr>
      </w:pPr>
    </w:p>
    <w:p w:rsidR="00F84442" w:rsidRDefault="00BE6E1B">
      <w:pPr>
        <w:spacing w:line="506" w:lineRule="auto"/>
        <w:ind w:left="242" w:right="10326"/>
        <w:rPr>
          <w:sz w:val="19"/>
        </w:rPr>
      </w:pPr>
      <w:proofErr w:type="gramStart"/>
      <w:r>
        <w:rPr>
          <w:w w:val="105"/>
          <w:sz w:val="19"/>
        </w:rPr>
        <w:t>norm</w:t>
      </w:r>
      <w:proofErr w:type="gramEnd"/>
      <w:r>
        <w:rPr>
          <w:w w:val="105"/>
          <w:sz w:val="19"/>
        </w:rPr>
        <w:t xml:space="preserve"> </w:t>
      </w:r>
      <w:proofErr w:type="spellStart"/>
      <w:r>
        <w:rPr>
          <w:w w:val="105"/>
          <w:sz w:val="19"/>
        </w:rPr>
        <w:t>norm</w:t>
      </w:r>
      <w:proofErr w:type="spellEnd"/>
    </w:p>
    <w:p w:rsidR="00F84442" w:rsidRDefault="00BE6E1B">
      <w:pPr>
        <w:spacing w:line="504" w:lineRule="auto"/>
        <w:ind w:left="242" w:right="9401"/>
        <w:rPr>
          <w:sz w:val="19"/>
        </w:rPr>
      </w:pPr>
      <w:proofErr w:type="gramStart"/>
      <w:r>
        <w:rPr>
          <w:w w:val="105"/>
          <w:sz w:val="19"/>
        </w:rPr>
        <w:t>injunctive</w:t>
      </w:r>
      <w:proofErr w:type="gramEnd"/>
      <w:r>
        <w:rPr>
          <w:w w:val="105"/>
          <w:sz w:val="19"/>
        </w:rPr>
        <w:t xml:space="preserve"> norm descriptive norm information</w:t>
      </w:r>
    </w:p>
    <w:p w:rsidR="00F84442" w:rsidRDefault="00F84442">
      <w:pPr>
        <w:spacing w:line="504" w:lineRule="auto"/>
        <w:rPr>
          <w:sz w:val="19"/>
        </w:rPr>
        <w:sectPr w:rsidR="00F84442">
          <w:pgSz w:w="11910" w:h="16840"/>
          <w:pgMar w:top="1360" w:right="0" w:bottom="920" w:left="900" w:header="0" w:footer="722" w:gutter="0"/>
          <w:cols w:space="708"/>
        </w:sectPr>
      </w:pPr>
    </w:p>
    <w:p w:rsidR="00F84442" w:rsidRDefault="00BE6E1B">
      <w:pPr>
        <w:pStyle w:val="Zkladntext"/>
        <w:spacing w:before="70"/>
        <w:ind w:left="242"/>
      </w:pPr>
      <w:r>
        <w:rPr>
          <w:u w:val="single"/>
        </w:rPr>
        <w:lastRenderedPageBreak/>
        <w:t>Tabl</w:t>
      </w:r>
      <w:r>
        <w:t xml:space="preserve">e </w:t>
      </w:r>
      <w:r>
        <w:rPr>
          <w:u w:val="single"/>
        </w:rPr>
        <w:t>7</w:t>
      </w:r>
      <w:r>
        <w:t xml:space="preserve">: </w:t>
      </w:r>
      <w:r>
        <w:rPr>
          <w:u w:val="single"/>
        </w:rPr>
        <w:t>Logisti</w:t>
      </w:r>
      <w:r>
        <w:t xml:space="preserve">c </w:t>
      </w:r>
      <w:r>
        <w:rPr>
          <w:u w:val="single"/>
        </w:rPr>
        <w:t>regressio</w:t>
      </w:r>
      <w:r>
        <w:t xml:space="preserve">n </w:t>
      </w:r>
      <w:r>
        <w:rPr>
          <w:u w:val="single"/>
        </w:rPr>
        <w:t>o</w:t>
      </w:r>
      <w:r>
        <w:t xml:space="preserve">n </w:t>
      </w:r>
      <w:r>
        <w:rPr>
          <w:u w:val="single"/>
        </w:rPr>
        <w:t>payin</w:t>
      </w:r>
      <w:r>
        <w:t xml:space="preserve">g </w:t>
      </w:r>
      <w:r>
        <w:rPr>
          <w:u w:val="single"/>
        </w:rPr>
        <w:t>ta</w:t>
      </w:r>
      <w:r>
        <w:t xml:space="preserve">x - </w:t>
      </w:r>
      <w:r>
        <w:rPr>
          <w:u w:val="single"/>
        </w:rPr>
        <w:t>Experimen</w:t>
      </w:r>
      <w:r>
        <w:t>t Two</w:t>
      </w:r>
    </w:p>
    <w:p w:rsidR="00F84442" w:rsidRDefault="00BE6E1B">
      <w:pPr>
        <w:pStyle w:val="Odstavecseseznamem"/>
        <w:numPr>
          <w:ilvl w:val="2"/>
          <w:numId w:val="2"/>
        </w:numPr>
        <w:tabs>
          <w:tab w:val="left" w:pos="5404"/>
          <w:tab w:val="left" w:pos="5585"/>
          <w:tab w:val="left" w:pos="5586"/>
          <w:tab w:val="left" w:pos="6768"/>
          <w:tab w:val="left" w:pos="7065"/>
        </w:tabs>
        <w:spacing w:before="64" w:line="252" w:lineRule="auto"/>
        <w:ind w:right="3274" w:firstLine="217"/>
        <w:rPr>
          <w:sz w:val="21"/>
        </w:rPr>
      </w:pPr>
      <w:r>
        <w:rPr>
          <w:w w:val="105"/>
          <w:sz w:val="21"/>
        </w:rPr>
        <w:t>(II)</w:t>
      </w:r>
      <w:r>
        <w:rPr>
          <w:w w:val="105"/>
          <w:sz w:val="21"/>
        </w:rPr>
        <w:tab/>
      </w:r>
      <w:r>
        <w:rPr>
          <w:w w:val="105"/>
          <w:sz w:val="21"/>
        </w:rPr>
        <w:tab/>
        <w:t>(III) Pay</w:t>
      </w:r>
      <w:r>
        <w:rPr>
          <w:spacing w:val="-1"/>
          <w:w w:val="105"/>
          <w:sz w:val="21"/>
        </w:rPr>
        <w:t xml:space="preserve"> </w:t>
      </w:r>
      <w:r>
        <w:rPr>
          <w:w w:val="105"/>
          <w:sz w:val="21"/>
        </w:rPr>
        <w:t>tax</w:t>
      </w:r>
      <w:r>
        <w:rPr>
          <w:w w:val="105"/>
          <w:sz w:val="21"/>
        </w:rPr>
        <w:tab/>
        <w:t>Pay</w:t>
      </w:r>
      <w:r>
        <w:rPr>
          <w:spacing w:val="-1"/>
          <w:w w:val="105"/>
          <w:sz w:val="21"/>
        </w:rPr>
        <w:t xml:space="preserve"> </w:t>
      </w:r>
      <w:r>
        <w:rPr>
          <w:w w:val="105"/>
          <w:sz w:val="21"/>
        </w:rPr>
        <w:t>tax</w:t>
      </w:r>
      <w:r>
        <w:rPr>
          <w:w w:val="105"/>
          <w:sz w:val="21"/>
        </w:rPr>
        <w:tab/>
        <w:t>Number</w:t>
      </w:r>
      <w:r>
        <w:rPr>
          <w:spacing w:val="-5"/>
          <w:w w:val="105"/>
          <w:sz w:val="21"/>
        </w:rPr>
        <w:t xml:space="preserve"> </w:t>
      </w:r>
      <w:r>
        <w:rPr>
          <w:w w:val="105"/>
          <w:sz w:val="21"/>
        </w:rPr>
        <w:t>of</w:t>
      </w:r>
    </w:p>
    <w:p w:rsidR="00F84442" w:rsidRDefault="00BE6E1B">
      <w:pPr>
        <w:spacing w:before="2"/>
        <w:ind w:left="6860"/>
        <w:rPr>
          <w:sz w:val="21"/>
        </w:rPr>
      </w:pPr>
      <w:proofErr w:type="gramStart"/>
      <w:r>
        <w:rPr>
          <w:w w:val="105"/>
          <w:sz w:val="21"/>
        </w:rPr>
        <w:t>days</w:t>
      </w:r>
      <w:proofErr w:type="gramEnd"/>
      <w:r>
        <w:rPr>
          <w:w w:val="105"/>
          <w:sz w:val="21"/>
        </w:rPr>
        <w:t xml:space="preserve"> late</w:t>
      </w:r>
    </w:p>
    <w:p w:rsidR="00F84442" w:rsidRDefault="00BE6E1B">
      <w:pPr>
        <w:tabs>
          <w:tab w:val="left" w:pos="6787"/>
          <w:tab w:val="left" w:pos="8008"/>
        </w:tabs>
        <w:spacing w:before="8"/>
        <w:ind w:left="227"/>
        <w:rPr>
          <w:sz w:val="21"/>
        </w:rPr>
      </w:pPr>
      <w:r>
        <w:rPr>
          <w:w w:val="102"/>
          <w:sz w:val="21"/>
          <w:u w:val="single"/>
        </w:rPr>
        <w:t xml:space="preserve"> </w:t>
      </w:r>
      <w:r>
        <w:rPr>
          <w:sz w:val="21"/>
          <w:u w:val="single"/>
        </w:rPr>
        <w:tab/>
      </w:r>
      <w:proofErr w:type="gramStart"/>
      <w:r>
        <w:rPr>
          <w:w w:val="105"/>
          <w:sz w:val="21"/>
          <w:u w:val="single"/>
        </w:rPr>
        <w:t>paying</w:t>
      </w:r>
      <w:proofErr w:type="gramEnd"/>
      <w:r>
        <w:rPr>
          <w:spacing w:val="-7"/>
          <w:w w:val="105"/>
          <w:sz w:val="21"/>
          <w:u w:val="single"/>
        </w:rPr>
        <w:t xml:space="preserve"> </w:t>
      </w:r>
      <w:r>
        <w:rPr>
          <w:w w:val="105"/>
          <w:sz w:val="21"/>
          <w:u w:val="single"/>
        </w:rPr>
        <w:t>tax</w:t>
      </w:r>
      <w:r>
        <w:rPr>
          <w:sz w:val="21"/>
          <w:u w:val="single"/>
        </w:rPr>
        <w:tab/>
      </w:r>
    </w:p>
    <w:p w:rsidR="00F84442" w:rsidRDefault="00F84442">
      <w:pPr>
        <w:pStyle w:val="Zkladntext"/>
      </w:pPr>
    </w:p>
    <w:p w:rsidR="00F84442" w:rsidRDefault="00BE6E1B">
      <w:pPr>
        <w:tabs>
          <w:tab w:val="left" w:pos="4029"/>
          <w:tab w:val="left" w:pos="5429"/>
          <w:tab w:val="left" w:pos="5484"/>
          <w:tab w:val="left" w:pos="6964"/>
          <w:tab w:val="left" w:pos="7001"/>
        </w:tabs>
        <w:spacing w:before="97" w:line="295" w:lineRule="auto"/>
        <w:ind w:left="4084" w:right="3469" w:hanging="3746"/>
        <w:rPr>
          <w:sz w:val="21"/>
        </w:rPr>
      </w:pPr>
      <w:r>
        <w:rPr>
          <w:w w:val="105"/>
          <w:sz w:val="21"/>
        </w:rPr>
        <w:t>General</w:t>
      </w:r>
      <w:r>
        <w:rPr>
          <w:spacing w:val="-4"/>
          <w:w w:val="105"/>
          <w:sz w:val="21"/>
        </w:rPr>
        <w:t xml:space="preserve"> </w:t>
      </w:r>
      <w:r>
        <w:rPr>
          <w:w w:val="105"/>
          <w:sz w:val="21"/>
        </w:rPr>
        <w:t>descriptive</w:t>
      </w:r>
      <w:r>
        <w:rPr>
          <w:spacing w:val="-3"/>
          <w:w w:val="105"/>
          <w:sz w:val="21"/>
        </w:rPr>
        <w:t xml:space="preserve"> </w:t>
      </w:r>
      <w:r>
        <w:rPr>
          <w:w w:val="105"/>
          <w:sz w:val="21"/>
        </w:rPr>
        <w:t>norm</w:t>
      </w:r>
      <w:r>
        <w:rPr>
          <w:w w:val="105"/>
          <w:sz w:val="21"/>
        </w:rPr>
        <w:tab/>
        <w:t>0.014*</w:t>
      </w:r>
      <w:r>
        <w:rPr>
          <w:w w:val="105"/>
          <w:sz w:val="21"/>
        </w:rPr>
        <w:tab/>
        <w:t>0.015*</w:t>
      </w:r>
      <w:r>
        <w:rPr>
          <w:w w:val="105"/>
          <w:sz w:val="21"/>
        </w:rPr>
        <w:tab/>
        <w:t>-0.538 0.008</w:t>
      </w:r>
      <w:r>
        <w:rPr>
          <w:w w:val="105"/>
          <w:sz w:val="21"/>
        </w:rPr>
        <w:tab/>
      </w:r>
      <w:r>
        <w:rPr>
          <w:w w:val="105"/>
          <w:sz w:val="21"/>
        </w:rPr>
        <w:tab/>
        <w:t>0.008</w:t>
      </w:r>
      <w:r>
        <w:rPr>
          <w:w w:val="105"/>
          <w:sz w:val="21"/>
        </w:rPr>
        <w:tab/>
      </w:r>
      <w:r>
        <w:rPr>
          <w:w w:val="105"/>
          <w:sz w:val="21"/>
        </w:rPr>
        <w:tab/>
        <w:t>0.604</w:t>
      </w:r>
    </w:p>
    <w:p w:rsidR="00F84442" w:rsidRDefault="00BE6E1B">
      <w:pPr>
        <w:tabs>
          <w:tab w:val="left" w:pos="3919"/>
          <w:tab w:val="left" w:pos="5319"/>
          <w:tab w:val="left" w:pos="5484"/>
          <w:tab w:val="left" w:pos="6909"/>
          <w:tab w:val="left" w:pos="7001"/>
        </w:tabs>
        <w:spacing w:before="6" w:line="295" w:lineRule="auto"/>
        <w:ind w:left="4084" w:right="3414" w:hanging="3746"/>
        <w:rPr>
          <w:sz w:val="21"/>
        </w:rPr>
      </w:pPr>
      <w:r>
        <w:rPr>
          <w:w w:val="105"/>
          <w:sz w:val="21"/>
        </w:rPr>
        <w:t>Local</w:t>
      </w:r>
      <w:r>
        <w:rPr>
          <w:spacing w:val="-5"/>
          <w:w w:val="105"/>
          <w:sz w:val="21"/>
        </w:rPr>
        <w:t xml:space="preserve"> </w:t>
      </w:r>
      <w:r>
        <w:rPr>
          <w:w w:val="105"/>
          <w:sz w:val="21"/>
        </w:rPr>
        <w:t>descriptive</w:t>
      </w:r>
      <w:r>
        <w:rPr>
          <w:spacing w:val="-4"/>
          <w:w w:val="105"/>
          <w:sz w:val="21"/>
        </w:rPr>
        <w:t xml:space="preserve"> </w:t>
      </w:r>
      <w:r>
        <w:rPr>
          <w:w w:val="105"/>
          <w:sz w:val="21"/>
        </w:rPr>
        <w:t>norm</w:t>
      </w:r>
      <w:r>
        <w:rPr>
          <w:w w:val="105"/>
          <w:sz w:val="21"/>
        </w:rPr>
        <w:tab/>
        <w:t>0.022***</w:t>
      </w:r>
      <w:r>
        <w:rPr>
          <w:w w:val="105"/>
          <w:sz w:val="21"/>
        </w:rPr>
        <w:tab/>
        <w:t>0.023***</w:t>
      </w:r>
      <w:r>
        <w:rPr>
          <w:w w:val="105"/>
          <w:sz w:val="21"/>
        </w:rPr>
        <w:tab/>
        <w:t>-1.136* 0.008</w:t>
      </w:r>
      <w:r>
        <w:rPr>
          <w:w w:val="105"/>
          <w:sz w:val="21"/>
        </w:rPr>
        <w:tab/>
      </w:r>
      <w:r>
        <w:rPr>
          <w:w w:val="105"/>
          <w:sz w:val="21"/>
        </w:rPr>
        <w:tab/>
        <w:t>0.008</w:t>
      </w:r>
      <w:r>
        <w:rPr>
          <w:w w:val="105"/>
          <w:sz w:val="21"/>
        </w:rPr>
        <w:tab/>
      </w:r>
      <w:r>
        <w:rPr>
          <w:w w:val="105"/>
          <w:sz w:val="21"/>
        </w:rPr>
        <w:tab/>
        <w:t>0.600</w:t>
      </w:r>
    </w:p>
    <w:p w:rsidR="00F84442" w:rsidRDefault="00BE6E1B">
      <w:pPr>
        <w:tabs>
          <w:tab w:val="left" w:pos="3919"/>
          <w:tab w:val="left" w:pos="5319"/>
          <w:tab w:val="left" w:pos="5484"/>
          <w:tab w:val="left" w:pos="6964"/>
          <w:tab w:val="left" w:pos="7001"/>
        </w:tabs>
        <w:spacing w:before="6" w:line="295" w:lineRule="auto"/>
        <w:ind w:left="4084" w:right="3469" w:hanging="3746"/>
        <w:rPr>
          <w:sz w:val="21"/>
        </w:rPr>
      </w:pPr>
      <w:r>
        <w:rPr>
          <w:w w:val="105"/>
          <w:sz w:val="21"/>
        </w:rPr>
        <w:t>Debt</w:t>
      </w:r>
      <w:r>
        <w:rPr>
          <w:spacing w:val="-4"/>
          <w:w w:val="105"/>
          <w:sz w:val="21"/>
        </w:rPr>
        <w:t xml:space="preserve"> </w:t>
      </w:r>
      <w:r>
        <w:rPr>
          <w:w w:val="105"/>
          <w:sz w:val="21"/>
        </w:rPr>
        <w:t>descriptive</w:t>
      </w:r>
      <w:r>
        <w:rPr>
          <w:spacing w:val="-3"/>
          <w:w w:val="105"/>
          <w:sz w:val="21"/>
        </w:rPr>
        <w:t xml:space="preserve"> </w:t>
      </w:r>
      <w:r>
        <w:rPr>
          <w:w w:val="105"/>
          <w:sz w:val="21"/>
        </w:rPr>
        <w:t>norm</w:t>
      </w:r>
      <w:r>
        <w:rPr>
          <w:w w:val="105"/>
          <w:sz w:val="21"/>
        </w:rPr>
        <w:tab/>
        <w:t>0.030***</w:t>
      </w:r>
      <w:r>
        <w:rPr>
          <w:w w:val="105"/>
          <w:sz w:val="21"/>
        </w:rPr>
        <w:tab/>
        <w:t>0.036***</w:t>
      </w:r>
      <w:r>
        <w:rPr>
          <w:w w:val="105"/>
          <w:sz w:val="21"/>
        </w:rPr>
        <w:tab/>
        <w:t>-0.780 0.008</w:t>
      </w:r>
      <w:r>
        <w:rPr>
          <w:w w:val="105"/>
          <w:sz w:val="21"/>
        </w:rPr>
        <w:tab/>
      </w:r>
      <w:r>
        <w:rPr>
          <w:w w:val="105"/>
          <w:sz w:val="21"/>
        </w:rPr>
        <w:tab/>
        <w:t>0.008</w:t>
      </w:r>
      <w:r>
        <w:rPr>
          <w:w w:val="105"/>
          <w:sz w:val="21"/>
        </w:rPr>
        <w:tab/>
      </w:r>
      <w:r>
        <w:rPr>
          <w:w w:val="105"/>
          <w:sz w:val="21"/>
        </w:rPr>
        <w:tab/>
        <w:t>0.596</w:t>
      </w:r>
    </w:p>
    <w:p w:rsidR="00F84442" w:rsidRDefault="00BE6E1B">
      <w:pPr>
        <w:tabs>
          <w:tab w:val="left" w:pos="3919"/>
          <w:tab w:val="left" w:pos="5319"/>
          <w:tab w:val="left" w:pos="6799"/>
        </w:tabs>
        <w:spacing w:before="6"/>
        <w:ind w:left="338"/>
        <w:rPr>
          <w:sz w:val="21"/>
        </w:rPr>
      </w:pPr>
      <w:r>
        <w:rPr>
          <w:w w:val="105"/>
          <w:sz w:val="21"/>
        </w:rPr>
        <w:t>Local and debt</w:t>
      </w:r>
      <w:r>
        <w:rPr>
          <w:spacing w:val="-13"/>
          <w:w w:val="105"/>
          <w:sz w:val="21"/>
        </w:rPr>
        <w:t xml:space="preserve"> </w:t>
      </w:r>
      <w:r>
        <w:rPr>
          <w:w w:val="105"/>
          <w:sz w:val="21"/>
        </w:rPr>
        <w:t>descriptive</w:t>
      </w:r>
      <w:r>
        <w:rPr>
          <w:spacing w:val="-4"/>
          <w:w w:val="105"/>
          <w:sz w:val="21"/>
        </w:rPr>
        <w:t xml:space="preserve"> </w:t>
      </w:r>
      <w:r>
        <w:rPr>
          <w:w w:val="105"/>
          <w:sz w:val="21"/>
        </w:rPr>
        <w:t>norm</w:t>
      </w:r>
      <w:r>
        <w:rPr>
          <w:w w:val="105"/>
          <w:sz w:val="21"/>
        </w:rPr>
        <w:tab/>
        <w:t>0.050***</w:t>
      </w:r>
      <w:r>
        <w:rPr>
          <w:w w:val="105"/>
          <w:sz w:val="21"/>
        </w:rPr>
        <w:tab/>
        <w:t>0.054*</w:t>
      </w:r>
      <w:r>
        <w:rPr>
          <w:w w:val="105"/>
          <w:sz w:val="21"/>
        </w:rPr>
        <w:t>**</w:t>
      </w:r>
      <w:r>
        <w:rPr>
          <w:w w:val="105"/>
          <w:sz w:val="21"/>
        </w:rPr>
        <w:tab/>
        <w:t>-2.774***</w:t>
      </w:r>
    </w:p>
    <w:p w:rsidR="00F84442" w:rsidRDefault="00BE6E1B">
      <w:pPr>
        <w:tabs>
          <w:tab w:val="left" w:pos="5484"/>
          <w:tab w:val="left" w:pos="7001"/>
        </w:tabs>
        <w:spacing w:before="56"/>
        <w:ind w:left="4084"/>
        <w:rPr>
          <w:sz w:val="21"/>
        </w:rPr>
      </w:pPr>
      <w:r>
        <w:rPr>
          <w:w w:val="105"/>
          <w:sz w:val="21"/>
        </w:rPr>
        <w:t>0.008</w:t>
      </w:r>
      <w:r>
        <w:rPr>
          <w:w w:val="105"/>
          <w:sz w:val="21"/>
        </w:rPr>
        <w:tab/>
        <w:t>0.008</w:t>
      </w:r>
      <w:r>
        <w:rPr>
          <w:w w:val="105"/>
          <w:sz w:val="21"/>
        </w:rPr>
        <w:tab/>
        <w:t>0.595</w:t>
      </w:r>
    </w:p>
    <w:p w:rsidR="00F84442" w:rsidRDefault="00BE6E1B">
      <w:pPr>
        <w:tabs>
          <w:tab w:val="left" w:pos="3919"/>
          <w:tab w:val="left" w:pos="5319"/>
          <w:tab w:val="left" w:pos="5484"/>
          <w:tab w:val="left" w:pos="6799"/>
          <w:tab w:val="left" w:pos="7001"/>
        </w:tabs>
        <w:spacing w:before="61" w:line="295" w:lineRule="auto"/>
        <w:ind w:left="4084" w:right="3304" w:hanging="3746"/>
        <w:rPr>
          <w:sz w:val="21"/>
        </w:rPr>
      </w:pPr>
      <w:r>
        <w:rPr>
          <w:w w:val="105"/>
          <w:sz w:val="21"/>
        </w:rPr>
        <w:t>Minority</w:t>
      </w:r>
      <w:r>
        <w:rPr>
          <w:spacing w:val="-2"/>
          <w:w w:val="105"/>
          <w:sz w:val="21"/>
        </w:rPr>
        <w:t xml:space="preserve"> </w:t>
      </w:r>
      <w:r>
        <w:rPr>
          <w:w w:val="105"/>
          <w:sz w:val="21"/>
        </w:rPr>
        <w:t>status</w:t>
      </w:r>
      <w:r>
        <w:rPr>
          <w:w w:val="105"/>
          <w:sz w:val="21"/>
        </w:rPr>
        <w:tab/>
        <w:t>0.047***</w:t>
      </w:r>
      <w:r>
        <w:rPr>
          <w:w w:val="105"/>
          <w:sz w:val="21"/>
        </w:rPr>
        <w:tab/>
        <w:t>0.052***</w:t>
      </w:r>
      <w:r>
        <w:rPr>
          <w:w w:val="105"/>
          <w:sz w:val="21"/>
        </w:rPr>
        <w:tab/>
        <w:t>-2.808*** 0.008</w:t>
      </w:r>
      <w:r>
        <w:rPr>
          <w:w w:val="105"/>
          <w:sz w:val="21"/>
        </w:rPr>
        <w:tab/>
      </w:r>
      <w:r>
        <w:rPr>
          <w:w w:val="105"/>
          <w:sz w:val="21"/>
        </w:rPr>
        <w:tab/>
        <w:t>0.008</w:t>
      </w:r>
      <w:r>
        <w:rPr>
          <w:w w:val="105"/>
          <w:sz w:val="21"/>
        </w:rPr>
        <w:tab/>
      </w:r>
      <w:r>
        <w:rPr>
          <w:w w:val="105"/>
          <w:sz w:val="21"/>
        </w:rPr>
        <w:tab/>
        <w:t>0.596</w:t>
      </w:r>
    </w:p>
    <w:p w:rsidR="00F84442" w:rsidRDefault="00BE6E1B">
      <w:pPr>
        <w:tabs>
          <w:tab w:val="left" w:pos="3919"/>
          <w:tab w:val="left" w:pos="5319"/>
          <w:tab w:val="left" w:pos="6799"/>
        </w:tabs>
        <w:spacing w:before="6"/>
        <w:ind w:left="338"/>
        <w:rPr>
          <w:sz w:val="21"/>
        </w:rPr>
      </w:pPr>
      <w:r>
        <w:rPr>
          <w:w w:val="105"/>
          <w:sz w:val="21"/>
        </w:rPr>
        <w:t>Minority</w:t>
      </w:r>
      <w:r>
        <w:rPr>
          <w:spacing w:val="-3"/>
          <w:w w:val="105"/>
          <w:sz w:val="21"/>
        </w:rPr>
        <w:t xml:space="preserve"> </w:t>
      </w:r>
      <w:r>
        <w:rPr>
          <w:w w:val="105"/>
          <w:sz w:val="21"/>
        </w:rPr>
        <w:t>descriptive</w:t>
      </w:r>
      <w:r>
        <w:rPr>
          <w:spacing w:val="-3"/>
          <w:w w:val="105"/>
          <w:sz w:val="21"/>
        </w:rPr>
        <w:t xml:space="preserve"> </w:t>
      </w:r>
      <w:r>
        <w:rPr>
          <w:w w:val="105"/>
          <w:sz w:val="21"/>
        </w:rPr>
        <w:t>norm</w:t>
      </w:r>
      <w:r>
        <w:rPr>
          <w:w w:val="105"/>
          <w:sz w:val="21"/>
        </w:rPr>
        <w:tab/>
        <w:t>0.042***</w:t>
      </w:r>
      <w:r>
        <w:rPr>
          <w:w w:val="105"/>
          <w:sz w:val="21"/>
        </w:rPr>
        <w:tab/>
        <w:t>0.045***</w:t>
      </w:r>
      <w:r>
        <w:rPr>
          <w:w w:val="105"/>
          <w:sz w:val="21"/>
        </w:rPr>
        <w:tab/>
        <w:t>-2.185***</w:t>
      </w:r>
    </w:p>
    <w:p w:rsidR="00F84442" w:rsidRDefault="00BE6E1B">
      <w:pPr>
        <w:tabs>
          <w:tab w:val="left" w:pos="5484"/>
          <w:tab w:val="left" w:pos="7001"/>
        </w:tabs>
        <w:spacing w:before="56"/>
        <w:ind w:left="4084"/>
        <w:rPr>
          <w:sz w:val="21"/>
        </w:rPr>
      </w:pPr>
      <w:r>
        <w:rPr>
          <w:w w:val="105"/>
          <w:sz w:val="21"/>
        </w:rPr>
        <w:t>0.008</w:t>
      </w:r>
      <w:r>
        <w:rPr>
          <w:w w:val="105"/>
          <w:sz w:val="21"/>
        </w:rPr>
        <w:tab/>
        <w:t>0.008</w:t>
      </w:r>
      <w:r>
        <w:rPr>
          <w:w w:val="105"/>
          <w:sz w:val="21"/>
        </w:rPr>
        <w:tab/>
        <w:t>0.592</w:t>
      </w:r>
    </w:p>
    <w:p w:rsidR="00F84442" w:rsidRDefault="00BE6E1B">
      <w:pPr>
        <w:tabs>
          <w:tab w:val="left" w:pos="3919"/>
          <w:tab w:val="left" w:pos="5319"/>
          <w:tab w:val="left" w:pos="5484"/>
          <w:tab w:val="left" w:pos="6799"/>
          <w:tab w:val="left" w:pos="7001"/>
        </w:tabs>
        <w:spacing w:before="61" w:line="295" w:lineRule="auto"/>
        <w:ind w:left="4084" w:right="3304" w:hanging="3746"/>
        <w:rPr>
          <w:sz w:val="21"/>
        </w:rPr>
      </w:pPr>
      <w:r>
        <w:rPr>
          <w:w w:val="105"/>
          <w:sz w:val="21"/>
        </w:rPr>
        <w:t>Moral</w:t>
      </w:r>
      <w:r>
        <w:rPr>
          <w:spacing w:val="-2"/>
          <w:w w:val="105"/>
          <w:sz w:val="21"/>
        </w:rPr>
        <w:t xml:space="preserve"> </w:t>
      </w:r>
      <w:r>
        <w:rPr>
          <w:w w:val="105"/>
          <w:sz w:val="21"/>
        </w:rPr>
        <w:t>duty</w:t>
      </w:r>
      <w:r>
        <w:rPr>
          <w:w w:val="105"/>
          <w:sz w:val="21"/>
        </w:rPr>
        <w:tab/>
        <w:t>0.022***</w:t>
      </w:r>
      <w:r>
        <w:rPr>
          <w:w w:val="105"/>
          <w:sz w:val="21"/>
        </w:rPr>
        <w:tab/>
        <w:t>0.022***</w:t>
      </w:r>
      <w:r>
        <w:rPr>
          <w:w w:val="105"/>
          <w:sz w:val="21"/>
        </w:rPr>
        <w:tab/>
        <w:t>-1.823*** 0.008</w:t>
      </w:r>
      <w:r>
        <w:rPr>
          <w:w w:val="105"/>
          <w:sz w:val="21"/>
        </w:rPr>
        <w:tab/>
      </w:r>
      <w:r>
        <w:rPr>
          <w:w w:val="105"/>
          <w:sz w:val="21"/>
        </w:rPr>
        <w:tab/>
        <w:t>0.008</w:t>
      </w:r>
      <w:r>
        <w:rPr>
          <w:w w:val="105"/>
          <w:sz w:val="21"/>
        </w:rPr>
        <w:tab/>
      </w:r>
      <w:r>
        <w:rPr>
          <w:w w:val="105"/>
          <w:sz w:val="21"/>
        </w:rPr>
        <w:tab/>
        <w:t>0.595</w:t>
      </w:r>
    </w:p>
    <w:p w:rsidR="00F84442" w:rsidRDefault="00BE6E1B">
      <w:pPr>
        <w:tabs>
          <w:tab w:val="left" w:pos="4084"/>
          <w:tab w:val="left" w:pos="5484"/>
          <w:tab w:val="left" w:pos="6964"/>
        </w:tabs>
        <w:spacing w:before="6"/>
        <w:ind w:left="338"/>
        <w:rPr>
          <w:sz w:val="21"/>
        </w:rPr>
      </w:pPr>
      <w:r>
        <w:rPr>
          <w:w w:val="105"/>
          <w:sz w:val="21"/>
        </w:rPr>
        <w:t>General</w:t>
      </w:r>
      <w:r>
        <w:rPr>
          <w:spacing w:val="-4"/>
          <w:w w:val="105"/>
          <w:sz w:val="21"/>
        </w:rPr>
        <w:t xml:space="preserve"> </w:t>
      </w:r>
      <w:r>
        <w:rPr>
          <w:w w:val="105"/>
          <w:sz w:val="21"/>
        </w:rPr>
        <w:t>injunctive</w:t>
      </w:r>
      <w:r>
        <w:rPr>
          <w:spacing w:val="-3"/>
          <w:w w:val="105"/>
          <w:sz w:val="21"/>
        </w:rPr>
        <w:t xml:space="preserve"> </w:t>
      </w:r>
      <w:r>
        <w:rPr>
          <w:w w:val="105"/>
          <w:sz w:val="21"/>
        </w:rPr>
        <w:t>norm</w:t>
      </w:r>
      <w:r>
        <w:rPr>
          <w:w w:val="105"/>
          <w:sz w:val="21"/>
        </w:rPr>
        <w:tab/>
        <w:t>0.006</w:t>
      </w:r>
      <w:r>
        <w:rPr>
          <w:w w:val="105"/>
          <w:sz w:val="21"/>
        </w:rPr>
        <w:tab/>
      </w:r>
      <w:r>
        <w:rPr>
          <w:w w:val="105"/>
          <w:sz w:val="21"/>
        </w:rPr>
        <w:t>0.005</w:t>
      </w:r>
      <w:r>
        <w:rPr>
          <w:w w:val="105"/>
          <w:sz w:val="21"/>
        </w:rPr>
        <w:tab/>
        <w:t>-0.431</w:t>
      </w:r>
    </w:p>
    <w:p w:rsidR="00F84442" w:rsidRDefault="00BE6E1B">
      <w:pPr>
        <w:tabs>
          <w:tab w:val="left" w:pos="5484"/>
          <w:tab w:val="left" w:pos="7001"/>
        </w:tabs>
        <w:spacing w:before="56"/>
        <w:ind w:left="4084"/>
        <w:rPr>
          <w:sz w:val="21"/>
        </w:rPr>
      </w:pPr>
      <w:r>
        <w:rPr>
          <w:w w:val="105"/>
          <w:sz w:val="21"/>
        </w:rPr>
        <w:t>0.008</w:t>
      </w:r>
      <w:r>
        <w:rPr>
          <w:w w:val="105"/>
          <w:sz w:val="21"/>
        </w:rPr>
        <w:tab/>
        <w:t>0.008</w:t>
      </w:r>
      <w:r>
        <w:rPr>
          <w:w w:val="105"/>
          <w:sz w:val="21"/>
        </w:rPr>
        <w:tab/>
        <w:t>0.595</w:t>
      </w:r>
    </w:p>
    <w:p w:rsidR="00F84442" w:rsidRDefault="00BE6E1B">
      <w:pPr>
        <w:tabs>
          <w:tab w:val="left" w:pos="3974"/>
          <w:tab w:val="left" w:pos="5374"/>
          <w:tab w:val="left" w:pos="5484"/>
          <w:tab w:val="left" w:pos="6854"/>
          <w:tab w:val="left" w:pos="7001"/>
        </w:tabs>
        <w:spacing w:before="61" w:line="295" w:lineRule="auto"/>
        <w:ind w:left="4084" w:right="3359" w:hanging="3746"/>
        <w:rPr>
          <w:sz w:val="21"/>
        </w:rPr>
      </w:pPr>
      <w:r>
        <w:rPr>
          <w:w w:val="105"/>
          <w:sz w:val="21"/>
        </w:rPr>
        <w:t>Number</w:t>
      </w:r>
      <w:r>
        <w:rPr>
          <w:spacing w:val="-4"/>
          <w:w w:val="105"/>
          <w:sz w:val="21"/>
        </w:rPr>
        <w:t xml:space="preserve"> </w:t>
      </w:r>
      <w:r>
        <w:rPr>
          <w:w w:val="105"/>
          <w:sz w:val="21"/>
        </w:rPr>
        <w:t>injunctive</w:t>
      </w:r>
      <w:r>
        <w:rPr>
          <w:spacing w:val="-3"/>
          <w:w w:val="105"/>
          <w:sz w:val="21"/>
        </w:rPr>
        <w:t xml:space="preserve"> </w:t>
      </w:r>
      <w:r>
        <w:rPr>
          <w:w w:val="105"/>
          <w:sz w:val="21"/>
        </w:rPr>
        <w:t>norm</w:t>
      </w:r>
      <w:r>
        <w:rPr>
          <w:w w:val="105"/>
          <w:sz w:val="21"/>
        </w:rPr>
        <w:tab/>
        <w:t>0.017**</w:t>
      </w:r>
      <w:r>
        <w:rPr>
          <w:w w:val="105"/>
          <w:sz w:val="21"/>
        </w:rPr>
        <w:tab/>
        <w:t>0.016**</w:t>
      </w:r>
      <w:r>
        <w:rPr>
          <w:w w:val="105"/>
          <w:sz w:val="21"/>
        </w:rPr>
        <w:tab/>
        <w:t>-1.513** 0.008</w:t>
      </w:r>
      <w:r>
        <w:rPr>
          <w:w w:val="105"/>
          <w:sz w:val="21"/>
        </w:rPr>
        <w:tab/>
      </w:r>
      <w:r>
        <w:rPr>
          <w:w w:val="105"/>
          <w:sz w:val="21"/>
        </w:rPr>
        <w:tab/>
        <w:t>0.008</w:t>
      </w:r>
      <w:r>
        <w:rPr>
          <w:w w:val="105"/>
          <w:sz w:val="21"/>
        </w:rPr>
        <w:tab/>
      </w:r>
      <w:r>
        <w:rPr>
          <w:w w:val="105"/>
          <w:sz w:val="21"/>
        </w:rPr>
        <w:tab/>
        <w:t>0.596</w:t>
      </w:r>
    </w:p>
    <w:p w:rsidR="00F84442" w:rsidRDefault="00BE6E1B">
      <w:pPr>
        <w:tabs>
          <w:tab w:val="left" w:pos="3919"/>
          <w:tab w:val="left" w:pos="5319"/>
          <w:tab w:val="left" w:pos="6799"/>
        </w:tabs>
        <w:spacing w:before="6"/>
        <w:ind w:left="338"/>
        <w:rPr>
          <w:sz w:val="21"/>
        </w:rPr>
      </w:pPr>
      <w:r>
        <w:rPr>
          <w:w w:val="105"/>
          <w:sz w:val="21"/>
        </w:rPr>
        <w:t>Percentage</w:t>
      </w:r>
      <w:r>
        <w:rPr>
          <w:spacing w:val="-6"/>
          <w:w w:val="105"/>
          <w:sz w:val="21"/>
        </w:rPr>
        <w:t xml:space="preserve"> </w:t>
      </w:r>
      <w:r>
        <w:rPr>
          <w:w w:val="105"/>
          <w:sz w:val="21"/>
        </w:rPr>
        <w:t>injunctive</w:t>
      </w:r>
      <w:r>
        <w:rPr>
          <w:spacing w:val="-5"/>
          <w:w w:val="105"/>
          <w:sz w:val="21"/>
        </w:rPr>
        <w:t xml:space="preserve"> </w:t>
      </w:r>
      <w:r>
        <w:rPr>
          <w:w w:val="105"/>
          <w:sz w:val="21"/>
        </w:rPr>
        <w:t>norm</w:t>
      </w:r>
      <w:r>
        <w:rPr>
          <w:w w:val="105"/>
          <w:sz w:val="21"/>
        </w:rPr>
        <w:tab/>
        <w:t>0.034***</w:t>
      </w:r>
      <w:r>
        <w:rPr>
          <w:w w:val="105"/>
          <w:sz w:val="21"/>
        </w:rPr>
        <w:tab/>
        <w:t>0.029***</w:t>
      </w:r>
      <w:r>
        <w:rPr>
          <w:w w:val="105"/>
          <w:sz w:val="21"/>
        </w:rPr>
        <w:tab/>
        <w:t>-1.997***</w:t>
      </w:r>
    </w:p>
    <w:p w:rsidR="00F84442" w:rsidRDefault="00BE6E1B">
      <w:pPr>
        <w:tabs>
          <w:tab w:val="left" w:pos="5484"/>
          <w:tab w:val="left" w:pos="7001"/>
        </w:tabs>
        <w:spacing w:before="56"/>
        <w:ind w:left="4084"/>
        <w:rPr>
          <w:sz w:val="21"/>
        </w:rPr>
      </w:pPr>
      <w:r>
        <w:rPr>
          <w:w w:val="105"/>
          <w:sz w:val="21"/>
        </w:rPr>
        <w:t>0.008</w:t>
      </w:r>
      <w:r>
        <w:rPr>
          <w:w w:val="105"/>
          <w:sz w:val="21"/>
        </w:rPr>
        <w:tab/>
        <w:t>0.008</w:t>
      </w:r>
      <w:r>
        <w:rPr>
          <w:w w:val="105"/>
          <w:sz w:val="21"/>
        </w:rPr>
        <w:tab/>
        <w:t>0.595</w:t>
      </w:r>
    </w:p>
    <w:p w:rsidR="00F84442" w:rsidRDefault="00BE6E1B">
      <w:pPr>
        <w:tabs>
          <w:tab w:val="left" w:pos="3919"/>
          <w:tab w:val="left" w:pos="5319"/>
          <w:tab w:val="left" w:pos="6799"/>
        </w:tabs>
        <w:spacing w:before="61"/>
        <w:ind w:left="338"/>
        <w:rPr>
          <w:sz w:val="21"/>
        </w:rPr>
      </w:pPr>
      <w:r>
        <w:rPr>
          <w:w w:val="105"/>
          <w:sz w:val="21"/>
        </w:rPr>
        <w:t>Injunctive and</w:t>
      </w:r>
      <w:r>
        <w:rPr>
          <w:spacing w:val="-9"/>
          <w:w w:val="105"/>
          <w:sz w:val="21"/>
        </w:rPr>
        <w:t xml:space="preserve"> </w:t>
      </w:r>
      <w:r>
        <w:rPr>
          <w:w w:val="105"/>
          <w:sz w:val="21"/>
        </w:rPr>
        <w:t>descriptive</w:t>
      </w:r>
      <w:r>
        <w:rPr>
          <w:spacing w:val="-5"/>
          <w:w w:val="105"/>
          <w:sz w:val="21"/>
        </w:rPr>
        <w:t xml:space="preserve"> </w:t>
      </w:r>
      <w:r>
        <w:rPr>
          <w:w w:val="105"/>
          <w:sz w:val="21"/>
        </w:rPr>
        <w:t>norm</w:t>
      </w:r>
      <w:r>
        <w:rPr>
          <w:w w:val="105"/>
          <w:sz w:val="21"/>
        </w:rPr>
        <w:tab/>
        <w:t>0.036***</w:t>
      </w:r>
      <w:r>
        <w:rPr>
          <w:w w:val="105"/>
          <w:sz w:val="21"/>
        </w:rPr>
        <w:tab/>
        <w:t>0.036***</w:t>
      </w:r>
      <w:r>
        <w:rPr>
          <w:w w:val="105"/>
          <w:sz w:val="21"/>
        </w:rPr>
        <w:tab/>
        <w:t>-1.540***</w:t>
      </w:r>
    </w:p>
    <w:p w:rsidR="00F84442" w:rsidRDefault="00BE6E1B">
      <w:pPr>
        <w:tabs>
          <w:tab w:val="left" w:pos="5484"/>
          <w:tab w:val="left" w:pos="7001"/>
        </w:tabs>
        <w:spacing w:before="56"/>
        <w:ind w:left="4084"/>
        <w:rPr>
          <w:sz w:val="21"/>
        </w:rPr>
      </w:pPr>
      <w:r>
        <w:rPr>
          <w:w w:val="105"/>
          <w:sz w:val="21"/>
        </w:rPr>
        <w:t>0.008</w:t>
      </w:r>
      <w:r>
        <w:rPr>
          <w:w w:val="105"/>
          <w:sz w:val="21"/>
        </w:rPr>
        <w:tab/>
        <w:t>0.008</w:t>
      </w:r>
      <w:r>
        <w:rPr>
          <w:w w:val="105"/>
          <w:sz w:val="21"/>
        </w:rPr>
        <w:tab/>
        <w:t>0.599</w:t>
      </w:r>
    </w:p>
    <w:p w:rsidR="00F84442" w:rsidRDefault="00BE6E1B">
      <w:pPr>
        <w:tabs>
          <w:tab w:val="left" w:pos="3919"/>
          <w:tab w:val="left" w:pos="5319"/>
          <w:tab w:val="left" w:pos="5484"/>
          <w:tab w:val="left" w:pos="6799"/>
          <w:tab w:val="left" w:pos="7001"/>
        </w:tabs>
        <w:spacing w:before="61" w:line="295" w:lineRule="auto"/>
        <w:ind w:left="4084" w:right="3304" w:hanging="3746"/>
        <w:rPr>
          <w:sz w:val="21"/>
        </w:rPr>
      </w:pPr>
      <w:r>
        <w:rPr>
          <w:w w:val="105"/>
          <w:sz w:val="21"/>
        </w:rPr>
        <w:t>Additi</w:t>
      </w:r>
      <w:r>
        <w:rPr>
          <w:w w:val="105"/>
          <w:sz w:val="21"/>
        </w:rPr>
        <w:t>onal</w:t>
      </w:r>
      <w:r>
        <w:rPr>
          <w:spacing w:val="-4"/>
          <w:w w:val="105"/>
          <w:sz w:val="21"/>
        </w:rPr>
        <w:t xml:space="preserve"> </w:t>
      </w:r>
      <w:r>
        <w:rPr>
          <w:w w:val="105"/>
          <w:sz w:val="21"/>
        </w:rPr>
        <w:t>information</w:t>
      </w:r>
      <w:r>
        <w:rPr>
          <w:w w:val="105"/>
          <w:sz w:val="21"/>
        </w:rPr>
        <w:tab/>
        <w:t>0.032***</w:t>
      </w:r>
      <w:r>
        <w:rPr>
          <w:w w:val="105"/>
          <w:sz w:val="21"/>
        </w:rPr>
        <w:tab/>
        <w:t>0.035***</w:t>
      </w:r>
      <w:r>
        <w:rPr>
          <w:w w:val="105"/>
          <w:sz w:val="21"/>
        </w:rPr>
        <w:tab/>
        <w:t>-1.882*** 0.008</w:t>
      </w:r>
      <w:r>
        <w:rPr>
          <w:w w:val="105"/>
          <w:sz w:val="21"/>
        </w:rPr>
        <w:tab/>
      </w:r>
      <w:r>
        <w:rPr>
          <w:w w:val="105"/>
          <w:sz w:val="21"/>
        </w:rPr>
        <w:tab/>
        <w:t>0.008</w:t>
      </w:r>
      <w:r>
        <w:rPr>
          <w:w w:val="105"/>
          <w:sz w:val="21"/>
        </w:rPr>
        <w:tab/>
      </w:r>
      <w:r>
        <w:rPr>
          <w:w w:val="105"/>
          <w:sz w:val="21"/>
        </w:rPr>
        <w:tab/>
        <w:t>0.598</w:t>
      </w:r>
    </w:p>
    <w:p w:rsidR="00F84442" w:rsidRDefault="00BE6E1B">
      <w:pPr>
        <w:tabs>
          <w:tab w:val="left" w:pos="3919"/>
          <w:tab w:val="left" w:pos="5319"/>
          <w:tab w:val="left" w:pos="5484"/>
          <w:tab w:val="left" w:pos="6854"/>
          <w:tab w:val="left" w:pos="7001"/>
        </w:tabs>
        <w:spacing w:before="6" w:line="295" w:lineRule="auto"/>
        <w:ind w:left="4084" w:right="3359" w:hanging="3746"/>
        <w:rPr>
          <w:sz w:val="21"/>
        </w:rPr>
      </w:pPr>
      <w:r>
        <w:rPr>
          <w:w w:val="105"/>
          <w:sz w:val="21"/>
        </w:rPr>
        <w:t>Interest</w:t>
      </w:r>
      <w:r>
        <w:rPr>
          <w:w w:val="105"/>
          <w:sz w:val="21"/>
        </w:rPr>
        <w:tab/>
        <w:t>0.039***</w:t>
      </w:r>
      <w:r>
        <w:rPr>
          <w:w w:val="105"/>
          <w:sz w:val="21"/>
        </w:rPr>
        <w:tab/>
        <w:t>0.040***</w:t>
      </w:r>
      <w:r>
        <w:rPr>
          <w:w w:val="105"/>
          <w:sz w:val="21"/>
        </w:rPr>
        <w:tab/>
        <w:t>-1.359** 0.008</w:t>
      </w:r>
      <w:r>
        <w:rPr>
          <w:w w:val="105"/>
          <w:sz w:val="21"/>
        </w:rPr>
        <w:tab/>
      </w:r>
      <w:r>
        <w:rPr>
          <w:w w:val="105"/>
          <w:sz w:val="21"/>
        </w:rPr>
        <w:tab/>
        <w:t>0.008</w:t>
      </w:r>
      <w:r>
        <w:rPr>
          <w:w w:val="105"/>
          <w:sz w:val="21"/>
        </w:rPr>
        <w:tab/>
      </w:r>
      <w:r>
        <w:rPr>
          <w:w w:val="105"/>
          <w:sz w:val="21"/>
        </w:rPr>
        <w:tab/>
        <w:t>0.600</w:t>
      </w:r>
    </w:p>
    <w:p w:rsidR="00F84442" w:rsidRDefault="00BE6E1B">
      <w:pPr>
        <w:tabs>
          <w:tab w:val="left" w:pos="5319"/>
          <w:tab w:val="left" w:pos="6799"/>
        </w:tabs>
        <w:spacing w:before="6"/>
        <w:ind w:left="338"/>
        <w:rPr>
          <w:sz w:val="21"/>
        </w:rPr>
      </w:pPr>
      <w:r>
        <w:rPr>
          <w:w w:val="105"/>
          <w:sz w:val="21"/>
        </w:rPr>
        <w:t>Age</w:t>
      </w:r>
      <w:r>
        <w:rPr>
          <w:w w:val="105"/>
          <w:sz w:val="21"/>
        </w:rPr>
        <w:tab/>
        <w:t>0.004***</w:t>
      </w:r>
      <w:r>
        <w:rPr>
          <w:w w:val="105"/>
          <w:sz w:val="21"/>
        </w:rPr>
        <w:tab/>
        <w:t>-0.257***</w:t>
      </w:r>
    </w:p>
    <w:p w:rsidR="00F84442" w:rsidRDefault="00BE6E1B">
      <w:pPr>
        <w:tabs>
          <w:tab w:val="left" w:pos="7001"/>
        </w:tabs>
        <w:spacing w:before="56"/>
        <w:ind w:left="5484"/>
        <w:rPr>
          <w:sz w:val="21"/>
        </w:rPr>
      </w:pPr>
      <w:r>
        <w:rPr>
          <w:w w:val="105"/>
          <w:sz w:val="21"/>
        </w:rPr>
        <w:t>0.000</w:t>
      </w:r>
      <w:r>
        <w:rPr>
          <w:w w:val="105"/>
          <w:sz w:val="21"/>
        </w:rPr>
        <w:tab/>
        <w:t>0.009</w:t>
      </w:r>
    </w:p>
    <w:p w:rsidR="00F84442" w:rsidRDefault="00BE6E1B">
      <w:pPr>
        <w:tabs>
          <w:tab w:val="left" w:pos="5282"/>
          <w:tab w:val="left" w:pos="6836"/>
        </w:tabs>
        <w:spacing w:before="61"/>
        <w:ind w:left="338"/>
        <w:rPr>
          <w:sz w:val="21"/>
        </w:rPr>
      </w:pPr>
      <w:r>
        <w:rPr>
          <w:w w:val="105"/>
          <w:sz w:val="21"/>
        </w:rPr>
        <w:t>Male</w:t>
      </w:r>
      <w:r>
        <w:rPr>
          <w:w w:val="105"/>
          <w:sz w:val="21"/>
        </w:rPr>
        <w:tab/>
        <w:t>-0.030***</w:t>
      </w:r>
      <w:r>
        <w:rPr>
          <w:w w:val="105"/>
          <w:sz w:val="21"/>
        </w:rPr>
        <w:tab/>
        <w:t>2.384***</w:t>
      </w:r>
    </w:p>
    <w:p w:rsidR="00F84442" w:rsidRDefault="00BE6E1B">
      <w:pPr>
        <w:tabs>
          <w:tab w:val="left" w:pos="7001"/>
        </w:tabs>
        <w:spacing w:before="56"/>
        <w:ind w:left="5484"/>
        <w:rPr>
          <w:sz w:val="21"/>
        </w:rPr>
      </w:pPr>
      <w:r>
        <w:rPr>
          <w:w w:val="105"/>
          <w:sz w:val="21"/>
        </w:rPr>
        <w:t>0.003</w:t>
      </w:r>
      <w:r>
        <w:rPr>
          <w:w w:val="105"/>
          <w:sz w:val="21"/>
        </w:rPr>
        <w:tab/>
        <w:t>0.252</w:t>
      </w:r>
    </w:p>
    <w:p w:rsidR="00F84442" w:rsidRDefault="00BE6E1B">
      <w:pPr>
        <w:tabs>
          <w:tab w:val="left" w:pos="5209"/>
          <w:tab w:val="left" w:pos="6781"/>
        </w:tabs>
        <w:spacing w:before="61"/>
        <w:ind w:left="338"/>
        <w:rPr>
          <w:sz w:val="21"/>
        </w:rPr>
      </w:pPr>
      <w:r>
        <w:rPr>
          <w:w w:val="105"/>
          <w:sz w:val="21"/>
        </w:rPr>
        <w:t>Initial</w:t>
      </w:r>
      <w:r>
        <w:rPr>
          <w:spacing w:val="-3"/>
          <w:w w:val="105"/>
          <w:sz w:val="21"/>
        </w:rPr>
        <w:t xml:space="preserve"> </w:t>
      </w:r>
      <w:r>
        <w:rPr>
          <w:w w:val="105"/>
          <w:sz w:val="21"/>
        </w:rPr>
        <w:t>debt</w:t>
      </w:r>
      <w:r>
        <w:rPr>
          <w:w w:val="105"/>
          <w:sz w:val="21"/>
        </w:rPr>
        <w:tab/>
        <w:t>0.00001***</w:t>
      </w:r>
      <w:r>
        <w:rPr>
          <w:w w:val="105"/>
          <w:sz w:val="21"/>
        </w:rPr>
        <w:tab/>
        <w:t>0.0002***</w:t>
      </w:r>
    </w:p>
    <w:p w:rsidR="00F84442" w:rsidRDefault="00BE6E1B">
      <w:pPr>
        <w:tabs>
          <w:tab w:val="left" w:pos="7001"/>
        </w:tabs>
        <w:spacing w:before="56"/>
        <w:ind w:left="5484"/>
        <w:rPr>
          <w:sz w:val="21"/>
        </w:rPr>
      </w:pPr>
      <w:r>
        <w:rPr>
          <w:w w:val="105"/>
          <w:sz w:val="21"/>
        </w:rPr>
        <w:t>0.000</w:t>
      </w:r>
      <w:r>
        <w:rPr>
          <w:w w:val="105"/>
          <w:sz w:val="21"/>
        </w:rPr>
        <w:tab/>
        <w:t>0.000</w:t>
      </w:r>
    </w:p>
    <w:p w:rsidR="00F84442" w:rsidRDefault="00BE6E1B">
      <w:pPr>
        <w:tabs>
          <w:tab w:val="left" w:pos="5319"/>
          <w:tab w:val="left" w:pos="6799"/>
        </w:tabs>
        <w:spacing w:before="61"/>
        <w:ind w:left="338"/>
        <w:rPr>
          <w:sz w:val="21"/>
        </w:rPr>
      </w:pPr>
      <w:r>
        <w:rPr>
          <w:w w:val="105"/>
          <w:sz w:val="21"/>
        </w:rPr>
        <w:t>Accountant</w:t>
      </w:r>
      <w:r>
        <w:rPr>
          <w:w w:val="105"/>
          <w:sz w:val="21"/>
        </w:rPr>
        <w:tab/>
      </w:r>
      <w:r>
        <w:rPr>
          <w:w w:val="105"/>
          <w:sz w:val="21"/>
        </w:rPr>
        <w:t>0.027***</w:t>
      </w:r>
      <w:r>
        <w:rPr>
          <w:w w:val="105"/>
          <w:sz w:val="21"/>
        </w:rPr>
        <w:tab/>
        <w:t>-2.444***</w:t>
      </w:r>
    </w:p>
    <w:p w:rsidR="00F84442" w:rsidRDefault="00BE6E1B">
      <w:pPr>
        <w:tabs>
          <w:tab w:val="left" w:pos="7001"/>
        </w:tabs>
        <w:spacing w:before="56"/>
        <w:ind w:left="5484"/>
        <w:rPr>
          <w:sz w:val="21"/>
        </w:rPr>
      </w:pPr>
      <w:r>
        <w:rPr>
          <w:w w:val="105"/>
          <w:sz w:val="21"/>
        </w:rPr>
        <w:t>0.004</w:t>
      </w:r>
      <w:r>
        <w:rPr>
          <w:w w:val="105"/>
          <w:sz w:val="21"/>
        </w:rPr>
        <w:tab/>
        <w:t>0.309</w:t>
      </w:r>
    </w:p>
    <w:p w:rsidR="00F84442" w:rsidRDefault="00BE6E1B">
      <w:pPr>
        <w:tabs>
          <w:tab w:val="left" w:pos="5282"/>
          <w:tab w:val="left" w:pos="6781"/>
        </w:tabs>
        <w:spacing w:before="61"/>
        <w:ind w:left="338"/>
        <w:rPr>
          <w:sz w:val="21"/>
        </w:rPr>
      </w:pPr>
      <w:r>
        <w:rPr>
          <w:w w:val="105"/>
          <w:sz w:val="21"/>
        </w:rPr>
        <w:t>Experienced</w:t>
      </w:r>
      <w:r>
        <w:rPr>
          <w:w w:val="105"/>
          <w:sz w:val="21"/>
        </w:rPr>
        <w:tab/>
        <w:t>-0.219***</w:t>
      </w:r>
      <w:r>
        <w:rPr>
          <w:w w:val="105"/>
          <w:sz w:val="21"/>
        </w:rPr>
        <w:tab/>
        <w:t>20.829***</w:t>
      </w:r>
    </w:p>
    <w:p w:rsidR="00F84442" w:rsidRDefault="00BE6E1B">
      <w:pPr>
        <w:tabs>
          <w:tab w:val="left" w:pos="7001"/>
        </w:tabs>
        <w:spacing w:before="56" w:after="7"/>
        <w:ind w:left="5484"/>
        <w:rPr>
          <w:sz w:val="21"/>
        </w:rPr>
      </w:pPr>
      <w:r>
        <w:rPr>
          <w:w w:val="105"/>
          <w:sz w:val="21"/>
        </w:rPr>
        <w:t>0.003</w:t>
      </w:r>
      <w:r>
        <w:rPr>
          <w:w w:val="105"/>
          <w:sz w:val="21"/>
        </w:rPr>
        <w:tab/>
        <w:t>0.224</w:t>
      </w:r>
    </w:p>
    <w:p w:rsidR="00F84442" w:rsidRDefault="00BE6E1B">
      <w:pPr>
        <w:pStyle w:val="Zkladntext"/>
        <w:spacing w:line="20" w:lineRule="exact"/>
        <w:ind w:left="223"/>
        <w:rPr>
          <w:sz w:val="2"/>
        </w:rPr>
      </w:pPr>
      <w:r>
        <w:rPr>
          <w:sz w:val="2"/>
        </w:rPr>
      </w:r>
      <w:r>
        <w:rPr>
          <w:sz w:val="2"/>
        </w:rPr>
        <w:pict>
          <v:group coordsize="7781,10" style="width:389.05pt;height:.5pt;mso-position-horizontal-relative:char;mso-position-vertical-relative:line" id="_x0000_s2058">
            <v:line from="0,5" to="3461,5" style="position:absolute" id="_x0000_s2065" strokeweight=".48pt"/>
            <v:rect style="position:absolute;left:3460;width:10;height:10" id="_x0000_s2064" stroked="f" fillcolor="black"/>
            <v:line from="3470,5" to="4742,5" style="position:absolute" id="_x0000_s2063" strokeweight=".48pt"/>
            <v:rect style="position:absolute;left:4742;width:10;height:10" id="_x0000_s2062" stroked="f" fillcolor="black"/>
            <v:line from="4752,5" to="6259,5" style="position:absolute" id="_x0000_s2061" strokeweight=".48pt"/>
            <v:rect style="position:absolute;left:6259;width:10;height:10" id="_x0000_s2060" stroked="f" fillcolor="black"/>
            <v:line from="6269,5" to="7781,5" style="position:absolute" id="_x0000_s2059" strokeweight=".48pt"/>
            <w10:wrap type="none"/>
            <w10:anchorlock/>
          </v:group>
        </w:pict>
      </w:r>
    </w:p>
    <w:p w:rsidR="00F84442" w:rsidRDefault="00BE6E1B">
      <w:pPr>
        <w:tabs>
          <w:tab w:val="left" w:pos="4139"/>
          <w:tab w:val="left" w:pos="5539"/>
          <w:tab w:val="left" w:pos="7056"/>
        </w:tabs>
        <w:spacing w:before="43"/>
        <w:ind w:left="338"/>
        <w:rPr>
          <w:sz w:val="21"/>
        </w:rPr>
      </w:pPr>
      <w:r>
        <w:rPr>
          <w:w w:val="105"/>
          <w:sz w:val="21"/>
        </w:rPr>
        <w:t>Pseudo</w:t>
      </w:r>
      <w:r>
        <w:rPr>
          <w:spacing w:val="-2"/>
          <w:w w:val="105"/>
          <w:sz w:val="21"/>
        </w:rPr>
        <w:t xml:space="preserve"> </w:t>
      </w:r>
      <w:r>
        <w:rPr>
          <w:w w:val="105"/>
          <w:sz w:val="21"/>
        </w:rPr>
        <w:t>R2</w:t>
      </w:r>
      <w:r>
        <w:rPr>
          <w:w w:val="105"/>
          <w:sz w:val="21"/>
        </w:rPr>
        <w:tab/>
        <w:t>0.00</w:t>
      </w:r>
      <w:r>
        <w:rPr>
          <w:w w:val="105"/>
          <w:sz w:val="21"/>
        </w:rPr>
        <w:tab/>
        <w:t>0.00</w:t>
      </w:r>
      <w:r>
        <w:rPr>
          <w:w w:val="105"/>
          <w:sz w:val="21"/>
        </w:rPr>
        <w:tab/>
        <w:t>0.08</w:t>
      </w:r>
    </w:p>
    <w:p w:rsidR="00F84442" w:rsidRDefault="00BE6E1B">
      <w:pPr>
        <w:tabs>
          <w:tab w:val="left" w:pos="3974"/>
          <w:tab w:val="left" w:pos="5374"/>
          <w:tab w:val="left" w:pos="6891"/>
        </w:tabs>
        <w:spacing w:before="56" w:after="8"/>
        <w:ind w:left="338"/>
        <w:rPr>
          <w:sz w:val="21"/>
        </w:rPr>
      </w:pPr>
      <w:r>
        <w:rPr>
          <w:w w:val="105"/>
          <w:sz w:val="21"/>
        </w:rPr>
        <w:t>N</w:t>
      </w:r>
      <w:r>
        <w:rPr>
          <w:w w:val="105"/>
          <w:sz w:val="21"/>
        </w:rPr>
        <w:tab/>
        <w:t>119,522</w:t>
      </w:r>
      <w:r>
        <w:rPr>
          <w:w w:val="105"/>
          <w:sz w:val="21"/>
        </w:rPr>
        <w:tab/>
        <w:t>116,148</w:t>
      </w:r>
      <w:r>
        <w:rPr>
          <w:w w:val="105"/>
          <w:sz w:val="21"/>
        </w:rPr>
        <w:tab/>
        <w:t>116,156</w:t>
      </w:r>
    </w:p>
    <w:p w:rsidR="00F84442" w:rsidRDefault="00BE6E1B">
      <w:pPr>
        <w:pStyle w:val="Zkladntext"/>
        <w:spacing w:line="20" w:lineRule="exact"/>
        <w:ind w:left="208"/>
        <w:rPr>
          <w:sz w:val="2"/>
        </w:rPr>
      </w:pPr>
      <w:r>
        <w:rPr>
          <w:sz w:val="2"/>
        </w:rPr>
      </w:r>
      <w:r>
        <w:rPr>
          <w:sz w:val="2"/>
        </w:rPr>
        <w:pict>
          <v:group coordsize="7796,10" style="width:389.8pt;height:.5pt;mso-position-horizontal-relative:char;mso-position-vertical-relative:line" id="_x0000_s2050">
            <v:line from="0,5" to="3475,5" style="position:absolute" id="_x0000_s2057" strokeweight=".48pt"/>
            <v:rect style="position:absolute;left:3460;width:10;height:10" id="_x0000_s2056" stroked="f" fillcolor="black"/>
            <v:line from="3470,5" to="4757,5" style="position:absolute" id="_x0000_s2055" strokeweight=".48pt"/>
            <v:rect style="position:absolute;left:4742;width:10;height:10" id="_x0000_s2054" stroked="f" fillcolor="black"/>
            <v:line from="4752,5" to="6274,5" style="position:absolute" id="_x0000_s2053" strokeweight=".48pt"/>
            <v:rect style="position:absolute;left:6259;width:10;height:10" id="_x0000_s2052" stroked="f" fillcolor="black"/>
            <v:line from="6269,5" to="7795,5" style="position:absolute" id="_x0000_s2051" strokeweight=".48pt"/>
            <w10:wrap type="none"/>
            <w10:anchorlock/>
          </v:group>
        </w:pict>
      </w:r>
    </w:p>
    <w:p w:rsidR="00F84442" w:rsidRDefault="00BE6E1B">
      <w:pPr>
        <w:spacing w:line="252" w:lineRule="auto"/>
        <w:ind w:left="242" w:right="3105"/>
        <w:jc w:val="both"/>
        <w:rPr>
          <w:sz w:val="19"/>
        </w:rPr>
      </w:pPr>
      <w:r>
        <w:rPr>
          <w:w w:val="105"/>
          <w:sz w:val="19"/>
        </w:rPr>
        <w:t>Notes: Our dependent variable for (</w:t>
      </w:r>
      <w:proofErr w:type="gramStart"/>
      <w:r>
        <w:rPr>
          <w:w w:val="105"/>
          <w:sz w:val="19"/>
        </w:rPr>
        <w:t>I</w:t>
      </w:r>
      <w:proofErr w:type="gramEnd"/>
      <w:r>
        <w:rPr>
          <w:w w:val="105"/>
          <w:sz w:val="19"/>
        </w:rPr>
        <w:t>) and (II) is whether the taxpayer started to pay or paid in full their outstanding tax within the 23 day period. The sample sizes are different in I vs II, III because not everyone ha</w:t>
      </w:r>
      <w:r>
        <w:rPr>
          <w:w w:val="105"/>
          <w:sz w:val="19"/>
        </w:rPr>
        <w:t>s data on age or gender.</w:t>
      </w:r>
    </w:p>
    <w:p w:rsidR="00F84442" w:rsidRDefault="00F84442">
      <w:pPr>
        <w:spacing w:line="252" w:lineRule="auto"/>
        <w:jc w:val="both"/>
        <w:rPr>
          <w:sz w:val="19"/>
        </w:rPr>
        <w:sectPr w:rsidR="00F84442">
          <w:pgSz w:w="11910" w:h="16840"/>
          <w:pgMar w:top="1360" w:right="0" w:bottom="920" w:left="900" w:header="0" w:footer="722" w:gutter="0"/>
          <w:cols w:space="708"/>
        </w:sectPr>
      </w:pPr>
    </w:p>
    <w:p w:rsidR="00F84442" w:rsidRDefault="00BE6E1B">
      <w:pPr>
        <w:spacing w:before="84"/>
        <w:ind w:left="242"/>
        <w:rPr>
          <w:b/>
          <w:sz w:val="21"/>
        </w:rPr>
      </w:pPr>
      <w:r>
        <w:rPr>
          <w:b/>
          <w:w w:val="105"/>
          <w:sz w:val="21"/>
          <w:u w:val="single"/>
        </w:rPr>
        <w:lastRenderedPageBreak/>
        <w:t>Appendix: An example of the control letter in the first experiment</w:t>
      </w:r>
    </w:p>
    <w:p w:rsidR="00F84442" w:rsidRDefault="00BE6E1B">
      <w:pPr>
        <w:pStyle w:val="Zkladntext"/>
        <w:spacing w:before="2"/>
        <w:rPr>
          <w:b/>
          <w:sz w:val="22"/>
        </w:rPr>
      </w:pPr>
      <w:r>
        <w:rPr>
          <w:noProof/>
          <w:lang w:val="cs-CZ" w:eastAsia="cs-CZ"/>
        </w:rPr>
        <w:drawing>
          <wp:anchor distT="0" distB="0" distL="0" distR="0" simplePos="false" relativeHeight="251640320" behindDoc="false" locked="false" layoutInCell="true" allowOverlap="true">
            <wp:simplePos x="0" y="0"/>
            <wp:positionH relativeFrom="page">
              <wp:posOffset>942912</wp:posOffset>
            </wp:positionH>
            <wp:positionV relativeFrom="paragraph">
              <wp:posOffset>187140</wp:posOffset>
            </wp:positionV>
            <wp:extent cx="5522820" cy="6567678"/>
            <wp:effectExtent l="0" t="0" r="0" b="0"/>
            <wp:wrapTopAndBottom/>
            <wp:docPr id="1" name="image1.png"/>
            <wp:cNvGraphicFramePr>
              <a:graphicFrameLocks noChangeAspect="true"/>
            </wp:cNvGraphicFramePr>
            <a:graphic>
              <a:graphicData uri="http://schemas.openxmlformats.org/drawingml/2006/picture">
                <pic:pic>
                  <pic:nvPicPr>
                    <pic:cNvPr id="2" name="image1.png"/>
                    <pic:cNvPicPr/>
                  </pic:nvPicPr>
                  <pic:blipFill>
                    <a:blip cstate="print" r:embed="rId26"/>
                    <a:stretch>
                      <a:fillRect/>
                    </a:stretch>
                  </pic:blipFill>
                  <pic:spPr>
                    <a:xfrm>
                      <a:off x="0" y="0"/>
                      <a:ext cx="5522820" cy="6567678"/>
                    </a:xfrm>
                    <a:prstGeom prst="rect">
                      <a:avLst/>
                    </a:prstGeom>
                  </pic:spPr>
                </pic:pic>
              </a:graphicData>
            </a:graphic>
          </wp:anchor>
        </w:drawing>
      </w:r>
    </w:p>
    <w:p w:rsidR="00F84442" w:rsidRDefault="00F84442">
      <w:pPr>
        <w:sectPr w:rsidR="00F84442">
          <w:pgSz w:w="11910" w:h="16840"/>
          <w:pgMar w:top="1360" w:right="0" w:bottom="920" w:left="900" w:header="0" w:footer="722" w:gutter="0"/>
          <w:cols w:space="708"/>
        </w:sectPr>
      </w:pPr>
    </w:p>
    <w:p w:rsidR="00F84442" w:rsidRDefault="00BE6E1B">
      <w:pPr>
        <w:spacing w:before="79"/>
        <w:ind w:left="242"/>
        <w:rPr>
          <w:b/>
          <w:sz w:val="21"/>
        </w:rPr>
      </w:pPr>
      <w:r>
        <w:rPr>
          <w:b/>
          <w:w w:val="105"/>
          <w:sz w:val="21"/>
          <w:u w:val="single"/>
        </w:rPr>
        <w:lastRenderedPageBreak/>
        <w:t>An example of the basic norm letter in the first experiment</w:t>
      </w:r>
    </w:p>
    <w:p w:rsidR="00F84442" w:rsidRDefault="00BE6E1B">
      <w:pPr>
        <w:pStyle w:val="Zkladntext"/>
        <w:spacing w:before="3"/>
        <w:rPr>
          <w:b/>
          <w:sz w:val="25"/>
        </w:rPr>
      </w:pPr>
      <w:r>
        <w:rPr>
          <w:noProof/>
          <w:lang w:val="cs-CZ" w:eastAsia="cs-CZ"/>
        </w:rPr>
        <w:drawing>
          <wp:anchor distT="0" distB="0" distL="0" distR="0" simplePos="false" relativeHeight="251641344" behindDoc="false" locked="false" layoutInCell="true" allowOverlap="true">
            <wp:simplePos x="0" y="0"/>
            <wp:positionH relativeFrom="page">
              <wp:posOffset>884694</wp:posOffset>
            </wp:positionH>
            <wp:positionV relativeFrom="paragraph">
              <wp:posOffset>209805</wp:posOffset>
            </wp:positionV>
            <wp:extent cx="5598225" cy="6651879"/>
            <wp:effectExtent l="0" t="0" r="0" b="0"/>
            <wp:wrapTopAndBottom/>
            <wp:docPr id="3" name="image2.png"/>
            <wp:cNvGraphicFramePr>
              <a:graphicFrameLocks noChangeAspect="true"/>
            </wp:cNvGraphicFramePr>
            <a:graphic>
              <a:graphicData uri="http://schemas.openxmlformats.org/drawingml/2006/picture">
                <pic:pic>
                  <pic:nvPicPr>
                    <pic:cNvPr id="4" name="image2.png"/>
                    <pic:cNvPicPr/>
                  </pic:nvPicPr>
                  <pic:blipFill>
                    <a:blip cstate="print" r:embed="rId27"/>
                    <a:stretch>
                      <a:fillRect/>
                    </a:stretch>
                  </pic:blipFill>
                  <pic:spPr>
                    <a:xfrm>
                      <a:off x="0" y="0"/>
                      <a:ext cx="5598225" cy="6651879"/>
                    </a:xfrm>
                    <a:prstGeom prst="rect">
                      <a:avLst/>
                    </a:prstGeom>
                  </pic:spPr>
                </pic:pic>
              </a:graphicData>
            </a:graphic>
          </wp:anchor>
        </w:drawing>
      </w:r>
    </w:p>
    <w:sectPr w:rsidR="00F84442">
      <w:pgSz w:w="11910" w:h="16840"/>
      <w:pgMar w:top="1360" w:right="0" w:bottom="920" w:left="900" w:header="0" w:footer="722"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000000" w:rsidRDefault="00BE6E1B">
      <w:r>
        <w:separator/>
      </w:r>
    </w:p>
  </w:endnote>
  <w:endnote w:type="continuationSeparator" w:id="0">
    <w:p w:rsidR="00000000" w:rsidRDefault="00BE6E1B">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F84442" w:rsidRDefault="00BE6E1B">
    <w:pPr>
      <w:pStyle w:val="Zkladntext"/>
      <w:spacing w:line="14" w:lineRule="auto"/>
      <w:rPr>
        <w:sz w:val="20"/>
      </w:rPr>
    </w:pPr>
    <w:r>
      <w:pict>
        <v:shapetype o:spt="202.0" path="m,l,21600r21600,l21600,xe" coordsize="21600,21600" id="_x0000_t202">
          <v:stroke joinstyle="miter"/>
          <v:path gradientshapeok="t" o:connecttype="rect"/>
        </v:shapetype>
        <v:shape type="#_x0000_t202" style="position:absolute;margin-left:268.6pt;margin-top:794.7pt;width:8.95pt;height:12.9pt;z-index:-58072;mso-position-horizontal-relative:page;mso-position-vertical-relative:page" id="_x0000_s1028" stroked="f" filled="f">
          <v:textbox inset="0,0,0,0">
            <w:txbxContent>
              <w:p w:rsidR="00F84442" w:rsidRDefault="00BE6E1B">
                <w:pPr>
                  <w:spacing w:before="18"/>
                  <w:ind w:left="40"/>
                  <w:rPr>
                    <w:sz w:val="19"/>
                  </w:rPr>
                </w:pPr>
                <w:r>
                  <w:fldChar w:fldCharType="begin"/>
                </w:r>
                <w:r>
                  <w:rPr>
                    <w:w w:val="103"/>
                    <w:sz w:val="19"/>
                  </w:rPr>
                  <w:instrText xml:space="preserve"> PAGE </w:instrText>
                </w:r>
                <w:r>
                  <w:fldChar w:fldCharType="separate"/>
                </w:r>
                <w:r>
                  <w:rPr>
                    <w:noProof/>
                    <w:w w:val="103"/>
                    <w:sz w:val="19"/>
                  </w:rPr>
                  <w:t>3</w:t>
                </w:r>
                <w:r>
                  <w:fldChar w:fldCharType="end"/>
                </w:r>
              </w:p>
            </w:txbxContent>
          </v:textbox>
          <w10:wrap anchorx="page" anchory="page"/>
        </v:shape>
      </w:pic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F84442" w:rsidRDefault="00BE6E1B">
    <w:pPr>
      <w:pStyle w:val="Zkladntext"/>
      <w:spacing w:line="14" w:lineRule="auto"/>
      <w:rPr>
        <w:sz w:val="20"/>
      </w:rPr>
    </w:pPr>
    <w:r>
      <w:pict>
        <v:shapetype o:spt="202.0" path="m,l,21600r21600,l21600,xe" coordsize="21600,21600" id="_x0000_t202">
          <v:stroke joinstyle="miter"/>
          <v:path gradientshapeok="t" o:connecttype="rect"/>
        </v:shapetype>
        <v:shape type="#_x0000_t202" style="position:absolute;margin-left:266.1pt;margin-top:794.7pt;width:14pt;height:12.9pt;z-index:-58048;mso-position-horizontal-relative:page;mso-position-vertical-relative:page" id="_x0000_s1027" stroked="f" filled="f">
          <v:textbox inset="0,0,0,0">
            <w:txbxContent>
              <w:p w:rsidR="00F84442" w:rsidRDefault="00BE6E1B">
                <w:pPr>
                  <w:spacing w:before="18"/>
                  <w:ind w:left="40"/>
                  <w:rPr>
                    <w:sz w:val="19"/>
                  </w:rPr>
                </w:pPr>
                <w:r>
                  <w:fldChar w:fldCharType="begin"/>
                </w:r>
                <w:r>
                  <w:rPr>
                    <w:w w:val="105"/>
                    <w:sz w:val="19"/>
                  </w:rPr>
                  <w:instrText xml:space="preserve"> PAGE </w:instrText>
                </w:r>
                <w:r>
                  <w:fldChar w:fldCharType="separate"/>
                </w:r>
                <w:r>
                  <w:rPr>
                    <w:noProof/>
                    <w:w w:val="105"/>
                    <w:sz w:val="19"/>
                  </w:rPr>
                  <w:t>10</w:t>
                </w:r>
                <w:r>
                  <w:fldChar w:fldCharType="end"/>
                </w:r>
              </w:p>
            </w:txbxContent>
          </v:textbox>
          <w10:wrap anchorx="page" anchory="page"/>
        </v:shape>
      </w:pic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F84442" w:rsidRDefault="00BE6E1B">
    <w:pPr>
      <w:pStyle w:val="Zkladntext"/>
      <w:spacing w:line="14" w:lineRule="auto"/>
      <w:rPr>
        <w:sz w:val="20"/>
      </w:rPr>
    </w:pPr>
    <w:r>
      <w:pict>
        <v:shapetype o:spt="202.0" path="m,l,21600r21600,l21600,xe" coordsize="21600,21600" id="_x0000_t202">
          <v:stroke joinstyle="miter"/>
          <v:path gradientshapeok="t" o:connecttype="rect"/>
        </v:shapetype>
        <v:shape type="#_x0000_t202" style="position:absolute;margin-left:266.1pt;margin-top:794.7pt;width:14pt;height:12.9pt;z-index:-58024;mso-position-horizontal-relative:page;mso-position-vertical-relative:page" id="_x0000_s1026" stroked="f" filled="f">
          <v:textbox inset="0,0,0,0">
            <w:txbxContent>
              <w:p w:rsidR="00F84442" w:rsidRDefault="00BE6E1B">
                <w:pPr>
                  <w:spacing w:before="18"/>
                  <w:ind w:left="40"/>
                  <w:rPr>
                    <w:sz w:val="19"/>
                  </w:rPr>
                </w:pPr>
                <w:r>
                  <w:fldChar w:fldCharType="begin"/>
                </w:r>
                <w:r>
                  <w:rPr>
                    <w:w w:val="105"/>
                    <w:sz w:val="19"/>
                  </w:rPr>
                  <w:instrText xml:space="preserve"> PAGE </w:instrText>
                </w:r>
                <w:r>
                  <w:fldChar w:fldCharType="separate"/>
                </w:r>
                <w:r>
                  <w:rPr>
                    <w:noProof/>
                    <w:w w:val="105"/>
                    <w:sz w:val="19"/>
                  </w:rPr>
                  <w:t>16</w:t>
                </w:r>
                <w:r>
                  <w:fldChar w:fldCharType="end"/>
                </w:r>
              </w:p>
            </w:txbxContent>
          </v:textbox>
          <w10:wrap anchorx="page" anchory="page"/>
        </v:shape>
      </w:pict>
    </w: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F84442" w:rsidRDefault="00BE6E1B">
    <w:pPr>
      <w:pStyle w:val="Zkladntext"/>
      <w:spacing w:line="14" w:lineRule="auto"/>
      <w:rPr>
        <w:sz w:val="20"/>
      </w:rPr>
    </w:pPr>
    <w:r>
      <w:pict>
        <v:shapetype o:spt="202.0" path="m,l,21600r21600,l21600,xe" coordsize="21600,21600" id="_x0000_t202">
          <v:stroke joinstyle="miter"/>
          <v:path gradientshapeok="t" o:connecttype="rect"/>
        </v:shapetype>
        <v:shape type="#_x0000_t202" style="position:absolute;margin-left:266.1pt;margin-top:794.7pt;width:14pt;height:12.9pt;z-index:-58000;mso-position-horizontal-relative:page;mso-position-vertical-relative:page" id="_x0000_s1025" stroked="f" filled="f">
          <v:textbox inset="0,0,0,0">
            <w:txbxContent>
              <w:p w:rsidR="00F84442" w:rsidRDefault="00BE6E1B">
                <w:pPr>
                  <w:spacing w:before="18"/>
                  <w:ind w:left="40"/>
                  <w:rPr>
                    <w:sz w:val="19"/>
                  </w:rPr>
                </w:pPr>
                <w:r>
                  <w:fldChar w:fldCharType="begin"/>
                </w:r>
                <w:r>
                  <w:rPr>
                    <w:w w:val="105"/>
                    <w:sz w:val="19"/>
                  </w:rPr>
                  <w:instrText xml:space="preserve"> PAGE </w:instrText>
                </w:r>
                <w:r>
                  <w:fldChar w:fldCharType="separate"/>
                </w:r>
                <w:r>
                  <w:rPr>
                    <w:noProof/>
                    <w:w w:val="105"/>
                    <w:sz w:val="19"/>
                  </w:rPr>
                  <w:t>44</w:t>
                </w:r>
                <w:r>
                  <w:fldChar w:fldCharType="end"/>
                </w:r>
              </w:p>
            </w:txbxContent>
          </v:textbox>
          <w10:wrap anchorx="page" anchory="page"/>
        </v:shape>
      </w:pic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000000" w:rsidRDefault="00BE6E1B">
      <w:r>
        <w:separator/>
      </w:r>
    </w:p>
  </w:footnote>
  <w:footnote w:type="continuationSeparator" w:id="0">
    <w:p w:rsidR="00000000" w:rsidRDefault="00BE6E1B">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117618D5"/>
    <w:multiLevelType w:val="hybridMultilevel"/>
    <w:tmpl w:val="A2866218"/>
    <w:lvl w:ilvl="0" w:tplc="8C1EE40A">
      <w:numFmt w:val="bullet"/>
      <w:lvlText w:val=""/>
      <w:lvlJc w:val="left"/>
      <w:pPr>
        <w:ind w:left="260" w:hanging="182"/>
      </w:pPr>
      <w:rPr>
        <w:rFonts w:hint="default" w:ascii="Symbol" w:hAnsi="Symbol" w:eastAsia="Symbol" w:cs="Symbol"/>
        <w:w w:val="106"/>
        <w:position w:val="-9"/>
        <w:sz w:val="23"/>
        <w:szCs w:val="23"/>
      </w:rPr>
    </w:lvl>
    <w:lvl w:ilvl="1" w:tplc="0BFE7B56">
      <w:numFmt w:val="bullet"/>
      <w:lvlText w:val="•"/>
      <w:lvlJc w:val="left"/>
      <w:pPr>
        <w:ind w:left="354" w:hanging="182"/>
      </w:pPr>
      <w:rPr>
        <w:rFonts w:hint="default"/>
      </w:rPr>
    </w:lvl>
    <w:lvl w:ilvl="2" w:tplc="F89E6150">
      <w:numFmt w:val="bullet"/>
      <w:lvlText w:val="•"/>
      <w:lvlJc w:val="left"/>
      <w:pPr>
        <w:ind w:left="448" w:hanging="182"/>
      </w:pPr>
      <w:rPr>
        <w:rFonts w:hint="default"/>
      </w:rPr>
    </w:lvl>
    <w:lvl w:ilvl="3" w:tplc="D1C62EA6">
      <w:numFmt w:val="bullet"/>
      <w:lvlText w:val="•"/>
      <w:lvlJc w:val="left"/>
      <w:pPr>
        <w:ind w:left="543" w:hanging="182"/>
      </w:pPr>
      <w:rPr>
        <w:rFonts w:hint="default"/>
      </w:rPr>
    </w:lvl>
    <w:lvl w:ilvl="4" w:tplc="E946D5B4">
      <w:numFmt w:val="bullet"/>
      <w:lvlText w:val="•"/>
      <w:lvlJc w:val="left"/>
      <w:pPr>
        <w:ind w:left="637" w:hanging="182"/>
      </w:pPr>
      <w:rPr>
        <w:rFonts w:hint="default"/>
      </w:rPr>
    </w:lvl>
    <w:lvl w:ilvl="5" w:tplc="0320665E">
      <w:numFmt w:val="bullet"/>
      <w:lvlText w:val="•"/>
      <w:lvlJc w:val="left"/>
      <w:pPr>
        <w:ind w:left="731" w:hanging="182"/>
      </w:pPr>
      <w:rPr>
        <w:rFonts w:hint="default"/>
      </w:rPr>
    </w:lvl>
    <w:lvl w:ilvl="6" w:tplc="C0D64A18">
      <w:numFmt w:val="bullet"/>
      <w:lvlText w:val="•"/>
      <w:lvlJc w:val="left"/>
      <w:pPr>
        <w:ind w:left="826" w:hanging="182"/>
      </w:pPr>
      <w:rPr>
        <w:rFonts w:hint="default"/>
      </w:rPr>
    </w:lvl>
    <w:lvl w:ilvl="7" w:tplc="108E7A4E">
      <w:numFmt w:val="bullet"/>
      <w:lvlText w:val="•"/>
      <w:lvlJc w:val="left"/>
      <w:pPr>
        <w:ind w:left="920" w:hanging="182"/>
      </w:pPr>
      <w:rPr>
        <w:rFonts w:hint="default"/>
      </w:rPr>
    </w:lvl>
    <w:lvl w:ilvl="8" w:tplc="6958CC88">
      <w:numFmt w:val="bullet"/>
      <w:lvlText w:val="•"/>
      <w:lvlJc w:val="left"/>
      <w:pPr>
        <w:ind w:left="1014" w:hanging="182"/>
      </w:pPr>
      <w:rPr>
        <w:rFonts w:hint="default"/>
      </w:rPr>
    </w:lvl>
  </w:abstractNum>
  <w:abstractNum w:abstractNumId="1">
    <w:nsid w:val="149D1047"/>
    <w:multiLevelType w:val="multilevel"/>
    <w:tmpl w:val="25F6B5E2"/>
    <w:lvl w:ilvl="0">
      <w:start w:val="1"/>
      <w:numFmt w:val="decimal"/>
      <w:lvlText w:val="%1."/>
      <w:lvlJc w:val="left"/>
      <w:pPr>
        <w:ind w:left="642" w:hanging="400"/>
        <w:jc w:val="left"/>
      </w:pPr>
      <w:rPr>
        <w:rFonts w:hint="default" w:ascii="Times New Roman" w:hAnsi="Times New Roman" w:eastAsia="Times New Roman" w:cs="Times New Roman"/>
        <w:b/>
        <w:bCs/>
        <w:spacing w:val="0"/>
        <w:w w:val="102"/>
        <w:sz w:val="31"/>
        <w:szCs w:val="31"/>
      </w:rPr>
    </w:lvl>
    <w:lvl w:ilvl="1">
      <w:start w:val="1"/>
      <w:numFmt w:val="decimal"/>
      <w:lvlText w:val="%1.%2"/>
      <w:lvlJc w:val="left"/>
      <w:pPr>
        <w:ind w:left="602" w:hanging="360"/>
        <w:jc w:val="left"/>
      </w:pPr>
      <w:rPr>
        <w:rFonts w:hint="default"/>
        <w:i/>
        <w:spacing w:val="-1"/>
        <w:w w:val="100"/>
      </w:rPr>
    </w:lvl>
    <w:lvl w:ilvl="2">
      <w:numFmt w:val="bullet"/>
      <w:lvlText w:val="•"/>
      <w:lvlJc w:val="left"/>
      <w:pPr>
        <w:ind w:left="780" w:hanging="360"/>
      </w:pPr>
      <w:rPr>
        <w:rFonts w:hint="default"/>
      </w:rPr>
    </w:lvl>
    <w:lvl w:ilvl="3">
      <w:numFmt w:val="bullet"/>
      <w:lvlText w:val="•"/>
      <w:lvlJc w:val="left"/>
      <w:pPr>
        <w:ind w:left="980" w:hanging="360"/>
      </w:pPr>
      <w:rPr>
        <w:rFonts w:hint="default"/>
      </w:rPr>
    </w:lvl>
    <w:lvl w:ilvl="4">
      <w:numFmt w:val="bullet"/>
      <w:lvlText w:val="•"/>
      <w:lvlJc w:val="left"/>
      <w:pPr>
        <w:ind w:left="1320" w:hanging="360"/>
      </w:pPr>
      <w:rPr>
        <w:rFonts w:hint="default"/>
      </w:rPr>
    </w:lvl>
    <w:lvl w:ilvl="5">
      <w:numFmt w:val="bullet"/>
      <w:lvlText w:val="•"/>
      <w:lvlJc w:val="left"/>
      <w:pPr>
        <w:ind w:left="673" w:hanging="360"/>
      </w:pPr>
      <w:rPr>
        <w:rFonts w:hint="default"/>
      </w:rPr>
    </w:lvl>
    <w:lvl w:ilvl="6">
      <w:numFmt w:val="bullet"/>
      <w:lvlText w:val="•"/>
      <w:lvlJc w:val="left"/>
      <w:pPr>
        <w:ind w:left="26" w:hanging="360"/>
      </w:pPr>
      <w:rPr>
        <w:rFonts w:hint="default"/>
      </w:rPr>
    </w:lvl>
    <w:lvl w:ilvl="7">
      <w:numFmt w:val="bullet"/>
      <w:lvlText w:val="•"/>
      <w:lvlJc w:val="left"/>
      <w:pPr>
        <w:ind w:left="-620" w:hanging="360"/>
      </w:pPr>
      <w:rPr>
        <w:rFonts w:hint="default"/>
      </w:rPr>
    </w:lvl>
    <w:lvl w:ilvl="8">
      <w:numFmt w:val="bullet"/>
      <w:lvlText w:val="•"/>
      <w:lvlJc w:val="left"/>
      <w:pPr>
        <w:ind w:left="-1267" w:hanging="360"/>
      </w:pPr>
      <w:rPr>
        <w:rFonts w:hint="default"/>
      </w:rPr>
    </w:lvl>
  </w:abstractNum>
  <w:abstractNum w:abstractNumId="2">
    <w:nsid w:val="47A37340"/>
    <w:multiLevelType w:val="multilevel"/>
    <w:tmpl w:val="1CAA2580"/>
    <w:lvl w:ilvl="0">
      <w:start w:val="4"/>
      <w:numFmt w:val="decimal"/>
      <w:lvlText w:val="%1"/>
      <w:lvlJc w:val="left"/>
      <w:pPr>
        <w:ind w:left="642" w:hanging="400"/>
        <w:jc w:val="left"/>
      </w:pPr>
      <w:rPr>
        <w:rFonts w:hint="default" w:ascii="Times New Roman" w:hAnsi="Times New Roman" w:eastAsia="Times New Roman" w:cs="Times New Roman"/>
        <w:b/>
        <w:bCs/>
        <w:w w:val="102"/>
        <w:sz w:val="31"/>
        <w:szCs w:val="31"/>
      </w:rPr>
    </w:lvl>
    <w:lvl w:ilvl="1">
      <w:start w:val="1"/>
      <w:numFmt w:val="decimal"/>
      <w:lvlText w:val="%1.%2"/>
      <w:lvlJc w:val="left"/>
      <w:pPr>
        <w:ind w:left="602" w:hanging="360"/>
        <w:jc w:val="left"/>
      </w:pPr>
      <w:rPr>
        <w:rFonts w:hint="default" w:ascii="Times New Roman" w:hAnsi="Times New Roman" w:eastAsia="Times New Roman" w:cs="Times New Roman"/>
        <w:i/>
        <w:spacing w:val="-1"/>
        <w:w w:val="100"/>
        <w:sz w:val="24"/>
        <w:szCs w:val="24"/>
      </w:rPr>
    </w:lvl>
    <w:lvl w:ilvl="2">
      <w:numFmt w:val="bullet"/>
      <w:lvlText w:val="•"/>
      <w:lvlJc w:val="left"/>
      <w:pPr>
        <w:ind w:left="1791" w:hanging="360"/>
      </w:pPr>
      <w:rPr>
        <w:rFonts w:hint="default"/>
      </w:rPr>
    </w:lvl>
    <w:lvl w:ilvl="3">
      <w:numFmt w:val="bullet"/>
      <w:lvlText w:val="•"/>
      <w:lvlJc w:val="left"/>
      <w:pPr>
        <w:ind w:left="2943" w:hanging="360"/>
      </w:pPr>
      <w:rPr>
        <w:rFonts w:hint="default"/>
      </w:rPr>
    </w:lvl>
    <w:lvl w:ilvl="4">
      <w:numFmt w:val="bullet"/>
      <w:lvlText w:val="•"/>
      <w:lvlJc w:val="left"/>
      <w:pPr>
        <w:ind w:left="4094" w:hanging="360"/>
      </w:pPr>
      <w:rPr>
        <w:rFonts w:hint="default"/>
      </w:rPr>
    </w:lvl>
    <w:lvl w:ilvl="5">
      <w:numFmt w:val="bullet"/>
      <w:lvlText w:val="•"/>
      <w:lvlJc w:val="left"/>
      <w:pPr>
        <w:ind w:left="5246" w:hanging="360"/>
      </w:pPr>
      <w:rPr>
        <w:rFonts w:hint="default"/>
      </w:rPr>
    </w:lvl>
    <w:lvl w:ilvl="6">
      <w:numFmt w:val="bullet"/>
      <w:lvlText w:val="•"/>
      <w:lvlJc w:val="left"/>
      <w:pPr>
        <w:ind w:left="6397" w:hanging="360"/>
      </w:pPr>
      <w:rPr>
        <w:rFonts w:hint="default"/>
      </w:rPr>
    </w:lvl>
    <w:lvl w:ilvl="7">
      <w:numFmt w:val="bullet"/>
      <w:lvlText w:val="•"/>
      <w:lvlJc w:val="left"/>
      <w:pPr>
        <w:ind w:left="7549" w:hanging="360"/>
      </w:pPr>
      <w:rPr>
        <w:rFonts w:hint="default"/>
      </w:rPr>
    </w:lvl>
    <w:lvl w:ilvl="8">
      <w:numFmt w:val="bullet"/>
      <w:lvlText w:val="•"/>
      <w:lvlJc w:val="left"/>
      <w:pPr>
        <w:ind w:left="8700" w:hanging="360"/>
      </w:pPr>
      <w:rPr>
        <w:rFonts w:hint="default"/>
      </w:rPr>
    </w:lvl>
  </w:abstractNum>
  <w:abstractNum w:abstractNumId="3">
    <w:nsid w:val="76240376"/>
    <w:multiLevelType w:val="multilevel"/>
    <w:tmpl w:val="EADA5882"/>
    <w:lvl w:ilvl="0">
      <w:start w:val="6"/>
      <w:numFmt w:val="decimal"/>
      <w:lvlText w:val="%1."/>
      <w:lvlJc w:val="left"/>
      <w:pPr>
        <w:ind w:left="721" w:hanging="480"/>
        <w:jc w:val="left"/>
      </w:pPr>
      <w:rPr>
        <w:rFonts w:hint="default" w:ascii="Times New Roman" w:hAnsi="Times New Roman" w:eastAsia="Times New Roman" w:cs="Times New Roman"/>
        <w:b/>
        <w:bCs/>
        <w:spacing w:val="0"/>
        <w:w w:val="102"/>
        <w:sz w:val="31"/>
        <w:szCs w:val="31"/>
      </w:rPr>
    </w:lvl>
    <w:lvl w:ilvl="1">
      <w:start w:val="1"/>
      <w:numFmt w:val="decimal"/>
      <w:lvlText w:val="%1.%2"/>
      <w:lvlJc w:val="left"/>
      <w:pPr>
        <w:ind w:left="602" w:hanging="360"/>
        <w:jc w:val="left"/>
      </w:pPr>
      <w:rPr>
        <w:rFonts w:hint="default" w:ascii="Times New Roman" w:hAnsi="Times New Roman" w:eastAsia="Times New Roman" w:cs="Times New Roman"/>
        <w:i/>
        <w:w w:val="100"/>
        <w:sz w:val="24"/>
        <w:szCs w:val="24"/>
      </w:rPr>
    </w:lvl>
    <w:lvl w:ilvl="2">
      <w:start w:val="1"/>
      <w:numFmt w:val="upperRoman"/>
      <w:lvlText w:val="(%3)"/>
      <w:lvlJc w:val="left"/>
      <w:pPr>
        <w:ind w:left="4004" w:hanging="1364"/>
        <w:jc w:val="left"/>
      </w:pPr>
      <w:rPr>
        <w:rFonts w:hint="default" w:ascii="Times New Roman" w:hAnsi="Times New Roman" w:eastAsia="Times New Roman" w:cs="Times New Roman"/>
        <w:spacing w:val="0"/>
        <w:w w:val="102"/>
        <w:sz w:val="21"/>
        <w:szCs w:val="21"/>
      </w:rPr>
    </w:lvl>
    <w:lvl w:ilvl="3">
      <w:numFmt w:val="bullet"/>
      <w:lvlText w:val="•"/>
      <w:lvlJc w:val="left"/>
      <w:pPr>
        <w:ind w:left="4875" w:hanging="1364"/>
      </w:pPr>
      <w:rPr>
        <w:rFonts w:hint="default"/>
      </w:rPr>
    </w:lvl>
    <w:lvl w:ilvl="4">
      <w:numFmt w:val="bullet"/>
      <w:lvlText w:val="•"/>
      <w:lvlJc w:val="left"/>
      <w:pPr>
        <w:ind w:left="5751" w:hanging="1364"/>
      </w:pPr>
      <w:rPr>
        <w:rFonts w:hint="default"/>
      </w:rPr>
    </w:lvl>
    <w:lvl w:ilvl="5">
      <w:numFmt w:val="bullet"/>
      <w:lvlText w:val="•"/>
      <w:lvlJc w:val="left"/>
      <w:pPr>
        <w:ind w:left="6626" w:hanging="1364"/>
      </w:pPr>
      <w:rPr>
        <w:rFonts w:hint="default"/>
      </w:rPr>
    </w:lvl>
    <w:lvl w:ilvl="6">
      <w:numFmt w:val="bullet"/>
      <w:lvlText w:val="•"/>
      <w:lvlJc w:val="left"/>
      <w:pPr>
        <w:ind w:left="7502" w:hanging="1364"/>
      </w:pPr>
      <w:rPr>
        <w:rFonts w:hint="default"/>
      </w:rPr>
    </w:lvl>
    <w:lvl w:ilvl="7">
      <w:numFmt w:val="bullet"/>
      <w:lvlText w:val="•"/>
      <w:lvlJc w:val="left"/>
      <w:pPr>
        <w:ind w:left="8377" w:hanging="1364"/>
      </w:pPr>
      <w:rPr>
        <w:rFonts w:hint="default"/>
      </w:rPr>
    </w:lvl>
    <w:lvl w:ilvl="8">
      <w:numFmt w:val="bullet"/>
      <w:lvlText w:val="•"/>
      <w:lvlJc w:val="left"/>
      <w:pPr>
        <w:ind w:left="9253" w:hanging="1364"/>
      </w:pPr>
      <w:rPr>
        <w:rFonts w:hint="default"/>
      </w:rPr>
    </w:lvl>
  </w:abstractNum>
  <w:abstractNum w:abstractNumId="4">
    <w:nsid w:val="7E3935E7"/>
    <w:multiLevelType w:val="hybridMultilevel"/>
    <w:tmpl w:val="4D52BADC"/>
    <w:lvl w:ilvl="0" w:tplc="345AD56E">
      <w:start w:val="2"/>
      <w:numFmt w:val="lowerRoman"/>
      <w:lvlText w:val="(%1)"/>
      <w:lvlJc w:val="left"/>
      <w:pPr>
        <w:ind w:left="242" w:hanging="376"/>
        <w:jc w:val="left"/>
      </w:pPr>
      <w:rPr>
        <w:rFonts w:hint="default" w:ascii="Times New Roman" w:hAnsi="Times New Roman" w:eastAsia="Times New Roman" w:cs="Times New Roman"/>
        <w:spacing w:val="-1"/>
        <w:w w:val="100"/>
        <w:sz w:val="24"/>
        <w:szCs w:val="24"/>
      </w:rPr>
    </w:lvl>
    <w:lvl w:ilvl="1" w:tplc="7D34A708">
      <w:numFmt w:val="bullet"/>
      <w:lvlText w:val="•"/>
      <w:lvlJc w:val="left"/>
      <w:pPr>
        <w:ind w:left="1316" w:hanging="376"/>
      </w:pPr>
      <w:rPr>
        <w:rFonts w:hint="default"/>
      </w:rPr>
    </w:lvl>
    <w:lvl w:ilvl="2" w:tplc="568C985A">
      <w:numFmt w:val="bullet"/>
      <w:lvlText w:val="•"/>
      <w:lvlJc w:val="left"/>
      <w:pPr>
        <w:ind w:left="2392" w:hanging="376"/>
      </w:pPr>
      <w:rPr>
        <w:rFonts w:hint="default"/>
      </w:rPr>
    </w:lvl>
    <w:lvl w:ilvl="3" w:tplc="41746C1C">
      <w:numFmt w:val="bullet"/>
      <w:lvlText w:val="•"/>
      <w:lvlJc w:val="left"/>
      <w:pPr>
        <w:ind w:left="3469" w:hanging="376"/>
      </w:pPr>
      <w:rPr>
        <w:rFonts w:hint="default"/>
      </w:rPr>
    </w:lvl>
    <w:lvl w:ilvl="4" w:tplc="FB9C1AC6">
      <w:numFmt w:val="bullet"/>
      <w:lvlText w:val="•"/>
      <w:lvlJc w:val="left"/>
      <w:pPr>
        <w:ind w:left="4545" w:hanging="376"/>
      </w:pPr>
      <w:rPr>
        <w:rFonts w:hint="default"/>
      </w:rPr>
    </w:lvl>
    <w:lvl w:ilvl="5" w:tplc="A482866A">
      <w:numFmt w:val="bullet"/>
      <w:lvlText w:val="•"/>
      <w:lvlJc w:val="left"/>
      <w:pPr>
        <w:ind w:left="5622" w:hanging="376"/>
      </w:pPr>
      <w:rPr>
        <w:rFonts w:hint="default"/>
      </w:rPr>
    </w:lvl>
    <w:lvl w:ilvl="6" w:tplc="FA1245BC">
      <w:numFmt w:val="bullet"/>
      <w:lvlText w:val="•"/>
      <w:lvlJc w:val="left"/>
      <w:pPr>
        <w:ind w:left="6698" w:hanging="376"/>
      </w:pPr>
      <w:rPr>
        <w:rFonts w:hint="default"/>
      </w:rPr>
    </w:lvl>
    <w:lvl w:ilvl="7" w:tplc="C7FCB4FC">
      <w:numFmt w:val="bullet"/>
      <w:lvlText w:val="•"/>
      <w:lvlJc w:val="left"/>
      <w:pPr>
        <w:ind w:left="7774" w:hanging="376"/>
      </w:pPr>
      <w:rPr>
        <w:rFonts w:hint="default"/>
      </w:rPr>
    </w:lvl>
    <w:lvl w:ilvl="8" w:tplc="BC5826C0">
      <w:numFmt w:val="bullet"/>
      <w:lvlText w:val="•"/>
      <w:lvlJc w:val="left"/>
      <w:pPr>
        <w:ind w:left="8851" w:hanging="376"/>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20"/>
  <w:proofState w:spelling="clean" w:grammar="clean"/>
  <w:defaultTabStop w:val="720"/>
  <w:hyphenationZone w:val="425"/>
  <w:drawingGridHorizontalSpacing w:val="110"/>
  <w:displayHorizontalDrawingGridEvery w:val="2"/>
  <w:characterSpacingControl w:val="doNotCompress"/>
  <w:hdrShapeDefaults>
    <o:shapedefaults spidmax="2137" v:ext="edit"/>
    <o:shapelayout v:ext="edit">
      <o:idmap data="1" v:ext="edit"/>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F84442"/>
    <w:rsid w:val="00BE6E1B"/>
    <w:rsid w:val="00F844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137" v:ext="edit"/>
    <o:shapelayout v:ext="edit">
      <o:idmap data="2"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uiPriority w:val="1"/>
    <w:qFormat/>
    <w:rPr>
      <w:rFonts w:ascii="Times New Roman" w:hAnsi="Times New Roman" w:eastAsia="Times New Roman" w:cs="Times New Roman"/>
    </w:rPr>
  </w:style>
  <w:style w:type="paragraph" w:styleId="Nadpis1">
    <w:name w:val="heading 1"/>
    <w:basedOn w:val="Normln"/>
    <w:uiPriority w:val="1"/>
    <w:qFormat/>
    <w:pPr>
      <w:ind w:left="642" w:hanging="400"/>
      <w:outlineLvl w:val="0"/>
    </w:pPr>
    <w:rPr>
      <w:b/>
      <w:bCs/>
      <w:sz w:val="31"/>
      <w:szCs w:val="3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 w:customStyle="true">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602" w:hanging="360"/>
    </w:pPr>
  </w:style>
  <w:style w:type="paragraph" w:styleId="TableParagraph" w:customStyle="true">
    <w:name w:val="Table Paragraph"/>
    <w:basedOn w:val="Normln"/>
    <w:uiPriority w:val="1"/>
    <w:qFormat/>
  </w:style>
  <w:style w:type="paragraph" w:styleId="Textbubliny">
    <w:name w:val="Balloon Text"/>
    <w:basedOn w:val="Normln"/>
    <w:link w:val="TextbublinyChar"/>
    <w:uiPriority w:val="99"/>
    <w:semiHidden/>
    <w:unhideWhenUsed/>
    <w:rsid w:val="00BE6E1B"/>
    <w:rPr>
      <w:rFonts w:ascii="Tahoma" w:hAnsi="Tahoma" w:cs="Tahoma"/>
      <w:sz w:val="16"/>
      <w:szCs w:val="16"/>
    </w:rPr>
  </w:style>
  <w:style w:type="character" w:styleId="TextbublinyChar" w:customStyle="true">
    <w:name w:val="Text bubliny Char"/>
    <w:basedOn w:val="Standardnpsmoodstavce"/>
    <w:link w:val="Textbubliny"/>
    <w:uiPriority w:val="99"/>
    <w:semiHidden/>
    <w:rsid w:val="00BE6E1B"/>
    <w:rPr>
      <w:rFonts w:ascii="Tahoma" w:hAnsi="Tahoma" w:eastAsia="Times New Roman" w:cs="Tahoma"/>
      <w:sz w:val="16"/>
      <w:szCs w:val="16"/>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cs-CZ"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_rels/document.xml.rels><?xml version="1.0" encoding="UTF-8" standalone="yes"?>
<Relationships xmlns="http://schemas.openxmlformats.org/package/2006/relationships">
    <Relationship TargetMode="External" Target="http://www.nber.org/papers/w20007" Type="http://schemas.openxmlformats.org/officeDocument/2006/relationships/hyperlink" Id="rId8"/>
    <Relationship Target="footer1.xml" Type="http://schemas.openxmlformats.org/officeDocument/2006/relationships/footer" Id="rId13"/>
    <Relationship TargetMode="External" Target="http://www.hmrc.gov.uk/sa/need-tax-return.htm" Type="http://schemas.openxmlformats.org/officeDocument/2006/relationships/hyperlink" Id="rId18"/>
    <Relationship Target="media/image1.png" Type="http://schemas.openxmlformats.org/officeDocument/2006/relationships/image" Id="rId26"/>
    <Relationship Target="stylesWithEffects.xml" Type="http://schemas.microsoft.com/office/2007/relationships/stylesWithEffects" Id="rId3"/>
    <Relationship TargetMode="External" Target="http://www.kantar.com/public-opinion/policy/180712-attitudes-to-tax-avoidance/" Type="http://schemas.openxmlformats.org/officeDocument/2006/relationships/hyperlink" Id="rId21"/>
    <Relationship Target="endnotes.xml" Type="http://schemas.openxmlformats.org/officeDocument/2006/relationships/endnotes" Id="rId7"/>
    <Relationship TargetMode="External" Target="mailto:i.vlaev@imperial.ac.uk" Type="http://schemas.openxmlformats.org/officeDocument/2006/relationships/hyperlink" Id="rId12"/>
    <Relationship TargetMode="External" Target="http://www.kantar.com/public-opinion/policy/180712-attitudes-to-tax-avoidance/" Type="http://schemas.openxmlformats.org/officeDocument/2006/relationships/hyperlink" Id="rId17"/>
    <Relationship TargetMode="External" Target="http://www.hmrc.gov.uk/payinghmrc" Type="http://schemas.openxmlformats.org/officeDocument/2006/relationships/hyperlink" Id="rId25"/>
    <Relationship Target="styles.xml" Type="http://schemas.openxmlformats.org/officeDocument/2006/relationships/styles" Id="rId2"/>
    <Relationship TargetMode="External" Target="http://www.hmrc.gov.uk/sa/deadlines-penalties.htm" Type="http://schemas.openxmlformats.org/officeDocument/2006/relationships/hyperlink" Id="rId16"/>
    <Relationship Target="footer4.xml" Type="http://schemas.openxmlformats.org/officeDocument/2006/relationships/footer" Id="rId20"/>
    <Relationship Target="theme/theme1.xml" Type="http://schemas.openxmlformats.org/officeDocument/2006/relationships/theme" Id="rId29"/>
    <Relationship Target="numbering.xml" Type="http://schemas.openxmlformats.org/officeDocument/2006/relationships/numbering" Id="rId1"/>
    <Relationship Target="footnotes.xml" Type="http://schemas.openxmlformats.org/officeDocument/2006/relationships/footnotes" Id="rId6"/>
    <Relationship TargetMode="External" Target="mailto:metcalfe@uchicago.edu" Type="http://schemas.openxmlformats.org/officeDocument/2006/relationships/hyperlink" Id="rId11"/>
    <Relationship TargetMode="External" Target="http://www.irs.gov/pub/newsroom/tax_gap_report_-final_version.pdf" Type="http://schemas.openxmlformats.org/officeDocument/2006/relationships/hyperlink" Id="rId24"/>
    <Relationship Target="webSettings.xml" Type="http://schemas.openxmlformats.org/officeDocument/2006/relationships/webSettings" Id="rId5"/>
    <Relationship TargetMode="External" Target="http://www.hmrc.gov.uk/rates/interest-late-pay.htm%3B" Type="http://schemas.openxmlformats.org/officeDocument/2006/relationships/hyperlink" Id="rId15"/>
    <Relationship TargetMode="External" Target="http://www.irs.gov/pub/irs-" Type="http://schemas.openxmlformats.org/officeDocument/2006/relationships/hyperlink" Id="rId23"/>
    <Relationship Target="fontTable.xml" Type="http://schemas.openxmlformats.org/officeDocument/2006/relationships/fontTable" Id="rId28"/>
    <Relationship TargetMode="External" Target="mailto:jlist@uchicago.edu" Type="http://schemas.openxmlformats.org/officeDocument/2006/relationships/hyperlink" Id="rId10"/>
    <Relationship Target="footer3.xml" Type="http://schemas.openxmlformats.org/officeDocument/2006/relationships/footer" Id="rId19"/>
    <Relationship Target="settings.xml" Type="http://schemas.openxmlformats.org/officeDocument/2006/relationships/settings" Id="rId4"/>
    <Relationship TargetMode="External" Target="mailto:m.hallsworth11@imperial.ac.uk" Type="http://schemas.openxmlformats.org/officeDocument/2006/relationships/hyperlink" Id="rId9"/>
    <Relationship Target="footer2.xml" Type="http://schemas.openxmlformats.org/officeDocument/2006/relationships/footer" Id="rId14"/>
    <Relationship TargetMode="External" Target="http://www.hmrc.gov.uk/rates/interest-late-pay.htm" Type="http://schemas.openxmlformats.org/officeDocument/2006/relationships/hyperlink" Id="rId22"/>
    <Relationship Target="media/image2.png" Type="http://schemas.openxmlformats.org/officeDocument/2006/relationships/image" Id="rId27"/>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MZČR</properties:Company>
  <properties:Pages>45</properties:Pages>
  <properties:Words>15030</properties:Words>
  <properties:Characters>88677</properties:Characters>
  <properties:Lines>738</properties:Lines>
  <properties:Paragraphs>206</properties:Paragraphs>
  <properties:TotalTime>2</properties:TotalTime>
  <properties:ScaleCrop>false</properties:ScaleCrop>
  <properties:LinksUpToDate>false</properties:LinksUpToDate>
  <properties:CharactersWithSpaces>103501</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2018-07-19T07:39:00Z</dcterms:created>
  <dc:creator/>
  <cp:keywords>Public Economics</cp:keywords>
  <cp:lastModifiedBy/>
  <cp:lastPrinted>2018-07-19T07:40:00Z</cp:lastPrinted>
  <dcterms:modified xmlns:xsi="http://www.w3.org/2001/XMLSchema-instance" xsi:type="dcterms:W3CDTF">2018-07-19T07:41:00Z</dcterms:modified>
  <cp:revision>2</cp:revision>
  <dc:subject>1. General Economics and Teaching - Design of Experiments - Field Experiments  2. General Economics and Teaching - Taxation, Subsidies, and Revenue 3. General Economics and Teaching - Taxation, Subsidies, and Revenue - Tax Evasion </dc:subject>
  <dc:title>The Behavioralist As Tax Collector: Using Natural Field Experiments to Enhance Tax Compliance</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reated">
    <vt:filetime>2014-03-11T00:00:00Z</vt:filetime>
  </prop:property>
  <prop:property fmtid="{D5CDD505-2E9C-101B-9397-08002B2CF9AE}" pid="3" name="Creator">
    <vt:lpwstr>Word</vt:lpwstr>
  </prop:property>
  <prop:property fmtid="{D5CDD505-2E9C-101B-9397-08002B2CF9AE}" pid="4" name="LastSaved">
    <vt:filetime>2018-07-19T00:00:00Z</vt:filetime>
  </prop:property>
</prop:Properties>
</file>