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Oracle Java 1.7.0_79 on Linux -->
    <w:p w:rsidR="00E7618A" w:rsidP="00E7618A" w:rsidRDefault="00E7618A"/>
    <w:p w:rsidR="00E7618A" w:rsidP="00E7618A" w:rsidRDefault="00E7618A">
      <w:pPr>
        <w:jc w:val="center"/>
        <w:rPr>
          <w:b/>
          <w:sz w:val="28"/>
          <w:szCs w:val="28"/>
        </w:rPr>
      </w:pPr>
      <w:r w:rsidRPr="00E7618A">
        <w:rPr>
          <w:b/>
          <w:sz w:val="28"/>
          <w:szCs w:val="28"/>
        </w:rPr>
        <w:t>ZADÁVACÍ DOKUMENTACE</w:t>
      </w:r>
    </w:p>
    <w:p w:rsidRPr="00D3739B" w:rsidR="00E7618A" w:rsidP="00372736" w:rsidRDefault="00E7618A">
      <w:pPr>
        <w:jc w:val="center"/>
        <w:rPr>
          <w:b/>
          <w:bCs/>
        </w:rPr>
      </w:pPr>
      <w:r w:rsidRPr="00D3739B">
        <w:t>k veřejné zakázce s názvem „</w:t>
      </w:r>
      <w:r w:rsidRPr="00D3739B">
        <w:rPr>
          <w:b/>
          <w:bCs/>
        </w:rPr>
        <w:t>GDPR A JEHO IMPLEMENTACE DO ÚŘADU MČ PRAHA 1“</w:t>
      </w:r>
    </w:p>
    <w:p w:rsidRPr="00D3739B" w:rsidR="00E7618A" w:rsidP="00E7618A" w:rsidRDefault="00E7618A">
      <w:pPr>
        <w:jc w:val="left"/>
      </w:pPr>
      <w:r w:rsidRPr="00D3739B">
        <w:t>Veřejná zakázka je zadávána mimo režim zákona č. 134/2016 Sb., o zadávání veřejných zakázek.</w:t>
      </w:r>
    </w:p>
    <w:p w:rsidRPr="00D3739B" w:rsidR="006B19B4" w:rsidP="00E7618A" w:rsidRDefault="006B19B4">
      <w:pPr>
        <w:jc w:val="left"/>
      </w:pPr>
      <w:r w:rsidRPr="00D3739B">
        <w:t>Název projektu „</w:t>
      </w:r>
      <w:r w:rsidRPr="00D3739B">
        <w:rPr>
          <w:b/>
        </w:rPr>
        <w:t>BEZPEČNÉ NAKLÁDÁNÍ S OSOBNÍMI ÚDAJI NA MČ PRAHA 1</w:t>
      </w:r>
      <w:r w:rsidRPr="00D3739B">
        <w:t>“</w:t>
      </w:r>
    </w:p>
    <w:p w:rsidRPr="00D3739B" w:rsidR="006B19B4" w:rsidP="006B19B4" w:rsidRDefault="006B19B4">
      <w:r w:rsidRPr="00D3739B">
        <w:t xml:space="preserve">Poskytovatel dotace: MPSV, EU </w:t>
      </w:r>
    </w:p>
    <w:p w:rsidRPr="00D3739B" w:rsidR="001F3CF9" w:rsidP="00E7618A" w:rsidRDefault="00372736">
      <w:pPr>
        <w:jc w:val="left"/>
      </w:pPr>
      <w:r w:rsidRPr="00D3739B">
        <w:t>Údaje o z</w:t>
      </w:r>
      <w:r w:rsidRPr="00D3739B" w:rsidR="006B19B4">
        <w:t>adavateli:</w:t>
      </w:r>
    </w:p>
    <w:tbl>
      <w:tblPr>
        <w:tblW w:w="9219" w:type="dxa"/>
        <w:tblInd w:w="108" w:type="dxa"/>
        <w:tblLayout w:type="fixed"/>
        <w:tblLook w:firstRow="0" w:lastRow="0" w:firstColumn="0" w:lastColumn="0" w:noHBand="0" w:noVBand="0" w:val="0000"/>
      </w:tblPr>
      <w:tblGrid>
        <w:gridCol w:w="3859"/>
        <w:gridCol w:w="5360"/>
      </w:tblGrid>
      <w:tr w:rsidRPr="00A90F27" w:rsidR="0097034D" w:rsidTr="001F3CF9">
        <w:tc>
          <w:tcPr>
            <w:tcW w:w="3859" w:type="dxa"/>
            <w:tcBorders>
              <w:top w:val="single" w:color="auto" w:sz="4" w:space="0"/>
              <w:left w:val="single" w:color="auto" w:sz="4" w:space="0"/>
              <w:bottom w:val="single" w:color="auto" w:sz="4" w:space="0"/>
              <w:right w:val="single" w:color="auto" w:sz="4" w:space="0"/>
            </w:tcBorders>
            <w:shd w:val="clear" w:color="auto" w:fill="E0E0E0"/>
            <w:vAlign w:val="center"/>
          </w:tcPr>
          <w:p w:rsidRPr="00A90F27" w:rsidR="0097034D" w:rsidP="00EC70CD" w:rsidRDefault="0097034D">
            <w:pPr>
              <w:pStyle w:val="BodySingle"/>
              <w:widowControl w:val="false"/>
              <w:snapToGrid w:val="false"/>
              <w:spacing w:before="0" w:line="240" w:lineRule="atLeast"/>
              <w:jc w:val="left"/>
              <w:rPr>
                <w:rFonts w:ascii="Calibri" w:hAnsi="Calibri" w:cs="Arial"/>
                <w:b/>
                <w:sz w:val="22"/>
                <w:szCs w:val="22"/>
              </w:rPr>
            </w:pPr>
            <w:r w:rsidRPr="00A90F27">
              <w:rPr>
                <w:rFonts w:ascii="Calibri" w:hAnsi="Calibri" w:cs="Arial"/>
                <w:b/>
                <w:sz w:val="22"/>
                <w:szCs w:val="22"/>
              </w:rPr>
              <w:t>Zadavatel:</w:t>
            </w:r>
          </w:p>
        </w:tc>
        <w:tc>
          <w:tcPr>
            <w:tcW w:w="5360" w:type="dxa"/>
            <w:tcBorders>
              <w:top w:val="single" w:color="auto" w:sz="4" w:space="0"/>
              <w:left w:val="single" w:color="auto" w:sz="4" w:space="0"/>
              <w:bottom w:val="single" w:color="auto" w:sz="4" w:space="0"/>
              <w:right w:val="single" w:color="auto" w:sz="4" w:space="0"/>
            </w:tcBorders>
            <w:shd w:val="clear" w:color="auto" w:fill="E0E0E0"/>
            <w:vAlign w:val="center"/>
          </w:tcPr>
          <w:p w:rsidRPr="00A90F27" w:rsidR="0097034D" w:rsidP="00EC70CD" w:rsidRDefault="0097034D">
            <w:pPr>
              <w:pStyle w:val="BodySingle"/>
              <w:widowControl w:val="false"/>
              <w:snapToGrid w:val="false"/>
              <w:spacing w:before="0" w:line="240" w:lineRule="atLeast"/>
              <w:jc w:val="left"/>
              <w:rPr>
                <w:rFonts w:ascii="Calibri" w:hAnsi="Calibri" w:cs="Arial"/>
                <w:b/>
                <w:sz w:val="22"/>
                <w:szCs w:val="22"/>
              </w:rPr>
            </w:pPr>
            <w:r w:rsidRPr="00A90F27">
              <w:rPr>
                <w:rFonts w:ascii="Calibri" w:hAnsi="Calibri" w:cs="Arial"/>
                <w:b/>
                <w:sz w:val="22"/>
                <w:szCs w:val="22"/>
              </w:rPr>
              <w:t>Městská část Praha 1</w:t>
            </w:r>
          </w:p>
        </w:tc>
      </w:tr>
      <w:tr w:rsidRPr="00A90F27" w:rsidR="0097034D" w:rsidTr="001F3CF9">
        <w:tc>
          <w:tcPr>
            <w:tcW w:w="3859" w:type="dxa"/>
            <w:tcBorders>
              <w:top w:val="single" w:color="auto" w:sz="4" w:space="0"/>
              <w:left w:val="single" w:color="auto" w:sz="4" w:space="0"/>
              <w:bottom w:val="single" w:color="auto" w:sz="4" w:space="0"/>
              <w:right w:val="single" w:color="auto" w:sz="4" w:space="0"/>
            </w:tcBorders>
            <w:shd w:val="clear" w:color="auto" w:fill="F3F3F3"/>
            <w:vAlign w:val="center"/>
          </w:tcPr>
          <w:p w:rsidRPr="00A90F27" w:rsidR="0097034D" w:rsidP="00EC70CD" w:rsidRDefault="0097034D">
            <w:pPr>
              <w:pStyle w:val="BodySingle"/>
              <w:widowControl w:val="false"/>
              <w:snapToGrid w:val="false"/>
              <w:spacing w:before="0" w:line="240" w:lineRule="atLeast"/>
              <w:jc w:val="left"/>
              <w:rPr>
                <w:rFonts w:ascii="Calibri" w:hAnsi="Calibri" w:cs="Arial"/>
                <w:sz w:val="22"/>
                <w:szCs w:val="22"/>
              </w:rPr>
            </w:pPr>
            <w:r w:rsidRPr="00A90F27">
              <w:rPr>
                <w:rFonts w:ascii="Calibri" w:hAnsi="Calibri" w:cs="Arial"/>
                <w:sz w:val="22"/>
                <w:szCs w:val="22"/>
              </w:rPr>
              <w:t>Právní status:</w:t>
            </w:r>
          </w:p>
        </w:tc>
        <w:tc>
          <w:tcPr>
            <w:tcW w:w="5360" w:type="dxa"/>
            <w:tcBorders>
              <w:top w:val="single" w:color="auto" w:sz="4" w:space="0"/>
              <w:left w:val="single" w:color="auto" w:sz="4" w:space="0"/>
              <w:bottom w:val="single" w:color="auto" w:sz="4" w:space="0"/>
              <w:right w:val="single" w:color="auto" w:sz="4" w:space="0"/>
            </w:tcBorders>
            <w:vAlign w:val="center"/>
          </w:tcPr>
          <w:p w:rsidRPr="00A90F27" w:rsidR="0097034D" w:rsidP="00EC70CD" w:rsidRDefault="0097034D">
            <w:pPr>
              <w:pStyle w:val="BodySingle"/>
              <w:spacing w:before="0" w:line="240" w:lineRule="atLeast"/>
              <w:jc w:val="left"/>
              <w:rPr>
                <w:rFonts w:ascii="Calibri" w:hAnsi="Calibri" w:cs="Arial"/>
                <w:sz w:val="22"/>
                <w:szCs w:val="22"/>
              </w:rPr>
            </w:pPr>
            <w:r w:rsidRPr="00A90F27">
              <w:rPr>
                <w:rFonts w:ascii="Calibri" w:hAnsi="Calibri"/>
                <w:sz w:val="22"/>
                <w:szCs w:val="22"/>
              </w:rPr>
              <w:t>Městská část na základě zákona 131/2000 Sb., o hlavním městě Praze</w:t>
            </w:r>
          </w:p>
        </w:tc>
      </w:tr>
      <w:tr w:rsidRPr="00A90F27" w:rsidR="0097034D" w:rsidTr="001F3CF9">
        <w:tc>
          <w:tcPr>
            <w:tcW w:w="3859" w:type="dxa"/>
            <w:tcBorders>
              <w:top w:val="single" w:color="auto" w:sz="4" w:space="0"/>
              <w:left w:val="single" w:color="auto" w:sz="4" w:space="0"/>
              <w:bottom w:val="single" w:color="auto" w:sz="4" w:space="0"/>
              <w:right w:val="single" w:color="auto" w:sz="4" w:space="0"/>
            </w:tcBorders>
            <w:shd w:val="clear" w:color="auto" w:fill="F3F3F3"/>
            <w:vAlign w:val="center"/>
          </w:tcPr>
          <w:p w:rsidRPr="00A90F27" w:rsidR="0097034D" w:rsidP="00EC70CD" w:rsidRDefault="0097034D">
            <w:pPr>
              <w:pStyle w:val="BodySingle"/>
              <w:widowControl w:val="false"/>
              <w:tabs>
                <w:tab w:val="left" w:pos="1035"/>
              </w:tabs>
              <w:snapToGrid w:val="false"/>
              <w:spacing w:before="0" w:line="240" w:lineRule="atLeast"/>
              <w:jc w:val="left"/>
              <w:rPr>
                <w:rFonts w:ascii="Calibri" w:hAnsi="Calibri" w:cs="Arial"/>
                <w:sz w:val="22"/>
                <w:szCs w:val="22"/>
              </w:rPr>
            </w:pPr>
            <w:r w:rsidRPr="00A90F27">
              <w:rPr>
                <w:rFonts w:ascii="Calibri" w:hAnsi="Calibri" w:cs="Arial"/>
                <w:sz w:val="22"/>
                <w:szCs w:val="22"/>
              </w:rPr>
              <w:t>Sídlo:</w:t>
            </w:r>
            <w:r w:rsidRPr="00A90F27">
              <w:rPr>
                <w:rFonts w:ascii="Calibri" w:hAnsi="Calibri" w:cs="Arial"/>
                <w:sz w:val="22"/>
                <w:szCs w:val="22"/>
              </w:rPr>
              <w:tab/>
            </w:r>
          </w:p>
        </w:tc>
        <w:tc>
          <w:tcPr>
            <w:tcW w:w="5360" w:type="dxa"/>
            <w:tcBorders>
              <w:top w:val="single" w:color="auto" w:sz="4" w:space="0"/>
              <w:left w:val="single" w:color="auto" w:sz="4" w:space="0"/>
              <w:bottom w:val="single" w:color="auto" w:sz="4" w:space="0"/>
              <w:right w:val="single" w:color="auto" w:sz="4" w:space="0"/>
            </w:tcBorders>
            <w:vAlign w:val="center"/>
          </w:tcPr>
          <w:p w:rsidRPr="00A90F27" w:rsidR="0097034D" w:rsidP="00EC70CD" w:rsidRDefault="0097034D">
            <w:pPr>
              <w:spacing w:after="120" w:line="240" w:lineRule="atLeast"/>
              <w:rPr>
                <w:rFonts w:cs="Arial"/>
              </w:rPr>
            </w:pPr>
            <w:r w:rsidRPr="00A90F27">
              <w:t>Vodičkova 681/18, 115 68 Praha 1</w:t>
            </w:r>
          </w:p>
        </w:tc>
      </w:tr>
      <w:tr w:rsidRPr="00A90F27" w:rsidR="0097034D" w:rsidTr="001F3CF9">
        <w:tc>
          <w:tcPr>
            <w:tcW w:w="3859" w:type="dxa"/>
            <w:tcBorders>
              <w:top w:val="single" w:color="auto" w:sz="4" w:space="0"/>
              <w:left w:val="single" w:color="auto" w:sz="4" w:space="0"/>
              <w:bottom w:val="single" w:color="auto" w:sz="4" w:space="0"/>
              <w:right w:val="single" w:color="auto" w:sz="4" w:space="0"/>
            </w:tcBorders>
            <w:shd w:val="clear" w:color="auto" w:fill="F3F3F3"/>
            <w:vAlign w:val="center"/>
          </w:tcPr>
          <w:p w:rsidRPr="00A90F27" w:rsidR="0097034D" w:rsidP="00EC70CD" w:rsidRDefault="0097034D">
            <w:pPr>
              <w:pStyle w:val="BodySingle"/>
              <w:widowControl w:val="false"/>
              <w:tabs>
                <w:tab w:val="left" w:pos="1035"/>
              </w:tabs>
              <w:snapToGrid w:val="false"/>
              <w:spacing w:before="0" w:line="240" w:lineRule="atLeast"/>
              <w:jc w:val="left"/>
              <w:rPr>
                <w:rFonts w:ascii="Calibri" w:hAnsi="Calibri" w:cs="Arial"/>
                <w:sz w:val="22"/>
                <w:szCs w:val="22"/>
              </w:rPr>
            </w:pPr>
            <w:r w:rsidRPr="00A90F27">
              <w:rPr>
                <w:rFonts w:ascii="Calibri" w:hAnsi="Calibri" w:cs="Arial"/>
                <w:sz w:val="22"/>
                <w:szCs w:val="22"/>
              </w:rPr>
              <w:t>IČO:</w:t>
            </w:r>
            <w:r w:rsidRPr="00A90F27">
              <w:rPr>
                <w:rFonts w:ascii="Calibri" w:hAnsi="Calibri" w:cs="Arial"/>
                <w:sz w:val="22"/>
                <w:szCs w:val="22"/>
              </w:rPr>
              <w:tab/>
            </w:r>
          </w:p>
        </w:tc>
        <w:tc>
          <w:tcPr>
            <w:tcW w:w="5360" w:type="dxa"/>
            <w:tcBorders>
              <w:top w:val="single" w:color="auto" w:sz="4" w:space="0"/>
              <w:left w:val="single" w:color="auto" w:sz="4" w:space="0"/>
              <w:bottom w:val="single" w:color="auto" w:sz="4" w:space="0"/>
              <w:right w:val="single" w:color="auto" w:sz="4" w:space="0"/>
            </w:tcBorders>
            <w:vAlign w:val="center"/>
          </w:tcPr>
          <w:p w:rsidRPr="00A90F27" w:rsidR="0097034D" w:rsidP="00EC70CD" w:rsidRDefault="0097034D">
            <w:pPr>
              <w:spacing w:after="120" w:line="240" w:lineRule="atLeast"/>
              <w:rPr>
                <w:rFonts w:cs="Arial"/>
              </w:rPr>
            </w:pPr>
            <w:r w:rsidRPr="00A90F27">
              <w:t>00063410</w:t>
            </w:r>
          </w:p>
        </w:tc>
      </w:tr>
      <w:tr w:rsidRPr="00A90F27" w:rsidR="0097034D" w:rsidTr="001F3CF9">
        <w:tc>
          <w:tcPr>
            <w:tcW w:w="3859" w:type="dxa"/>
            <w:tcBorders>
              <w:top w:val="single" w:color="auto" w:sz="4" w:space="0"/>
              <w:left w:val="single" w:color="auto" w:sz="4" w:space="0"/>
              <w:bottom w:val="single" w:color="auto" w:sz="4" w:space="0"/>
              <w:right w:val="single" w:color="auto" w:sz="4" w:space="0"/>
            </w:tcBorders>
            <w:shd w:val="clear" w:color="auto" w:fill="F3F3F3"/>
            <w:vAlign w:val="center"/>
          </w:tcPr>
          <w:p w:rsidRPr="00A90F27" w:rsidR="0097034D" w:rsidP="00EC70CD" w:rsidRDefault="0097034D">
            <w:pPr>
              <w:pStyle w:val="BodySingle"/>
              <w:widowControl w:val="false"/>
              <w:snapToGrid w:val="false"/>
              <w:spacing w:before="0" w:line="240" w:lineRule="atLeast"/>
              <w:jc w:val="left"/>
              <w:rPr>
                <w:rFonts w:ascii="Calibri" w:hAnsi="Calibri" w:cs="Arial"/>
                <w:sz w:val="22"/>
                <w:szCs w:val="22"/>
              </w:rPr>
            </w:pPr>
            <w:r w:rsidRPr="00A90F27">
              <w:rPr>
                <w:rFonts w:ascii="Calibri" w:hAnsi="Calibri" w:cs="Arial"/>
                <w:sz w:val="22"/>
                <w:szCs w:val="22"/>
              </w:rPr>
              <w:t>Bankovní spojení:</w:t>
            </w:r>
          </w:p>
        </w:tc>
        <w:tc>
          <w:tcPr>
            <w:tcW w:w="5360" w:type="dxa"/>
            <w:tcBorders>
              <w:top w:val="single" w:color="auto" w:sz="4" w:space="0"/>
              <w:left w:val="single" w:color="auto" w:sz="4" w:space="0"/>
              <w:bottom w:val="single" w:color="auto" w:sz="4" w:space="0"/>
              <w:right w:val="single" w:color="auto" w:sz="4" w:space="0"/>
            </w:tcBorders>
            <w:vAlign w:val="center"/>
          </w:tcPr>
          <w:p w:rsidRPr="00A90F27" w:rsidR="0097034D" w:rsidP="00EC70CD" w:rsidRDefault="0097034D">
            <w:pPr>
              <w:pStyle w:val="BodySingle"/>
              <w:spacing w:before="0" w:line="240" w:lineRule="atLeast"/>
              <w:jc w:val="left"/>
              <w:rPr>
                <w:rFonts w:ascii="Calibri" w:hAnsi="Calibri" w:cs="Arial"/>
                <w:sz w:val="22"/>
                <w:szCs w:val="22"/>
              </w:rPr>
            </w:pPr>
            <w:r w:rsidRPr="00A90F27">
              <w:rPr>
                <w:rFonts w:ascii="Calibri" w:hAnsi="Calibri" w:cs="Arial"/>
                <w:sz w:val="22"/>
                <w:szCs w:val="22"/>
              </w:rPr>
              <w:t>Česká spořitelna, a.s.</w:t>
            </w:r>
          </w:p>
        </w:tc>
      </w:tr>
      <w:tr w:rsidRPr="00A90F27" w:rsidR="0097034D" w:rsidTr="001F3CF9">
        <w:tc>
          <w:tcPr>
            <w:tcW w:w="3859" w:type="dxa"/>
            <w:tcBorders>
              <w:top w:val="single" w:color="auto" w:sz="4" w:space="0"/>
              <w:left w:val="single" w:color="auto" w:sz="4" w:space="0"/>
              <w:bottom w:val="single" w:color="auto" w:sz="4" w:space="0"/>
              <w:right w:val="single" w:color="auto" w:sz="4" w:space="0"/>
            </w:tcBorders>
            <w:shd w:val="clear" w:color="auto" w:fill="F3F3F3"/>
            <w:vAlign w:val="center"/>
          </w:tcPr>
          <w:p w:rsidRPr="00A90F27" w:rsidR="0097034D" w:rsidP="00EC70CD" w:rsidRDefault="0097034D">
            <w:pPr>
              <w:pStyle w:val="BodySingle"/>
              <w:widowControl w:val="false"/>
              <w:snapToGrid w:val="false"/>
              <w:spacing w:before="0" w:line="240" w:lineRule="atLeast"/>
              <w:jc w:val="left"/>
              <w:rPr>
                <w:rFonts w:ascii="Calibri" w:hAnsi="Calibri" w:cs="Arial"/>
                <w:sz w:val="22"/>
                <w:szCs w:val="22"/>
              </w:rPr>
            </w:pPr>
            <w:r w:rsidRPr="00A90F27">
              <w:rPr>
                <w:rFonts w:ascii="Calibri" w:hAnsi="Calibri" w:cs="Arial"/>
                <w:sz w:val="22"/>
                <w:szCs w:val="22"/>
              </w:rPr>
              <w:t>Číslo účtu:</w:t>
            </w:r>
          </w:p>
        </w:tc>
        <w:tc>
          <w:tcPr>
            <w:tcW w:w="5360" w:type="dxa"/>
            <w:tcBorders>
              <w:top w:val="single" w:color="auto" w:sz="4" w:space="0"/>
              <w:left w:val="single" w:color="auto" w:sz="4" w:space="0"/>
              <w:bottom w:val="single" w:color="auto" w:sz="4" w:space="0"/>
              <w:right w:val="single" w:color="auto" w:sz="4" w:space="0"/>
            </w:tcBorders>
            <w:vAlign w:val="center"/>
          </w:tcPr>
          <w:p w:rsidRPr="00A90F27" w:rsidR="0097034D" w:rsidP="00EC70CD" w:rsidRDefault="0097034D">
            <w:pPr>
              <w:pStyle w:val="Textbubliny"/>
              <w:spacing w:after="120" w:line="240" w:lineRule="atLeast"/>
              <w:rPr>
                <w:rFonts w:ascii="Calibri" w:hAnsi="Calibri" w:cs="Arial"/>
                <w:sz w:val="22"/>
                <w:szCs w:val="22"/>
              </w:rPr>
            </w:pPr>
            <w:r w:rsidRPr="00A90F27">
              <w:rPr>
                <w:rFonts w:ascii="Calibri" w:hAnsi="Calibri" w:cs="Arial"/>
                <w:sz w:val="22"/>
                <w:szCs w:val="22"/>
              </w:rPr>
              <w:t>27-2000727399/0800</w:t>
            </w:r>
          </w:p>
        </w:tc>
      </w:tr>
      <w:tr w:rsidRPr="00A90F27" w:rsidR="0097034D" w:rsidTr="001F3CF9">
        <w:tc>
          <w:tcPr>
            <w:tcW w:w="3859" w:type="dxa"/>
            <w:tcBorders>
              <w:top w:val="single" w:color="auto" w:sz="4" w:space="0"/>
              <w:left w:val="single" w:color="auto" w:sz="4" w:space="0"/>
              <w:bottom w:val="single" w:color="auto" w:sz="4" w:space="0"/>
              <w:right w:val="single" w:color="auto" w:sz="4" w:space="0"/>
            </w:tcBorders>
            <w:shd w:val="clear" w:color="auto" w:fill="F3F3F3"/>
            <w:vAlign w:val="center"/>
          </w:tcPr>
          <w:p w:rsidRPr="00A90F27" w:rsidR="0097034D" w:rsidP="00EC70CD" w:rsidRDefault="0097034D">
            <w:pPr>
              <w:pStyle w:val="BodySingle"/>
              <w:widowControl w:val="false"/>
              <w:snapToGrid w:val="false"/>
              <w:spacing w:before="0" w:line="240" w:lineRule="atLeast"/>
              <w:jc w:val="left"/>
              <w:rPr>
                <w:rFonts w:ascii="Calibri" w:hAnsi="Calibri" w:cs="Arial"/>
                <w:sz w:val="22"/>
                <w:szCs w:val="22"/>
              </w:rPr>
            </w:pPr>
            <w:r w:rsidRPr="00A90F27">
              <w:rPr>
                <w:rFonts w:ascii="Calibri" w:hAnsi="Calibri" w:cs="Arial"/>
                <w:sz w:val="22"/>
                <w:szCs w:val="22"/>
              </w:rPr>
              <w:t>Osoba oprávněná jednat jménem zadavatele:</w:t>
            </w:r>
          </w:p>
        </w:tc>
        <w:tc>
          <w:tcPr>
            <w:tcW w:w="5360" w:type="dxa"/>
            <w:tcBorders>
              <w:top w:val="single" w:color="auto" w:sz="4" w:space="0"/>
              <w:left w:val="single" w:color="auto" w:sz="4" w:space="0"/>
              <w:bottom w:val="single" w:color="auto" w:sz="4" w:space="0"/>
              <w:right w:val="single" w:color="auto" w:sz="4" w:space="0"/>
            </w:tcBorders>
            <w:vAlign w:val="center"/>
          </w:tcPr>
          <w:p w:rsidRPr="00A90F27" w:rsidR="0097034D" w:rsidP="00EC70CD" w:rsidRDefault="0097034D">
            <w:pPr>
              <w:pStyle w:val="BodySingle"/>
              <w:spacing w:before="0" w:line="240" w:lineRule="atLeast"/>
              <w:jc w:val="left"/>
              <w:rPr>
                <w:rFonts w:ascii="Calibri" w:hAnsi="Calibri" w:cs="Arial"/>
                <w:sz w:val="22"/>
                <w:szCs w:val="22"/>
              </w:rPr>
            </w:pPr>
            <w:r w:rsidRPr="00A90F27">
              <w:rPr>
                <w:rFonts w:ascii="Calibri" w:hAnsi="Calibri"/>
                <w:sz w:val="22"/>
                <w:szCs w:val="22"/>
              </w:rPr>
              <w:t>Ing. Oldřich Lomecký, starosta Městské části Praha 1</w:t>
            </w:r>
          </w:p>
        </w:tc>
      </w:tr>
    </w:tbl>
    <w:p w:rsidR="0097034D" w:rsidP="00E7618A" w:rsidRDefault="0097034D">
      <w:pPr>
        <w:jc w:val="left"/>
        <w:rPr>
          <w:sz w:val="24"/>
          <w:szCs w:val="24"/>
        </w:rPr>
      </w:pPr>
    </w:p>
    <w:p w:rsidRPr="00E77D86" w:rsidR="0097034D" w:rsidP="00A33983" w:rsidRDefault="001F3CF9">
      <w:pPr>
        <w:jc w:val="left"/>
        <w:rPr>
          <w:b/>
          <w:sz w:val="28"/>
          <w:szCs w:val="28"/>
        </w:rPr>
      </w:pPr>
      <w:r w:rsidRPr="00E77D86">
        <w:rPr>
          <w:b/>
          <w:sz w:val="28"/>
          <w:szCs w:val="28"/>
        </w:rPr>
        <w:t>Účel a předmět plnění veřejné zakázky</w:t>
      </w:r>
    </w:p>
    <w:p w:rsidR="00A33983" w:rsidP="00A33983" w:rsidRDefault="00A33983">
      <w:pPr>
        <w:spacing w:after="0"/>
        <w:rPr>
          <w:u w:val="single"/>
        </w:rPr>
      </w:pPr>
      <w:r>
        <w:rPr>
          <w:u w:val="single"/>
        </w:rPr>
        <w:t xml:space="preserve">VZ </w:t>
      </w:r>
      <w:r w:rsidRPr="009A349C">
        <w:rPr>
          <w:u w:val="single"/>
        </w:rPr>
        <w:t xml:space="preserve"> zahrnuje tři </w:t>
      </w:r>
      <w:r>
        <w:rPr>
          <w:u w:val="single"/>
        </w:rPr>
        <w:t>propojené aktivity:</w:t>
      </w:r>
    </w:p>
    <w:p w:rsidRPr="009A349C" w:rsidR="00A33983" w:rsidP="00A33983" w:rsidRDefault="00A33983">
      <w:pPr>
        <w:spacing w:after="0"/>
        <w:rPr>
          <w:u w:val="single"/>
        </w:rPr>
      </w:pPr>
    </w:p>
    <w:p w:rsidRPr="00451101" w:rsidR="00A33983" w:rsidP="00A33983" w:rsidRDefault="00A33983">
      <w:pPr>
        <w:pStyle w:val="Odstavecseseznamem"/>
        <w:numPr>
          <w:ilvl w:val="0"/>
          <w:numId w:val="3"/>
        </w:numPr>
        <w:spacing w:after="0" w:line="276" w:lineRule="auto"/>
        <w:jc w:val="left"/>
      </w:pPr>
      <w:r w:rsidRPr="00451101">
        <w:t>Procesní analýza stávajícího stavu se zaměřením na bezpečnost IT a ochranu osobních údajů</w:t>
      </w:r>
    </w:p>
    <w:p w:rsidRPr="00451101" w:rsidR="00A33983" w:rsidP="00A33983" w:rsidRDefault="00A33983">
      <w:pPr>
        <w:pStyle w:val="Odstavecseseznamem"/>
        <w:numPr>
          <w:ilvl w:val="0"/>
          <w:numId w:val="3"/>
        </w:numPr>
        <w:spacing w:after="0" w:line="276" w:lineRule="auto"/>
        <w:jc w:val="left"/>
      </w:pPr>
      <w:r w:rsidRPr="00451101">
        <w:t>Zpracování dokumentu Bezpečnostní strategie nakládání s osobními údaji Úřadu MČ Praha 1</w:t>
      </w:r>
    </w:p>
    <w:p w:rsidRPr="001F3CF9" w:rsidR="00A33983" w:rsidP="00A33983" w:rsidRDefault="00A33983">
      <w:pPr>
        <w:pStyle w:val="Odstavecseseznamem"/>
        <w:numPr>
          <w:ilvl w:val="0"/>
          <w:numId w:val="3"/>
        </w:numPr>
        <w:jc w:val="left"/>
        <w:rPr>
          <w:sz w:val="24"/>
          <w:szCs w:val="24"/>
        </w:rPr>
      </w:pPr>
      <w:r w:rsidRPr="00451101">
        <w:t>Vzdělávání interních lektorů a příprava vzdělávacích kurzů</w:t>
      </w:r>
    </w:p>
    <w:p w:rsidR="001F3CF9" w:rsidP="001F3CF9" w:rsidRDefault="001F3CF9">
      <w:pPr>
        <w:pStyle w:val="Odstavecseseznamem"/>
        <w:ind w:left="284"/>
        <w:jc w:val="left"/>
        <w:rPr>
          <w:sz w:val="24"/>
          <w:szCs w:val="24"/>
        </w:rPr>
      </w:pPr>
    </w:p>
    <w:p w:rsidR="00A33983" w:rsidP="00A33983" w:rsidRDefault="00A33983">
      <w:pPr>
        <w:rPr>
          <w:u w:val="single"/>
        </w:rPr>
      </w:pPr>
      <w:r w:rsidRPr="00E462B9">
        <w:rPr>
          <w:u w:val="single"/>
        </w:rPr>
        <w:t>Obsahová specifikace jednotlivých aktivit:</w:t>
      </w:r>
    </w:p>
    <w:p w:rsidRPr="0007314D" w:rsidR="00A33983" w:rsidP="00372736" w:rsidRDefault="00A33983">
      <w:pPr>
        <w:pStyle w:val="Odstavecseseznamem"/>
        <w:numPr>
          <w:ilvl w:val="0"/>
          <w:numId w:val="6"/>
        </w:numPr>
        <w:spacing w:after="0" w:line="276" w:lineRule="auto"/>
        <w:ind w:left="709" w:hanging="425"/>
        <w:jc w:val="left"/>
        <w:rPr>
          <w:b/>
          <w:sz w:val="24"/>
          <w:szCs w:val="24"/>
        </w:rPr>
      </w:pPr>
      <w:r w:rsidRPr="0007314D">
        <w:rPr>
          <w:b/>
          <w:sz w:val="24"/>
          <w:szCs w:val="24"/>
        </w:rPr>
        <w:t>Procesní analýza stávajícího stavu se zaměřením na bezpečnost IT a ochranu osobních údajů</w:t>
      </w:r>
    </w:p>
    <w:p w:rsidR="00A33983" w:rsidP="00A33983" w:rsidRDefault="00A33983">
      <w:pPr>
        <w:spacing w:after="0"/>
      </w:pPr>
    </w:p>
    <w:p w:rsidR="00A33983" w:rsidP="00A33983" w:rsidRDefault="00A33983">
      <w:pPr>
        <w:spacing w:after="0"/>
      </w:pPr>
      <w:r>
        <w:t>Předmětem je zpracování analýzy současného stavu procesního řízení a s tím související řešení bezpečnosti a ochrany osobních údajů. Procesní analýza se zaměří na informační systémy nakládající s osobními údaji a dalšími citlivými informacemi.</w:t>
      </w:r>
      <w:r w:rsidRPr="000F0801">
        <w:t xml:space="preserve"> </w:t>
      </w:r>
      <w:r>
        <w:t>Analyzovány budou stávající procesy probíhající ve vybraných organizačních složkách úřadu s cílem získat dostatečný přehled o činnostech a procesech, které pracují s osobními údaji. Analýza bude probíhat prostřednictvím řízených po</w:t>
      </w:r>
      <w:r w:rsidR="00F42A0C">
        <w:t>hovorů s vybranými zaměstnanci,</w:t>
      </w:r>
      <w:r>
        <w:t xml:space="preserve"> prostřednictvím workshopů</w:t>
      </w:r>
      <w:r w:rsidR="00F42A0C">
        <w:t xml:space="preserve"> a analýzou dostupné již existující dokumentace</w:t>
      </w:r>
      <w:r>
        <w:t xml:space="preserve">. </w:t>
      </w:r>
    </w:p>
    <w:p w:rsidR="00A33983" w:rsidP="00A33983" w:rsidRDefault="00A33983">
      <w:pPr>
        <w:spacing w:after="0"/>
      </w:pPr>
    </w:p>
    <w:p w:rsidRPr="005616EF" w:rsidR="00A33983" w:rsidP="00A33983" w:rsidRDefault="00A33983">
      <w:pPr>
        <w:spacing w:after="0"/>
        <w:rPr>
          <w:u w:val="single"/>
        </w:rPr>
      </w:pPr>
      <w:r w:rsidRPr="005616EF">
        <w:rPr>
          <w:u w:val="single"/>
        </w:rPr>
        <w:t>Cíl</w:t>
      </w:r>
      <w:r>
        <w:rPr>
          <w:u w:val="single"/>
        </w:rPr>
        <w:t>em je</w:t>
      </w:r>
      <w:r w:rsidRPr="005616EF">
        <w:rPr>
          <w:u w:val="single"/>
        </w:rPr>
        <w:t xml:space="preserve">: </w:t>
      </w:r>
    </w:p>
    <w:p w:rsidR="00A33983" w:rsidP="00A33983" w:rsidRDefault="00A33983">
      <w:pPr>
        <w:pStyle w:val="Odstavecseseznamem"/>
        <w:numPr>
          <w:ilvl w:val="0"/>
          <w:numId w:val="4"/>
        </w:numPr>
        <w:spacing w:after="0" w:line="276" w:lineRule="auto"/>
        <w:jc w:val="left"/>
      </w:pPr>
      <w:r>
        <w:lastRenderedPageBreak/>
        <w:t>posoudit současný stav procesního řízení v rámci Úřadu MČ Praha 1</w:t>
      </w:r>
    </w:p>
    <w:p w:rsidR="00A33983" w:rsidP="00A33983" w:rsidRDefault="00A33983">
      <w:pPr>
        <w:pStyle w:val="Odstavecseseznamem"/>
        <w:numPr>
          <w:ilvl w:val="0"/>
          <w:numId w:val="4"/>
        </w:numPr>
        <w:spacing w:after="0" w:line="276" w:lineRule="auto"/>
        <w:jc w:val="left"/>
      </w:pPr>
      <w:r>
        <w:t>definovat procesy z hlediska toků informací a nakládání s osobními údaji třetích subjektů</w:t>
      </w:r>
    </w:p>
    <w:p w:rsidR="00A33983" w:rsidP="00A33983" w:rsidRDefault="00A33983">
      <w:pPr>
        <w:pStyle w:val="Odstavecseseznamem"/>
        <w:numPr>
          <w:ilvl w:val="0"/>
          <w:numId w:val="4"/>
        </w:numPr>
        <w:spacing w:after="0" w:line="276" w:lineRule="auto"/>
        <w:jc w:val="left"/>
      </w:pPr>
      <w:r>
        <w:t xml:space="preserve">zmapovat </w:t>
      </w:r>
      <w:r w:rsidR="00AE106E">
        <w:t xml:space="preserve">a popsat </w:t>
      </w:r>
      <w:r>
        <w:t>procesy (tzn. vytvořit procesní mapy a</w:t>
      </w:r>
      <w:r w:rsidR="00A17E12">
        <w:t>/nebo</w:t>
      </w:r>
      <w:r>
        <w:t xml:space="preserve"> karty procesů), které s osobními údaji pracují a posoudit jejich úroveň splnění požadavků v oblasti technických a organizačních opatření</w:t>
      </w:r>
    </w:p>
    <w:p w:rsidR="00A33983" w:rsidP="00A33983" w:rsidRDefault="00A33983">
      <w:pPr>
        <w:pStyle w:val="Odstavecseseznamem"/>
        <w:numPr>
          <w:ilvl w:val="0"/>
          <w:numId w:val="4"/>
        </w:numPr>
        <w:spacing w:after="0" w:line="276" w:lineRule="auto"/>
        <w:jc w:val="left"/>
      </w:pPr>
      <w:r>
        <w:t>navrhnout nová opatření pro dosažení souladu s</w:t>
      </w:r>
      <w:r w:rsidR="00AE106E">
        <w:t> </w:t>
      </w:r>
      <w:r>
        <w:t>veškerou</w:t>
      </w:r>
      <w:r w:rsidR="00AE106E">
        <w:t xml:space="preserve"> příslušnou</w:t>
      </w:r>
      <w:r>
        <w:t xml:space="preserve"> legislativou</w:t>
      </w:r>
      <w:r w:rsidR="00AE106E">
        <w:t xml:space="preserve"> </w:t>
      </w:r>
    </w:p>
    <w:p w:rsidRPr="00F7373A" w:rsidR="00A33983" w:rsidP="00A33983" w:rsidRDefault="00A33983">
      <w:pPr>
        <w:pStyle w:val="Odstavecseseznamem"/>
        <w:numPr>
          <w:ilvl w:val="0"/>
          <w:numId w:val="4"/>
        </w:numPr>
        <w:spacing w:after="0" w:line="276" w:lineRule="auto"/>
        <w:jc w:val="left"/>
      </w:pPr>
      <w:r w:rsidRPr="00F7373A">
        <w:t>provést analýzu strategických dokumentů úřadu (směrnic a nařízení)</w:t>
      </w:r>
      <w:r w:rsidR="00AE106E">
        <w:t xml:space="preserve"> a navrhnout změny</w:t>
      </w:r>
      <w:r w:rsidR="00026D30">
        <w:t>, pokud bude toto relevantní</w:t>
      </w:r>
      <w:r w:rsidRPr="00F7373A">
        <w:t>.</w:t>
      </w:r>
    </w:p>
    <w:p w:rsidR="00A33983" w:rsidP="00A33983" w:rsidRDefault="00A33983">
      <w:pPr>
        <w:spacing w:after="0"/>
      </w:pPr>
    </w:p>
    <w:p w:rsidR="00A33983" w:rsidP="00A33983" w:rsidRDefault="00A33983">
      <w:pPr>
        <w:spacing w:after="0"/>
        <w:rPr>
          <w:u w:val="single"/>
        </w:rPr>
      </w:pPr>
    </w:p>
    <w:p w:rsidRPr="006C6F86" w:rsidR="00A33983" w:rsidP="00A33983" w:rsidRDefault="00A33983">
      <w:pPr>
        <w:spacing w:after="0"/>
        <w:rPr>
          <w:u w:val="single"/>
        </w:rPr>
      </w:pPr>
      <w:r>
        <w:rPr>
          <w:u w:val="single"/>
        </w:rPr>
        <w:t>Požadované výstupy</w:t>
      </w:r>
      <w:r w:rsidRPr="006C6F86">
        <w:rPr>
          <w:u w:val="single"/>
        </w:rPr>
        <w:t>:</w:t>
      </w:r>
    </w:p>
    <w:p w:rsidR="00A33983" w:rsidP="00A33983" w:rsidRDefault="00A33983">
      <w:pPr>
        <w:spacing w:after="0"/>
      </w:pPr>
      <w:r>
        <w:t xml:space="preserve">A: Dokument </w:t>
      </w:r>
      <w:r w:rsidRPr="00B40212">
        <w:rPr>
          <w:b/>
        </w:rPr>
        <w:t>„Procesní analýza stávajícího stavu se zaměřením na bezpečnost IT a ochranu osobních údajů“.</w:t>
      </w:r>
      <w:r>
        <w:t xml:space="preserve"> </w:t>
      </w:r>
    </w:p>
    <w:p w:rsidR="00A33983" w:rsidP="00A33983" w:rsidRDefault="00A33983">
      <w:pPr>
        <w:spacing w:after="0"/>
      </w:pPr>
    </w:p>
    <w:p w:rsidR="00A33983" w:rsidP="00A33983" w:rsidRDefault="00A33983">
      <w:pPr>
        <w:spacing w:after="0"/>
      </w:pPr>
      <w:r>
        <w:t>Požadavky na obsah dokumentu:</w:t>
      </w:r>
    </w:p>
    <w:p w:rsidR="00A33983" w:rsidP="00A33983" w:rsidRDefault="00A33983">
      <w:pPr>
        <w:pStyle w:val="Odstavecseseznamem"/>
        <w:numPr>
          <w:ilvl w:val="0"/>
          <w:numId w:val="5"/>
        </w:numPr>
        <w:spacing w:after="0" w:line="276" w:lineRule="auto"/>
        <w:jc w:val="left"/>
      </w:pPr>
      <w:r>
        <w:t>přehled klíčových procesů z hlediska bezpečnosti IT a ochrany osobních údajů</w:t>
      </w:r>
    </w:p>
    <w:p w:rsidR="00A33983" w:rsidP="00A33983" w:rsidRDefault="00A33983">
      <w:pPr>
        <w:pStyle w:val="Odstavecseseznamem"/>
        <w:numPr>
          <w:ilvl w:val="0"/>
          <w:numId w:val="5"/>
        </w:numPr>
        <w:spacing w:after="0" w:line="276" w:lineRule="auto"/>
        <w:jc w:val="left"/>
      </w:pPr>
      <w:r>
        <w:t>posouzení úrovně řešení jednotlivých organizačních a technických opatření požadovaných legislativou</w:t>
      </w:r>
    </w:p>
    <w:p w:rsidR="001802FC" w:rsidP="00A33983" w:rsidRDefault="001802FC">
      <w:pPr>
        <w:pStyle w:val="Odstavecseseznamem"/>
        <w:numPr>
          <w:ilvl w:val="0"/>
          <w:numId w:val="5"/>
        </w:numPr>
        <w:spacing w:after="0" w:line="276" w:lineRule="auto"/>
        <w:jc w:val="left"/>
      </w:pPr>
      <w:r>
        <w:t>popis kategorie osobních údajů</w:t>
      </w:r>
    </w:p>
    <w:p w:rsidR="00A33983" w:rsidP="00A33983" w:rsidRDefault="00A33983">
      <w:pPr>
        <w:pStyle w:val="Odstavecseseznamem"/>
        <w:numPr>
          <w:ilvl w:val="0"/>
          <w:numId w:val="5"/>
        </w:numPr>
        <w:spacing w:after="0" w:line="276" w:lineRule="auto"/>
        <w:jc w:val="left"/>
      </w:pPr>
      <w:r>
        <w:t>definování slabých míst z hlediska procesního řízení a bezpečnosti IT</w:t>
      </w:r>
      <w:r w:rsidR="004D3517">
        <w:t>, posouzení míry rizika</w:t>
      </w:r>
      <w:r w:rsidRPr="00735C77" w:rsidR="004D3517">
        <w:t xml:space="preserve"> ohrožení bezpečnosti informací</w:t>
      </w:r>
    </w:p>
    <w:p w:rsidR="00A33983" w:rsidP="00A33983" w:rsidRDefault="00A33983">
      <w:pPr>
        <w:pStyle w:val="Odstavecseseznamem"/>
        <w:numPr>
          <w:ilvl w:val="0"/>
          <w:numId w:val="5"/>
        </w:numPr>
        <w:spacing w:after="0" w:line="276" w:lineRule="auto"/>
        <w:jc w:val="left"/>
      </w:pPr>
      <w:r>
        <w:t>návrh postupu pro zajištění efektivního procesního řízení a souladu s požadavky legislativy</w:t>
      </w:r>
    </w:p>
    <w:p w:rsidR="00A33983" w:rsidP="00A33983" w:rsidRDefault="00A33983">
      <w:pPr>
        <w:pStyle w:val="Odstavecseseznamem"/>
        <w:spacing w:after="0"/>
      </w:pPr>
    </w:p>
    <w:p w:rsidR="00A33983" w:rsidP="00A33983" w:rsidRDefault="00A33983">
      <w:pPr>
        <w:spacing w:after="0"/>
        <w:rPr>
          <w:b/>
        </w:rPr>
      </w:pPr>
      <w:r>
        <w:t xml:space="preserve">B: Dokument </w:t>
      </w:r>
      <w:r w:rsidRPr="00B40212">
        <w:rPr>
          <w:b/>
        </w:rPr>
        <w:t>„Plán implementace navržených opatření.“</w:t>
      </w:r>
    </w:p>
    <w:p w:rsidR="00A33983" w:rsidP="00A33983" w:rsidRDefault="00A33983">
      <w:pPr>
        <w:spacing w:after="0"/>
        <w:rPr>
          <w:b/>
        </w:rPr>
      </w:pPr>
    </w:p>
    <w:p w:rsidR="00A33983" w:rsidP="00A33983" w:rsidRDefault="00A33983">
      <w:pPr>
        <w:spacing w:after="0"/>
      </w:pPr>
      <w:r>
        <w:t>Požadavky na obsah dokumentu:</w:t>
      </w:r>
    </w:p>
    <w:p w:rsidR="00A33983" w:rsidP="00A33983" w:rsidRDefault="00A33983">
      <w:pPr>
        <w:pStyle w:val="Odstavecseseznamem"/>
        <w:numPr>
          <w:ilvl w:val="0"/>
          <w:numId w:val="9"/>
        </w:numPr>
        <w:spacing w:after="0" w:line="276" w:lineRule="auto"/>
        <w:jc w:val="left"/>
      </w:pPr>
      <w:r>
        <w:t xml:space="preserve"> harmonogram realizace navržených opatření </w:t>
      </w:r>
    </w:p>
    <w:p w:rsidR="00A33983" w:rsidP="00A33983" w:rsidRDefault="00A33983">
      <w:pPr>
        <w:pStyle w:val="Odstavecseseznamem"/>
        <w:numPr>
          <w:ilvl w:val="0"/>
          <w:numId w:val="9"/>
        </w:numPr>
        <w:spacing w:after="0" w:line="276" w:lineRule="auto"/>
        <w:jc w:val="left"/>
      </w:pPr>
      <w:r>
        <w:t xml:space="preserve"> určení zodpovědnosti, podmínek a předpokladů pro realizaci opatření</w:t>
      </w:r>
    </w:p>
    <w:p w:rsidR="00A33983" w:rsidP="00A33983" w:rsidRDefault="00A33983"/>
    <w:p w:rsidRPr="008A62D7" w:rsidR="00A33983" w:rsidP="00A33983" w:rsidRDefault="00A33983">
      <w:pPr>
        <w:pStyle w:val="Odstavecseseznamem"/>
        <w:numPr>
          <w:ilvl w:val="0"/>
          <w:numId w:val="6"/>
        </w:numPr>
        <w:spacing w:after="0" w:line="276" w:lineRule="auto"/>
        <w:jc w:val="left"/>
        <w:rPr>
          <w:b/>
          <w:sz w:val="24"/>
          <w:szCs w:val="24"/>
        </w:rPr>
      </w:pPr>
      <w:r w:rsidRPr="008A62D7">
        <w:rPr>
          <w:b/>
          <w:sz w:val="24"/>
          <w:szCs w:val="24"/>
        </w:rPr>
        <w:t>Zpracování dokumentu Bezpečnostní strategie nakládání s osobními údaji Úřadu MČ P1</w:t>
      </w:r>
    </w:p>
    <w:p w:rsidR="00A33983" w:rsidP="00A33983" w:rsidRDefault="00A33983">
      <w:pPr>
        <w:spacing w:after="0"/>
      </w:pPr>
    </w:p>
    <w:p w:rsidR="00A33983" w:rsidP="00A33983" w:rsidRDefault="00A33983">
      <w:pPr>
        <w:spacing w:after="0"/>
      </w:pPr>
      <w:r>
        <w:t>Předmětem je zpracování nové bezpečnostní dokumentace, týkající se zejména ochrany osobních údajů, informací a informačních systémů úřadu. Cílem je vytvořit dokument, který bude definovat pravidla pro bezpečné zacházení s osobními údaji třetích osob, s komunikační technikou, s informačními systémy, s mailem, internetem apod.</w:t>
      </w:r>
      <w:r w:rsidRPr="00A70521">
        <w:t xml:space="preserve"> </w:t>
      </w:r>
      <w:r>
        <w:t>Dokument bude popisovat obecnou metodiku pro celý úřad, která bude doplněna specifickými požadavky pro vybrané odbory z hlediska identifikace toků informací.</w:t>
      </w:r>
    </w:p>
    <w:p w:rsidR="00A33983" w:rsidP="00A33983" w:rsidRDefault="00A33983">
      <w:pPr>
        <w:spacing w:after="0"/>
      </w:pPr>
    </w:p>
    <w:p w:rsidRPr="00FD1C22" w:rsidR="00A33983" w:rsidP="00A33983" w:rsidRDefault="00A33983">
      <w:pPr>
        <w:spacing w:after="0"/>
        <w:rPr>
          <w:u w:val="single"/>
        </w:rPr>
      </w:pPr>
      <w:r>
        <w:rPr>
          <w:u w:val="single"/>
        </w:rPr>
        <w:t>Požadovaný výstup</w:t>
      </w:r>
      <w:r w:rsidRPr="00FD1C22">
        <w:rPr>
          <w:u w:val="single"/>
        </w:rPr>
        <w:t>:</w:t>
      </w:r>
    </w:p>
    <w:p w:rsidR="00A33983" w:rsidP="00A33983" w:rsidRDefault="00A33983">
      <w:pPr>
        <w:pStyle w:val="Odstavecseseznamem"/>
        <w:numPr>
          <w:ilvl w:val="0"/>
          <w:numId w:val="8"/>
        </w:numPr>
        <w:spacing w:after="0" w:line="276" w:lineRule="auto"/>
        <w:jc w:val="left"/>
      </w:pPr>
      <w:r>
        <w:t xml:space="preserve">Dokumentace </w:t>
      </w:r>
      <w:r w:rsidRPr="00CF41D6">
        <w:rPr>
          <w:b/>
        </w:rPr>
        <w:t>„Bezpečnostní strategie nakládání s osobními údaji úřadu MČ Praha 1“</w:t>
      </w:r>
      <w:r>
        <w:t xml:space="preserve"> </w:t>
      </w:r>
    </w:p>
    <w:p w:rsidR="00A33983" w:rsidP="00A33983" w:rsidRDefault="00A33983">
      <w:pPr>
        <w:spacing w:after="0"/>
      </w:pPr>
    </w:p>
    <w:p w:rsidR="00A33983" w:rsidP="00A33983" w:rsidRDefault="00A33983">
      <w:pPr>
        <w:spacing w:after="0"/>
      </w:pPr>
      <w:r>
        <w:t>Požadavky na obsah dokumentu:</w:t>
      </w:r>
    </w:p>
    <w:p w:rsidR="00A33983" w:rsidP="00A33983" w:rsidRDefault="00A33983">
      <w:pPr>
        <w:spacing w:after="0"/>
      </w:pPr>
      <w:r>
        <w:t xml:space="preserve">Obsah dokumentu bude přizpůsoben provozním, organizačním a dalším místním podmínkám úřadu a jím provozovanému IS/ICT a zároveň bude respektovat požadavky dalších relevantních zákonných předpisů, jako jsou zákon č. 365/2000 Sb., o informačních systémech veřejné správy a o změně některých dalších zákonů, zákon č. 101/2000 Sb., o ochraně osobních údajů a zejména Nařízení Evropského parlamentu a Rady (EU), o ochraně osobních údajů GDPR apod. </w:t>
      </w:r>
    </w:p>
    <w:p w:rsidR="00A33983" w:rsidP="00A33983" w:rsidRDefault="00A33983">
      <w:pPr>
        <w:spacing w:after="0"/>
      </w:pPr>
    </w:p>
    <w:p w:rsidR="00A33983" w:rsidP="00A33983" w:rsidRDefault="00A33983">
      <w:pPr>
        <w:spacing w:after="0"/>
      </w:pPr>
      <w:r>
        <w:t xml:space="preserve">V dokumentu budou definovány povinnosti, které vyplývají z GDPR, jako je např. </w:t>
      </w:r>
    </w:p>
    <w:p w:rsidR="00A33983" w:rsidP="00A33983" w:rsidRDefault="00A33983">
      <w:pPr>
        <w:pStyle w:val="Odstavecseseznamem"/>
        <w:numPr>
          <w:ilvl w:val="0"/>
          <w:numId w:val="7"/>
        </w:numPr>
        <w:spacing w:after="0" w:line="276" w:lineRule="auto"/>
        <w:jc w:val="left"/>
      </w:pPr>
      <w:r>
        <w:t>definování způsobu vedení záznamů o činnostech zpracování</w:t>
      </w:r>
    </w:p>
    <w:p w:rsidR="00A33983" w:rsidP="00A33983" w:rsidRDefault="00A33983">
      <w:pPr>
        <w:pStyle w:val="Odstavecseseznamem"/>
        <w:numPr>
          <w:ilvl w:val="0"/>
          <w:numId w:val="7"/>
        </w:numPr>
        <w:spacing w:after="0" w:line="276" w:lineRule="auto"/>
        <w:jc w:val="left"/>
      </w:pPr>
      <w:r>
        <w:t>definování posouzení vlivu na ochranu osobních údajů</w:t>
      </w:r>
    </w:p>
    <w:p w:rsidR="00400F66" w:rsidP="00A33983" w:rsidRDefault="00400F66">
      <w:pPr>
        <w:pStyle w:val="Odstavecseseznamem"/>
        <w:numPr>
          <w:ilvl w:val="0"/>
          <w:numId w:val="7"/>
        </w:numPr>
        <w:spacing w:after="0" w:line="276" w:lineRule="auto"/>
        <w:jc w:val="left"/>
      </w:pPr>
      <w:r>
        <w:t>soupis činností k zabezpečené nakládání s osobními údaji</w:t>
      </w:r>
    </w:p>
    <w:p w:rsidR="00A33983" w:rsidP="00A33983" w:rsidRDefault="00A33983">
      <w:pPr>
        <w:pStyle w:val="Odstavecseseznamem"/>
        <w:numPr>
          <w:ilvl w:val="0"/>
          <w:numId w:val="7"/>
        </w:numPr>
        <w:spacing w:after="0" w:line="276" w:lineRule="auto"/>
        <w:jc w:val="left"/>
      </w:pPr>
      <w:r>
        <w:t>identifikování možných rizik a jejich minimalizace při zpracování osobních údajů.</w:t>
      </w:r>
    </w:p>
    <w:p w:rsidR="00A33983" w:rsidP="00A33983" w:rsidRDefault="00A33983">
      <w:pPr>
        <w:pStyle w:val="Odstavecseseznamem"/>
        <w:spacing w:after="0"/>
      </w:pPr>
    </w:p>
    <w:p w:rsidRPr="008A62D7" w:rsidR="00A33983" w:rsidP="00A33983" w:rsidRDefault="00A33983">
      <w:pPr>
        <w:pStyle w:val="Odstavecseseznamem"/>
        <w:numPr>
          <w:ilvl w:val="0"/>
          <w:numId w:val="6"/>
        </w:numPr>
        <w:spacing w:after="0" w:line="276" w:lineRule="auto"/>
        <w:jc w:val="left"/>
        <w:rPr>
          <w:b/>
          <w:sz w:val="24"/>
          <w:szCs w:val="24"/>
        </w:rPr>
      </w:pPr>
      <w:r w:rsidRPr="008A62D7">
        <w:rPr>
          <w:b/>
          <w:sz w:val="24"/>
          <w:szCs w:val="24"/>
        </w:rPr>
        <w:t>Vzdělávání interních lektorů a příprava vzdělávacích kurzů</w:t>
      </w:r>
    </w:p>
    <w:p w:rsidR="00A33983" w:rsidP="00A33983" w:rsidRDefault="00A33983">
      <w:pPr>
        <w:spacing w:after="0"/>
      </w:pPr>
    </w:p>
    <w:p w:rsidR="00A33983" w:rsidP="00A33983" w:rsidRDefault="00A33983">
      <w:pPr>
        <w:spacing w:after="0"/>
      </w:pPr>
      <w:r>
        <w:t xml:space="preserve">Předmětem je vzdělání </w:t>
      </w:r>
      <w:r w:rsidRPr="001E7C80">
        <w:rPr>
          <w:b/>
        </w:rPr>
        <w:t>tří</w:t>
      </w:r>
      <w:r>
        <w:t xml:space="preserve"> interních lektorů v problematice informační bezpečnosti, ochrany osobních údajů a legislativních pravidel ČR a EU. Cílem je v rámci úřadu standardizovat úroveň bezpečnostního povědomí pracovníků v oblasti informační bezpečnosti a zejména ochraně osobních údajů, podrobné seznámení interních lektorů s GDPR a zvýšení dovedností interních lektorů ve vzdělávání dalších zaměstnanců úřadu v této problematice.</w:t>
      </w:r>
    </w:p>
    <w:p w:rsidR="00A33983" w:rsidP="00A33983" w:rsidRDefault="00A33983">
      <w:pPr>
        <w:spacing w:after="0"/>
      </w:pPr>
    </w:p>
    <w:p w:rsidR="00417703" w:rsidP="00A33983" w:rsidRDefault="00A33983">
      <w:pPr>
        <w:spacing w:after="0"/>
      </w:pPr>
      <w:r>
        <w:t xml:space="preserve">Vzdělání pro 3 interní lektory bude realizováno v rozsahu celkem 44 hodin (z toho 24 hodin prezenční formou </w:t>
      </w:r>
      <w:r w:rsidR="00417703">
        <w:t>a 20 hodin formou e-</w:t>
      </w:r>
      <w:proofErr w:type="spellStart"/>
      <w:r w:rsidR="00417703">
        <w:t>learningu</w:t>
      </w:r>
      <w:proofErr w:type="spellEnd"/>
      <w:r w:rsidR="00417703">
        <w:t>). Pro te</w:t>
      </w:r>
      <w:r w:rsidR="00F922CC">
        <w:t xml:space="preserve">nto účel lze využít </w:t>
      </w:r>
      <w:proofErr w:type="gramStart"/>
      <w:r w:rsidR="00F922CC">
        <w:t>stávající</w:t>
      </w:r>
      <w:r w:rsidR="00A37D48">
        <w:t xml:space="preserve"> </w:t>
      </w:r>
      <w:r w:rsidR="00F922CC">
        <w:t>e</w:t>
      </w:r>
      <w:r w:rsidR="00417703">
        <w:t>–</w:t>
      </w:r>
      <w:proofErr w:type="spellStart"/>
      <w:r w:rsidR="00417703">
        <w:t>learningový</w:t>
      </w:r>
      <w:proofErr w:type="spellEnd"/>
      <w:proofErr w:type="gramEnd"/>
      <w:r w:rsidR="00417703">
        <w:t xml:space="preserve"> nástroj zadavatele</w:t>
      </w:r>
      <w:r w:rsidR="00A37D48">
        <w:t>-</w:t>
      </w:r>
      <w:r w:rsidR="00417703">
        <w:t xml:space="preserve"> LMS </w:t>
      </w:r>
      <w:proofErr w:type="spellStart"/>
      <w:r w:rsidR="00417703">
        <w:t>Moodle</w:t>
      </w:r>
      <w:proofErr w:type="spellEnd"/>
      <w:r w:rsidR="00417703">
        <w:t>.</w:t>
      </w:r>
      <w:r w:rsidRPr="005D73A1" w:rsidR="005D73A1">
        <w:t xml:space="preserve"> </w:t>
      </w:r>
      <w:r w:rsidR="005D73A1">
        <w:t>Účinnost kurzu pro interní lektory bude ověřena formou závěrečného testu (který zajistí a vyhodnotí dodavatel služby ve spo</w:t>
      </w:r>
      <w:r w:rsidR="00A37D48">
        <w:t>lupráci s projektovým manažerem</w:t>
      </w:r>
      <w:r w:rsidR="005D73A1">
        <w:t>) a úspěšným absolventům bude vydáno osvědčení.</w:t>
      </w:r>
    </w:p>
    <w:p w:rsidR="00A33983" w:rsidP="00A33983" w:rsidRDefault="00A33983">
      <w:pPr>
        <w:spacing w:after="0"/>
      </w:pPr>
      <w:r>
        <w:t xml:space="preserve">Dodavatel </w:t>
      </w:r>
      <w:r w:rsidR="00F922CC">
        <w:t xml:space="preserve">po vyškolení </w:t>
      </w:r>
      <w:r>
        <w:t>interní</w:t>
      </w:r>
      <w:r w:rsidR="00F922CC">
        <w:t xml:space="preserve">ch lektorů, spolu s nimi a s projektovým týmem </w:t>
      </w:r>
      <w:r>
        <w:t>vytvoří, kurz zaměřený na bezpečné zacházení a ochranu informací a osobních údajů (školící materiály, e-</w:t>
      </w:r>
      <w:proofErr w:type="spellStart"/>
      <w:r>
        <w:t>learning</w:t>
      </w:r>
      <w:proofErr w:type="spellEnd"/>
      <w:r>
        <w:t xml:space="preserve"> + testy) s čas</w:t>
      </w:r>
      <w:r w:rsidR="00417703">
        <w:t xml:space="preserve">ovou dotací minimálně 8 hodin. </w:t>
      </w:r>
    </w:p>
    <w:p w:rsidR="00A33983" w:rsidP="00A33983" w:rsidRDefault="00A33983">
      <w:pPr>
        <w:spacing w:after="0"/>
      </w:pPr>
    </w:p>
    <w:p w:rsidR="00A33983" w:rsidP="00A33983" w:rsidRDefault="00A33983">
      <w:pPr>
        <w:spacing w:after="0"/>
        <w:rPr>
          <w:u w:val="single"/>
        </w:rPr>
      </w:pPr>
      <w:r>
        <w:rPr>
          <w:u w:val="single"/>
        </w:rPr>
        <w:t>Požadovaný výstup:</w:t>
      </w:r>
    </w:p>
    <w:p w:rsidRPr="00CE5A5D" w:rsidR="00417703" w:rsidP="00A33983" w:rsidRDefault="00417703">
      <w:pPr>
        <w:spacing w:after="0"/>
        <w:rPr>
          <w:u w:val="single"/>
        </w:rPr>
      </w:pPr>
    </w:p>
    <w:p w:rsidR="00A33983" w:rsidP="00A33983" w:rsidRDefault="00A33983">
      <w:pPr>
        <w:pStyle w:val="Odstavecseseznamem"/>
        <w:numPr>
          <w:ilvl w:val="0"/>
          <w:numId w:val="10"/>
        </w:numPr>
        <w:spacing w:after="0" w:line="276" w:lineRule="auto"/>
        <w:jc w:val="left"/>
      </w:pPr>
      <w:r>
        <w:t>realizace vzdělávacích aktivit pro tři lektory (</w:t>
      </w:r>
      <w:r w:rsidR="00A37D48">
        <w:t xml:space="preserve">24 hodin </w:t>
      </w:r>
      <w:r>
        <w:t xml:space="preserve">prezenční formou + </w:t>
      </w:r>
      <w:r w:rsidR="00A37D48">
        <w:t xml:space="preserve">20 hodin </w:t>
      </w:r>
      <w:r>
        <w:t>formou e-</w:t>
      </w:r>
      <w:proofErr w:type="spellStart"/>
      <w:r>
        <w:t>learningového</w:t>
      </w:r>
      <w:proofErr w:type="spellEnd"/>
      <w:r>
        <w:t xml:space="preserve"> kurzu)</w:t>
      </w:r>
    </w:p>
    <w:p w:rsidR="00A33983" w:rsidP="00A33983" w:rsidRDefault="00A33983">
      <w:pPr>
        <w:pStyle w:val="Odstavecseseznamem"/>
        <w:numPr>
          <w:ilvl w:val="0"/>
          <w:numId w:val="10"/>
        </w:numPr>
        <w:spacing w:after="0" w:line="276" w:lineRule="auto"/>
        <w:jc w:val="left"/>
      </w:pPr>
      <w:r>
        <w:t>vytvoření kurzu pro zaměstnance na téma Ochrana a nakládání s informacemi a osobními údaji</w:t>
      </w:r>
      <w:r w:rsidR="005D73A1">
        <w:t xml:space="preserve"> </w:t>
      </w:r>
      <w:r w:rsidR="00A37D48">
        <w:t>(školící materiály, test, e-</w:t>
      </w:r>
      <w:proofErr w:type="spellStart"/>
      <w:r w:rsidR="00A37D48">
        <w:t>learning</w:t>
      </w:r>
      <w:proofErr w:type="spellEnd"/>
      <w:r w:rsidR="00A37D48">
        <w:t xml:space="preserve"> </w:t>
      </w:r>
      <w:r w:rsidR="00975029">
        <w:t>v rozsahu minimálně 8/ hodin)</w:t>
      </w:r>
    </w:p>
    <w:p w:rsidR="009C472E" w:rsidP="009C472E" w:rsidRDefault="00A33983">
      <w:pPr>
        <w:pStyle w:val="Odstavecseseznamem"/>
        <w:numPr>
          <w:ilvl w:val="0"/>
          <w:numId w:val="10"/>
        </w:numPr>
        <w:spacing w:after="0" w:line="276" w:lineRule="auto"/>
        <w:jc w:val="left"/>
      </w:pPr>
      <w:r>
        <w:t>Osvědčení pro úspěšné účastníky vzdělávání (interní lektory), vyhodnocení jejich znalostí</w:t>
      </w:r>
    </w:p>
    <w:p w:rsidR="009C472E" w:rsidP="009C472E" w:rsidRDefault="009C472E">
      <w:pPr>
        <w:spacing w:after="0" w:line="276" w:lineRule="auto"/>
        <w:jc w:val="left"/>
      </w:pPr>
    </w:p>
    <w:p w:rsidRPr="00E77D86" w:rsidR="009C472E" w:rsidP="009C472E" w:rsidRDefault="009C472E">
      <w:pPr>
        <w:spacing w:after="0" w:line="276" w:lineRule="auto"/>
        <w:jc w:val="left"/>
        <w:rPr>
          <w:b/>
          <w:sz w:val="28"/>
          <w:szCs w:val="28"/>
        </w:rPr>
      </w:pPr>
      <w:r w:rsidRPr="00E77D86">
        <w:rPr>
          <w:b/>
          <w:sz w:val="28"/>
          <w:szCs w:val="28"/>
        </w:rPr>
        <w:t>Předpokládaná hodnota veřejné zakázky</w:t>
      </w:r>
    </w:p>
    <w:p w:rsidR="009C472E" w:rsidP="009C472E" w:rsidRDefault="009C472E">
      <w:pPr>
        <w:spacing w:after="0" w:line="276" w:lineRule="auto"/>
        <w:jc w:val="left"/>
      </w:pPr>
      <w:r>
        <w:t xml:space="preserve">Předpokládaná celková hodnota zakázky </w:t>
      </w:r>
      <w:r w:rsidRPr="009C472E">
        <w:rPr>
          <w:b/>
        </w:rPr>
        <w:t>bez DPH</w:t>
      </w:r>
      <w:r w:rsidR="002D3B1A">
        <w:rPr>
          <w:b/>
        </w:rPr>
        <w:t xml:space="preserve"> je </w:t>
      </w:r>
      <w:r>
        <w:t xml:space="preserve"> </w:t>
      </w:r>
      <w:r w:rsidRPr="00E462B9">
        <w:t>1</w:t>
      </w:r>
      <w:r w:rsidR="002D3B1A">
        <w:t>.</w:t>
      </w:r>
      <w:r w:rsidR="00733B22">
        <w:t>642.000</w:t>
      </w:r>
      <w:r w:rsidR="002D3B1A">
        <w:t>,-</w:t>
      </w:r>
      <w:r w:rsidRPr="00E462B9">
        <w:t xml:space="preserve"> Kč</w:t>
      </w:r>
    </w:p>
    <w:p w:rsidR="002D3B1A" w:rsidP="009C472E" w:rsidRDefault="002D3B1A">
      <w:pPr>
        <w:spacing w:after="0" w:line="276" w:lineRule="auto"/>
        <w:jc w:val="left"/>
      </w:pPr>
      <w:r>
        <w:t xml:space="preserve">Předpokládaná celková hodnota zakázky </w:t>
      </w:r>
      <w:r>
        <w:rPr>
          <w:b/>
        </w:rPr>
        <w:t>včetně</w:t>
      </w:r>
      <w:r w:rsidRPr="009C472E">
        <w:rPr>
          <w:b/>
        </w:rPr>
        <w:t xml:space="preserve"> DPH</w:t>
      </w:r>
      <w:r>
        <w:rPr>
          <w:b/>
        </w:rPr>
        <w:t xml:space="preserve"> je </w:t>
      </w:r>
      <w:r>
        <w:t xml:space="preserve"> 1.986.820,- Kč</w:t>
      </w:r>
    </w:p>
    <w:p w:rsidR="00580C7B" w:rsidP="009C472E" w:rsidRDefault="00580C7B">
      <w:pPr>
        <w:spacing w:after="0" w:line="276" w:lineRule="auto"/>
        <w:jc w:val="left"/>
      </w:pPr>
    </w:p>
    <w:p w:rsidR="00733B22" w:rsidP="009C472E" w:rsidRDefault="00733B22">
      <w:pPr>
        <w:spacing w:after="0" w:line="276" w:lineRule="auto"/>
        <w:jc w:val="left"/>
      </w:pPr>
      <w:r>
        <w:t>Pokud bude podána nabídka s celkovou cenou a u dílčích aktivit vyšší, než jsou uv</w:t>
      </w:r>
      <w:r w:rsidR="00525D00">
        <w:t>edené předpokládané ceny, bude tato nabídka z výběrového řízení vyloučena.</w:t>
      </w:r>
    </w:p>
    <w:p w:rsidR="002D3B1A" w:rsidP="009C472E" w:rsidRDefault="002D3B1A">
      <w:pPr>
        <w:spacing w:after="0" w:line="276" w:lineRule="auto"/>
        <w:jc w:val="left"/>
      </w:pPr>
    </w:p>
    <w:p w:rsidR="002D3B1A" w:rsidP="009C472E" w:rsidRDefault="002D3B1A">
      <w:pPr>
        <w:spacing w:after="0" w:line="276" w:lineRule="auto"/>
        <w:jc w:val="left"/>
      </w:pPr>
      <w:r>
        <w:t>Finanční limity pro jednotlivé aktivity jsou:</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3104"/>
        <w:gridCol w:w="3212"/>
        <w:gridCol w:w="2189"/>
      </w:tblGrid>
      <w:tr w:rsidRPr="00611FDD" w:rsidR="002D3B1A" w:rsidTr="00611FDD">
        <w:tc>
          <w:tcPr>
            <w:tcW w:w="3104" w:type="dxa"/>
          </w:tcPr>
          <w:p w:rsidRPr="00611FDD" w:rsidR="002D3B1A" w:rsidP="00611FDD" w:rsidRDefault="00C056CF">
            <w:pPr>
              <w:spacing w:after="0" w:line="276" w:lineRule="auto"/>
              <w:jc w:val="left"/>
              <w:rPr>
                <w:b/>
              </w:rPr>
            </w:pPr>
            <w:r w:rsidRPr="00611FDD">
              <w:rPr>
                <w:b/>
              </w:rPr>
              <w:t>aktivita</w:t>
            </w:r>
          </w:p>
        </w:tc>
        <w:tc>
          <w:tcPr>
            <w:tcW w:w="3212" w:type="dxa"/>
          </w:tcPr>
          <w:p w:rsidRPr="00611FDD" w:rsidR="002D3B1A" w:rsidP="00611FDD" w:rsidRDefault="00C056CF">
            <w:pPr>
              <w:spacing w:after="0" w:line="276" w:lineRule="auto"/>
              <w:jc w:val="left"/>
              <w:rPr>
                <w:b/>
              </w:rPr>
            </w:pPr>
            <w:r w:rsidRPr="00611FDD">
              <w:rPr>
                <w:b/>
              </w:rPr>
              <w:t>Kč bez DPH</w:t>
            </w:r>
          </w:p>
        </w:tc>
        <w:tc>
          <w:tcPr>
            <w:tcW w:w="2189" w:type="dxa"/>
          </w:tcPr>
          <w:p w:rsidRPr="00611FDD" w:rsidR="002D3B1A" w:rsidP="00611FDD" w:rsidRDefault="00C056CF">
            <w:pPr>
              <w:spacing w:after="0" w:line="276" w:lineRule="auto"/>
              <w:jc w:val="left"/>
              <w:rPr>
                <w:b/>
              </w:rPr>
            </w:pPr>
            <w:r w:rsidRPr="00611FDD">
              <w:rPr>
                <w:b/>
              </w:rPr>
              <w:t>Kč včetně DPH</w:t>
            </w:r>
          </w:p>
        </w:tc>
      </w:tr>
      <w:tr w:rsidRPr="00611FDD" w:rsidR="002D3B1A" w:rsidTr="00611FDD">
        <w:tc>
          <w:tcPr>
            <w:tcW w:w="3104" w:type="dxa"/>
          </w:tcPr>
          <w:p w:rsidRPr="00611FDD" w:rsidR="002D3B1A" w:rsidP="00611FDD" w:rsidRDefault="00C056CF">
            <w:pPr>
              <w:spacing w:after="0" w:line="276" w:lineRule="auto"/>
              <w:jc w:val="left"/>
            </w:pPr>
            <w:r w:rsidRPr="00611FDD">
              <w:t>Procesní analýza</w:t>
            </w:r>
          </w:p>
        </w:tc>
        <w:tc>
          <w:tcPr>
            <w:tcW w:w="3212" w:type="dxa"/>
          </w:tcPr>
          <w:p w:rsidRPr="00611FDD" w:rsidR="002D3B1A" w:rsidP="00611FDD" w:rsidRDefault="009E7824">
            <w:pPr>
              <w:spacing w:after="0" w:line="276" w:lineRule="auto"/>
              <w:jc w:val="right"/>
            </w:pPr>
            <w:r w:rsidRPr="00611FDD">
              <w:t>1.150.000,-</w:t>
            </w:r>
          </w:p>
        </w:tc>
        <w:tc>
          <w:tcPr>
            <w:tcW w:w="2189" w:type="dxa"/>
          </w:tcPr>
          <w:p w:rsidRPr="00611FDD" w:rsidR="002D3B1A" w:rsidP="00611FDD" w:rsidRDefault="00C056CF">
            <w:pPr>
              <w:spacing w:after="0" w:line="276" w:lineRule="auto"/>
              <w:jc w:val="right"/>
            </w:pPr>
            <w:r w:rsidRPr="00611FDD">
              <w:t xml:space="preserve">1.391.500,- </w:t>
            </w:r>
          </w:p>
        </w:tc>
      </w:tr>
      <w:tr w:rsidRPr="00611FDD" w:rsidR="002D3B1A" w:rsidTr="00611FDD">
        <w:tc>
          <w:tcPr>
            <w:tcW w:w="3104" w:type="dxa"/>
          </w:tcPr>
          <w:p w:rsidRPr="00611FDD" w:rsidR="002D3B1A" w:rsidP="00611FDD" w:rsidRDefault="00C056CF">
            <w:pPr>
              <w:spacing w:after="0" w:line="276" w:lineRule="auto"/>
              <w:jc w:val="left"/>
            </w:pPr>
            <w:r w:rsidRPr="00611FDD">
              <w:t>Bezpečnostní strategie</w:t>
            </w:r>
          </w:p>
        </w:tc>
        <w:tc>
          <w:tcPr>
            <w:tcW w:w="3212" w:type="dxa"/>
          </w:tcPr>
          <w:p w:rsidRPr="00611FDD" w:rsidR="002D3B1A" w:rsidP="00611FDD" w:rsidRDefault="009E7824">
            <w:pPr>
              <w:spacing w:after="0" w:line="276" w:lineRule="auto"/>
              <w:jc w:val="right"/>
            </w:pPr>
            <w:r w:rsidRPr="00611FDD">
              <w:t>420.000,-</w:t>
            </w:r>
          </w:p>
        </w:tc>
        <w:tc>
          <w:tcPr>
            <w:tcW w:w="2189" w:type="dxa"/>
          </w:tcPr>
          <w:p w:rsidRPr="00611FDD" w:rsidR="002D3B1A" w:rsidP="00611FDD" w:rsidRDefault="00C056CF">
            <w:pPr>
              <w:spacing w:after="0" w:line="276" w:lineRule="auto"/>
              <w:jc w:val="right"/>
            </w:pPr>
            <w:r w:rsidRPr="00611FDD">
              <w:t>508.200,-</w:t>
            </w:r>
          </w:p>
        </w:tc>
      </w:tr>
      <w:tr w:rsidRPr="00611FDD" w:rsidR="002D3B1A" w:rsidTr="00611FDD">
        <w:tc>
          <w:tcPr>
            <w:tcW w:w="3104" w:type="dxa"/>
          </w:tcPr>
          <w:p w:rsidRPr="00611FDD" w:rsidR="002D3B1A" w:rsidP="00611FDD" w:rsidRDefault="00C056CF">
            <w:pPr>
              <w:spacing w:after="0" w:line="276" w:lineRule="auto"/>
              <w:jc w:val="left"/>
            </w:pPr>
            <w:r w:rsidRPr="00611FDD">
              <w:t>Vzdělávání</w:t>
            </w:r>
          </w:p>
        </w:tc>
        <w:tc>
          <w:tcPr>
            <w:tcW w:w="3212" w:type="dxa"/>
          </w:tcPr>
          <w:p w:rsidRPr="00611FDD" w:rsidR="002D3B1A" w:rsidP="00611FDD" w:rsidRDefault="009E7824">
            <w:pPr>
              <w:spacing w:after="0" w:line="276" w:lineRule="auto"/>
              <w:jc w:val="right"/>
            </w:pPr>
            <w:r w:rsidRPr="00611FDD">
              <w:t>72.000,-</w:t>
            </w:r>
          </w:p>
        </w:tc>
        <w:tc>
          <w:tcPr>
            <w:tcW w:w="2189" w:type="dxa"/>
          </w:tcPr>
          <w:p w:rsidRPr="00611FDD" w:rsidR="002D3B1A" w:rsidP="00611FDD" w:rsidRDefault="00C056CF">
            <w:pPr>
              <w:spacing w:after="0" w:line="276" w:lineRule="auto"/>
              <w:jc w:val="right"/>
            </w:pPr>
            <w:r w:rsidRPr="00611FDD">
              <w:t>87.120,-</w:t>
            </w:r>
          </w:p>
        </w:tc>
      </w:tr>
    </w:tbl>
    <w:p w:rsidR="002D3B1A" w:rsidP="009C472E" w:rsidRDefault="00E65693">
      <w:pPr>
        <w:spacing w:after="0" w:line="276" w:lineRule="auto"/>
        <w:jc w:val="left"/>
      </w:pPr>
      <w:r>
        <w:t xml:space="preserve"> </w:t>
      </w:r>
    </w:p>
    <w:p w:rsidR="00053C00" w:rsidP="009C472E" w:rsidRDefault="00053C00">
      <w:pPr>
        <w:spacing w:after="0" w:line="276" w:lineRule="auto"/>
        <w:jc w:val="left"/>
      </w:pPr>
    </w:p>
    <w:p w:rsidR="00D94FEC" w:rsidP="009C472E" w:rsidRDefault="00D94FEC">
      <w:pPr>
        <w:spacing w:after="0" w:line="276" w:lineRule="auto"/>
        <w:jc w:val="left"/>
      </w:pPr>
    </w:p>
    <w:p w:rsidR="00D94FEC" w:rsidP="009C472E" w:rsidRDefault="00D94FEC">
      <w:pPr>
        <w:spacing w:after="0" w:line="276" w:lineRule="auto"/>
        <w:jc w:val="left"/>
      </w:pPr>
    </w:p>
    <w:p w:rsidRPr="00D3739B" w:rsidR="00A33983" w:rsidP="00E77D86" w:rsidRDefault="00EC70CD">
      <w:pPr>
        <w:pStyle w:val="Odstavecseseznamem"/>
        <w:ind w:left="0"/>
        <w:jc w:val="left"/>
        <w:rPr>
          <w:b/>
          <w:sz w:val="28"/>
          <w:szCs w:val="28"/>
        </w:rPr>
      </w:pPr>
      <w:r w:rsidRPr="00D3739B">
        <w:rPr>
          <w:b/>
          <w:sz w:val="28"/>
          <w:szCs w:val="28"/>
        </w:rPr>
        <w:t>Zadávací dokumentace</w:t>
      </w:r>
    </w:p>
    <w:p w:rsidR="00EC70CD" w:rsidP="00E77D86" w:rsidRDefault="00EC70CD">
      <w:pPr>
        <w:pStyle w:val="Odstavecseseznamem"/>
        <w:ind w:left="0"/>
        <w:jc w:val="left"/>
        <w:rPr>
          <w:sz w:val="24"/>
          <w:szCs w:val="24"/>
        </w:rPr>
      </w:pPr>
    </w:p>
    <w:p w:rsidRPr="00FD67D2" w:rsidR="00EC70CD" w:rsidP="00FD67D2" w:rsidRDefault="00EC70CD">
      <w:pPr>
        <w:pStyle w:val="Odstavecseseznamem"/>
        <w:spacing w:after="120" w:line="240" w:lineRule="atLeast"/>
        <w:ind w:left="0"/>
      </w:pPr>
      <w:r w:rsidRPr="00FD67D2">
        <w:t xml:space="preserve">Rozsah zadání </w:t>
      </w:r>
      <w:r w:rsidR="00D3739B">
        <w:t xml:space="preserve">je uveden </w:t>
      </w:r>
      <w:r w:rsidRPr="00FD67D2">
        <w:t xml:space="preserve">v textu </w:t>
      </w:r>
      <w:r w:rsidR="00FD67D2">
        <w:t>zadávací dokumentace a ve Výzvě k podání nabídek.</w:t>
      </w:r>
      <w:r w:rsidRPr="00FD67D2">
        <w:t xml:space="preserve"> Žádost o dodatečné informace je možné zasílat na adresu: </w:t>
      </w:r>
      <w:hyperlink w:history="true" r:id="rId7">
        <w:r w:rsidRPr="00D07071" w:rsidR="00B36D87">
          <w:rPr>
            <w:rStyle w:val="Hypertextovodkaz"/>
          </w:rPr>
          <w:t>petra.zarecka@praha1.cz</w:t>
        </w:r>
      </w:hyperlink>
      <w:r w:rsidRPr="00FD67D2">
        <w:t>.</w:t>
      </w:r>
    </w:p>
    <w:p w:rsidRPr="00FD67D2" w:rsidR="00EC70CD" w:rsidP="00FD67D2" w:rsidRDefault="00EC70CD">
      <w:pPr>
        <w:spacing w:after="120" w:line="240" w:lineRule="atLeast"/>
      </w:pPr>
      <w:r w:rsidRPr="00FD67D2">
        <w:t xml:space="preserve">Zadávací dokumentace je přístupná na </w:t>
      </w:r>
      <w:hyperlink w:history="true" r:id="rId8">
        <w:r w:rsidRPr="00FD67D2">
          <w:t>https://www.tenderarena.cz/profily/Praha1</w:t>
        </w:r>
      </w:hyperlink>
      <w:r w:rsidR="00B36D87">
        <w:t xml:space="preserve"> a </w:t>
      </w:r>
      <w:r w:rsidRPr="00B36D87" w:rsidR="00B36D87">
        <w:t>www.esfcr.c</w:t>
      </w:r>
      <w:r w:rsidR="00B36D87">
        <w:t>z.</w:t>
      </w:r>
    </w:p>
    <w:p w:rsidRPr="00D3739B" w:rsidR="00EC70CD" w:rsidP="00D3739B" w:rsidRDefault="00EC70CD">
      <w:pPr>
        <w:spacing w:line="23" w:lineRule="atLeast"/>
      </w:pPr>
      <w:r w:rsidRPr="00D3739B">
        <w:t>Zadavatel si vyhrazuje právo změnit nebo doplnit zadávací dokumentaci před uplynutím lhůty pro podání nabídek</w:t>
      </w:r>
      <w:r w:rsidRPr="00D3739B" w:rsidR="00D3739B">
        <w:t>.</w:t>
      </w:r>
    </w:p>
    <w:p w:rsidRPr="00D3739B" w:rsidR="00EC70CD" w:rsidP="00D3739B" w:rsidRDefault="00EC70CD">
      <w:pPr>
        <w:spacing w:line="23" w:lineRule="atLeast"/>
      </w:pPr>
      <w:r w:rsidRPr="00D3739B">
        <w:t>Změna zadávací dokumentace by byla oznámena rovněž způsobem, jakým byla zadávací dokumentace uveřejněna. Pokud to povaha doplnění nebo změny zadávací dokumentace vyžaduje, zadavatel současně přiměřeně prodlouží lhůtu pro podání nabídek.</w:t>
      </w:r>
    </w:p>
    <w:p w:rsidRPr="000F1FE7" w:rsidR="00EC70CD" w:rsidP="000F1FE7" w:rsidRDefault="00384691">
      <w:pPr>
        <w:spacing w:after="120" w:line="240" w:lineRule="atLeast"/>
        <w:rPr>
          <w:b/>
          <w:sz w:val="28"/>
          <w:szCs w:val="28"/>
        </w:rPr>
      </w:pPr>
      <w:r w:rsidRPr="000F1FE7">
        <w:rPr>
          <w:b/>
          <w:sz w:val="28"/>
          <w:szCs w:val="28"/>
        </w:rPr>
        <w:t>Požadavky na prokázání kvalifikace</w:t>
      </w:r>
    </w:p>
    <w:p w:rsidR="00384691" w:rsidP="00E77D86" w:rsidRDefault="00384691">
      <w:pPr>
        <w:pStyle w:val="Odstavecseseznamem"/>
        <w:ind w:left="0"/>
        <w:jc w:val="left"/>
        <w:rPr>
          <w:sz w:val="24"/>
          <w:szCs w:val="24"/>
        </w:rPr>
      </w:pPr>
    </w:p>
    <w:p w:rsidRPr="00B36D87" w:rsidR="00384691" w:rsidP="00E77D86" w:rsidRDefault="00384691">
      <w:pPr>
        <w:pStyle w:val="Odstavecseseznamem"/>
        <w:ind w:left="0"/>
        <w:jc w:val="left"/>
      </w:pPr>
      <w:r w:rsidRPr="00B36D87">
        <w:t>Dodavatel prokáže splnění kvalifikace přeložením následujících dokladů:</w:t>
      </w:r>
    </w:p>
    <w:p w:rsidRPr="00B36D87" w:rsidR="00384691" w:rsidP="00384691" w:rsidRDefault="00B36D87">
      <w:pPr>
        <w:pStyle w:val="Odstavecseseznamem"/>
        <w:numPr>
          <w:ilvl w:val="0"/>
          <w:numId w:val="11"/>
        </w:numPr>
        <w:jc w:val="left"/>
      </w:pPr>
      <w:r w:rsidRPr="002A3D3F">
        <w:rPr>
          <w:u w:val="single"/>
        </w:rPr>
        <w:t>Základní způsobilost</w:t>
      </w:r>
      <w:r>
        <w:t xml:space="preserve"> - č</w:t>
      </w:r>
      <w:r w:rsidRPr="00B36D87" w:rsidR="00384691">
        <w:t>estným prohlášením</w:t>
      </w:r>
      <w:r>
        <w:t xml:space="preserve"> </w:t>
      </w:r>
    </w:p>
    <w:p w:rsidRPr="00B36D87" w:rsidR="00384691" w:rsidP="00384691" w:rsidRDefault="00B36D87">
      <w:pPr>
        <w:pStyle w:val="Odstavecseseznamem"/>
        <w:numPr>
          <w:ilvl w:val="0"/>
          <w:numId w:val="11"/>
        </w:numPr>
        <w:jc w:val="left"/>
      </w:pPr>
      <w:r w:rsidRPr="002A3D3F">
        <w:rPr>
          <w:u w:val="single"/>
        </w:rPr>
        <w:t>Profesní způsobilost</w:t>
      </w:r>
      <w:r>
        <w:t xml:space="preserve"> - v</w:t>
      </w:r>
      <w:r w:rsidRPr="00B36D87" w:rsidR="00384691">
        <w:t>ýpisem z obchodního rejstříku či jiné obdobné evidence</w:t>
      </w:r>
      <w:r w:rsidRPr="00B36D87" w:rsidR="005B0E49">
        <w:t>, má-li být dodavatel zapsán podle jiných právních předpisů. Dále je dodavatel</w:t>
      </w:r>
      <w:r w:rsidRPr="00B36D87" w:rsidR="007B334C">
        <w:t xml:space="preserve"> </w:t>
      </w:r>
      <w:r w:rsidRPr="00B36D87" w:rsidR="005B0E49">
        <w:t>povinen předložit doklad o oprávnění k podnikání podle zvláštních právních předpisů v rozsahu odpovídajícím předmětu veřejné zakázky</w:t>
      </w:r>
    </w:p>
    <w:p w:rsidR="002A3D3F" w:rsidP="00384691" w:rsidRDefault="00B36D87">
      <w:pPr>
        <w:pStyle w:val="Odstavecseseznamem"/>
        <w:numPr>
          <w:ilvl w:val="0"/>
          <w:numId w:val="11"/>
        </w:numPr>
        <w:jc w:val="left"/>
      </w:pPr>
      <w:r w:rsidRPr="002A3D3F">
        <w:rPr>
          <w:u w:val="single"/>
        </w:rPr>
        <w:t>Technická kvalifikace</w:t>
      </w:r>
      <w:r>
        <w:t xml:space="preserve"> - d</w:t>
      </w:r>
      <w:r w:rsidRPr="00B36D87" w:rsidR="007B334C">
        <w:t xml:space="preserve">odavatel předloží seznam </w:t>
      </w:r>
      <w:r w:rsidRPr="002A3D3F" w:rsidR="007B334C">
        <w:rPr>
          <w:b/>
        </w:rPr>
        <w:t>2 významných zakázek</w:t>
      </w:r>
      <w:r w:rsidRPr="00B36D87" w:rsidR="007B334C">
        <w:t xml:space="preserve"> </w:t>
      </w:r>
      <w:r>
        <w:t xml:space="preserve">s obdobným předmětem plnění, </w:t>
      </w:r>
      <w:r w:rsidR="00283ADE">
        <w:t xml:space="preserve">finančním objemem minimálně 1.000.000,- Kč bez DPH, </w:t>
      </w:r>
      <w:r w:rsidRPr="00B36D87" w:rsidR="002830E0">
        <w:t>provedených dodavatelem za poslední 3 roky</w:t>
      </w:r>
      <w:r w:rsidR="00283ADE">
        <w:t xml:space="preserve"> (zakázky musí být řádně ukončené)</w:t>
      </w:r>
      <w:r w:rsidRPr="00B36D87" w:rsidR="002830E0">
        <w:t>, zpracovaným v podobě čestného prohlášení</w:t>
      </w:r>
      <w:r w:rsidRPr="00B36D87" w:rsidR="009239D2">
        <w:t xml:space="preserve">. </w:t>
      </w:r>
    </w:p>
    <w:p w:rsidRPr="00B36D87" w:rsidR="007B334C" w:rsidP="002A3D3F" w:rsidRDefault="009239D2">
      <w:pPr>
        <w:pStyle w:val="Odstavecseseznamem"/>
        <w:jc w:val="left"/>
      </w:pPr>
      <w:r w:rsidRPr="00B36D87">
        <w:t>U každé zakázky dodavatel uvede:</w:t>
      </w:r>
    </w:p>
    <w:p w:rsidRPr="00B36D87" w:rsidR="009239D2" w:rsidP="009239D2" w:rsidRDefault="009239D2">
      <w:pPr>
        <w:pStyle w:val="Odstavecseseznamem"/>
        <w:numPr>
          <w:ilvl w:val="0"/>
          <w:numId w:val="13"/>
        </w:numPr>
        <w:spacing w:after="120" w:line="240" w:lineRule="atLeast"/>
      </w:pPr>
      <w:r w:rsidRPr="00B36D87">
        <w:t xml:space="preserve">název nebo označení objednatele, </w:t>
      </w:r>
    </w:p>
    <w:p w:rsidRPr="00B36D87" w:rsidR="009239D2" w:rsidP="009239D2" w:rsidRDefault="009239D2">
      <w:pPr>
        <w:pStyle w:val="Odstavecseseznamem"/>
        <w:numPr>
          <w:ilvl w:val="0"/>
          <w:numId w:val="13"/>
        </w:numPr>
        <w:spacing w:after="120" w:line="240" w:lineRule="atLeast"/>
      </w:pPr>
      <w:r w:rsidRPr="00B36D87">
        <w:t>specifikaci prováděných zakázek,</w:t>
      </w:r>
    </w:p>
    <w:p w:rsidRPr="00B36D87" w:rsidR="009239D2" w:rsidP="009239D2" w:rsidRDefault="009239D2">
      <w:pPr>
        <w:pStyle w:val="Odstavecseseznamem"/>
        <w:numPr>
          <w:ilvl w:val="0"/>
          <w:numId w:val="13"/>
        </w:numPr>
        <w:spacing w:after="120" w:line="240" w:lineRule="atLeast"/>
      </w:pPr>
      <w:r w:rsidRPr="00B36D87">
        <w:t>finanční objem každé nejvýznamnější zakázky,</w:t>
      </w:r>
    </w:p>
    <w:p w:rsidRPr="00B36D87" w:rsidR="009239D2" w:rsidP="009239D2" w:rsidRDefault="009239D2">
      <w:pPr>
        <w:pStyle w:val="Odstavecseseznamem"/>
        <w:numPr>
          <w:ilvl w:val="0"/>
          <w:numId w:val="13"/>
        </w:numPr>
        <w:spacing w:after="120" w:line="240" w:lineRule="atLeast"/>
      </w:pPr>
      <w:r w:rsidRPr="00B36D87">
        <w:t>místo a dobu plnění (zejména dokončení)</w:t>
      </w:r>
    </w:p>
    <w:p w:rsidRPr="00B36D87" w:rsidR="000F1FE7" w:rsidP="000F1FE7" w:rsidRDefault="000F1FE7">
      <w:pPr>
        <w:spacing w:after="120" w:line="240" w:lineRule="atLeast"/>
      </w:pPr>
      <w:r w:rsidRPr="00B36D87">
        <w:t>Doklady na prokázání kvalifikace předkládá dodavatel v</w:t>
      </w:r>
      <w:r w:rsidR="002A3D3F">
        <w:t> </w:t>
      </w:r>
      <w:r w:rsidRPr="00A90F27">
        <w:t>kopii</w:t>
      </w:r>
      <w:r w:rsidRPr="00B36D87" w:rsidR="00C3341A">
        <w:t xml:space="preserve"> a nesmějí bý</w:t>
      </w:r>
      <w:r w:rsidR="00B36D87">
        <w:t>t</w:t>
      </w:r>
      <w:r w:rsidRPr="00B36D87" w:rsidR="00C3341A">
        <w:t xml:space="preserve"> starší jak 3 měsíce ke dni podání nabídky.</w:t>
      </w:r>
    </w:p>
    <w:p w:rsidRPr="00A27B5A" w:rsidR="00AB3ADE" w:rsidP="00AB3ADE" w:rsidRDefault="00A27B5A">
      <w:pPr>
        <w:spacing w:after="120" w:line="240" w:lineRule="atLeast"/>
        <w:rPr>
          <w:b/>
          <w:sz w:val="28"/>
          <w:szCs w:val="28"/>
        </w:rPr>
      </w:pPr>
      <w:r w:rsidRPr="00A27B5A">
        <w:rPr>
          <w:b/>
          <w:sz w:val="28"/>
          <w:szCs w:val="28"/>
        </w:rPr>
        <w:t>Podmínky a požadavky na zpracování nabídky</w:t>
      </w:r>
    </w:p>
    <w:p w:rsidRPr="00A27B5A" w:rsidR="00A27B5A" w:rsidP="00A27B5A" w:rsidRDefault="00A27B5A">
      <w:pPr>
        <w:pStyle w:val="PFI-odstavec"/>
        <w:rPr>
          <w:rFonts w:ascii="Calibri" w:hAnsi="Calibri" w:eastAsia="Calibri"/>
          <w:color w:val="000000"/>
          <w:sz w:val="22"/>
          <w:szCs w:val="22"/>
          <w:lang w:eastAsia="en-US"/>
        </w:rPr>
      </w:pPr>
      <w:r w:rsidRPr="00A27B5A">
        <w:rPr>
          <w:rFonts w:ascii="Calibri" w:hAnsi="Calibri" w:eastAsia="Calibri"/>
          <w:color w:val="000000"/>
          <w:sz w:val="22"/>
          <w:szCs w:val="22"/>
          <w:lang w:eastAsia="en-US"/>
        </w:rPr>
        <w:t>Nabídka musí být zpracována na základě této zadávací dokumentace v českém jazyce a nesmí obsahovat přepisy a opravy, které by mohly zadavatele uvést v omyl.</w:t>
      </w:r>
    </w:p>
    <w:p w:rsidRPr="00A27B5A" w:rsidR="00A27B5A" w:rsidP="00A27B5A" w:rsidRDefault="00A27B5A">
      <w:pPr>
        <w:pStyle w:val="PFI-odstavec"/>
        <w:ind w:hanging="360"/>
        <w:rPr>
          <w:rFonts w:ascii="Calibri" w:hAnsi="Calibri" w:eastAsia="Calibri"/>
          <w:color w:val="000000"/>
          <w:sz w:val="22"/>
          <w:szCs w:val="22"/>
          <w:lang w:eastAsia="en-US"/>
        </w:rPr>
      </w:pPr>
      <w:r w:rsidRPr="00A27B5A">
        <w:rPr>
          <w:rFonts w:ascii="Calibri" w:hAnsi="Calibri" w:eastAsia="Calibri"/>
          <w:color w:val="000000"/>
          <w:sz w:val="22"/>
          <w:szCs w:val="22"/>
          <w:lang w:eastAsia="en-US"/>
        </w:rPr>
        <w:tab/>
      </w:r>
      <w:r w:rsidRPr="000D1CFC">
        <w:rPr>
          <w:rFonts w:ascii="Calibri" w:hAnsi="Calibri" w:eastAsia="Calibri"/>
          <w:color w:val="000000"/>
          <w:sz w:val="22"/>
          <w:szCs w:val="22"/>
          <w:u w:val="single"/>
          <w:lang w:eastAsia="en-US"/>
        </w:rPr>
        <w:t xml:space="preserve">Nabídka bude seřazena dle požadavků specifikovaných </w:t>
      </w:r>
      <w:r w:rsidRPr="000D1CFC" w:rsidR="00C32929">
        <w:rPr>
          <w:rFonts w:ascii="Calibri" w:hAnsi="Calibri" w:eastAsia="Calibri"/>
          <w:color w:val="000000"/>
          <w:sz w:val="22"/>
          <w:szCs w:val="22"/>
          <w:u w:val="single"/>
          <w:lang w:eastAsia="en-US"/>
        </w:rPr>
        <w:t>v krycím list</w:t>
      </w:r>
      <w:r w:rsidR="000D1CFC">
        <w:rPr>
          <w:rFonts w:ascii="Calibri" w:hAnsi="Calibri" w:eastAsia="Calibri"/>
          <w:color w:val="000000"/>
          <w:sz w:val="22"/>
          <w:szCs w:val="22"/>
          <w:u w:val="single"/>
          <w:lang w:eastAsia="en-US"/>
        </w:rPr>
        <w:t>u</w:t>
      </w:r>
      <w:r w:rsidRPr="00A27B5A">
        <w:rPr>
          <w:rFonts w:ascii="Calibri" w:hAnsi="Calibri" w:eastAsia="Calibri"/>
          <w:color w:val="000000"/>
          <w:sz w:val="22"/>
          <w:szCs w:val="22"/>
          <w:lang w:eastAsia="en-US"/>
        </w:rPr>
        <w:t xml:space="preserve">. Jednotlivé listy nabídky musí být spolu pevně spojeny a musí být zabezpečeny proti manipulaci, očíslované nepřerušovanou vzestupnou číselnou řadou a druhá stránka (součást krycího listu) bude obsahovat přehled jednotlivých dokumentů s uvedením stránky nabídky. </w:t>
      </w:r>
    </w:p>
    <w:p w:rsidRPr="00A27B5A" w:rsidR="00A27B5A" w:rsidP="00A27B5A" w:rsidRDefault="00A27B5A">
      <w:pPr>
        <w:pStyle w:val="PFI-odstavec"/>
        <w:ind w:hanging="360"/>
        <w:rPr>
          <w:rFonts w:ascii="Calibri" w:hAnsi="Calibri" w:eastAsia="Calibri"/>
          <w:color w:val="000000"/>
          <w:sz w:val="22"/>
          <w:szCs w:val="22"/>
          <w:lang w:eastAsia="en-US"/>
        </w:rPr>
      </w:pPr>
      <w:r w:rsidRPr="00A27B5A">
        <w:rPr>
          <w:rFonts w:ascii="Calibri" w:hAnsi="Calibri" w:eastAsia="Calibri"/>
          <w:color w:val="000000"/>
          <w:sz w:val="22"/>
          <w:szCs w:val="22"/>
          <w:lang w:eastAsia="en-US"/>
        </w:rPr>
        <w:tab/>
        <w:t xml:space="preserve">Uchazeč předloží nabídku </w:t>
      </w:r>
      <w:r w:rsidR="00283ADE">
        <w:rPr>
          <w:rFonts w:ascii="Calibri" w:hAnsi="Calibri" w:eastAsia="Calibri"/>
          <w:color w:val="000000"/>
          <w:sz w:val="22"/>
          <w:szCs w:val="22"/>
          <w:lang w:eastAsia="en-US"/>
        </w:rPr>
        <w:t xml:space="preserve">v </w:t>
      </w:r>
      <w:r w:rsidRPr="00A27B5A">
        <w:rPr>
          <w:rFonts w:ascii="Calibri" w:hAnsi="Calibri" w:eastAsia="Calibri"/>
          <w:color w:val="000000"/>
          <w:sz w:val="22"/>
          <w:szCs w:val="22"/>
          <w:lang w:eastAsia="en-US"/>
        </w:rPr>
        <w:t>listinné podobě v originále a jedné kopii</w:t>
      </w:r>
      <w:r w:rsidR="00C32929">
        <w:rPr>
          <w:rFonts w:ascii="Calibri" w:hAnsi="Calibri" w:eastAsia="Calibri"/>
          <w:color w:val="000000"/>
          <w:sz w:val="22"/>
          <w:szCs w:val="22"/>
          <w:lang w:eastAsia="en-US"/>
        </w:rPr>
        <w:t xml:space="preserve"> a též</w:t>
      </w:r>
      <w:r w:rsidRPr="00A27B5A">
        <w:rPr>
          <w:rFonts w:ascii="Calibri" w:hAnsi="Calibri" w:eastAsia="Calibri"/>
          <w:color w:val="000000"/>
          <w:sz w:val="22"/>
          <w:szCs w:val="22"/>
          <w:lang w:eastAsia="en-US"/>
        </w:rPr>
        <w:t xml:space="preserve"> elektronicky na </w:t>
      </w:r>
      <w:r w:rsidR="00283ADE">
        <w:rPr>
          <w:rFonts w:ascii="Calibri" w:hAnsi="Calibri" w:eastAsia="Calibri"/>
          <w:color w:val="000000"/>
          <w:sz w:val="22"/>
          <w:szCs w:val="22"/>
          <w:lang w:eastAsia="en-US"/>
        </w:rPr>
        <w:t>elektronické</w:t>
      </w:r>
      <w:r w:rsidR="00F63D5F">
        <w:rPr>
          <w:rFonts w:ascii="Calibri" w:hAnsi="Calibri" w:eastAsia="Calibri"/>
          <w:color w:val="000000"/>
          <w:sz w:val="22"/>
          <w:szCs w:val="22"/>
          <w:lang w:eastAsia="en-US"/>
        </w:rPr>
        <w:t>m</w:t>
      </w:r>
      <w:r w:rsidR="00283ADE">
        <w:rPr>
          <w:rFonts w:ascii="Calibri" w:hAnsi="Calibri" w:eastAsia="Calibri"/>
          <w:color w:val="000000"/>
          <w:sz w:val="22"/>
          <w:szCs w:val="22"/>
          <w:lang w:eastAsia="en-US"/>
        </w:rPr>
        <w:t xml:space="preserve"> médi</w:t>
      </w:r>
      <w:r w:rsidR="00F63D5F">
        <w:rPr>
          <w:rFonts w:ascii="Calibri" w:hAnsi="Calibri" w:eastAsia="Calibri"/>
          <w:color w:val="000000"/>
          <w:sz w:val="22"/>
          <w:szCs w:val="22"/>
          <w:lang w:eastAsia="en-US"/>
        </w:rPr>
        <w:t>u</w:t>
      </w:r>
      <w:r w:rsidRPr="00A27B5A">
        <w:rPr>
          <w:rFonts w:ascii="Calibri" w:hAnsi="Calibri" w:eastAsia="Calibri"/>
          <w:color w:val="000000"/>
          <w:sz w:val="22"/>
          <w:szCs w:val="22"/>
          <w:lang w:eastAsia="en-US"/>
        </w:rPr>
        <w:t>. V případě zjištění rozdílů mezi listinnou a elektronickou nabídkou je rozhodující listinná podoba.</w:t>
      </w:r>
    </w:p>
    <w:p w:rsidRPr="00A27B5A" w:rsidR="00A27B5A" w:rsidP="00A27B5A" w:rsidRDefault="00A27B5A">
      <w:pPr>
        <w:pStyle w:val="PFI-odstavec"/>
        <w:ind w:hanging="360"/>
        <w:rPr>
          <w:rFonts w:ascii="Calibri" w:hAnsi="Calibri" w:eastAsia="Calibri"/>
          <w:color w:val="000000"/>
          <w:sz w:val="22"/>
          <w:szCs w:val="22"/>
          <w:lang w:eastAsia="en-US"/>
        </w:rPr>
      </w:pPr>
      <w:r w:rsidRPr="00A27B5A">
        <w:rPr>
          <w:rFonts w:ascii="Calibri" w:hAnsi="Calibri" w:eastAsia="Calibri"/>
          <w:color w:val="000000"/>
          <w:sz w:val="22"/>
          <w:szCs w:val="22"/>
          <w:lang w:eastAsia="en-US"/>
        </w:rPr>
        <w:tab/>
        <w:t xml:space="preserve">Pro elektronické provedení smějí být použity obecně dostupné formáty a programy (Microsoft Office (Word, Excel), Adobe </w:t>
      </w:r>
      <w:proofErr w:type="spellStart"/>
      <w:r w:rsidRPr="00A27B5A">
        <w:rPr>
          <w:rFonts w:ascii="Calibri" w:hAnsi="Calibri" w:eastAsia="Calibri"/>
          <w:color w:val="000000"/>
          <w:sz w:val="22"/>
          <w:szCs w:val="22"/>
          <w:lang w:eastAsia="en-US"/>
        </w:rPr>
        <w:t>Acrobat</w:t>
      </w:r>
      <w:proofErr w:type="spellEnd"/>
      <w:r w:rsidRPr="00A27B5A">
        <w:rPr>
          <w:rFonts w:ascii="Calibri" w:hAnsi="Calibri" w:eastAsia="Calibri"/>
          <w:color w:val="000000"/>
          <w:sz w:val="22"/>
          <w:szCs w:val="22"/>
          <w:lang w:eastAsia="en-US"/>
        </w:rPr>
        <w:t xml:space="preserve"> </w:t>
      </w:r>
      <w:proofErr w:type="spellStart"/>
      <w:r w:rsidRPr="00A27B5A">
        <w:rPr>
          <w:rFonts w:ascii="Calibri" w:hAnsi="Calibri" w:eastAsia="Calibri"/>
          <w:color w:val="000000"/>
          <w:sz w:val="22"/>
          <w:szCs w:val="22"/>
          <w:lang w:eastAsia="en-US"/>
        </w:rPr>
        <w:t>Reader</w:t>
      </w:r>
      <w:proofErr w:type="spellEnd"/>
      <w:r w:rsidRPr="00A27B5A">
        <w:rPr>
          <w:rFonts w:ascii="Calibri" w:hAnsi="Calibri" w:eastAsia="Calibri"/>
          <w:color w:val="000000"/>
          <w:sz w:val="22"/>
          <w:szCs w:val="22"/>
          <w:lang w:eastAsia="en-US"/>
        </w:rPr>
        <w:t xml:space="preserve"> (PDF), Open Office apod.).  Doplněný návrh smlouvy zadavatel požaduje přiložit </w:t>
      </w:r>
      <w:r w:rsidR="00F63D5F">
        <w:rPr>
          <w:rFonts w:ascii="Calibri" w:hAnsi="Calibri" w:eastAsia="Calibri"/>
          <w:color w:val="000000"/>
          <w:sz w:val="22"/>
          <w:szCs w:val="22"/>
          <w:lang w:eastAsia="en-US"/>
        </w:rPr>
        <w:t xml:space="preserve">též </w:t>
      </w:r>
      <w:r w:rsidRPr="00A27B5A">
        <w:rPr>
          <w:rFonts w:ascii="Calibri" w:hAnsi="Calibri" w:eastAsia="Calibri"/>
          <w:color w:val="000000"/>
          <w:sz w:val="22"/>
          <w:szCs w:val="22"/>
          <w:lang w:eastAsia="en-US"/>
        </w:rPr>
        <w:t>ve formátu „.doc“.</w:t>
      </w:r>
    </w:p>
    <w:p w:rsidRPr="00FA057D" w:rsidR="006778B6" w:rsidP="00FA057D" w:rsidRDefault="00A27B5A">
      <w:pPr>
        <w:pStyle w:val="PFI-odstavec"/>
        <w:ind w:hanging="360"/>
        <w:rPr>
          <w:rFonts w:ascii="Calibri" w:hAnsi="Calibri" w:eastAsia="Calibri"/>
          <w:sz w:val="22"/>
          <w:szCs w:val="22"/>
        </w:rPr>
      </w:pPr>
      <w:r w:rsidRPr="00FA057D">
        <w:rPr>
          <w:rFonts w:ascii="Calibri" w:hAnsi="Calibri" w:eastAsia="Calibri"/>
          <w:color w:val="000000"/>
          <w:sz w:val="22"/>
          <w:szCs w:val="22"/>
          <w:lang w:eastAsia="en-US"/>
        </w:rPr>
        <w:lastRenderedPageBreak/>
        <w:tab/>
      </w:r>
      <w:r w:rsidRPr="00A90F27" w:rsidR="006778B6">
        <w:rPr>
          <w:rFonts w:ascii="Calibri" w:hAnsi="Calibri" w:eastAsia="Calibri"/>
          <w:sz w:val="22"/>
          <w:szCs w:val="22"/>
        </w:rPr>
        <w:t xml:space="preserve">Celá nabídka musí být podána osobně nebo poštou do podatelny úřadu na adresu </w:t>
      </w:r>
      <w:r w:rsidRPr="00A90F27" w:rsidR="006778B6">
        <w:rPr>
          <w:rFonts w:ascii="Calibri" w:hAnsi="Calibri" w:eastAsia="Calibri"/>
          <w:i/>
          <w:sz w:val="22"/>
          <w:szCs w:val="22"/>
        </w:rPr>
        <w:t>Úřad městské části Praha 1, Vodičkova 681/18, 115 68 Praha 1, Útvar tajemníka, oddělení právní, kontroly a stížností ÚMČ P1</w:t>
      </w:r>
      <w:r w:rsidRPr="00A90F27" w:rsidR="006778B6">
        <w:rPr>
          <w:rFonts w:ascii="Calibri" w:hAnsi="Calibri" w:eastAsia="Calibri"/>
          <w:sz w:val="22"/>
          <w:szCs w:val="22"/>
        </w:rPr>
        <w:t xml:space="preserve"> a to jako jedna zásilka v uzavřené obálce opatřené razítkem uchazeče a označené nápisem „</w:t>
      </w:r>
      <w:r w:rsidRPr="00A90F27" w:rsidR="006778B6">
        <w:rPr>
          <w:rFonts w:ascii="Calibri" w:hAnsi="Calibri" w:eastAsia="Calibri"/>
          <w:b/>
          <w:sz w:val="22"/>
          <w:szCs w:val="22"/>
        </w:rPr>
        <w:t>NABÍDKA –</w:t>
      </w:r>
      <w:r w:rsidRPr="00A90F27" w:rsidR="006778B6">
        <w:rPr>
          <w:rFonts w:ascii="Calibri" w:hAnsi="Calibri" w:eastAsia="Calibri"/>
          <w:sz w:val="22"/>
          <w:szCs w:val="22"/>
        </w:rPr>
        <w:t xml:space="preserve"> </w:t>
      </w:r>
      <w:r w:rsidRPr="00A90F27" w:rsidR="006778B6">
        <w:rPr>
          <w:rFonts w:ascii="Calibri" w:hAnsi="Calibri" w:eastAsia="Calibri"/>
          <w:b/>
          <w:sz w:val="22"/>
          <w:szCs w:val="22"/>
        </w:rPr>
        <w:t>GDPR A JEHO IMPLEMENTACE DO ÚŘADU MČ PRAHA 1</w:t>
      </w:r>
      <w:r w:rsidRPr="00A90F27" w:rsidR="006778B6">
        <w:rPr>
          <w:rFonts w:ascii="Calibri" w:hAnsi="Calibri" w:eastAsia="Calibri"/>
          <w:sz w:val="22"/>
          <w:szCs w:val="22"/>
        </w:rPr>
        <w:t xml:space="preserve"> - </w:t>
      </w:r>
      <w:r w:rsidRPr="00A90F27" w:rsidR="006778B6">
        <w:rPr>
          <w:rFonts w:ascii="Calibri" w:hAnsi="Calibri" w:eastAsia="Calibri"/>
          <w:b/>
          <w:sz w:val="22"/>
          <w:szCs w:val="22"/>
        </w:rPr>
        <w:t>NEOTVÍRAT</w:t>
      </w:r>
      <w:r w:rsidRPr="00A90F27" w:rsidR="00DD15E6">
        <w:rPr>
          <w:rFonts w:ascii="Calibri" w:hAnsi="Calibri" w:eastAsia="Calibri"/>
          <w:sz w:val="22"/>
          <w:szCs w:val="22"/>
        </w:rPr>
        <w:t>“.</w:t>
      </w:r>
    </w:p>
    <w:p w:rsidRPr="00A27B5A" w:rsidR="00A27B5A" w:rsidP="006778B6" w:rsidRDefault="00A27B5A">
      <w:pPr>
        <w:pStyle w:val="PFI-odstavec"/>
        <w:rPr>
          <w:rFonts w:ascii="Calibri" w:hAnsi="Calibri" w:eastAsia="Calibri"/>
          <w:color w:val="000000"/>
          <w:sz w:val="22"/>
          <w:szCs w:val="22"/>
          <w:lang w:eastAsia="en-US"/>
        </w:rPr>
      </w:pPr>
      <w:r w:rsidRPr="00A27B5A">
        <w:rPr>
          <w:rFonts w:ascii="Calibri" w:hAnsi="Calibri" w:eastAsia="Calibri"/>
          <w:color w:val="000000"/>
          <w:sz w:val="22"/>
          <w:szCs w:val="22"/>
          <w:lang w:eastAsia="en-US"/>
        </w:rPr>
        <w:t>Dále budou na obálce uvedeny identifikační údaje o uchazeči obsahující název, sídlo, právní formu, identifikační číslo a daňové identifikační číslo, bylo-li přiděleno, a kontaktní adresu, je-li tato adresa odlišná od adresy sídla uchazeče.</w:t>
      </w:r>
    </w:p>
    <w:p w:rsidR="005D73A1" w:rsidP="005D73A1" w:rsidRDefault="00A27B5A">
      <w:r>
        <w:t>Pokud je nabídka podávána ve více než jedné obálce, musí být všechny obálky, do kterých je vložena nabídka uchazeče, označeny podle výše uvedených požadavků - tak, aby byla zadavatelem jednoznačně identifikovatelná a aby se tím výrazně eliminovala rizika jejího předčasného otevření a chybného převzetí.</w:t>
      </w:r>
      <w:r w:rsidRPr="005D73A1" w:rsidR="005D73A1">
        <w:t xml:space="preserve"> </w:t>
      </w:r>
    </w:p>
    <w:p w:rsidR="005D73A1" w:rsidP="005D73A1" w:rsidRDefault="005D73A1">
      <w:r>
        <w:t>Zadavatel nepřipouští varianty nabídky.</w:t>
      </w:r>
    </w:p>
    <w:p w:rsidR="005D73A1" w:rsidP="005D73A1" w:rsidRDefault="005D73A1">
      <w:r w:rsidRPr="00F63D5F">
        <w:t>Předloženou</w:t>
      </w:r>
      <w:r>
        <w:t xml:space="preserve"> nabídku lze odvolat, měnit nebo doplňovat pouze do konce lhůty pro podání nabídek. Poté začíná běžet zadávací lhůta, po kterou jsou uchazeči svými nabídkami vázáni. V této lhůtě již nelze nabídku měnit. Zadávací lhůta je 60 dní od konce lhůty po podání nabídek. Pokud během zadávací lhůty zadavatel neodešle uchazečům oznámení o výběru nejvhodnější nabídky (či se s uchazeči nedohodne jinak), platí, že marným uplynutím zadávací lhůty je výběrové řízení ukončeno, a to bez případného nároku uchazečů na náhradu nákladů spojených s účastí ve výběrovém řízení. </w:t>
      </w:r>
    </w:p>
    <w:p w:rsidR="00210B58" w:rsidP="00A27B5A" w:rsidRDefault="00210B58">
      <w:pPr>
        <w:rPr>
          <w:b/>
          <w:sz w:val="28"/>
          <w:szCs w:val="28"/>
        </w:rPr>
      </w:pPr>
      <w:r w:rsidRPr="00210B58">
        <w:rPr>
          <w:b/>
          <w:sz w:val="28"/>
          <w:szCs w:val="28"/>
        </w:rPr>
        <w:t xml:space="preserve">Další </w:t>
      </w:r>
      <w:r w:rsidRPr="00452D0E">
        <w:rPr>
          <w:b/>
          <w:sz w:val="28"/>
          <w:szCs w:val="28"/>
        </w:rPr>
        <w:t>požadavky</w:t>
      </w:r>
      <w:r w:rsidRPr="00210B58">
        <w:rPr>
          <w:b/>
          <w:sz w:val="28"/>
          <w:szCs w:val="28"/>
        </w:rPr>
        <w:t xml:space="preserve"> na zpracování nabídky</w:t>
      </w:r>
    </w:p>
    <w:p w:rsidRPr="00EE38EF" w:rsidR="00EE38EF" w:rsidP="00A27B5A" w:rsidRDefault="00D94FEC">
      <w:r>
        <w:t>Součástí předkládané nabídky budou následující informace:</w:t>
      </w:r>
    </w:p>
    <w:p w:rsidRPr="00710740" w:rsidR="00C46467" w:rsidP="00C46467" w:rsidRDefault="00C46467">
      <w:pPr>
        <w:pStyle w:val="Tabulkatext"/>
        <w:numPr>
          <w:ilvl w:val="0"/>
          <w:numId w:val="16"/>
        </w:numPr>
        <w:rPr>
          <w:color w:val="000000"/>
          <w:sz w:val="22"/>
          <w:u w:val="single"/>
        </w:rPr>
      </w:pPr>
      <w:r w:rsidRPr="00710740">
        <w:rPr>
          <w:color w:val="000000"/>
          <w:sz w:val="22"/>
          <w:u w:val="single"/>
        </w:rPr>
        <w:t>nabídková cena v předepsané struktuře</w:t>
      </w:r>
    </w:p>
    <w:p w:rsidR="00D94FEC" w:rsidP="00D94FEC" w:rsidRDefault="00D94FEC">
      <w:pPr>
        <w:spacing w:after="0" w:line="276" w:lineRule="auto"/>
        <w:ind w:left="360"/>
        <w:jc w:val="left"/>
      </w:pPr>
      <w:r>
        <w:t>Nabídkovou cenu zpracuje dodavatel dle této tabulky:</w:t>
      </w:r>
    </w:p>
    <w:p w:rsidR="00D94FEC" w:rsidP="00D94FEC" w:rsidRDefault="00D94FEC">
      <w:pPr>
        <w:pStyle w:val="Tabulkatext"/>
        <w:ind w:left="720"/>
        <w:rPr>
          <w:color w:val="000000"/>
          <w:sz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2302"/>
        <w:gridCol w:w="2302"/>
        <w:gridCol w:w="2303"/>
        <w:gridCol w:w="2303"/>
      </w:tblGrid>
      <w:tr w:rsidRPr="00611FDD" w:rsidR="00D94FEC" w:rsidTr="00485D5D">
        <w:tc>
          <w:tcPr>
            <w:tcW w:w="2302" w:type="dxa"/>
          </w:tcPr>
          <w:p w:rsidRPr="00611FDD" w:rsidR="00D94FEC" w:rsidP="00485D5D" w:rsidRDefault="00D94FEC">
            <w:pPr>
              <w:spacing w:after="0" w:line="276" w:lineRule="auto"/>
              <w:jc w:val="left"/>
              <w:rPr>
                <w:b/>
              </w:rPr>
            </w:pPr>
            <w:r w:rsidRPr="00611FDD">
              <w:rPr>
                <w:b/>
              </w:rPr>
              <w:t>Název</w:t>
            </w:r>
          </w:p>
        </w:tc>
        <w:tc>
          <w:tcPr>
            <w:tcW w:w="2302" w:type="dxa"/>
          </w:tcPr>
          <w:p w:rsidRPr="00611FDD" w:rsidR="00D94FEC" w:rsidP="00485D5D" w:rsidRDefault="00D94FEC">
            <w:pPr>
              <w:spacing w:after="0" w:line="276" w:lineRule="auto"/>
              <w:jc w:val="left"/>
              <w:rPr>
                <w:b/>
              </w:rPr>
            </w:pPr>
            <w:r w:rsidRPr="00611FDD">
              <w:rPr>
                <w:b/>
              </w:rPr>
              <w:t>Cena Kč bez DPH</w:t>
            </w:r>
          </w:p>
        </w:tc>
        <w:tc>
          <w:tcPr>
            <w:tcW w:w="2303" w:type="dxa"/>
          </w:tcPr>
          <w:p w:rsidRPr="00611FDD" w:rsidR="00D94FEC" w:rsidP="00485D5D" w:rsidRDefault="00D94FEC">
            <w:pPr>
              <w:spacing w:after="0" w:line="276" w:lineRule="auto"/>
              <w:jc w:val="left"/>
              <w:rPr>
                <w:b/>
              </w:rPr>
            </w:pPr>
            <w:r w:rsidRPr="00611FDD">
              <w:rPr>
                <w:b/>
              </w:rPr>
              <w:t>výše DPH Kč</w:t>
            </w:r>
          </w:p>
        </w:tc>
        <w:tc>
          <w:tcPr>
            <w:tcW w:w="2303" w:type="dxa"/>
          </w:tcPr>
          <w:p w:rsidRPr="00611FDD" w:rsidR="00D94FEC" w:rsidP="00485D5D" w:rsidRDefault="00D94FEC">
            <w:pPr>
              <w:spacing w:after="0" w:line="276" w:lineRule="auto"/>
              <w:jc w:val="left"/>
              <w:rPr>
                <w:b/>
              </w:rPr>
            </w:pPr>
            <w:r w:rsidRPr="00611FDD">
              <w:rPr>
                <w:b/>
              </w:rPr>
              <w:t>cena Kč včetně DPH</w:t>
            </w:r>
          </w:p>
        </w:tc>
      </w:tr>
      <w:tr w:rsidRPr="00611FDD" w:rsidR="00D94FEC" w:rsidTr="00485D5D">
        <w:tc>
          <w:tcPr>
            <w:tcW w:w="2302" w:type="dxa"/>
          </w:tcPr>
          <w:p w:rsidRPr="00611FDD" w:rsidR="00D94FEC" w:rsidP="00485D5D" w:rsidRDefault="00D94FEC">
            <w:pPr>
              <w:rPr>
                <w:rFonts w:ascii="Arial" w:hAnsi="Arial" w:cs="Arial"/>
              </w:rPr>
            </w:pPr>
            <w:r w:rsidRPr="00611FDD">
              <w:t>Procesní analýza</w:t>
            </w:r>
          </w:p>
        </w:tc>
        <w:tc>
          <w:tcPr>
            <w:tcW w:w="2302" w:type="dxa"/>
          </w:tcPr>
          <w:p w:rsidRPr="00611FDD" w:rsidR="00D94FEC" w:rsidP="00485D5D" w:rsidRDefault="00D94FEC">
            <w:pPr>
              <w:rPr>
                <w:rFonts w:ascii="Arial" w:hAnsi="Arial" w:cs="Arial"/>
              </w:rPr>
            </w:pPr>
          </w:p>
        </w:tc>
        <w:tc>
          <w:tcPr>
            <w:tcW w:w="2303" w:type="dxa"/>
          </w:tcPr>
          <w:p w:rsidRPr="00611FDD" w:rsidR="00D94FEC" w:rsidP="00485D5D" w:rsidRDefault="00D94FEC">
            <w:pPr>
              <w:rPr>
                <w:rFonts w:ascii="Arial" w:hAnsi="Arial" w:cs="Arial"/>
              </w:rPr>
            </w:pPr>
          </w:p>
        </w:tc>
        <w:tc>
          <w:tcPr>
            <w:tcW w:w="2303" w:type="dxa"/>
          </w:tcPr>
          <w:p w:rsidRPr="00611FDD" w:rsidR="00D94FEC" w:rsidP="00485D5D" w:rsidRDefault="00D94FEC">
            <w:pPr>
              <w:rPr>
                <w:rFonts w:ascii="Arial" w:hAnsi="Arial" w:cs="Arial"/>
              </w:rPr>
            </w:pPr>
          </w:p>
        </w:tc>
      </w:tr>
      <w:tr w:rsidRPr="00611FDD" w:rsidR="00D94FEC" w:rsidTr="00485D5D">
        <w:tc>
          <w:tcPr>
            <w:tcW w:w="2302" w:type="dxa"/>
          </w:tcPr>
          <w:p w:rsidRPr="00611FDD" w:rsidR="00D94FEC" w:rsidP="00485D5D" w:rsidRDefault="00D94FEC">
            <w:pPr>
              <w:rPr>
                <w:rFonts w:ascii="Arial" w:hAnsi="Arial" w:cs="Arial"/>
              </w:rPr>
            </w:pPr>
            <w:r w:rsidRPr="00611FDD">
              <w:t>Bezpečnostní strategie</w:t>
            </w:r>
          </w:p>
        </w:tc>
        <w:tc>
          <w:tcPr>
            <w:tcW w:w="2302" w:type="dxa"/>
          </w:tcPr>
          <w:p w:rsidRPr="00611FDD" w:rsidR="00D94FEC" w:rsidP="00485D5D" w:rsidRDefault="00D94FEC">
            <w:pPr>
              <w:rPr>
                <w:rFonts w:ascii="Arial" w:hAnsi="Arial" w:cs="Arial"/>
              </w:rPr>
            </w:pPr>
          </w:p>
        </w:tc>
        <w:tc>
          <w:tcPr>
            <w:tcW w:w="2303" w:type="dxa"/>
          </w:tcPr>
          <w:p w:rsidRPr="00611FDD" w:rsidR="00D94FEC" w:rsidP="00485D5D" w:rsidRDefault="00D94FEC">
            <w:pPr>
              <w:rPr>
                <w:rFonts w:ascii="Arial" w:hAnsi="Arial" w:cs="Arial"/>
              </w:rPr>
            </w:pPr>
          </w:p>
        </w:tc>
        <w:tc>
          <w:tcPr>
            <w:tcW w:w="2303" w:type="dxa"/>
          </w:tcPr>
          <w:p w:rsidRPr="00611FDD" w:rsidR="00D94FEC" w:rsidP="00485D5D" w:rsidRDefault="00D94FEC">
            <w:pPr>
              <w:rPr>
                <w:rFonts w:ascii="Arial" w:hAnsi="Arial" w:cs="Arial"/>
              </w:rPr>
            </w:pPr>
          </w:p>
        </w:tc>
      </w:tr>
      <w:tr w:rsidRPr="00611FDD" w:rsidR="00D94FEC" w:rsidTr="00485D5D">
        <w:tc>
          <w:tcPr>
            <w:tcW w:w="2302" w:type="dxa"/>
          </w:tcPr>
          <w:p w:rsidRPr="00611FDD" w:rsidR="00D94FEC" w:rsidP="00485D5D" w:rsidRDefault="00D94FEC">
            <w:pPr>
              <w:rPr>
                <w:rFonts w:ascii="Arial" w:hAnsi="Arial" w:cs="Arial"/>
              </w:rPr>
            </w:pPr>
            <w:r w:rsidRPr="00611FDD">
              <w:t>Vzdělávání</w:t>
            </w:r>
          </w:p>
        </w:tc>
        <w:tc>
          <w:tcPr>
            <w:tcW w:w="2302" w:type="dxa"/>
          </w:tcPr>
          <w:p w:rsidRPr="00611FDD" w:rsidR="00D94FEC" w:rsidP="00485D5D" w:rsidRDefault="00D94FEC">
            <w:pPr>
              <w:rPr>
                <w:rFonts w:ascii="Arial" w:hAnsi="Arial" w:cs="Arial"/>
              </w:rPr>
            </w:pPr>
          </w:p>
        </w:tc>
        <w:tc>
          <w:tcPr>
            <w:tcW w:w="2303" w:type="dxa"/>
          </w:tcPr>
          <w:p w:rsidRPr="00611FDD" w:rsidR="00D94FEC" w:rsidP="00485D5D" w:rsidRDefault="00D94FEC">
            <w:pPr>
              <w:rPr>
                <w:rFonts w:ascii="Arial" w:hAnsi="Arial" w:cs="Arial"/>
              </w:rPr>
            </w:pPr>
          </w:p>
        </w:tc>
        <w:tc>
          <w:tcPr>
            <w:tcW w:w="2303" w:type="dxa"/>
          </w:tcPr>
          <w:p w:rsidRPr="00611FDD" w:rsidR="00D94FEC" w:rsidP="00485D5D" w:rsidRDefault="00D94FEC">
            <w:pPr>
              <w:rPr>
                <w:rFonts w:ascii="Arial" w:hAnsi="Arial" w:cs="Arial"/>
              </w:rPr>
            </w:pPr>
          </w:p>
        </w:tc>
      </w:tr>
      <w:tr w:rsidRPr="00611FDD" w:rsidR="00D94FEC" w:rsidTr="00485D5D">
        <w:tc>
          <w:tcPr>
            <w:tcW w:w="2302" w:type="dxa"/>
          </w:tcPr>
          <w:p w:rsidRPr="006D1998" w:rsidR="00D94FEC" w:rsidP="00485D5D" w:rsidRDefault="00D94FEC">
            <w:pPr>
              <w:rPr>
                <w:rFonts w:cs="Arial"/>
                <w:b/>
              </w:rPr>
            </w:pPr>
            <w:r w:rsidRPr="006D1998">
              <w:rPr>
                <w:rFonts w:cs="Arial"/>
                <w:b/>
              </w:rPr>
              <w:t>Celková cena</w:t>
            </w:r>
          </w:p>
        </w:tc>
        <w:tc>
          <w:tcPr>
            <w:tcW w:w="2302" w:type="dxa"/>
          </w:tcPr>
          <w:p w:rsidRPr="00611FDD" w:rsidR="00D94FEC" w:rsidP="00485D5D" w:rsidRDefault="00D94FEC">
            <w:pPr>
              <w:rPr>
                <w:rFonts w:ascii="Arial" w:hAnsi="Arial" w:cs="Arial"/>
              </w:rPr>
            </w:pPr>
          </w:p>
        </w:tc>
        <w:tc>
          <w:tcPr>
            <w:tcW w:w="2303" w:type="dxa"/>
          </w:tcPr>
          <w:p w:rsidRPr="00611FDD" w:rsidR="00D94FEC" w:rsidP="00485D5D" w:rsidRDefault="00D94FEC">
            <w:pPr>
              <w:rPr>
                <w:rFonts w:ascii="Arial" w:hAnsi="Arial" w:cs="Arial"/>
              </w:rPr>
            </w:pPr>
          </w:p>
        </w:tc>
        <w:tc>
          <w:tcPr>
            <w:tcW w:w="2303" w:type="dxa"/>
          </w:tcPr>
          <w:p w:rsidRPr="00611FDD" w:rsidR="00D94FEC" w:rsidP="00485D5D" w:rsidRDefault="00D94FEC">
            <w:pPr>
              <w:rPr>
                <w:rFonts w:ascii="Arial" w:hAnsi="Arial" w:cs="Arial"/>
              </w:rPr>
            </w:pPr>
          </w:p>
        </w:tc>
      </w:tr>
    </w:tbl>
    <w:p w:rsidR="00710740" w:rsidP="00710740" w:rsidRDefault="00710740">
      <w:pPr>
        <w:pStyle w:val="Tabulkatext"/>
        <w:ind w:left="720"/>
        <w:rPr>
          <w:color w:val="000000"/>
          <w:sz w:val="22"/>
          <w:u w:val="single"/>
        </w:rPr>
      </w:pPr>
    </w:p>
    <w:p w:rsidR="00710740" w:rsidP="00710740" w:rsidRDefault="00710740">
      <w:pPr>
        <w:pStyle w:val="Tabulkatext"/>
        <w:ind w:left="720"/>
        <w:rPr>
          <w:color w:val="000000"/>
          <w:sz w:val="22"/>
          <w:u w:val="single"/>
        </w:rPr>
      </w:pPr>
    </w:p>
    <w:p w:rsidR="00710740" w:rsidP="00710740" w:rsidRDefault="00710740">
      <w:pPr>
        <w:pStyle w:val="Tabulkatext"/>
        <w:numPr>
          <w:ilvl w:val="0"/>
          <w:numId w:val="16"/>
        </w:numPr>
        <w:rPr>
          <w:color w:val="000000"/>
          <w:sz w:val="22"/>
          <w:u w:val="single"/>
        </w:rPr>
      </w:pPr>
      <w:r w:rsidRPr="00710740">
        <w:rPr>
          <w:color w:val="000000"/>
          <w:sz w:val="22"/>
          <w:u w:val="single"/>
        </w:rPr>
        <w:t xml:space="preserve">Případová studie </w:t>
      </w:r>
      <w:r w:rsidR="00D71B93">
        <w:rPr>
          <w:color w:val="000000"/>
          <w:sz w:val="22"/>
          <w:u w:val="single"/>
        </w:rPr>
        <w:t>– nástup nového zaměstnance</w:t>
      </w:r>
    </w:p>
    <w:p w:rsidRPr="00710740" w:rsidR="001A1AB5" w:rsidP="001A1AB5" w:rsidRDefault="001A1AB5">
      <w:pPr>
        <w:pStyle w:val="Tabulkatext"/>
        <w:ind w:left="720"/>
        <w:rPr>
          <w:color w:val="000000"/>
          <w:sz w:val="22"/>
          <w:u w:val="single"/>
        </w:rPr>
      </w:pPr>
    </w:p>
    <w:p w:rsidR="00A90F27" w:rsidP="001A1AB5" w:rsidRDefault="00A90F27">
      <w:pPr>
        <w:spacing w:after="0"/>
      </w:pPr>
      <w:r>
        <w:t>Dodavatel služby zpracuje a podrobně popíše proces nástupu nového zaměstnance jako vzor pro zpracování analýzy současného stavu procesního řízení a s tím související řešení bezpečnosti a ochrany osobních údajů na MČP1. Vzorové zpracování procesu bude v rámci projektu aplikováno na všechny procesy, které budou analyzovány prostřednictvím řízených pohovorů s vybranými zaměstnanci a prostřednictvím workshopů.</w:t>
      </w:r>
    </w:p>
    <w:p w:rsidR="00A90F27" w:rsidP="001A1AB5" w:rsidRDefault="00A90F27">
      <w:pPr>
        <w:spacing w:after="0"/>
      </w:pPr>
      <w:r>
        <w:t>Předpokládaný rozsah zpracování maximálně 5 stran A4. Kontaktní osobou pro upřesnění je Mgr. Petra Zářecká</w:t>
      </w:r>
      <w:r w:rsidR="001A1AB5">
        <w:t>, kontakt: petra.zarecka@praha1.cz</w:t>
      </w:r>
    </w:p>
    <w:p w:rsidR="00A90F27" w:rsidP="001A1AB5" w:rsidRDefault="00A90F27">
      <w:pPr>
        <w:spacing w:after="0"/>
        <w:ind w:left="720"/>
      </w:pPr>
    </w:p>
    <w:p w:rsidRPr="00D96988" w:rsidR="00A90F27" w:rsidP="001A1AB5" w:rsidRDefault="00A90F27">
      <w:pPr>
        <w:spacing w:after="0"/>
        <w:ind w:left="720"/>
      </w:pPr>
    </w:p>
    <w:p w:rsidR="00A90F27" w:rsidP="001A1AB5" w:rsidRDefault="00A90F27">
      <w:pPr>
        <w:autoSpaceDE w:val="false"/>
        <w:autoSpaceDN w:val="false"/>
        <w:adjustRightInd w:val="false"/>
        <w:spacing w:after="0"/>
        <w:ind w:left="720"/>
        <w:rPr>
          <w:rFonts w:cs="Helv"/>
          <w:i/>
          <w:iCs/>
        </w:rPr>
      </w:pPr>
      <w:r w:rsidRPr="001A1AB5">
        <w:rPr>
          <w:rFonts w:cs="Helv"/>
          <w:i/>
          <w:iCs/>
        </w:rPr>
        <w:lastRenderedPageBreak/>
        <w:t>Slovní popis procesu nástupu nového zaměstnance</w:t>
      </w:r>
    </w:p>
    <w:p w:rsidRPr="001A1AB5" w:rsidR="001A1AB5" w:rsidP="001A1AB5" w:rsidRDefault="001A1AB5">
      <w:pPr>
        <w:autoSpaceDE w:val="false"/>
        <w:autoSpaceDN w:val="false"/>
        <w:adjustRightInd w:val="false"/>
        <w:spacing w:after="0"/>
        <w:ind w:left="720"/>
        <w:rPr>
          <w:rFonts w:cs="Helv"/>
          <w:i/>
          <w:iCs/>
        </w:rPr>
      </w:pPr>
    </w:p>
    <w:p w:rsidRPr="005F69A3" w:rsidR="00A90F27" w:rsidP="001A1AB5" w:rsidRDefault="00A90F27">
      <w:pPr>
        <w:autoSpaceDE w:val="false"/>
        <w:autoSpaceDN w:val="false"/>
        <w:adjustRightInd w:val="false"/>
        <w:spacing w:after="0"/>
        <w:ind w:left="720"/>
        <w:rPr>
          <w:rFonts w:cs="Helv"/>
        </w:rPr>
      </w:pPr>
      <w:r w:rsidRPr="005F69A3">
        <w:rPr>
          <w:rFonts w:cs="Symbol"/>
        </w:rPr>
        <w:t>·</w:t>
      </w:r>
      <w:r w:rsidRPr="005F69A3">
        <w:rPr>
          <w:rFonts w:cs="Symbol"/>
        </w:rPr>
        <w:tab/>
      </w:r>
      <w:r w:rsidRPr="005F69A3">
        <w:rPr>
          <w:rFonts w:cs="Helv"/>
        </w:rPr>
        <w:t>Vedoucí zaměstnanec zpracuje písemně požadavky na obsazení volného místa – vzdělání, technické a odborné dovednosti / znalosti, popis pracovní činnosti, finanční ohodnocení</w:t>
      </w:r>
    </w:p>
    <w:p w:rsidRPr="005F69A3" w:rsidR="00A90F27" w:rsidP="001A1AB5" w:rsidRDefault="00A90F27">
      <w:pPr>
        <w:autoSpaceDE w:val="false"/>
        <w:autoSpaceDN w:val="false"/>
        <w:adjustRightInd w:val="false"/>
        <w:spacing w:after="0"/>
        <w:ind w:left="720"/>
        <w:rPr>
          <w:rFonts w:cs="Helv"/>
        </w:rPr>
      </w:pPr>
      <w:r w:rsidRPr="005F69A3">
        <w:rPr>
          <w:rFonts w:cs="Symbol"/>
        </w:rPr>
        <w:t>·</w:t>
      </w:r>
      <w:r w:rsidRPr="005F69A3">
        <w:rPr>
          <w:rFonts w:cs="Symbol"/>
        </w:rPr>
        <w:tab/>
      </w:r>
      <w:r w:rsidRPr="005F69A3">
        <w:rPr>
          <w:rFonts w:cs="Helv"/>
        </w:rPr>
        <w:t>Vedoucí personálního oddělení zpracuje zaslané požadavky (mailem) a vytvoří znění inzerátu, který zveřejní na úřední desce a na pracovních portálech.</w:t>
      </w:r>
    </w:p>
    <w:p w:rsidRPr="005F69A3" w:rsidR="00A90F27" w:rsidP="001A1AB5" w:rsidRDefault="00A90F27">
      <w:pPr>
        <w:autoSpaceDE w:val="false"/>
        <w:autoSpaceDN w:val="false"/>
        <w:adjustRightInd w:val="false"/>
        <w:spacing w:after="0"/>
        <w:ind w:left="720"/>
        <w:rPr>
          <w:rFonts w:cs="Helv"/>
        </w:rPr>
      </w:pPr>
      <w:r w:rsidRPr="005F69A3">
        <w:rPr>
          <w:rFonts w:cs="Symbol"/>
        </w:rPr>
        <w:t>·</w:t>
      </w:r>
      <w:r w:rsidRPr="005F69A3">
        <w:rPr>
          <w:rFonts w:cs="Symbol"/>
        </w:rPr>
        <w:tab/>
      </w:r>
      <w:r w:rsidRPr="005F69A3">
        <w:rPr>
          <w:rFonts w:cs="Helv"/>
        </w:rPr>
        <w:t>Uchazeči o nabízené místo zašlou písemně (mail, pošta, osobně podatelna) v dan</w:t>
      </w:r>
      <w:r w:rsidR="00BE19E2">
        <w:rPr>
          <w:rFonts w:cs="Helv"/>
        </w:rPr>
        <w:t>ém termínu své pracovní nabídky.</w:t>
      </w:r>
      <w:r w:rsidRPr="005F69A3">
        <w:rPr>
          <w:rFonts w:cs="Helv"/>
        </w:rPr>
        <w:t xml:space="preserve"> </w:t>
      </w:r>
      <w:r w:rsidR="00BE19E2">
        <w:rPr>
          <w:rFonts w:cs="Helv"/>
        </w:rPr>
        <w:t>P</w:t>
      </w:r>
      <w:r w:rsidRPr="005F69A3">
        <w:rPr>
          <w:rFonts w:cs="Helv"/>
        </w:rPr>
        <w:t xml:space="preserve">ožadavky na obsah </w:t>
      </w:r>
      <w:r w:rsidR="00BE19E2">
        <w:rPr>
          <w:rFonts w:cs="Helv"/>
        </w:rPr>
        <w:t xml:space="preserve">a formu </w:t>
      </w:r>
      <w:r w:rsidRPr="005F69A3">
        <w:rPr>
          <w:rFonts w:cs="Helv"/>
        </w:rPr>
        <w:t xml:space="preserve">se řídí zákonem č. 312/2002 Sb., </w:t>
      </w:r>
      <w:r w:rsidR="001A1AB5">
        <w:rPr>
          <w:rFonts w:cs="Helv"/>
        </w:rPr>
        <w:t xml:space="preserve">o úřednicích územních samosprávných celků </w:t>
      </w:r>
      <w:r w:rsidRPr="005F69A3">
        <w:rPr>
          <w:rFonts w:cs="Helv"/>
        </w:rPr>
        <w:t>(životopis, výpis z trestního rejstříku, doklad o nejvyšším ukončeném vzdělání, atd.).</w:t>
      </w:r>
    </w:p>
    <w:p w:rsidRPr="005F69A3" w:rsidR="00A90F27" w:rsidP="001A1AB5" w:rsidRDefault="00A90F27">
      <w:pPr>
        <w:autoSpaceDE w:val="false"/>
        <w:autoSpaceDN w:val="false"/>
        <w:adjustRightInd w:val="false"/>
        <w:spacing w:after="0"/>
        <w:ind w:left="720"/>
        <w:rPr>
          <w:rFonts w:cs="Helv"/>
        </w:rPr>
      </w:pPr>
      <w:r w:rsidRPr="005F69A3">
        <w:rPr>
          <w:rFonts w:cs="Symbol"/>
        </w:rPr>
        <w:t>·</w:t>
      </w:r>
      <w:r w:rsidRPr="005F69A3">
        <w:rPr>
          <w:rFonts w:cs="Symbol"/>
        </w:rPr>
        <w:tab/>
      </w:r>
      <w:r w:rsidRPr="005F69A3">
        <w:rPr>
          <w:rFonts w:cs="Helv"/>
        </w:rPr>
        <w:t>Nabídky uchazečů jsou předány vedoucímu zaměstnanci a následuje proces vyhodnocení a vybrání vhodného uchazeče</w:t>
      </w:r>
    </w:p>
    <w:p w:rsidRPr="005F69A3" w:rsidR="00A90F27" w:rsidP="001A1AB5" w:rsidRDefault="00A90F27">
      <w:pPr>
        <w:autoSpaceDE w:val="false"/>
        <w:autoSpaceDN w:val="false"/>
        <w:adjustRightInd w:val="false"/>
        <w:spacing w:after="0"/>
        <w:ind w:left="720"/>
        <w:rPr>
          <w:rFonts w:cs="Helv"/>
        </w:rPr>
      </w:pPr>
      <w:r w:rsidRPr="005F69A3">
        <w:rPr>
          <w:rFonts w:cs="Symbol"/>
        </w:rPr>
        <w:t>·</w:t>
      </w:r>
      <w:r w:rsidRPr="005F69A3">
        <w:rPr>
          <w:rFonts w:cs="Symbol"/>
        </w:rPr>
        <w:tab/>
      </w:r>
      <w:r w:rsidRPr="005F69A3">
        <w:rPr>
          <w:rFonts w:cs="Helv"/>
        </w:rPr>
        <w:t>Existují 3 možnosti vyhodnocení</w:t>
      </w:r>
    </w:p>
    <w:p w:rsidRPr="005F69A3" w:rsidR="00A90F27" w:rsidP="001A1AB5" w:rsidRDefault="00A90F27">
      <w:pPr>
        <w:autoSpaceDE w:val="false"/>
        <w:autoSpaceDN w:val="false"/>
        <w:adjustRightInd w:val="false"/>
        <w:spacing w:after="0"/>
        <w:ind w:left="1416"/>
        <w:rPr>
          <w:rFonts w:cs="Helv"/>
        </w:rPr>
      </w:pPr>
      <w:r w:rsidRPr="005F69A3">
        <w:rPr>
          <w:rFonts w:cs="Courier New"/>
        </w:rPr>
        <w:t>o</w:t>
      </w:r>
      <w:r w:rsidRPr="005F69A3">
        <w:rPr>
          <w:rFonts w:cs="Courier New"/>
        </w:rPr>
        <w:tab/>
      </w:r>
      <w:r w:rsidRPr="005F69A3">
        <w:rPr>
          <w:rFonts w:cs="Helv"/>
        </w:rPr>
        <w:t>Vyhodnocení a posouzení dělá pouze vedoucí zaměstnanec (většinou se týká neúředních pozic)</w:t>
      </w:r>
    </w:p>
    <w:p w:rsidRPr="005F69A3" w:rsidR="00A90F27" w:rsidP="001A1AB5" w:rsidRDefault="00A90F27">
      <w:pPr>
        <w:autoSpaceDE w:val="false"/>
        <w:autoSpaceDN w:val="false"/>
        <w:adjustRightInd w:val="false"/>
        <w:spacing w:after="0"/>
        <w:ind w:left="720" w:firstLine="696"/>
        <w:rPr>
          <w:rFonts w:cs="Helv"/>
        </w:rPr>
      </w:pPr>
      <w:r w:rsidRPr="005F69A3">
        <w:rPr>
          <w:rFonts w:cs="Courier New"/>
        </w:rPr>
        <w:t>o</w:t>
      </w:r>
      <w:r w:rsidRPr="005F69A3">
        <w:rPr>
          <w:rFonts w:cs="Courier New"/>
        </w:rPr>
        <w:tab/>
      </w:r>
      <w:r w:rsidRPr="005F69A3">
        <w:rPr>
          <w:rFonts w:cs="Helv"/>
        </w:rPr>
        <w:t>Vyhodnocení a posouzení dělá komise jmenovaná tajemníkem úřadu</w:t>
      </w:r>
    </w:p>
    <w:p w:rsidRPr="005F69A3" w:rsidR="00A90F27" w:rsidP="001A1AB5" w:rsidRDefault="00A90F27">
      <w:pPr>
        <w:autoSpaceDE w:val="false"/>
        <w:autoSpaceDN w:val="false"/>
        <w:adjustRightInd w:val="false"/>
        <w:spacing w:after="0"/>
        <w:ind w:left="1416"/>
        <w:rPr>
          <w:rFonts w:cs="Helv"/>
        </w:rPr>
      </w:pPr>
      <w:r w:rsidRPr="005F69A3">
        <w:rPr>
          <w:rFonts w:cs="Courier New"/>
        </w:rPr>
        <w:t>o</w:t>
      </w:r>
      <w:r w:rsidRPr="005F69A3">
        <w:rPr>
          <w:rFonts w:cs="Courier New"/>
        </w:rPr>
        <w:tab/>
      </w:r>
      <w:r w:rsidRPr="005F69A3">
        <w:rPr>
          <w:rFonts w:cs="Helv"/>
        </w:rPr>
        <w:t>Vyhodnocení a posouzení dělá komise jmenovaná tajemníkem úřadu současně s pohovory přihlášených uchazečů</w:t>
      </w:r>
    </w:p>
    <w:p w:rsidRPr="005F69A3" w:rsidR="00A90F27" w:rsidP="001A1AB5" w:rsidRDefault="00A90F27">
      <w:pPr>
        <w:spacing w:after="0"/>
        <w:ind w:left="720"/>
      </w:pPr>
      <w:r w:rsidRPr="005F69A3">
        <w:rPr>
          <w:rFonts w:cs="Symbol"/>
        </w:rPr>
        <w:t>·</w:t>
      </w:r>
      <w:r w:rsidRPr="005F69A3">
        <w:rPr>
          <w:rFonts w:cs="Symbol"/>
        </w:rPr>
        <w:tab/>
      </w:r>
      <w:r w:rsidRPr="005F69A3">
        <w:rPr>
          <w:rFonts w:cs="Helv"/>
        </w:rPr>
        <w:t>Návrh na přijetí vybraného uchazeče (doporučení komise) je předložen tajemníku Úřadu MČP1, který rozhoduje o jeho přijetí – součástí návrhu je také životopis uchazeče, případně zápis hodnotící komise včetně zdůvodnění.</w:t>
      </w:r>
    </w:p>
    <w:p w:rsidR="00D94FEC" w:rsidP="00710740" w:rsidRDefault="00D94FEC">
      <w:pPr>
        <w:pStyle w:val="Tabulkatext"/>
        <w:ind w:left="720"/>
        <w:rPr>
          <w:color w:val="000000"/>
          <w:sz w:val="22"/>
        </w:rPr>
      </w:pPr>
    </w:p>
    <w:p w:rsidR="00D94FEC" w:rsidP="00C46467" w:rsidRDefault="00D94FEC">
      <w:pPr>
        <w:pStyle w:val="Tabulkatext"/>
        <w:ind w:left="0"/>
        <w:rPr>
          <w:color w:val="000000"/>
          <w:sz w:val="22"/>
        </w:rPr>
      </w:pPr>
    </w:p>
    <w:p w:rsidRPr="00810804" w:rsidR="005D73A1" w:rsidP="003A7207" w:rsidRDefault="00D94FEC">
      <w:pPr>
        <w:pStyle w:val="Tabulkatext"/>
        <w:numPr>
          <w:ilvl w:val="0"/>
          <w:numId w:val="16"/>
        </w:numPr>
        <w:rPr>
          <w:color w:val="000000"/>
          <w:sz w:val="22"/>
          <w:u w:val="single"/>
        </w:rPr>
      </w:pPr>
      <w:r w:rsidRPr="00810804">
        <w:rPr>
          <w:color w:val="000000"/>
          <w:sz w:val="22"/>
          <w:u w:val="single"/>
        </w:rPr>
        <w:t>T</w:t>
      </w:r>
      <w:r w:rsidR="00810804">
        <w:rPr>
          <w:color w:val="000000"/>
          <w:sz w:val="22"/>
          <w:u w:val="single"/>
        </w:rPr>
        <w:t xml:space="preserve">estové </w:t>
      </w:r>
      <w:r w:rsidRPr="00810804" w:rsidR="005D73A1">
        <w:rPr>
          <w:color w:val="000000"/>
          <w:sz w:val="22"/>
          <w:u w:val="single"/>
        </w:rPr>
        <w:t xml:space="preserve">otázky </w:t>
      </w:r>
      <w:r w:rsidR="00D71B93">
        <w:rPr>
          <w:color w:val="000000"/>
          <w:sz w:val="22"/>
          <w:u w:val="single"/>
        </w:rPr>
        <w:t>– příklady a celkový počet</w:t>
      </w:r>
    </w:p>
    <w:p w:rsidR="00DD15E6" w:rsidP="00DD15E6" w:rsidRDefault="003A7207">
      <w:pPr>
        <w:pStyle w:val="Tabulkatext"/>
        <w:numPr>
          <w:ilvl w:val="0"/>
          <w:numId w:val="17"/>
        </w:numPr>
        <w:rPr>
          <w:color w:val="000000"/>
          <w:sz w:val="22"/>
        </w:rPr>
      </w:pPr>
      <w:r>
        <w:rPr>
          <w:color w:val="000000"/>
          <w:sz w:val="22"/>
        </w:rPr>
        <w:t xml:space="preserve">Dodavatel služby uvede </w:t>
      </w:r>
      <w:r w:rsidRPr="00C46467" w:rsidR="005D73A1">
        <w:rPr>
          <w:color w:val="000000"/>
          <w:sz w:val="22"/>
        </w:rPr>
        <w:t>celkový počet, testov</w:t>
      </w:r>
      <w:r>
        <w:rPr>
          <w:color w:val="000000"/>
          <w:sz w:val="22"/>
        </w:rPr>
        <w:t xml:space="preserve">ých otázek, pro ověření znalostí absolventů vzdělávání. </w:t>
      </w:r>
    </w:p>
    <w:p w:rsidR="005D73A1" w:rsidP="00DD15E6" w:rsidRDefault="009B7B5E">
      <w:pPr>
        <w:pStyle w:val="Tabulkatext"/>
        <w:rPr>
          <w:color w:val="000000"/>
          <w:sz w:val="22"/>
        </w:rPr>
      </w:pPr>
      <w:r>
        <w:rPr>
          <w:color w:val="000000"/>
          <w:sz w:val="22"/>
        </w:rPr>
        <w:t>Nejméně 2/3 (tj.</w:t>
      </w:r>
      <w:r w:rsidR="00EE3032">
        <w:rPr>
          <w:color w:val="000000"/>
          <w:sz w:val="22"/>
        </w:rPr>
        <w:t xml:space="preserve"> </w:t>
      </w:r>
      <w:r>
        <w:rPr>
          <w:color w:val="000000"/>
          <w:sz w:val="22"/>
        </w:rPr>
        <w:t xml:space="preserve">66 %) z tohoto počtu bude formou tzv. </w:t>
      </w:r>
      <w:proofErr w:type="spellStart"/>
      <w:r>
        <w:rPr>
          <w:color w:val="000000"/>
          <w:sz w:val="22"/>
        </w:rPr>
        <w:t>multiple</w:t>
      </w:r>
      <w:proofErr w:type="spellEnd"/>
      <w:r>
        <w:rPr>
          <w:color w:val="000000"/>
          <w:sz w:val="22"/>
        </w:rPr>
        <w:t xml:space="preserve"> </w:t>
      </w:r>
      <w:proofErr w:type="spellStart"/>
      <w:r>
        <w:rPr>
          <w:color w:val="000000"/>
          <w:sz w:val="22"/>
        </w:rPr>
        <w:t>choice</w:t>
      </w:r>
      <w:proofErr w:type="spellEnd"/>
      <w:r>
        <w:rPr>
          <w:color w:val="000000"/>
          <w:sz w:val="22"/>
        </w:rPr>
        <w:t xml:space="preserve"> </w:t>
      </w:r>
      <w:r w:rsidR="00EE3032">
        <w:rPr>
          <w:color w:val="000000"/>
          <w:sz w:val="22"/>
        </w:rPr>
        <w:t xml:space="preserve">test </w:t>
      </w:r>
      <w:r>
        <w:rPr>
          <w:color w:val="000000"/>
          <w:sz w:val="22"/>
        </w:rPr>
        <w:t xml:space="preserve">tj. </w:t>
      </w:r>
      <w:r w:rsidR="00EE3032">
        <w:rPr>
          <w:color w:val="000000"/>
          <w:sz w:val="22"/>
        </w:rPr>
        <w:t xml:space="preserve">otázek s více </w:t>
      </w:r>
      <w:r w:rsidR="004627DC">
        <w:rPr>
          <w:color w:val="000000"/>
          <w:sz w:val="22"/>
        </w:rPr>
        <w:t>než dvěma</w:t>
      </w:r>
      <w:r w:rsidR="00EE3032">
        <w:rPr>
          <w:color w:val="000000"/>
          <w:sz w:val="22"/>
        </w:rPr>
        <w:t xml:space="preserve"> možnostmi odpovědí.</w:t>
      </w:r>
      <w:r w:rsidR="004627DC">
        <w:rPr>
          <w:color w:val="000000"/>
          <w:sz w:val="22"/>
        </w:rPr>
        <w:t xml:space="preserve"> Uvedený</w:t>
      </w:r>
      <w:r w:rsidR="003A7207">
        <w:rPr>
          <w:color w:val="000000"/>
          <w:sz w:val="22"/>
        </w:rPr>
        <w:t xml:space="preserve"> počet bude pro dodavatele závazný. </w:t>
      </w:r>
      <w:r w:rsidRPr="00C46467" w:rsidR="005D73A1">
        <w:rPr>
          <w:color w:val="000000"/>
          <w:sz w:val="22"/>
        </w:rPr>
        <w:t xml:space="preserve"> </w:t>
      </w:r>
    </w:p>
    <w:p w:rsidRPr="00C46467" w:rsidR="00DD15E6" w:rsidP="00DD15E6" w:rsidRDefault="00DD15E6">
      <w:pPr>
        <w:pStyle w:val="Tabulkatext"/>
        <w:ind w:left="0"/>
        <w:rPr>
          <w:color w:val="000000"/>
          <w:sz w:val="22"/>
        </w:rPr>
      </w:pPr>
    </w:p>
    <w:p w:rsidRPr="00C46467" w:rsidR="005D73A1" w:rsidP="004627DC" w:rsidRDefault="005D73A1">
      <w:pPr>
        <w:pStyle w:val="Tabulkatext"/>
        <w:rPr>
          <w:color w:val="000000"/>
          <w:sz w:val="22"/>
        </w:rPr>
      </w:pPr>
      <w:r w:rsidRPr="00C46467">
        <w:rPr>
          <w:color w:val="000000"/>
          <w:sz w:val="22"/>
        </w:rPr>
        <w:t xml:space="preserve">b) </w:t>
      </w:r>
      <w:r w:rsidR="004627DC">
        <w:rPr>
          <w:color w:val="000000"/>
          <w:sz w:val="22"/>
        </w:rPr>
        <w:t xml:space="preserve">Dodavatel vypracuje </w:t>
      </w:r>
      <w:r w:rsidRPr="00C46467">
        <w:rPr>
          <w:color w:val="000000"/>
          <w:sz w:val="22"/>
        </w:rPr>
        <w:t>nejméně 3 vzorov</w:t>
      </w:r>
      <w:r w:rsidR="004627DC">
        <w:rPr>
          <w:color w:val="000000"/>
          <w:sz w:val="22"/>
        </w:rPr>
        <w:t>é</w:t>
      </w:r>
      <w:r w:rsidRPr="00C46467">
        <w:rPr>
          <w:color w:val="000000"/>
          <w:sz w:val="22"/>
        </w:rPr>
        <w:t xml:space="preserve"> testov</w:t>
      </w:r>
      <w:r w:rsidR="004627DC">
        <w:rPr>
          <w:color w:val="000000"/>
          <w:sz w:val="22"/>
        </w:rPr>
        <w:t>é otázky</w:t>
      </w:r>
      <w:r w:rsidR="006007B1">
        <w:rPr>
          <w:color w:val="000000"/>
          <w:sz w:val="22"/>
        </w:rPr>
        <w:t xml:space="preserve"> s více variantní odpovědí</w:t>
      </w:r>
      <w:r w:rsidR="00DD15E6">
        <w:rPr>
          <w:color w:val="000000"/>
          <w:sz w:val="22"/>
        </w:rPr>
        <w:t xml:space="preserve"> (tzv. </w:t>
      </w:r>
      <w:proofErr w:type="spellStart"/>
      <w:r w:rsidR="00DD15E6">
        <w:rPr>
          <w:color w:val="000000"/>
          <w:sz w:val="22"/>
        </w:rPr>
        <w:t>multiple</w:t>
      </w:r>
      <w:proofErr w:type="spellEnd"/>
      <w:r w:rsidR="00DD15E6">
        <w:rPr>
          <w:color w:val="000000"/>
          <w:sz w:val="22"/>
        </w:rPr>
        <w:t xml:space="preserve"> </w:t>
      </w:r>
      <w:proofErr w:type="spellStart"/>
      <w:r w:rsidR="00DD15E6">
        <w:rPr>
          <w:color w:val="000000"/>
          <w:sz w:val="22"/>
        </w:rPr>
        <w:t>choice</w:t>
      </w:r>
      <w:proofErr w:type="spellEnd"/>
      <w:r w:rsidR="00DD15E6">
        <w:rPr>
          <w:color w:val="000000"/>
          <w:sz w:val="22"/>
        </w:rPr>
        <w:t>)</w:t>
      </w:r>
      <w:r w:rsidR="006007B1">
        <w:rPr>
          <w:color w:val="000000"/>
          <w:sz w:val="22"/>
        </w:rPr>
        <w:t>.</w:t>
      </w:r>
    </w:p>
    <w:p w:rsidRPr="00210B58" w:rsidR="005D73A1" w:rsidP="00A27B5A" w:rsidRDefault="005D73A1">
      <w:pPr>
        <w:rPr>
          <w:b/>
          <w:sz w:val="28"/>
          <w:szCs w:val="28"/>
        </w:rPr>
      </w:pPr>
    </w:p>
    <w:p w:rsidRPr="00452D0E" w:rsidR="00452D0E" w:rsidP="00452D0E" w:rsidRDefault="00452D0E">
      <w:pPr>
        <w:rPr>
          <w:b/>
          <w:sz w:val="28"/>
          <w:szCs w:val="28"/>
        </w:rPr>
      </w:pPr>
      <w:r w:rsidRPr="00452D0E">
        <w:rPr>
          <w:b/>
          <w:sz w:val="28"/>
          <w:szCs w:val="28"/>
        </w:rPr>
        <w:t>Místo pro podání nabídek</w:t>
      </w:r>
    </w:p>
    <w:p w:rsidR="00452D0E" w:rsidP="00452D0E" w:rsidRDefault="00452D0E">
      <w:r>
        <w:t>Místo pro podání nabídek je podatelna veřejného zadavatele.</w:t>
      </w:r>
    </w:p>
    <w:p w:rsidR="00452D0E" w:rsidP="00452D0E" w:rsidRDefault="00452D0E">
      <w:r>
        <w:t>Nabídku je nutno doručit do podatelny zadavatele ve lhůtě do 04</w:t>
      </w:r>
      <w:r w:rsidRPr="001C02F0">
        <w:t>.</w:t>
      </w:r>
      <w:r>
        <w:t xml:space="preserve"> </w:t>
      </w:r>
      <w:r w:rsidRPr="001C02F0">
        <w:t>0</w:t>
      </w:r>
      <w:r>
        <w:t>9</w:t>
      </w:r>
      <w:r w:rsidRPr="001C02F0">
        <w:t>.</w:t>
      </w:r>
      <w:r>
        <w:t xml:space="preserve"> </w:t>
      </w:r>
      <w:r w:rsidRPr="001C02F0">
        <w:t>2018 do 9:</w:t>
      </w:r>
      <w:r w:rsidR="00F63D5F">
        <w:t>3</w:t>
      </w:r>
      <w:r w:rsidRPr="001C02F0">
        <w:t xml:space="preserve">0 </w:t>
      </w:r>
      <w:r>
        <w:t>hod., buď poštou doporučeně anebo osobně.</w:t>
      </w:r>
    </w:p>
    <w:p w:rsidR="00452D0E" w:rsidP="00452D0E" w:rsidRDefault="00452D0E">
      <w:pPr>
        <w:ind w:left="17"/>
      </w:pPr>
      <w:r>
        <w:t>V případě doručení nabídky poštou je za okamžik převzetí zadavatelem považováno převzetí nabídky podatelnou zadavatele.</w:t>
      </w:r>
    </w:p>
    <w:p w:rsidRPr="007F310E" w:rsidR="00452D0E" w:rsidP="00452D0E" w:rsidRDefault="00452D0E">
      <w:pPr>
        <w:rPr>
          <w:b/>
          <w:sz w:val="28"/>
          <w:szCs w:val="28"/>
        </w:rPr>
      </w:pPr>
      <w:r w:rsidRPr="007F310E">
        <w:rPr>
          <w:b/>
          <w:sz w:val="28"/>
          <w:szCs w:val="28"/>
        </w:rPr>
        <w:t>Otevírání obálek</w:t>
      </w:r>
    </w:p>
    <w:p w:rsidR="007F310E" w:rsidP="007F310E" w:rsidRDefault="007F310E">
      <w:r>
        <w:t xml:space="preserve">Otevírání obálek se uskuteční </w:t>
      </w:r>
      <w:r w:rsidRPr="001C02F0">
        <w:t xml:space="preserve">dne </w:t>
      </w:r>
      <w:r>
        <w:t>04</w:t>
      </w:r>
      <w:r w:rsidRPr="001C02F0">
        <w:t>.</w:t>
      </w:r>
      <w:r>
        <w:t xml:space="preserve"> 09</w:t>
      </w:r>
      <w:r w:rsidRPr="001C02F0">
        <w:t>.</w:t>
      </w:r>
      <w:r>
        <w:t xml:space="preserve"> </w:t>
      </w:r>
      <w:r w:rsidRPr="001C02F0">
        <w:t>201</w:t>
      </w:r>
      <w:r>
        <w:t>8</w:t>
      </w:r>
      <w:r w:rsidRPr="001C02F0">
        <w:t xml:space="preserve"> v 1</w:t>
      </w:r>
      <w:r>
        <w:t>1</w:t>
      </w:r>
      <w:r w:rsidRPr="001C02F0">
        <w:t>:00 hod</w:t>
      </w:r>
      <w:r>
        <w:t xml:space="preserve"> v  místnosti č. 217, 2 patro, v budově sídla zadavatele. Otevírání obálek se mohou zúčastnit max. 2 zástupci každého uchazeče, jehož nabídka byla doručena ve lhůtě pro podání nabídek</w:t>
      </w:r>
      <w:r>
        <w:rPr>
          <w:rStyle w:val="slostrnky"/>
          <w:rFonts w:ascii="Tahoma" w:hAnsi="Tahoma" w:cs="Tahoma"/>
        </w:rPr>
        <w:t>.</w:t>
      </w:r>
      <w:r>
        <w:t xml:space="preserve"> Přítomnost zástupců uchazečů na otevírání obálek může komise či zadavatel podmínit prokázáním vztahu zástupce k uchazeči; v takovém případě se zástupci prokážou plnou </w:t>
      </w:r>
      <w:r>
        <w:lastRenderedPageBreak/>
        <w:t>mocí vystavenou oprávněným zástupcem uchazeče; v případě, že je zástupce statutárním orgánem uchazeče, pak průkazem totožnosti.</w:t>
      </w:r>
    </w:p>
    <w:p w:rsidRPr="00EA1905" w:rsidR="00EC70CD" w:rsidRDefault="00EA1905">
      <w:pPr>
        <w:rPr>
          <w:b/>
          <w:sz w:val="28"/>
          <w:szCs w:val="28"/>
        </w:rPr>
      </w:pPr>
      <w:r w:rsidRPr="00EA1905">
        <w:rPr>
          <w:b/>
          <w:sz w:val="28"/>
          <w:szCs w:val="28"/>
        </w:rPr>
        <w:t>Posouzení a hodnocení nabídek</w:t>
      </w:r>
    </w:p>
    <w:p w:rsidR="00EA1905" w:rsidP="00EA1905" w:rsidRDefault="00EA1905">
      <w:r>
        <w:t>Při posuzování kvalifikace se považuje za dostatečné alespoň dosažení limitů požadovaných zadavatelem, případně jejich překročení. Uchazeči, kteří nesplní někter</w:t>
      </w:r>
      <w:r w:rsidR="00F63D5F">
        <w:t>ou</w:t>
      </w:r>
      <w:r>
        <w:t xml:space="preserve"> část požadované kvalifikace, budou z výběrového řízení vyloučeni. Vyloučení bude dotyčným uchazečům bezodkladně písemně oznámeno. </w:t>
      </w:r>
    </w:p>
    <w:p w:rsidRPr="00A07CF1" w:rsidR="00EA1905" w:rsidRDefault="00EA1905">
      <w:pPr>
        <w:rPr>
          <w:b/>
          <w:sz w:val="28"/>
          <w:szCs w:val="28"/>
        </w:rPr>
      </w:pPr>
      <w:r w:rsidRPr="00F63D5F">
        <w:rPr>
          <w:b/>
          <w:sz w:val="28"/>
          <w:szCs w:val="28"/>
        </w:rPr>
        <w:t>Hodnotící</w:t>
      </w:r>
      <w:r w:rsidRPr="00A07CF1">
        <w:rPr>
          <w:b/>
          <w:sz w:val="28"/>
          <w:szCs w:val="28"/>
        </w:rPr>
        <w:t xml:space="preserve"> kritéria</w:t>
      </w:r>
    </w:p>
    <w:p w:rsidRPr="00A07CF1" w:rsidR="00A07CF1" w:rsidP="00A07CF1" w:rsidRDefault="00A07CF1">
      <w:pPr>
        <w:pStyle w:val="Tabulkatext"/>
        <w:ind w:left="0"/>
        <w:rPr>
          <w:color w:val="000000"/>
          <w:sz w:val="22"/>
        </w:rPr>
      </w:pPr>
      <w:r w:rsidRPr="00A07CF1">
        <w:rPr>
          <w:color w:val="000000"/>
          <w:sz w:val="22"/>
        </w:rPr>
        <w:t>Základním hodnotícím kritériem veřejné zakázky je stanovena „ekonomická výhodnost nabídky“.</w:t>
      </w:r>
    </w:p>
    <w:p w:rsidRPr="00A07CF1" w:rsidR="00A07CF1" w:rsidP="000544AE" w:rsidRDefault="003100CA">
      <w:pPr>
        <w:pStyle w:val="Tabulkatext"/>
        <w:ind w:left="0"/>
        <w:rPr>
          <w:color w:val="000000"/>
          <w:sz w:val="22"/>
        </w:rPr>
      </w:pPr>
      <w:r>
        <w:rPr>
          <w:color w:val="000000"/>
          <w:sz w:val="22"/>
        </w:rPr>
        <w:t>Nabídka bude hodnocena na z</w:t>
      </w:r>
      <w:r w:rsidR="0019226F">
        <w:rPr>
          <w:color w:val="000000"/>
          <w:sz w:val="22"/>
        </w:rPr>
        <w:t>ákladě těchto dílčích kritérií a jejich</w:t>
      </w:r>
      <w:r w:rsidRPr="00A07CF1" w:rsidR="00A07CF1">
        <w:rPr>
          <w:color w:val="000000"/>
          <w:sz w:val="22"/>
        </w:rPr>
        <w:t xml:space="preserve"> váh</w:t>
      </w:r>
      <w:r w:rsidR="0019226F">
        <w:rPr>
          <w:color w:val="000000"/>
          <w:sz w:val="22"/>
        </w:rPr>
        <w:t>y:</w:t>
      </w:r>
    </w:p>
    <w:p w:rsidRPr="00A07CF1" w:rsidR="00A07CF1" w:rsidP="000544AE" w:rsidRDefault="00A07CF1">
      <w:pPr>
        <w:pStyle w:val="Tabulkatext"/>
        <w:numPr>
          <w:ilvl w:val="0"/>
          <w:numId w:val="19"/>
        </w:numPr>
        <w:rPr>
          <w:color w:val="000000"/>
          <w:sz w:val="22"/>
        </w:rPr>
      </w:pPr>
      <w:r w:rsidRPr="00A07CF1">
        <w:rPr>
          <w:color w:val="000000"/>
          <w:sz w:val="22"/>
        </w:rPr>
        <w:t>Nabídková cena – 75 %</w:t>
      </w:r>
    </w:p>
    <w:p w:rsidR="00C46467" w:rsidP="000544AE" w:rsidRDefault="00A07CF1">
      <w:pPr>
        <w:pStyle w:val="Tabulkatext"/>
        <w:numPr>
          <w:ilvl w:val="0"/>
          <w:numId w:val="19"/>
        </w:numPr>
        <w:rPr>
          <w:color w:val="000000"/>
          <w:sz w:val="22"/>
        </w:rPr>
      </w:pPr>
      <w:r w:rsidRPr="00C46467">
        <w:rPr>
          <w:color w:val="000000"/>
          <w:sz w:val="22"/>
        </w:rPr>
        <w:t>Případová studie – 20 %</w:t>
      </w:r>
      <w:r w:rsidRPr="00C46467" w:rsidR="004530B2">
        <w:rPr>
          <w:color w:val="000000"/>
          <w:sz w:val="22"/>
        </w:rPr>
        <w:t xml:space="preserve">,  </w:t>
      </w:r>
    </w:p>
    <w:p w:rsidR="003F3B52" w:rsidP="003F3B52" w:rsidRDefault="00220F15">
      <w:pPr>
        <w:autoSpaceDE w:val="false"/>
        <w:autoSpaceDN w:val="false"/>
        <w:adjustRightInd w:val="false"/>
        <w:spacing w:after="0"/>
        <w:ind w:left="720"/>
        <w:rPr>
          <w:rFonts w:cs="Helv"/>
          <w:i/>
          <w:iCs/>
        </w:rPr>
      </w:pPr>
      <w:r w:rsidRPr="00C46467">
        <w:t xml:space="preserve">bude hodnocen </w:t>
      </w:r>
      <w:r w:rsidR="00B52398">
        <w:t>vzorový popis nástupu nové</w:t>
      </w:r>
      <w:r w:rsidRPr="00C46467" w:rsidR="004530B2">
        <w:t xml:space="preserve">ho </w:t>
      </w:r>
      <w:r w:rsidR="00B52398">
        <w:t>zaměstnance</w:t>
      </w:r>
      <w:r w:rsidRPr="00C46467" w:rsidR="004530B2">
        <w:t xml:space="preserve"> na ÚMČP1</w:t>
      </w:r>
      <w:r w:rsidRPr="00C46467" w:rsidR="005E6E49">
        <w:t xml:space="preserve">, aby byla zřetelná struktura a podoba nabízeného výstupu </w:t>
      </w:r>
      <w:r w:rsidR="003F3B52">
        <w:t xml:space="preserve">(viz strana 6 ZD - </w:t>
      </w:r>
      <w:r w:rsidRPr="001A1AB5" w:rsidR="003F3B52">
        <w:rPr>
          <w:rFonts w:cs="Helv"/>
          <w:i/>
          <w:iCs/>
        </w:rPr>
        <w:t>Slovní popis procesu nástupu nového zaměstnance</w:t>
      </w:r>
      <w:r w:rsidR="003F3B52">
        <w:rPr>
          <w:rFonts w:cs="Helv"/>
          <w:i/>
          <w:iCs/>
        </w:rPr>
        <w:t>)</w:t>
      </w:r>
    </w:p>
    <w:p w:rsidRPr="00C46467" w:rsidR="00A07CF1" w:rsidP="000544AE" w:rsidRDefault="00A07CF1">
      <w:pPr>
        <w:pStyle w:val="Tabulkatext"/>
        <w:ind w:left="720"/>
        <w:rPr>
          <w:color w:val="000000"/>
          <w:sz w:val="22"/>
        </w:rPr>
      </w:pPr>
    </w:p>
    <w:p w:rsidRPr="005D73A1" w:rsidR="002E1714" w:rsidP="000544AE" w:rsidRDefault="00A07CF1">
      <w:pPr>
        <w:pStyle w:val="Tabulkatext"/>
        <w:numPr>
          <w:ilvl w:val="0"/>
          <w:numId w:val="19"/>
        </w:numPr>
        <w:rPr>
          <w:color w:val="000000"/>
          <w:sz w:val="22"/>
        </w:rPr>
      </w:pPr>
      <w:r w:rsidRPr="005D73A1">
        <w:rPr>
          <w:color w:val="000000"/>
          <w:sz w:val="22"/>
        </w:rPr>
        <w:t>Testov</w:t>
      </w:r>
      <w:r w:rsidR="00810804">
        <w:rPr>
          <w:color w:val="000000"/>
          <w:sz w:val="22"/>
        </w:rPr>
        <w:t xml:space="preserve">é </w:t>
      </w:r>
      <w:r w:rsidRPr="005D73A1">
        <w:rPr>
          <w:color w:val="000000"/>
          <w:sz w:val="22"/>
        </w:rPr>
        <w:t>otázky – 5%</w:t>
      </w:r>
    </w:p>
    <w:p w:rsidR="00C46467" w:rsidP="002E1714" w:rsidRDefault="00144D74">
      <w:pPr>
        <w:pStyle w:val="Tabulkatext"/>
        <w:ind w:left="1416" w:firstLine="30"/>
        <w:rPr>
          <w:color w:val="000000"/>
          <w:sz w:val="22"/>
        </w:rPr>
      </w:pPr>
      <w:r w:rsidRPr="005D73A1">
        <w:rPr>
          <w:color w:val="000000"/>
          <w:sz w:val="22"/>
        </w:rPr>
        <w:t>- hodnoceno bude</w:t>
      </w:r>
      <w:r w:rsidR="00027479">
        <w:rPr>
          <w:color w:val="000000"/>
          <w:sz w:val="22"/>
        </w:rPr>
        <w:t xml:space="preserve"> (součtem) :</w:t>
      </w:r>
    </w:p>
    <w:p w:rsidRPr="005D73A1" w:rsidR="002E1714" w:rsidP="002E1714" w:rsidRDefault="00144D74">
      <w:pPr>
        <w:pStyle w:val="Tabulkatext"/>
        <w:ind w:left="1416" w:firstLine="30"/>
        <w:rPr>
          <w:color w:val="000000"/>
          <w:sz w:val="22"/>
        </w:rPr>
      </w:pPr>
      <w:r w:rsidRPr="005D73A1">
        <w:rPr>
          <w:color w:val="000000"/>
          <w:sz w:val="22"/>
        </w:rPr>
        <w:t>a) celkový počet, testových otázek k</w:t>
      </w:r>
      <w:r w:rsidRPr="005D73A1" w:rsidR="00897C78">
        <w:rPr>
          <w:color w:val="000000"/>
          <w:sz w:val="22"/>
        </w:rPr>
        <w:t>teré</w:t>
      </w:r>
      <w:r w:rsidRPr="005D73A1">
        <w:rPr>
          <w:color w:val="000000"/>
          <w:sz w:val="22"/>
        </w:rPr>
        <w:t xml:space="preserve"> se uchazeč zaváže</w:t>
      </w:r>
      <w:r w:rsidRPr="005D73A1" w:rsidR="00897C78">
        <w:rPr>
          <w:color w:val="000000"/>
          <w:sz w:val="22"/>
        </w:rPr>
        <w:t xml:space="preserve"> vypracovat;</w:t>
      </w:r>
      <w:r w:rsidRPr="005D73A1">
        <w:rPr>
          <w:color w:val="000000"/>
          <w:sz w:val="22"/>
        </w:rPr>
        <w:t xml:space="preserve"> </w:t>
      </w:r>
    </w:p>
    <w:p w:rsidR="00C46467" w:rsidP="002E1714" w:rsidRDefault="002E1714">
      <w:pPr>
        <w:pStyle w:val="Tabulkatext"/>
        <w:ind w:left="1416" w:firstLine="30"/>
        <w:rPr>
          <w:color w:val="000000"/>
          <w:sz w:val="22"/>
        </w:rPr>
      </w:pPr>
      <w:r w:rsidRPr="005D73A1">
        <w:rPr>
          <w:color w:val="000000"/>
          <w:sz w:val="22"/>
        </w:rPr>
        <w:t xml:space="preserve">b) </w:t>
      </w:r>
      <w:r w:rsidRPr="005D73A1" w:rsidR="00897C78">
        <w:rPr>
          <w:color w:val="000000"/>
          <w:sz w:val="22"/>
        </w:rPr>
        <w:t xml:space="preserve">na ukázce nejméně 3 </w:t>
      </w:r>
      <w:r w:rsidRPr="005D73A1" w:rsidR="00220F15">
        <w:rPr>
          <w:color w:val="000000"/>
          <w:sz w:val="22"/>
        </w:rPr>
        <w:t xml:space="preserve">vzorových </w:t>
      </w:r>
      <w:r w:rsidRPr="005D73A1" w:rsidR="00897C78">
        <w:rPr>
          <w:color w:val="000000"/>
          <w:sz w:val="22"/>
        </w:rPr>
        <w:t>testových otázek bude posuzována</w:t>
      </w:r>
      <w:r w:rsidR="00C46467">
        <w:rPr>
          <w:color w:val="000000"/>
          <w:sz w:val="22"/>
        </w:rPr>
        <w:t>:</w:t>
      </w:r>
    </w:p>
    <w:p w:rsidR="00C46467" w:rsidP="00C46467" w:rsidRDefault="00897C78">
      <w:pPr>
        <w:pStyle w:val="Tabulkatext"/>
        <w:ind w:left="1416" w:firstLine="708"/>
        <w:rPr>
          <w:color w:val="000000"/>
          <w:sz w:val="22"/>
        </w:rPr>
      </w:pPr>
      <w:r w:rsidRPr="005D73A1">
        <w:rPr>
          <w:color w:val="000000"/>
          <w:sz w:val="22"/>
        </w:rPr>
        <w:t xml:space="preserve"> </w:t>
      </w:r>
      <w:r w:rsidRPr="005D73A1" w:rsidR="002E1714">
        <w:rPr>
          <w:color w:val="000000"/>
          <w:sz w:val="22"/>
        </w:rPr>
        <w:t>1</w:t>
      </w:r>
      <w:r w:rsidRPr="005D73A1" w:rsidR="00144D74">
        <w:rPr>
          <w:color w:val="000000"/>
          <w:sz w:val="22"/>
        </w:rPr>
        <w:t>) kvalita</w:t>
      </w:r>
      <w:r w:rsidRPr="005D73A1">
        <w:rPr>
          <w:color w:val="000000"/>
          <w:sz w:val="22"/>
        </w:rPr>
        <w:t xml:space="preserve"> zpracování tj. komplexní pokry</w:t>
      </w:r>
      <w:r w:rsidRPr="005D73A1" w:rsidR="00144D74">
        <w:rPr>
          <w:color w:val="000000"/>
          <w:sz w:val="22"/>
        </w:rPr>
        <w:t>tí</w:t>
      </w:r>
      <w:r w:rsidRPr="005D73A1">
        <w:rPr>
          <w:color w:val="000000"/>
          <w:sz w:val="22"/>
        </w:rPr>
        <w:t xml:space="preserve"> oblastí (</w:t>
      </w:r>
      <w:r w:rsidRPr="005D73A1" w:rsidR="002E1714">
        <w:rPr>
          <w:color w:val="000000"/>
          <w:sz w:val="22"/>
        </w:rPr>
        <w:t xml:space="preserve">právo, IT, proces) </w:t>
      </w:r>
    </w:p>
    <w:p w:rsidRPr="005D73A1" w:rsidR="00A07CF1" w:rsidP="00C46467" w:rsidRDefault="002E1714">
      <w:pPr>
        <w:pStyle w:val="Tabulkatext"/>
        <w:ind w:left="1416" w:firstLine="708"/>
        <w:rPr>
          <w:color w:val="000000"/>
          <w:sz w:val="22"/>
        </w:rPr>
      </w:pPr>
      <w:r w:rsidRPr="005D73A1">
        <w:rPr>
          <w:color w:val="000000"/>
          <w:sz w:val="22"/>
        </w:rPr>
        <w:t>2</w:t>
      </w:r>
      <w:r w:rsidRPr="005D73A1" w:rsidR="00897C78">
        <w:rPr>
          <w:color w:val="000000"/>
          <w:sz w:val="22"/>
        </w:rPr>
        <w:t>) srozumitelnost textu pokládané otázky (= i pro laiky)</w:t>
      </w:r>
    </w:p>
    <w:p w:rsidR="0019226F" w:rsidP="00A07CF1" w:rsidRDefault="0019226F">
      <w:pPr>
        <w:spacing w:after="0" w:line="264" w:lineRule="auto"/>
      </w:pPr>
    </w:p>
    <w:p w:rsidR="00A07CF1" w:rsidP="00A07CF1" w:rsidRDefault="00A07CF1">
      <w:pPr>
        <w:tabs>
          <w:tab w:val="left" w:pos="851"/>
        </w:tabs>
        <w:spacing w:after="0" w:line="264" w:lineRule="auto"/>
        <w:outlineLvl w:val="6"/>
      </w:pPr>
      <w:r w:rsidRPr="00A07CF1">
        <w:t xml:space="preserve">Vyhodnocení nabídek proběhne způsobem, že jednotlivá bodová ohodnocení nabídek dle dílčích kritérií budou vynásobena příslušnou vahou daného kritéria a nabídka, která dosáhne celkového nejvyššího počtu bodů, bude zadavatelem vybrána jako nejvýhodnější. </w:t>
      </w:r>
    </w:p>
    <w:p w:rsidR="003B553A" w:rsidP="00A07CF1" w:rsidRDefault="003B553A">
      <w:pPr>
        <w:tabs>
          <w:tab w:val="left" w:pos="851"/>
        </w:tabs>
        <w:spacing w:after="0" w:line="264" w:lineRule="auto"/>
        <w:outlineLvl w:val="6"/>
      </w:pPr>
    </w:p>
    <w:p w:rsidR="00A90921" w:rsidP="00A07CF1" w:rsidRDefault="00A90921">
      <w:pPr>
        <w:tabs>
          <w:tab w:val="left" w:pos="851"/>
        </w:tabs>
        <w:spacing w:after="0" w:line="264" w:lineRule="auto"/>
        <w:outlineLvl w:val="6"/>
      </w:pPr>
      <w:r>
        <w:t xml:space="preserve">Metody pro hodnocení kritérií: </w:t>
      </w:r>
    </w:p>
    <w:p w:rsidR="00A90921" w:rsidP="00A90921" w:rsidRDefault="00A90921">
      <w:pPr>
        <w:numPr>
          <w:ilvl w:val="0"/>
          <w:numId w:val="18"/>
        </w:numPr>
        <w:tabs>
          <w:tab w:val="left" w:pos="851"/>
        </w:tabs>
        <w:spacing w:after="0" w:line="264" w:lineRule="auto"/>
        <w:outlineLvl w:val="6"/>
      </w:pPr>
      <w:r>
        <w:t>pro hodnocení ceny</w:t>
      </w:r>
    </w:p>
    <w:p w:rsidR="00A90921" w:rsidP="00A90921" w:rsidRDefault="00A90921">
      <w:pPr>
        <w:tabs>
          <w:tab w:val="left" w:pos="851"/>
        </w:tabs>
        <w:spacing w:after="0" w:line="264" w:lineRule="auto"/>
        <w:ind w:left="720"/>
        <w:outlineLvl w:val="6"/>
      </w:pPr>
    </w:p>
    <w:p w:rsidR="00A90921" w:rsidP="00A90921" w:rsidRDefault="00A90921">
      <w:pPr>
        <w:tabs>
          <w:tab w:val="left" w:pos="851"/>
        </w:tabs>
        <w:spacing w:after="0" w:line="264" w:lineRule="auto"/>
        <w:outlineLvl w:val="6"/>
        <w:rPr>
          <w:u w:val="single"/>
        </w:rPr>
      </w:pPr>
      <w:r>
        <w:t>100</w:t>
      </w:r>
      <w:r w:rsidR="00BE19E2">
        <w:tab/>
      </w:r>
      <w:r>
        <w:t xml:space="preserve"> </w:t>
      </w:r>
      <w:r w:rsidRPr="00BE19E2">
        <w:rPr>
          <w:sz w:val="24"/>
          <w:szCs w:val="24"/>
        </w:rPr>
        <w:t>x</w:t>
      </w:r>
      <w:r>
        <w:t xml:space="preserve"> </w:t>
      </w:r>
      <w:r>
        <w:tab/>
      </w:r>
      <w:r w:rsidRPr="00BE19E2">
        <w:rPr>
          <w:sz w:val="20"/>
          <w:szCs w:val="20"/>
          <w:u w:val="single"/>
        </w:rPr>
        <w:t>hodnota z nabídky, která je v daném kritériu nejvýhodnější</w:t>
      </w:r>
      <w:r w:rsidRPr="00A90921">
        <w:t xml:space="preserve"> </w:t>
      </w:r>
      <w:r w:rsidR="00BE19E2">
        <w:tab/>
      </w:r>
      <w:r w:rsidR="003B553A">
        <w:tab/>
      </w:r>
      <w:r w:rsidRPr="00BE19E2">
        <w:rPr>
          <w:sz w:val="24"/>
          <w:szCs w:val="24"/>
        </w:rPr>
        <w:t>x</w:t>
      </w:r>
      <w:r w:rsidR="00BE19E2">
        <w:rPr>
          <w:sz w:val="24"/>
          <w:szCs w:val="24"/>
        </w:rPr>
        <w:tab/>
      </w:r>
      <w:r w:rsidRPr="00BE19E2" w:rsidR="003B553A">
        <w:t>váha kritéria v %</w:t>
      </w:r>
    </w:p>
    <w:p w:rsidRPr="00BE19E2" w:rsidR="00A90921" w:rsidP="00A90921" w:rsidRDefault="00A90921">
      <w:pPr>
        <w:spacing w:after="0"/>
        <w:jc w:val="left"/>
        <w:rPr>
          <w:rFonts w:eastAsia="Times New Roman" w:cs="Arial"/>
          <w:color w:val="auto"/>
          <w:sz w:val="20"/>
          <w:szCs w:val="20"/>
          <w:lang w:eastAsia="cs-CZ"/>
        </w:rPr>
      </w:pPr>
      <w:r>
        <w:tab/>
      </w:r>
      <w:r>
        <w:tab/>
      </w:r>
      <w:r>
        <w:tab/>
      </w:r>
      <w:r w:rsidRPr="00BE19E2">
        <w:rPr>
          <w:rFonts w:eastAsia="Times New Roman" w:cs="Arial"/>
          <w:color w:val="auto"/>
          <w:sz w:val="20"/>
          <w:szCs w:val="20"/>
          <w:lang w:eastAsia="cs-CZ"/>
        </w:rPr>
        <w:t>Cena z hodnocené nabídky</w:t>
      </w:r>
    </w:p>
    <w:p w:rsidR="00A90921" w:rsidP="00A90921" w:rsidRDefault="00A90921">
      <w:pPr>
        <w:tabs>
          <w:tab w:val="left" w:pos="851"/>
        </w:tabs>
        <w:spacing w:after="0" w:line="264" w:lineRule="auto"/>
        <w:ind w:left="720"/>
        <w:outlineLvl w:val="6"/>
      </w:pPr>
    </w:p>
    <w:p w:rsidR="00747A35" w:rsidP="00DF69E5" w:rsidRDefault="00DF69E5">
      <w:pPr>
        <w:numPr>
          <w:ilvl w:val="0"/>
          <w:numId w:val="18"/>
        </w:numPr>
        <w:tabs>
          <w:tab w:val="left" w:pos="851"/>
        </w:tabs>
        <w:spacing w:after="0" w:line="264" w:lineRule="auto"/>
        <w:outlineLvl w:val="6"/>
      </w:pPr>
      <w:r>
        <w:t xml:space="preserve">pro hodnocení subjektivních kritérií </w:t>
      </w:r>
      <w:r w:rsidR="00F64737">
        <w:t xml:space="preserve">(případová studie a posouzení kvality testových otázek) </w:t>
      </w:r>
    </w:p>
    <w:p w:rsidR="00261AA3" w:rsidP="00747A35" w:rsidRDefault="00DF69E5">
      <w:pPr>
        <w:tabs>
          <w:tab w:val="left" w:pos="851"/>
        </w:tabs>
        <w:spacing w:after="0" w:line="264" w:lineRule="auto"/>
        <w:ind w:left="720"/>
        <w:outlineLvl w:val="6"/>
      </w:pPr>
      <w:r>
        <w:t>se použije bodová stupnice 1 až 100. Nejvhodnější nabídce je vždy přiřazena hodnota 100 bodů, ostatním jsou přiřazeny hodnoty odpovídající výsledku jejich porovnání</w:t>
      </w:r>
      <w:r w:rsidR="00F64737">
        <w:t xml:space="preserve"> s touto nejvhodnější nabídkou v daném kritériu. Získané body se vynásobí váhou daného kritéria v %.</w:t>
      </w:r>
    </w:p>
    <w:p w:rsidR="00261AA3" w:rsidP="00DF69E5" w:rsidRDefault="00261AA3">
      <w:pPr>
        <w:tabs>
          <w:tab w:val="left" w:pos="851"/>
        </w:tabs>
        <w:spacing w:after="0" w:line="264" w:lineRule="auto"/>
        <w:ind w:left="720"/>
        <w:outlineLvl w:val="6"/>
      </w:pPr>
    </w:p>
    <w:p w:rsidR="00027479" w:rsidP="00027479" w:rsidRDefault="00027479">
      <w:pPr>
        <w:numPr>
          <w:ilvl w:val="0"/>
          <w:numId w:val="18"/>
        </w:numPr>
        <w:tabs>
          <w:tab w:val="left" w:pos="851"/>
        </w:tabs>
        <w:spacing w:after="0" w:line="264" w:lineRule="auto"/>
        <w:outlineLvl w:val="6"/>
      </w:pPr>
      <w:r>
        <w:t>pro hodnocení číselných kritérií (počet testových otázek)</w:t>
      </w:r>
    </w:p>
    <w:p w:rsidR="00027479" w:rsidP="00027479" w:rsidRDefault="00027479">
      <w:pPr>
        <w:tabs>
          <w:tab w:val="left" w:pos="851"/>
        </w:tabs>
        <w:spacing w:after="0" w:line="264" w:lineRule="auto"/>
        <w:ind w:left="720"/>
        <w:outlineLvl w:val="6"/>
      </w:pPr>
    </w:p>
    <w:p w:rsidRPr="00040A96" w:rsidR="00027479" w:rsidP="00027479" w:rsidRDefault="00027479">
      <w:pPr>
        <w:tabs>
          <w:tab w:val="left" w:pos="851"/>
        </w:tabs>
        <w:spacing w:after="0" w:line="264" w:lineRule="auto"/>
        <w:outlineLvl w:val="6"/>
      </w:pPr>
      <w:r>
        <w:t>100</w:t>
      </w:r>
      <w:r>
        <w:tab/>
        <w:t xml:space="preserve"> x </w:t>
      </w:r>
      <w:r>
        <w:tab/>
      </w:r>
      <w:r>
        <w:tab/>
      </w:r>
      <w:r w:rsidRPr="00BE19E2">
        <w:rPr>
          <w:sz w:val="20"/>
          <w:szCs w:val="20"/>
          <w:u w:val="single"/>
        </w:rPr>
        <w:t>hodnota z hodnocené nabídk</w:t>
      </w:r>
      <w:r>
        <w:rPr>
          <w:sz w:val="20"/>
          <w:szCs w:val="20"/>
          <w:u w:val="single"/>
        </w:rPr>
        <w:t>y</w:t>
      </w:r>
      <w:r>
        <w:rPr>
          <w:sz w:val="20"/>
          <w:szCs w:val="20"/>
        </w:rPr>
        <w:tab/>
      </w:r>
      <w:r>
        <w:rPr>
          <w:sz w:val="20"/>
          <w:szCs w:val="20"/>
        </w:rPr>
        <w:tab/>
      </w:r>
      <w:r>
        <w:rPr>
          <w:sz w:val="20"/>
          <w:szCs w:val="20"/>
        </w:rPr>
        <w:tab/>
      </w:r>
      <w:r>
        <w:rPr>
          <w:sz w:val="20"/>
          <w:szCs w:val="20"/>
        </w:rPr>
        <w:tab/>
      </w:r>
      <w:r w:rsidRPr="00BE19E2">
        <w:rPr>
          <w:sz w:val="24"/>
          <w:szCs w:val="24"/>
        </w:rPr>
        <w:t>x</w:t>
      </w:r>
      <w:r>
        <w:rPr>
          <w:sz w:val="24"/>
          <w:szCs w:val="24"/>
        </w:rPr>
        <w:tab/>
      </w:r>
      <w:r w:rsidRPr="00BE19E2">
        <w:t>váha kritéria v %</w:t>
      </w:r>
    </w:p>
    <w:p w:rsidRPr="00BE19E2" w:rsidR="00027479" w:rsidP="00027479" w:rsidRDefault="00027479">
      <w:pPr>
        <w:tabs>
          <w:tab w:val="left" w:pos="851"/>
        </w:tabs>
        <w:spacing w:after="0" w:line="264" w:lineRule="auto"/>
        <w:ind w:left="360"/>
        <w:outlineLvl w:val="6"/>
        <w:rPr>
          <w:sz w:val="20"/>
          <w:szCs w:val="20"/>
        </w:rPr>
      </w:pPr>
      <w:r>
        <w:tab/>
      </w:r>
      <w:r>
        <w:tab/>
      </w:r>
      <w:r w:rsidRPr="00BE19E2">
        <w:rPr>
          <w:sz w:val="20"/>
          <w:szCs w:val="20"/>
        </w:rPr>
        <w:t>hodnota z nabídky, kt</w:t>
      </w:r>
      <w:bookmarkStart w:name="_GoBack" w:id="0"/>
      <w:bookmarkEnd w:id="0"/>
      <w:r w:rsidRPr="00BE19E2">
        <w:rPr>
          <w:sz w:val="20"/>
          <w:szCs w:val="20"/>
        </w:rPr>
        <w:t>erá je v daném kritériu nejvýhodnější</w:t>
      </w:r>
    </w:p>
    <w:p w:rsidR="00027479" w:rsidP="00027479" w:rsidRDefault="00027479">
      <w:pPr>
        <w:tabs>
          <w:tab w:val="left" w:pos="851"/>
        </w:tabs>
        <w:spacing w:after="0" w:line="264" w:lineRule="auto"/>
        <w:outlineLvl w:val="6"/>
      </w:pPr>
    </w:p>
    <w:p w:rsidRPr="006B1B98" w:rsidR="006B1B98" w:rsidP="006B1B98" w:rsidRDefault="006B1B98">
      <w:pPr>
        <w:pStyle w:val="Default"/>
        <w:spacing w:line="264" w:lineRule="auto"/>
        <w:jc w:val="both"/>
        <w:rPr>
          <w:rFonts w:ascii="Calibri" w:hAnsi="Calibri" w:eastAsia="Calibri" w:cs="Times New Roman"/>
          <w:sz w:val="22"/>
          <w:szCs w:val="22"/>
          <w:lang w:val="cs-CZ" w:eastAsia="en-US"/>
        </w:rPr>
      </w:pPr>
      <w:r w:rsidRPr="006B1B98">
        <w:rPr>
          <w:rFonts w:ascii="Calibri" w:hAnsi="Calibri" w:eastAsia="Calibri" w:cs="Times New Roman"/>
          <w:sz w:val="22"/>
          <w:szCs w:val="22"/>
          <w:lang w:val="cs-CZ" w:eastAsia="en-US"/>
        </w:rPr>
        <w:lastRenderedPageBreak/>
        <w:t xml:space="preserve">Výsledné hodnocení bude provedeno tak, že bodové ohodnocení dílčích kritérií bude pro jednotlivé účastníky sečteno. </w:t>
      </w:r>
    </w:p>
    <w:p w:rsidR="00EE72CC" w:rsidP="006B1B98" w:rsidRDefault="006B1B98">
      <w:pPr>
        <w:tabs>
          <w:tab w:val="left" w:pos="851"/>
        </w:tabs>
        <w:spacing w:after="0" w:line="264" w:lineRule="auto"/>
        <w:outlineLvl w:val="6"/>
      </w:pPr>
      <w:r w:rsidRPr="006B1B98">
        <w:t>Na základě sestupného seřazení výsledků takových součtů pro jednotlivé účastníky bude stanoveno výsledné pořadí účastníků, přičemž jako nejúspěšnější bude hodnocena nabídka toho účastníka, která při uvedeném způsobu hodnocení dosáhne nejvyššího počtu bodů</w:t>
      </w:r>
    </w:p>
    <w:p w:rsidR="00664655" w:rsidP="00A07CF1" w:rsidRDefault="00664655">
      <w:pPr>
        <w:tabs>
          <w:tab w:val="left" w:pos="851"/>
        </w:tabs>
        <w:spacing w:after="0" w:line="264" w:lineRule="auto"/>
        <w:outlineLvl w:val="6"/>
      </w:pPr>
    </w:p>
    <w:p w:rsidRPr="00664655" w:rsidR="00664655" w:rsidP="00664655" w:rsidRDefault="00664655">
      <w:pPr>
        <w:pStyle w:val="zarovnanodstavec"/>
        <w:spacing w:after="120"/>
        <w:ind w:left="0"/>
        <w:rPr>
          <w:rFonts w:ascii="Calibri" w:hAnsi="Calibri" w:eastAsia="Calibri"/>
          <w:color w:val="000000"/>
          <w:sz w:val="22"/>
          <w:szCs w:val="22"/>
          <w:lang w:eastAsia="en-US"/>
        </w:rPr>
      </w:pPr>
      <w:r w:rsidRPr="00664655">
        <w:rPr>
          <w:rFonts w:ascii="Calibri" w:hAnsi="Calibri" w:eastAsia="Calibri"/>
          <w:color w:val="000000"/>
          <w:sz w:val="22"/>
          <w:szCs w:val="22"/>
          <w:lang w:eastAsia="en-US"/>
        </w:rPr>
        <w:t xml:space="preserve">Zadavatel hodlá uzavřít smlouvu s tím uchazečem, jehož </w:t>
      </w:r>
      <w:r>
        <w:rPr>
          <w:rFonts w:ascii="Calibri" w:hAnsi="Calibri" w:eastAsia="Calibri"/>
          <w:color w:val="000000"/>
          <w:sz w:val="22"/>
          <w:szCs w:val="22"/>
          <w:lang w:eastAsia="en-US"/>
        </w:rPr>
        <w:t xml:space="preserve">nabídka bude pro zadavatel ekonomicky nejvýhodnější </w:t>
      </w:r>
      <w:r w:rsidRPr="00664655">
        <w:rPr>
          <w:rFonts w:ascii="Calibri" w:hAnsi="Calibri" w:eastAsia="Calibri"/>
          <w:color w:val="000000"/>
          <w:sz w:val="22"/>
          <w:szCs w:val="22"/>
          <w:lang w:eastAsia="en-US"/>
        </w:rPr>
        <w:t>při splnění všech podmínek uvedených v této zadávací dokumentaci a jejích přílohách.</w:t>
      </w:r>
    </w:p>
    <w:p w:rsidRPr="00A07CF1" w:rsidR="00664655" w:rsidP="00A07CF1" w:rsidRDefault="00664655">
      <w:pPr>
        <w:tabs>
          <w:tab w:val="left" w:pos="851"/>
        </w:tabs>
        <w:spacing w:after="0" w:line="264" w:lineRule="auto"/>
        <w:outlineLvl w:val="6"/>
      </w:pPr>
    </w:p>
    <w:p w:rsidRPr="00664655" w:rsidR="00EF7968" w:rsidRDefault="00EF7968">
      <w:pPr>
        <w:rPr>
          <w:b/>
          <w:sz w:val="28"/>
          <w:szCs w:val="28"/>
        </w:rPr>
      </w:pPr>
      <w:r w:rsidRPr="00664655">
        <w:rPr>
          <w:b/>
          <w:sz w:val="28"/>
          <w:szCs w:val="28"/>
        </w:rPr>
        <w:t>Přílohy – nedílná součást zadávací dokumentace</w:t>
      </w:r>
    </w:p>
    <w:p w:rsidR="00EF7968" w:rsidP="00EF7968" w:rsidRDefault="00EF7968">
      <w:pPr>
        <w:pStyle w:val="Odstavecseseznamem"/>
        <w:numPr>
          <w:ilvl w:val="0"/>
          <w:numId w:val="15"/>
        </w:numPr>
      </w:pPr>
      <w:r>
        <w:t>Krycí list a obsah nabídky</w:t>
      </w:r>
    </w:p>
    <w:p w:rsidR="00EF7968" w:rsidP="00EF7968" w:rsidRDefault="00EF7968">
      <w:pPr>
        <w:pStyle w:val="Odstavecseseznamem"/>
        <w:numPr>
          <w:ilvl w:val="0"/>
          <w:numId w:val="15"/>
        </w:numPr>
      </w:pPr>
      <w:r>
        <w:t>Čestné prohlášení subjektu</w:t>
      </w:r>
      <w:r w:rsidR="004530B2">
        <w:t xml:space="preserve"> – základní způsobilost</w:t>
      </w:r>
    </w:p>
    <w:p w:rsidR="00EF7968" w:rsidP="00EF7968" w:rsidRDefault="00EF7968">
      <w:pPr>
        <w:pStyle w:val="Odstavecseseznamem"/>
        <w:numPr>
          <w:ilvl w:val="0"/>
          <w:numId w:val="15"/>
        </w:numPr>
      </w:pPr>
      <w:r>
        <w:t>Závazný návrh textu smlouvy</w:t>
      </w:r>
    </w:p>
    <w:p w:rsidR="00EF7968" w:rsidP="00EF7968" w:rsidRDefault="00664655">
      <w:pPr>
        <w:pStyle w:val="Odstavecseseznamem"/>
        <w:numPr>
          <w:ilvl w:val="0"/>
          <w:numId w:val="15"/>
        </w:numPr>
      </w:pPr>
      <w:r>
        <w:t>Výzva k podání nabídky</w:t>
      </w:r>
    </w:p>
    <w:p w:rsidR="00664655" w:rsidP="00664655" w:rsidRDefault="00664655"/>
    <w:p w:rsidR="00664655" w:rsidP="00664655" w:rsidRDefault="00664655">
      <w:r>
        <w:t xml:space="preserve">V Praze dne </w:t>
      </w:r>
      <w:proofErr w:type="gramStart"/>
      <w:r w:rsidR="00B27F99">
        <w:t>15.8.2018</w:t>
      </w:r>
      <w:proofErr w:type="gramEnd"/>
    </w:p>
    <w:sectPr w:rsidR="00664655" w:rsidSect="00372736">
      <w:headerReference w:type="default" r:id="rId9"/>
      <w:footerReference w:type="default" r:id="rId10"/>
      <w:headerReference w:type="first" r:id="rId11"/>
      <w:footerReference w:type="first" r:id="rId12"/>
      <w:pgSz w:w="11906" w:h="16838" w:code="9"/>
      <w:pgMar w:top="1418" w:right="991" w:bottom="1418" w:left="1418" w:header="567" w:footer="284" w:gutter="0"/>
      <w:pgNumType w:start="1"/>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endnote w:type="separator" w:id="-1">
    <w:p w:rsidR="00247617" w:rsidP="00B55D15" w:rsidRDefault="00247617">
      <w:pPr>
        <w:spacing w:after="0"/>
      </w:pPr>
      <w:r>
        <w:separator/>
      </w:r>
    </w:p>
  </w:endnote>
  <w:endnote w:type="continuationSeparator" w:id="0">
    <w:p w:rsidR="00247617" w:rsidP="00B55D15" w:rsidRDefault="00247617">
      <w:pPr>
        <w:spacing w:after="0"/>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tbl>
    <w:tblPr>
      <w:tblW w:w="5000" w:type="pct"/>
      <w:tblCellMar>
        <w:left w:w="0" w:type="dxa"/>
        <w:right w:w="0" w:type="dxa"/>
      </w:tblCellMar>
      <w:tblLook w:firstRow="1" w:lastRow="0" w:firstColumn="1" w:lastColumn="0" w:noHBand="0" w:noVBand="1" w:val="04A0"/>
    </w:tblPr>
    <w:tblGrid>
      <w:gridCol w:w="3167"/>
      <w:gridCol w:w="3166"/>
      <w:gridCol w:w="3164"/>
    </w:tblGrid>
    <w:tr w:rsidRPr="00611FDD" w:rsidR="00027479" w:rsidTr="00EC70CD">
      <w:tc>
        <w:tcPr>
          <w:tcW w:w="5000" w:type="pct"/>
          <w:gridSpan w:val="3"/>
          <w:shd w:val="clear" w:color="auto" w:fill="auto"/>
          <w:vAlign w:val="center"/>
        </w:tcPr>
        <w:p w:rsidRPr="00611FDD" w:rsidR="00027479" w:rsidP="00EC70CD" w:rsidRDefault="00027479">
          <w:pPr>
            <w:pStyle w:val="Tabulkazhlav"/>
          </w:pPr>
        </w:p>
      </w:tc>
    </w:tr>
    <w:tr w:rsidRPr="00611FDD" w:rsidR="00027479" w:rsidTr="00EC70CD">
      <w:tc>
        <w:tcPr>
          <w:tcW w:w="1667" w:type="pct"/>
          <w:shd w:val="clear" w:color="auto" w:fill="auto"/>
          <w:vAlign w:val="center"/>
        </w:tcPr>
        <w:p w:rsidRPr="00611FDD" w:rsidR="00027479" w:rsidP="00EC70CD" w:rsidRDefault="00027479">
          <w:pPr>
            <w:pStyle w:val="Tabulkatext"/>
          </w:pPr>
        </w:p>
      </w:tc>
      <w:tc>
        <w:tcPr>
          <w:tcW w:w="1667" w:type="pct"/>
          <w:shd w:val="clear" w:color="auto" w:fill="auto"/>
          <w:vAlign w:val="center"/>
        </w:tcPr>
        <w:p w:rsidRPr="00611FDD" w:rsidR="00027479" w:rsidP="00EC70CD" w:rsidRDefault="00027479">
          <w:pPr>
            <w:pStyle w:val="Tabulkatext"/>
            <w:jc w:val="center"/>
          </w:pPr>
        </w:p>
      </w:tc>
      <w:tc>
        <w:tcPr>
          <w:tcW w:w="1667" w:type="pct"/>
          <w:shd w:val="clear" w:color="auto" w:fill="auto"/>
          <w:vAlign w:val="center"/>
        </w:tcPr>
        <w:p w:rsidRPr="00611FDD" w:rsidR="00027479" w:rsidP="00EC70CD" w:rsidRDefault="00027479">
          <w:pPr>
            <w:pStyle w:val="Tabulkatext"/>
            <w:jc w:val="right"/>
          </w:pPr>
          <w:r w:rsidRPr="00611FDD">
            <w:t xml:space="preserve">Strana: </w:t>
          </w:r>
          <w:r w:rsidR="00247617">
            <w:rPr>
              <w:noProof/>
            </w:rPr>
            <w:fldChar w:fldCharType="begin"/>
          </w:r>
          <w:r w:rsidR="00247617">
            <w:rPr>
              <w:noProof/>
            </w:rPr>
            <w:instrText xml:space="preserve"> PAGE   \* MERGEFORMAT </w:instrText>
          </w:r>
          <w:r w:rsidR="00247617">
            <w:rPr>
              <w:noProof/>
            </w:rPr>
            <w:fldChar w:fldCharType="separate"/>
          </w:r>
          <w:r w:rsidR="00747A35">
            <w:rPr>
              <w:noProof/>
            </w:rPr>
            <w:t>8</w:t>
          </w:r>
          <w:r w:rsidR="00247617">
            <w:rPr>
              <w:noProof/>
            </w:rPr>
            <w:fldChar w:fldCharType="end"/>
          </w:r>
          <w:r w:rsidRPr="00611FDD">
            <w:t xml:space="preserve"> z </w:t>
          </w:r>
          <w:r w:rsidR="00247617">
            <w:rPr>
              <w:noProof/>
            </w:rPr>
            <w:fldChar w:fldCharType="begin"/>
          </w:r>
          <w:r w:rsidR="00247617">
            <w:rPr>
              <w:noProof/>
            </w:rPr>
            <w:instrText xml:space="preserve"> NUMPAGES   \* MERGEFORMAT </w:instrText>
          </w:r>
          <w:r w:rsidR="00247617">
            <w:rPr>
              <w:noProof/>
            </w:rPr>
            <w:fldChar w:fldCharType="separate"/>
          </w:r>
          <w:r w:rsidR="00747A35">
            <w:rPr>
              <w:noProof/>
            </w:rPr>
            <w:t>8</w:t>
          </w:r>
          <w:r w:rsidR="00247617">
            <w:rPr>
              <w:noProof/>
            </w:rPr>
            <w:fldChar w:fldCharType="end"/>
          </w:r>
        </w:p>
      </w:tc>
    </w:tr>
  </w:tbl>
  <w:p w:rsidR="00027479" w:rsidRDefault="00027479">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tbl>
    <w:tblPr>
      <w:tblW w:w="5000" w:type="pct"/>
      <w:tblCellMar>
        <w:left w:w="0" w:type="dxa"/>
        <w:right w:w="0" w:type="dxa"/>
      </w:tblCellMar>
      <w:tblLook w:firstRow="1" w:lastRow="0" w:firstColumn="1" w:lastColumn="0" w:noHBand="0" w:noVBand="1" w:val="04A0"/>
    </w:tblPr>
    <w:tblGrid>
      <w:gridCol w:w="3167"/>
      <w:gridCol w:w="3166"/>
      <w:gridCol w:w="3164"/>
    </w:tblGrid>
    <w:tr w:rsidRPr="00611FDD" w:rsidR="00027479" w:rsidTr="00EC70CD">
      <w:tc>
        <w:tcPr>
          <w:tcW w:w="5000" w:type="pct"/>
          <w:gridSpan w:val="3"/>
          <w:shd w:val="clear" w:color="auto" w:fill="auto"/>
          <w:vAlign w:val="center"/>
        </w:tcPr>
        <w:p w:rsidRPr="00611FDD" w:rsidR="00027479" w:rsidP="00EC70CD" w:rsidRDefault="00027479">
          <w:pPr>
            <w:pStyle w:val="Tabulkazhlav"/>
            <w:rPr>
              <w:b w:val="false"/>
            </w:rPr>
          </w:pPr>
        </w:p>
      </w:tc>
    </w:tr>
    <w:tr w:rsidRPr="00611FDD" w:rsidR="00027479" w:rsidTr="00EC70CD">
      <w:tc>
        <w:tcPr>
          <w:tcW w:w="1667" w:type="pct"/>
          <w:shd w:val="clear" w:color="auto" w:fill="auto"/>
          <w:vAlign w:val="center"/>
        </w:tcPr>
        <w:p w:rsidRPr="00611FDD" w:rsidR="00027479" w:rsidP="00EC70CD" w:rsidRDefault="00027479">
          <w:pPr>
            <w:pStyle w:val="Tabulkatext"/>
          </w:pPr>
        </w:p>
      </w:tc>
      <w:tc>
        <w:tcPr>
          <w:tcW w:w="1667" w:type="pct"/>
          <w:shd w:val="clear" w:color="auto" w:fill="auto"/>
          <w:vAlign w:val="center"/>
        </w:tcPr>
        <w:p w:rsidRPr="00611FDD" w:rsidR="00027479" w:rsidP="00EC70CD" w:rsidRDefault="00027479">
          <w:pPr>
            <w:pStyle w:val="Tabulkatext"/>
            <w:jc w:val="center"/>
          </w:pPr>
        </w:p>
      </w:tc>
      <w:tc>
        <w:tcPr>
          <w:tcW w:w="1666" w:type="pct"/>
          <w:shd w:val="clear" w:color="auto" w:fill="auto"/>
          <w:vAlign w:val="center"/>
        </w:tcPr>
        <w:p w:rsidRPr="00611FDD" w:rsidR="00027479" w:rsidP="00EC70CD" w:rsidRDefault="00027479">
          <w:pPr>
            <w:pStyle w:val="Tabulkatext"/>
            <w:jc w:val="right"/>
          </w:pPr>
          <w:r w:rsidRPr="00611FDD">
            <w:t xml:space="preserve">Strana: </w:t>
          </w:r>
          <w:r w:rsidR="00247617">
            <w:rPr>
              <w:noProof/>
            </w:rPr>
            <w:fldChar w:fldCharType="begin"/>
          </w:r>
          <w:r w:rsidR="00247617">
            <w:rPr>
              <w:noProof/>
            </w:rPr>
            <w:instrText xml:space="preserve"> PAGE   \* MERGEFORMAT </w:instrText>
          </w:r>
          <w:r w:rsidR="00247617">
            <w:rPr>
              <w:noProof/>
            </w:rPr>
            <w:fldChar w:fldCharType="separate"/>
          </w:r>
          <w:r w:rsidRPr="00611FDD">
            <w:rPr>
              <w:noProof/>
            </w:rPr>
            <w:t>1</w:t>
          </w:r>
          <w:r w:rsidR="00247617">
            <w:rPr>
              <w:noProof/>
            </w:rPr>
            <w:fldChar w:fldCharType="end"/>
          </w:r>
          <w:r w:rsidRPr="00611FDD">
            <w:t xml:space="preserve"> z </w:t>
          </w:r>
          <w:r w:rsidR="00247617">
            <w:rPr>
              <w:noProof/>
            </w:rPr>
            <w:fldChar w:fldCharType="begin"/>
          </w:r>
          <w:r w:rsidR="00247617">
            <w:rPr>
              <w:noProof/>
            </w:rPr>
            <w:instrText xml:space="preserve"> NUMPAGES   \* MERGEFORMAT </w:instrText>
          </w:r>
          <w:r w:rsidR="00247617">
            <w:rPr>
              <w:noProof/>
            </w:rPr>
            <w:fldChar w:fldCharType="separate"/>
          </w:r>
          <w:r>
            <w:rPr>
              <w:noProof/>
            </w:rPr>
            <w:t>7</w:t>
          </w:r>
          <w:r w:rsidR="00247617">
            <w:rPr>
              <w:noProof/>
            </w:rPr>
            <w:fldChar w:fldCharType="end"/>
          </w:r>
        </w:p>
      </w:tc>
    </w:tr>
  </w:tbl>
  <w:p w:rsidR="00027479" w:rsidRDefault="00027479">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footnote w:type="separator" w:id="-1">
    <w:p w:rsidR="00247617" w:rsidP="00B55D15" w:rsidRDefault="00247617">
      <w:pPr>
        <w:spacing w:after="0"/>
      </w:pPr>
      <w:r>
        <w:separator/>
      </w:r>
    </w:p>
  </w:footnote>
  <w:footnote w:type="continuationSeparator" w:id="0">
    <w:p w:rsidR="00247617" w:rsidP="00B55D15" w:rsidRDefault="00247617">
      <w:pPr>
        <w:spacing w:after="0"/>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027479" w:rsidRDefault="00027479">
    <w:pPr>
      <w:pStyle w:val="Zhlav"/>
    </w:pPr>
    <w:r>
      <w:rPr>
        <w:noProof/>
        <w:lang w:eastAsia="cs-CZ"/>
      </w:rPr>
      <w:drawing>
        <wp:inline distT="0" distB="0" distL="0" distR="0">
          <wp:extent cx="2867025" cy="590550"/>
          <wp:effectExtent l="19050" t="0" r="9525" b="0"/>
          <wp:docPr id="1" name="Obrázek 7" descr="V:\PUBLICITA\OBDOBÍ _2014+\VIZUALNI_IDENTITA\logo\OPZ_CB_cerne.jpg"/>
          <wp:cNvGraphicFramePr>
            <a:graphicFrameLocks noChangeAspect="true"/>
          </wp:cNvGraphicFramePr>
          <a:graphic>
            <a:graphicData uri="http://schemas.openxmlformats.org/drawingml/2006/picture">
              <pic:pic>
                <pic:nvPicPr>
                  <pic:cNvPr id="0" name="Obrázek 7" descr="V:\PUBLICITA\OBDOBÍ _2014+\VIZUALNI_IDENTITA\logo\OPZ_CB_cerne.jpg"/>
                  <pic:cNvPicPr>
                    <a:picLocks noChangeAspect="true" noChangeArrowheads="true"/>
                  </pic:cNvPicPr>
                </pic:nvPicPr>
                <pic:blipFill>
                  <a:blip r:embed="rId1"/>
                  <a:srcRect/>
                  <a:stretch>
                    <a:fillRect/>
                  </a:stretch>
                </pic:blipFill>
                <pic:spPr bwMode="auto">
                  <a:xfrm>
                    <a:off x="0" y="0"/>
                    <a:ext cx="2867025" cy="590550"/>
                  </a:xfrm>
                  <a:prstGeom prst="rect">
                    <a:avLst/>
                  </a:prstGeom>
                  <a:noFill/>
                  <a:ln w="9525">
                    <a:noFill/>
                    <a:miter lim="800000"/>
                    <a:headEnd/>
                    <a:tailEnd/>
                  </a:ln>
                </pic:spPr>
              </pic:pic>
            </a:graphicData>
          </a:graphic>
        </wp:inline>
      </w:drawing>
    </w:r>
  </w:p>
  <w:p w:rsidR="00027479" w:rsidRDefault="00027479">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027479" w:rsidRDefault="00027479">
    <w:pPr>
      <w:pStyle w:val="Zhlav"/>
    </w:pPr>
    <w:r>
      <w:rPr>
        <w:noProof/>
        <w:lang w:eastAsia="cs-CZ"/>
      </w:rPr>
      <w:drawing>
        <wp:inline distT="0" distB="0" distL="0" distR="0">
          <wp:extent cx="2867025" cy="590550"/>
          <wp:effectExtent l="19050" t="0" r="9525" b="0"/>
          <wp:docPr id="2" name="Obrázek 6" descr="V:\PUBLICITA\OBDOBÍ _2014+\VIZUALNI_IDENTITA\logo\OPZ_CB_cerne.jpg"/>
          <wp:cNvGraphicFramePr>
            <a:graphicFrameLocks noChangeAspect="true"/>
          </wp:cNvGraphicFramePr>
          <a:graphic>
            <a:graphicData uri="http://schemas.openxmlformats.org/drawingml/2006/picture">
              <pic:pic>
                <pic:nvPicPr>
                  <pic:cNvPr id="0" name="Obrázek 6" descr="V:\PUBLICITA\OBDOBÍ _2014+\VIZUALNI_IDENTITA\logo\OPZ_CB_cerne.jpg"/>
                  <pic:cNvPicPr>
                    <a:picLocks noChangeAspect="true" noChangeArrowheads="true"/>
                  </pic:cNvPicPr>
                </pic:nvPicPr>
                <pic:blipFill>
                  <a:blip r:embed="rId1"/>
                  <a:srcRect/>
                  <a:stretch>
                    <a:fillRect/>
                  </a:stretch>
                </pic:blipFill>
                <pic:spPr bwMode="auto">
                  <a:xfrm>
                    <a:off x="0" y="0"/>
                    <a:ext cx="2867025" cy="590550"/>
                  </a:xfrm>
                  <a:prstGeom prst="rect">
                    <a:avLst/>
                  </a:prstGeom>
                  <a:noFill/>
                  <a:ln w="9525">
                    <a:noFill/>
                    <a:miter lim="800000"/>
                    <a:headEnd/>
                    <a:tailEnd/>
                  </a:ln>
                </pic:spPr>
              </pic:pic>
            </a:graphicData>
          </a:graphic>
        </wp:inline>
      </w:drawing>
    </w:r>
  </w:p>
  <w:p w:rsidR="00027479" w:rsidRDefault="00027479">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abstractNum w:abstractNumId="0">
    <w:nsid w:val="087D4BDD"/>
    <w:multiLevelType w:val="hybridMultilevel"/>
    <w:tmpl w:val="45704E64"/>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0B6B3DC3"/>
    <w:multiLevelType w:val="hybridMultilevel"/>
    <w:tmpl w:val="67D601A0"/>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107D4232"/>
    <w:multiLevelType w:val="hybridMultilevel"/>
    <w:tmpl w:val="45704E64"/>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12701876"/>
    <w:multiLevelType w:val="hybridMultilevel"/>
    <w:tmpl w:val="1B68ADD0"/>
    <w:lvl w:ilvl="0" w:tplc="A9607ABC">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
    <w:nsid w:val="266362C9"/>
    <w:multiLevelType w:val="hybridMultilevel"/>
    <w:tmpl w:val="D29EA562"/>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31391311"/>
    <w:multiLevelType w:val="hybridMultilevel"/>
    <w:tmpl w:val="50AAF7F0"/>
    <w:lvl w:ilvl="0" w:tplc="A9607ABC">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6">
    <w:nsid w:val="3B2673A3"/>
    <w:multiLevelType w:val="hybridMultilevel"/>
    <w:tmpl w:val="CC02F2B4"/>
    <w:lvl w:ilvl="0" w:tplc="B3600F56">
      <w:start w:val="3"/>
      <w:numFmt w:val="bullet"/>
      <w:lvlText w:val="-"/>
      <w:lvlJc w:val="left"/>
      <w:pPr>
        <w:ind w:left="1080" w:hanging="360"/>
      </w:pPr>
      <w:rPr>
        <w:rFonts w:hint="default" w:ascii="Calibri" w:hAnsi="Calibri" w:eastAsia="Calibri" w:cs="Times New Roman"/>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7">
    <w:nsid w:val="3EC83E13"/>
    <w:multiLevelType w:val="hybridMultilevel"/>
    <w:tmpl w:val="42EA6120"/>
    <w:lvl w:ilvl="0" w:tplc="E88C073E">
      <w:start w:val="1"/>
      <w:numFmt w:val="lowerLetter"/>
      <w:lvlText w:val="%1)"/>
      <w:lvlJc w:val="left"/>
      <w:pPr>
        <w:ind w:left="417" w:hanging="360"/>
      </w:pPr>
      <w:rPr>
        <w:rFonts w:hint="default"/>
      </w:rPr>
    </w:lvl>
    <w:lvl w:ilvl="1" w:tplc="04050019" w:tentative="true">
      <w:start w:val="1"/>
      <w:numFmt w:val="lowerLetter"/>
      <w:lvlText w:val="%2."/>
      <w:lvlJc w:val="left"/>
      <w:pPr>
        <w:ind w:left="1137" w:hanging="360"/>
      </w:pPr>
    </w:lvl>
    <w:lvl w:ilvl="2" w:tplc="0405001B" w:tentative="true">
      <w:start w:val="1"/>
      <w:numFmt w:val="lowerRoman"/>
      <w:lvlText w:val="%3."/>
      <w:lvlJc w:val="right"/>
      <w:pPr>
        <w:ind w:left="1857" w:hanging="180"/>
      </w:pPr>
    </w:lvl>
    <w:lvl w:ilvl="3" w:tplc="0405000F" w:tentative="true">
      <w:start w:val="1"/>
      <w:numFmt w:val="decimal"/>
      <w:lvlText w:val="%4."/>
      <w:lvlJc w:val="left"/>
      <w:pPr>
        <w:ind w:left="2577" w:hanging="360"/>
      </w:pPr>
    </w:lvl>
    <w:lvl w:ilvl="4" w:tplc="04050019" w:tentative="true">
      <w:start w:val="1"/>
      <w:numFmt w:val="lowerLetter"/>
      <w:lvlText w:val="%5."/>
      <w:lvlJc w:val="left"/>
      <w:pPr>
        <w:ind w:left="3297" w:hanging="360"/>
      </w:pPr>
    </w:lvl>
    <w:lvl w:ilvl="5" w:tplc="0405001B" w:tentative="true">
      <w:start w:val="1"/>
      <w:numFmt w:val="lowerRoman"/>
      <w:lvlText w:val="%6."/>
      <w:lvlJc w:val="right"/>
      <w:pPr>
        <w:ind w:left="4017" w:hanging="180"/>
      </w:pPr>
    </w:lvl>
    <w:lvl w:ilvl="6" w:tplc="0405000F" w:tentative="true">
      <w:start w:val="1"/>
      <w:numFmt w:val="decimal"/>
      <w:lvlText w:val="%7."/>
      <w:lvlJc w:val="left"/>
      <w:pPr>
        <w:ind w:left="4737" w:hanging="360"/>
      </w:pPr>
    </w:lvl>
    <w:lvl w:ilvl="7" w:tplc="04050019" w:tentative="true">
      <w:start w:val="1"/>
      <w:numFmt w:val="lowerLetter"/>
      <w:lvlText w:val="%8."/>
      <w:lvlJc w:val="left"/>
      <w:pPr>
        <w:ind w:left="5457" w:hanging="360"/>
      </w:pPr>
    </w:lvl>
    <w:lvl w:ilvl="8" w:tplc="0405001B" w:tentative="true">
      <w:start w:val="1"/>
      <w:numFmt w:val="lowerRoman"/>
      <w:lvlText w:val="%9."/>
      <w:lvlJc w:val="right"/>
      <w:pPr>
        <w:ind w:left="6177" w:hanging="180"/>
      </w:pPr>
    </w:lvl>
  </w:abstractNum>
  <w:abstractNum w:abstractNumId="8">
    <w:nsid w:val="504F38E5"/>
    <w:multiLevelType w:val="hybridMultilevel"/>
    <w:tmpl w:val="B9F69EB0"/>
    <w:lvl w:ilvl="0" w:tplc="A9607ABC">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9">
    <w:nsid w:val="50562949"/>
    <w:multiLevelType w:val="hybridMultilevel"/>
    <w:tmpl w:val="2E6E8480"/>
    <w:lvl w:ilvl="0" w:tplc="04050011">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577F7D0F"/>
    <w:multiLevelType w:val="hybridMultilevel"/>
    <w:tmpl w:val="01FEE2C4"/>
    <w:lvl w:ilvl="0" w:tplc="A9607ABC">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1">
    <w:nsid w:val="5CA45713"/>
    <w:multiLevelType w:val="hybridMultilevel"/>
    <w:tmpl w:val="EFDA3DC8"/>
    <w:lvl w:ilvl="0" w:tplc="79E60E6E">
      <w:start w:val="1"/>
      <w:numFmt w:val="decimal"/>
      <w:lvlText w:val="%1)"/>
      <w:lvlJc w:val="left"/>
      <w:pPr>
        <w:ind w:left="777" w:hanging="360"/>
      </w:pPr>
      <w:rPr>
        <w:rFonts w:ascii="Calibri" w:hAnsi="Calibri" w:eastAsia="Calibri" w:cs="Times New Roman"/>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2">
    <w:nsid w:val="66481299"/>
    <w:multiLevelType w:val="hybridMultilevel"/>
    <w:tmpl w:val="60AACD7A"/>
    <w:lvl w:ilvl="0" w:tplc="A9607ABC">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3">
    <w:nsid w:val="6770077A"/>
    <w:multiLevelType w:val="hybridMultilevel"/>
    <w:tmpl w:val="4DF41D12"/>
    <w:lvl w:ilvl="0" w:tplc="D4FA24CE">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6AF163FB"/>
    <w:multiLevelType w:val="hybridMultilevel"/>
    <w:tmpl w:val="D3C23CC6"/>
    <w:lvl w:ilvl="0" w:tplc="A9607ABC">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5">
    <w:nsid w:val="6C4D2206"/>
    <w:multiLevelType w:val="hybridMultilevel"/>
    <w:tmpl w:val="A994173A"/>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6">
    <w:nsid w:val="71C73BF6"/>
    <w:multiLevelType w:val="hybridMultilevel"/>
    <w:tmpl w:val="BFF6F634"/>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7">
    <w:nsid w:val="735B27BD"/>
    <w:multiLevelType w:val="hybridMultilevel"/>
    <w:tmpl w:val="5B62156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8">
    <w:nsid w:val="7C7F739E"/>
    <w:multiLevelType w:val="hybridMultilevel"/>
    <w:tmpl w:val="94D4FA7C"/>
    <w:lvl w:ilvl="0" w:tplc="DB1C710E">
      <w:start w:val="3"/>
      <w:numFmt w:val="bullet"/>
      <w:lvlText w:val="-"/>
      <w:lvlJc w:val="left"/>
      <w:pPr>
        <w:ind w:left="1080" w:hanging="360"/>
      </w:pPr>
      <w:rPr>
        <w:rFonts w:hint="default" w:ascii="Calibri" w:hAnsi="Calibri" w:eastAsia="Calibri" w:cs="Times New Roman"/>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num w:numId="1">
    <w:abstractNumId w:val="4"/>
  </w:num>
  <w:num w:numId="2">
    <w:abstractNumId w:val="15"/>
  </w:num>
  <w:num w:numId="3">
    <w:abstractNumId w:val="0"/>
  </w:num>
  <w:num w:numId="4">
    <w:abstractNumId w:val="14"/>
  </w:num>
  <w:num w:numId="5">
    <w:abstractNumId w:val="5"/>
  </w:num>
  <w:num w:numId="6">
    <w:abstractNumId w:val="2"/>
  </w:num>
  <w:num w:numId="7">
    <w:abstractNumId w:val="10"/>
  </w:num>
  <w:num w:numId="8">
    <w:abstractNumId w:val="8"/>
  </w:num>
  <w:num w:numId="9">
    <w:abstractNumId w:val="12"/>
  </w:num>
  <w:num w:numId="10">
    <w:abstractNumId w:val="3"/>
  </w:num>
  <w:num w:numId="11">
    <w:abstractNumId w:val="16"/>
  </w:num>
  <w:num w:numId="12">
    <w:abstractNumId w:val="18"/>
  </w:num>
  <w:num w:numId="13">
    <w:abstractNumId w:val="6"/>
  </w:num>
  <w:num w:numId="14">
    <w:abstractNumId w:val="11"/>
  </w:num>
  <w:num w:numId="15">
    <w:abstractNumId w:val="9"/>
  </w:num>
  <w:num w:numId="16">
    <w:abstractNumId w:val="13"/>
  </w:num>
  <w:num w:numId="17">
    <w:abstractNumId w:val="7"/>
  </w:num>
  <w:num w:numId="18">
    <w:abstractNumId w:val="1"/>
  </w:num>
  <w:num w:numId="19">
    <w:abstractNumId w:val="17"/>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18A"/>
    <w:rsid w:val="0000511B"/>
    <w:rsid w:val="000145F8"/>
    <w:rsid w:val="00026D30"/>
    <w:rsid w:val="00027479"/>
    <w:rsid w:val="00040A96"/>
    <w:rsid w:val="00053C00"/>
    <w:rsid w:val="000544AE"/>
    <w:rsid w:val="00066B3A"/>
    <w:rsid w:val="000703A3"/>
    <w:rsid w:val="000B6C12"/>
    <w:rsid w:val="000C0804"/>
    <w:rsid w:val="000D1CFC"/>
    <w:rsid w:val="000F1FE7"/>
    <w:rsid w:val="001056AD"/>
    <w:rsid w:val="00123377"/>
    <w:rsid w:val="00144D74"/>
    <w:rsid w:val="001802FC"/>
    <w:rsid w:val="0019226F"/>
    <w:rsid w:val="001A1AB5"/>
    <w:rsid w:val="001F3CF9"/>
    <w:rsid w:val="00210B58"/>
    <w:rsid w:val="00220F15"/>
    <w:rsid w:val="00247617"/>
    <w:rsid w:val="00261AA3"/>
    <w:rsid w:val="002830E0"/>
    <w:rsid w:val="00283ADE"/>
    <w:rsid w:val="002A3D3F"/>
    <w:rsid w:val="002A6244"/>
    <w:rsid w:val="002D3B1A"/>
    <w:rsid w:val="002E1714"/>
    <w:rsid w:val="002E344C"/>
    <w:rsid w:val="002E57F8"/>
    <w:rsid w:val="003100CA"/>
    <w:rsid w:val="00316566"/>
    <w:rsid w:val="00336FAD"/>
    <w:rsid w:val="00372736"/>
    <w:rsid w:val="00384691"/>
    <w:rsid w:val="003956BF"/>
    <w:rsid w:val="003A7207"/>
    <w:rsid w:val="003B553A"/>
    <w:rsid w:val="003F3B52"/>
    <w:rsid w:val="00400F66"/>
    <w:rsid w:val="00417703"/>
    <w:rsid w:val="00452D0E"/>
    <w:rsid w:val="004530B2"/>
    <w:rsid w:val="004627DC"/>
    <w:rsid w:val="004711FB"/>
    <w:rsid w:val="0047324E"/>
    <w:rsid w:val="00485D5D"/>
    <w:rsid w:val="004C65EF"/>
    <w:rsid w:val="004D3517"/>
    <w:rsid w:val="004E4339"/>
    <w:rsid w:val="004F22D0"/>
    <w:rsid w:val="00525D00"/>
    <w:rsid w:val="00580C7B"/>
    <w:rsid w:val="00591B0B"/>
    <w:rsid w:val="005B0E49"/>
    <w:rsid w:val="005C1922"/>
    <w:rsid w:val="005D73A1"/>
    <w:rsid w:val="005E50BA"/>
    <w:rsid w:val="005E6E49"/>
    <w:rsid w:val="006007B1"/>
    <w:rsid w:val="00611FDD"/>
    <w:rsid w:val="00664655"/>
    <w:rsid w:val="006778B6"/>
    <w:rsid w:val="006B19B4"/>
    <w:rsid w:val="006B1B98"/>
    <w:rsid w:val="006B6EB5"/>
    <w:rsid w:val="006C4227"/>
    <w:rsid w:val="006D1998"/>
    <w:rsid w:val="006F4FE6"/>
    <w:rsid w:val="00707242"/>
    <w:rsid w:val="00710740"/>
    <w:rsid w:val="00733B22"/>
    <w:rsid w:val="00747A35"/>
    <w:rsid w:val="007B334C"/>
    <w:rsid w:val="007B3852"/>
    <w:rsid w:val="007D4DDE"/>
    <w:rsid w:val="007F310E"/>
    <w:rsid w:val="00810804"/>
    <w:rsid w:val="00853F88"/>
    <w:rsid w:val="00863DE6"/>
    <w:rsid w:val="00897C78"/>
    <w:rsid w:val="008D24AF"/>
    <w:rsid w:val="0090296B"/>
    <w:rsid w:val="0091246E"/>
    <w:rsid w:val="009239D2"/>
    <w:rsid w:val="0097034D"/>
    <w:rsid w:val="00975029"/>
    <w:rsid w:val="009B7B5E"/>
    <w:rsid w:val="009C472E"/>
    <w:rsid w:val="009D4593"/>
    <w:rsid w:val="009E7824"/>
    <w:rsid w:val="00A07CF1"/>
    <w:rsid w:val="00A17E12"/>
    <w:rsid w:val="00A27B5A"/>
    <w:rsid w:val="00A33983"/>
    <w:rsid w:val="00A369F2"/>
    <w:rsid w:val="00A37D48"/>
    <w:rsid w:val="00A90921"/>
    <w:rsid w:val="00A90F27"/>
    <w:rsid w:val="00AB3ADE"/>
    <w:rsid w:val="00AE106E"/>
    <w:rsid w:val="00B27F99"/>
    <w:rsid w:val="00B36D87"/>
    <w:rsid w:val="00B52398"/>
    <w:rsid w:val="00B55D15"/>
    <w:rsid w:val="00BE19E2"/>
    <w:rsid w:val="00BF37E1"/>
    <w:rsid w:val="00C056CF"/>
    <w:rsid w:val="00C11229"/>
    <w:rsid w:val="00C32929"/>
    <w:rsid w:val="00C3341A"/>
    <w:rsid w:val="00C43910"/>
    <w:rsid w:val="00C46467"/>
    <w:rsid w:val="00C93407"/>
    <w:rsid w:val="00CB6301"/>
    <w:rsid w:val="00D145A4"/>
    <w:rsid w:val="00D3739B"/>
    <w:rsid w:val="00D60D50"/>
    <w:rsid w:val="00D71B93"/>
    <w:rsid w:val="00D94FEC"/>
    <w:rsid w:val="00DD15E6"/>
    <w:rsid w:val="00DD4F5F"/>
    <w:rsid w:val="00DE3960"/>
    <w:rsid w:val="00DF69E5"/>
    <w:rsid w:val="00E54276"/>
    <w:rsid w:val="00E65693"/>
    <w:rsid w:val="00E7618A"/>
    <w:rsid w:val="00E77D86"/>
    <w:rsid w:val="00EA1905"/>
    <w:rsid w:val="00EC70CD"/>
    <w:rsid w:val="00EE3032"/>
    <w:rsid w:val="00EE38EF"/>
    <w:rsid w:val="00EE72CC"/>
    <w:rsid w:val="00EF7968"/>
    <w:rsid w:val="00F23199"/>
    <w:rsid w:val="00F42A0C"/>
    <w:rsid w:val="00F42F16"/>
    <w:rsid w:val="00F458C6"/>
    <w:rsid w:val="00F63D5F"/>
    <w:rsid w:val="00F64737"/>
    <w:rsid w:val="00F90E79"/>
    <w:rsid w:val="00F922CC"/>
    <w:rsid w:val="00FA057D"/>
    <w:rsid w:val="00FD67D2"/>
    <w:rsid w:val="00FF0F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4:docId w14:val="7D176259"/>
  <w15:docId w15:val="{EAFF10BB-BA0B-42F5-A4D6-B4D3260C95F0}"/>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Calibri" w:hAnsi="Calibri" w:eastAsia="Calibri" w:cs="Times New Roman"/>
        <w:lang w:val="cs-CZ" w:eastAsia="cs-CZ" w:bidi="ar-SA"/>
      </w:rPr>
    </w:rPrDefault>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uiPriority="0"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E7618A"/>
    <w:pPr>
      <w:spacing w:after="220"/>
      <w:jc w:val="both"/>
    </w:pPr>
    <w:rPr>
      <w:color w:val="000000"/>
      <w:sz w:val="22"/>
      <w:szCs w:val="22"/>
      <w:lang w:eastAsia="en-US"/>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Tabulkazhlav" w:customStyle="true">
    <w:name w:val="Tabulka záhlaví"/>
    <w:basedOn w:val="Normln"/>
    <w:link w:val="TabulkazhlavChar"/>
    <w:uiPriority w:val="6"/>
    <w:qFormat/>
    <w:rsid w:val="00E7618A"/>
    <w:pPr>
      <w:spacing w:before="60" w:after="60"/>
      <w:ind w:left="57" w:right="57"/>
      <w:jc w:val="left"/>
    </w:pPr>
    <w:rPr>
      <w:b/>
      <w:color w:val="080808"/>
      <w:sz w:val="20"/>
    </w:rPr>
  </w:style>
  <w:style w:type="character" w:styleId="TabulkazhlavChar" w:customStyle="true">
    <w:name w:val="Tabulka záhlaví Char"/>
    <w:link w:val="Tabulkazhlav"/>
    <w:uiPriority w:val="6"/>
    <w:rsid w:val="00E7618A"/>
    <w:rPr>
      <w:b/>
      <w:color w:val="080808"/>
      <w:sz w:val="20"/>
    </w:rPr>
  </w:style>
  <w:style w:type="paragraph" w:styleId="Tabulkatext" w:customStyle="true">
    <w:name w:val="Tabulka text"/>
    <w:link w:val="TabulkatextChar"/>
    <w:uiPriority w:val="6"/>
    <w:qFormat/>
    <w:rsid w:val="00E7618A"/>
    <w:pPr>
      <w:spacing w:before="60" w:after="60"/>
      <w:ind w:left="57" w:right="57"/>
    </w:pPr>
    <w:rPr>
      <w:color w:val="080808"/>
      <w:szCs w:val="22"/>
      <w:lang w:eastAsia="en-US"/>
    </w:rPr>
  </w:style>
  <w:style w:type="character" w:styleId="TabulkatextChar" w:customStyle="true">
    <w:name w:val="Tabulka text Char"/>
    <w:link w:val="Tabulkatext"/>
    <w:uiPriority w:val="6"/>
    <w:rsid w:val="00E7618A"/>
    <w:rPr>
      <w:color w:val="080808"/>
      <w:szCs w:val="22"/>
      <w:lang w:val="cs-CZ" w:eastAsia="en-US" w:bidi="ar-SA"/>
    </w:rPr>
  </w:style>
  <w:style w:type="paragraph" w:styleId="Zhlav">
    <w:name w:val="header"/>
    <w:basedOn w:val="Normln"/>
    <w:link w:val="ZhlavChar"/>
    <w:uiPriority w:val="99"/>
    <w:unhideWhenUsed/>
    <w:rsid w:val="00E7618A"/>
    <w:pPr>
      <w:tabs>
        <w:tab w:val="center" w:pos="4536"/>
        <w:tab w:val="right" w:pos="9072"/>
      </w:tabs>
      <w:spacing w:after="0"/>
    </w:pPr>
  </w:style>
  <w:style w:type="character" w:styleId="ZhlavChar" w:customStyle="true">
    <w:name w:val="Záhlaví Char"/>
    <w:link w:val="Zhlav"/>
    <w:uiPriority w:val="99"/>
    <w:rsid w:val="00E7618A"/>
    <w:rPr>
      <w:color w:val="000000"/>
    </w:rPr>
  </w:style>
  <w:style w:type="paragraph" w:styleId="Zpat">
    <w:name w:val="footer"/>
    <w:basedOn w:val="Normln"/>
    <w:link w:val="ZpatChar"/>
    <w:uiPriority w:val="99"/>
    <w:unhideWhenUsed/>
    <w:rsid w:val="00E7618A"/>
    <w:pPr>
      <w:tabs>
        <w:tab w:val="center" w:pos="4536"/>
        <w:tab w:val="right" w:pos="9072"/>
      </w:tabs>
      <w:spacing w:after="0"/>
    </w:pPr>
    <w:rPr>
      <w:sz w:val="18"/>
    </w:rPr>
  </w:style>
  <w:style w:type="character" w:styleId="ZpatChar" w:customStyle="true">
    <w:name w:val="Zápatí Char"/>
    <w:link w:val="Zpat"/>
    <w:uiPriority w:val="99"/>
    <w:rsid w:val="00E7618A"/>
    <w:rPr>
      <w:color w:val="000000"/>
      <w:sz w:val="18"/>
    </w:rPr>
  </w:style>
  <w:style w:type="paragraph" w:styleId="Odstavecseseznamem">
    <w:name w:val="List Paragraph"/>
    <w:basedOn w:val="Normln"/>
    <w:link w:val="OdstavecseseznamemChar"/>
    <w:uiPriority w:val="34"/>
    <w:qFormat/>
    <w:rsid w:val="00E7618A"/>
    <w:pPr>
      <w:ind w:left="720"/>
      <w:contextualSpacing/>
    </w:pPr>
  </w:style>
  <w:style w:type="table" w:styleId="Mkatabulky">
    <w:name w:val="Table Grid"/>
    <w:basedOn w:val="Normlntabulka"/>
    <w:uiPriority w:val="59"/>
    <w:rsid w:val="00E7618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bubliny">
    <w:name w:val="Balloon Text"/>
    <w:basedOn w:val="Normln"/>
    <w:link w:val="TextbublinyChar"/>
    <w:uiPriority w:val="99"/>
    <w:unhideWhenUsed/>
    <w:rsid w:val="00E7618A"/>
    <w:pPr>
      <w:spacing w:after="0"/>
    </w:pPr>
    <w:rPr>
      <w:rFonts w:ascii="Tahoma" w:hAnsi="Tahoma" w:cs="Tahoma"/>
      <w:sz w:val="16"/>
      <w:szCs w:val="16"/>
    </w:rPr>
  </w:style>
  <w:style w:type="character" w:styleId="TextbublinyChar" w:customStyle="true">
    <w:name w:val="Text bubliny Char"/>
    <w:link w:val="Textbubliny"/>
    <w:uiPriority w:val="99"/>
    <w:rsid w:val="00E7618A"/>
    <w:rPr>
      <w:rFonts w:ascii="Tahoma" w:hAnsi="Tahoma" w:cs="Tahoma"/>
      <w:color w:val="000000"/>
      <w:sz w:val="16"/>
      <w:szCs w:val="16"/>
    </w:rPr>
  </w:style>
  <w:style w:type="paragraph" w:styleId="BodySingle" w:customStyle="true">
    <w:name w:val="Body Single"/>
    <w:basedOn w:val="Zkladntext"/>
    <w:uiPriority w:val="99"/>
    <w:rsid w:val="0097034D"/>
    <w:pPr>
      <w:spacing w:before="80" w:line="240" w:lineRule="exact"/>
    </w:pPr>
    <w:rPr>
      <w:rFonts w:ascii="Times New Roman" w:hAnsi="Times New Roman" w:eastAsia="Times New Roman"/>
      <w:color w:val="auto"/>
      <w:sz w:val="24"/>
      <w:szCs w:val="16"/>
      <w:lang w:eastAsia="cs-CZ"/>
    </w:rPr>
  </w:style>
  <w:style w:type="paragraph" w:styleId="Zkladntext">
    <w:name w:val="Body Text"/>
    <w:basedOn w:val="Normln"/>
    <w:link w:val="ZkladntextChar"/>
    <w:uiPriority w:val="99"/>
    <w:semiHidden/>
    <w:unhideWhenUsed/>
    <w:rsid w:val="0097034D"/>
    <w:pPr>
      <w:spacing w:after="120"/>
    </w:pPr>
  </w:style>
  <w:style w:type="character" w:styleId="ZkladntextChar" w:customStyle="true">
    <w:name w:val="Základní text Char"/>
    <w:link w:val="Zkladntext"/>
    <w:uiPriority w:val="99"/>
    <w:semiHidden/>
    <w:rsid w:val="0097034D"/>
    <w:rPr>
      <w:color w:val="000000"/>
    </w:rPr>
  </w:style>
  <w:style w:type="character" w:styleId="OdstavecseseznamemChar" w:customStyle="true">
    <w:name w:val="Odstavec se seznamem Char"/>
    <w:link w:val="Odstavecseseznamem"/>
    <w:uiPriority w:val="34"/>
    <w:locked/>
    <w:rsid w:val="00EC70CD"/>
    <w:rPr>
      <w:color w:val="000000"/>
    </w:rPr>
  </w:style>
  <w:style w:type="character" w:styleId="Hypertextovodkaz">
    <w:name w:val="Hyperlink"/>
    <w:uiPriority w:val="99"/>
    <w:unhideWhenUsed/>
    <w:rsid w:val="00EC70CD"/>
    <w:rPr>
      <w:color w:val="0000FF"/>
      <w:u w:val="single"/>
    </w:rPr>
  </w:style>
  <w:style w:type="paragraph" w:styleId="PFI-odstavec" w:customStyle="true">
    <w:name w:val="PFI-odstavec"/>
    <w:basedOn w:val="Normln"/>
    <w:rsid w:val="00A27B5A"/>
    <w:pPr>
      <w:suppressAutoHyphens/>
      <w:spacing w:after="120"/>
    </w:pPr>
    <w:rPr>
      <w:rFonts w:ascii="Palatino Linotype" w:hAnsi="Palatino Linotype" w:eastAsia="Times New Roman"/>
      <w:color w:val="00000A"/>
      <w:sz w:val="24"/>
      <w:szCs w:val="24"/>
      <w:lang w:eastAsia="ar-SA"/>
    </w:rPr>
  </w:style>
  <w:style w:type="character" w:styleId="slostrnky">
    <w:name w:val="page number"/>
    <w:semiHidden/>
    <w:rsid w:val="007F310E"/>
    <w:rPr>
      <w:rFonts w:cs="Times New Roman"/>
    </w:rPr>
  </w:style>
  <w:style w:type="paragraph" w:styleId="zarovnanodstavec" w:customStyle="true">
    <w:name w:val="zarovnaný odstavec"/>
    <w:basedOn w:val="Normln"/>
    <w:rsid w:val="00664655"/>
    <w:pPr>
      <w:suppressAutoHyphens/>
      <w:spacing w:after="0"/>
      <w:ind w:left="964"/>
    </w:pPr>
    <w:rPr>
      <w:rFonts w:ascii="Times New Roman" w:hAnsi="Times New Roman" w:eastAsia="Times New Roman"/>
      <w:color w:val="00000A"/>
      <w:sz w:val="24"/>
      <w:szCs w:val="24"/>
      <w:lang w:eastAsia="ar-SA"/>
    </w:rPr>
  </w:style>
  <w:style w:type="paragraph" w:styleId="Default" w:customStyle="true">
    <w:name w:val="Default"/>
    <w:rsid w:val="006B1B98"/>
    <w:pPr>
      <w:autoSpaceDE w:val="false"/>
      <w:autoSpaceDN w:val="false"/>
      <w:adjustRightInd w:val="false"/>
    </w:pPr>
    <w:rPr>
      <w:rFonts w:ascii="Arial" w:hAnsi="Arial" w:eastAsia="Batang" w:cs="Arial"/>
      <w:color w:val="000000"/>
      <w:sz w:val="24"/>
      <w:szCs w:val="24"/>
      <w:lang w:val="en-GB" w:eastAsia="ja-JP"/>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675116871">
      <w:bodyDiv w:val="true"/>
      <w:marLeft w:val="0"/>
      <w:marRight w:val="0"/>
      <w:marTop w:val="0"/>
      <w:marBottom w:val="0"/>
      <w:divBdr>
        <w:top w:val="none" w:color="auto" w:sz="0" w:space="0"/>
        <w:left w:val="none" w:color="auto" w:sz="0" w:space="0"/>
        <w:bottom w:val="none" w:color="auto" w:sz="0" w:space="0"/>
        <w:right w:val="none" w:color="auto" w:sz="0" w:space="0"/>
      </w:divBdr>
      <w:divsChild>
        <w:div w:id="34082430">
          <w:marLeft w:val="0"/>
          <w:marRight w:val="0"/>
          <w:marTop w:val="0"/>
          <w:marBottom w:val="0"/>
          <w:divBdr>
            <w:top w:val="none" w:color="auto" w:sz="0" w:space="0"/>
            <w:left w:val="none" w:color="auto" w:sz="0" w:space="0"/>
            <w:bottom w:val="none" w:color="auto" w:sz="0" w:space="0"/>
            <w:right w:val="none" w:color="auto" w:sz="0" w:space="0"/>
          </w:divBdr>
        </w:div>
        <w:div w:id="143553099">
          <w:marLeft w:val="0"/>
          <w:marRight w:val="0"/>
          <w:marTop w:val="0"/>
          <w:marBottom w:val="0"/>
          <w:divBdr>
            <w:top w:val="none" w:color="auto" w:sz="0" w:space="0"/>
            <w:left w:val="none" w:color="auto" w:sz="0" w:space="0"/>
            <w:bottom w:val="none" w:color="auto" w:sz="0" w:space="0"/>
            <w:right w:val="none" w:color="auto" w:sz="0" w:space="0"/>
          </w:divBdr>
        </w:div>
        <w:div w:id="385492606">
          <w:marLeft w:val="0"/>
          <w:marRight w:val="0"/>
          <w:marTop w:val="0"/>
          <w:marBottom w:val="0"/>
          <w:divBdr>
            <w:top w:val="none" w:color="auto" w:sz="0" w:space="0"/>
            <w:left w:val="none" w:color="auto" w:sz="0" w:space="0"/>
            <w:bottom w:val="none" w:color="auto" w:sz="0" w:space="0"/>
            <w:right w:val="none" w:color="auto" w:sz="0" w:space="0"/>
          </w:divBdr>
        </w:div>
        <w:div w:id="422844166">
          <w:marLeft w:val="0"/>
          <w:marRight w:val="0"/>
          <w:marTop w:val="0"/>
          <w:marBottom w:val="0"/>
          <w:divBdr>
            <w:top w:val="none" w:color="auto" w:sz="0" w:space="0"/>
            <w:left w:val="none" w:color="auto" w:sz="0" w:space="0"/>
            <w:bottom w:val="none" w:color="auto" w:sz="0" w:space="0"/>
            <w:right w:val="none" w:color="auto" w:sz="0" w:space="0"/>
          </w:divBdr>
        </w:div>
        <w:div w:id="485627738">
          <w:marLeft w:val="0"/>
          <w:marRight w:val="0"/>
          <w:marTop w:val="0"/>
          <w:marBottom w:val="0"/>
          <w:divBdr>
            <w:top w:val="none" w:color="auto" w:sz="0" w:space="0"/>
            <w:left w:val="none" w:color="auto" w:sz="0" w:space="0"/>
            <w:bottom w:val="none" w:color="auto" w:sz="0" w:space="0"/>
            <w:right w:val="none" w:color="auto" w:sz="0" w:space="0"/>
          </w:divBdr>
        </w:div>
        <w:div w:id="538250433">
          <w:marLeft w:val="0"/>
          <w:marRight w:val="0"/>
          <w:marTop w:val="0"/>
          <w:marBottom w:val="0"/>
          <w:divBdr>
            <w:top w:val="none" w:color="auto" w:sz="0" w:space="0"/>
            <w:left w:val="none" w:color="auto" w:sz="0" w:space="0"/>
            <w:bottom w:val="none" w:color="auto" w:sz="0" w:space="0"/>
            <w:right w:val="none" w:color="auto" w:sz="0" w:space="0"/>
          </w:divBdr>
        </w:div>
        <w:div w:id="589043175">
          <w:marLeft w:val="0"/>
          <w:marRight w:val="0"/>
          <w:marTop w:val="0"/>
          <w:marBottom w:val="0"/>
          <w:divBdr>
            <w:top w:val="none" w:color="auto" w:sz="0" w:space="0"/>
            <w:left w:val="none" w:color="auto" w:sz="0" w:space="0"/>
            <w:bottom w:val="none" w:color="auto" w:sz="0" w:space="0"/>
            <w:right w:val="none" w:color="auto" w:sz="0" w:space="0"/>
          </w:divBdr>
        </w:div>
        <w:div w:id="614336407">
          <w:marLeft w:val="0"/>
          <w:marRight w:val="0"/>
          <w:marTop w:val="0"/>
          <w:marBottom w:val="0"/>
          <w:divBdr>
            <w:top w:val="none" w:color="auto" w:sz="0" w:space="0"/>
            <w:left w:val="none" w:color="auto" w:sz="0" w:space="0"/>
            <w:bottom w:val="none" w:color="auto" w:sz="0" w:space="0"/>
            <w:right w:val="none" w:color="auto" w:sz="0" w:space="0"/>
          </w:divBdr>
        </w:div>
        <w:div w:id="676661661">
          <w:marLeft w:val="0"/>
          <w:marRight w:val="0"/>
          <w:marTop w:val="0"/>
          <w:marBottom w:val="0"/>
          <w:divBdr>
            <w:top w:val="none" w:color="auto" w:sz="0" w:space="0"/>
            <w:left w:val="none" w:color="auto" w:sz="0" w:space="0"/>
            <w:bottom w:val="none" w:color="auto" w:sz="0" w:space="0"/>
            <w:right w:val="none" w:color="auto" w:sz="0" w:space="0"/>
          </w:divBdr>
        </w:div>
        <w:div w:id="798570788">
          <w:marLeft w:val="0"/>
          <w:marRight w:val="0"/>
          <w:marTop w:val="0"/>
          <w:marBottom w:val="0"/>
          <w:divBdr>
            <w:top w:val="none" w:color="auto" w:sz="0" w:space="0"/>
            <w:left w:val="none" w:color="auto" w:sz="0" w:space="0"/>
            <w:bottom w:val="none" w:color="auto" w:sz="0" w:space="0"/>
            <w:right w:val="none" w:color="auto" w:sz="0" w:space="0"/>
          </w:divBdr>
        </w:div>
        <w:div w:id="842597013">
          <w:marLeft w:val="0"/>
          <w:marRight w:val="0"/>
          <w:marTop w:val="0"/>
          <w:marBottom w:val="0"/>
          <w:divBdr>
            <w:top w:val="none" w:color="auto" w:sz="0" w:space="0"/>
            <w:left w:val="none" w:color="auto" w:sz="0" w:space="0"/>
            <w:bottom w:val="none" w:color="auto" w:sz="0" w:space="0"/>
            <w:right w:val="none" w:color="auto" w:sz="0" w:space="0"/>
          </w:divBdr>
        </w:div>
        <w:div w:id="877544512">
          <w:marLeft w:val="0"/>
          <w:marRight w:val="0"/>
          <w:marTop w:val="0"/>
          <w:marBottom w:val="0"/>
          <w:divBdr>
            <w:top w:val="none" w:color="auto" w:sz="0" w:space="0"/>
            <w:left w:val="none" w:color="auto" w:sz="0" w:space="0"/>
            <w:bottom w:val="none" w:color="auto" w:sz="0" w:space="0"/>
            <w:right w:val="none" w:color="auto" w:sz="0" w:space="0"/>
          </w:divBdr>
          <w:divsChild>
            <w:div w:id="997541194">
              <w:marLeft w:val="0"/>
              <w:marRight w:val="0"/>
              <w:marTop w:val="0"/>
              <w:marBottom w:val="0"/>
              <w:divBdr>
                <w:top w:val="none" w:color="auto" w:sz="0" w:space="0"/>
                <w:left w:val="none" w:color="auto" w:sz="0" w:space="0"/>
                <w:bottom w:val="none" w:color="auto" w:sz="0" w:space="0"/>
                <w:right w:val="none" w:color="auto" w:sz="0" w:space="0"/>
              </w:divBdr>
              <w:divsChild>
                <w:div w:id="25719135">
                  <w:marLeft w:val="0"/>
                  <w:marRight w:val="0"/>
                  <w:marTop w:val="0"/>
                  <w:marBottom w:val="0"/>
                  <w:divBdr>
                    <w:top w:val="none" w:color="auto" w:sz="0" w:space="0"/>
                    <w:left w:val="none" w:color="auto" w:sz="0" w:space="0"/>
                    <w:bottom w:val="none" w:color="auto" w:sz="0" w:space="0"/>
                    <w:right w:val="none" w:color="auto" w:sz="0" w:space="0"/>
                  </w:divBdr>
                </w:div>
                <w:div w:id="27223511">
                  <w:marLeft w:val="0"/>
                  <w:marRight w:val="0"/>
                  <w:marTop w:val="0"/>
                  <w:marBottom w:val="0"/>
                  <w:divBdr>
                    <w:top w:val="none" w:color="auto" w:sz="0" w:space="0"/>
                    <w:left w:val="none" w:color="auto" w:sz="0" w:space="0"/>
                    <w:bottom w:val="none" w:color="auto" w:sz="0" w:space="0"/>
                    <w:right w:val="none" w:color="auto" w:sz="0" w:space="0"/>
                  </w:divBdr>
                </w:div>
                <w:div w:id="31418935">
                  <w:marLeft w:val="0"/>
                  <w:marRight w:val="0"/>
                  <w:marTop w:val="0"/>
                  <w:marBottom w:val="0"/>
                  <w:divBdr>
                    <w:top w:val="none" w:color="auto" w:sz="0" w:space="0"/>
                    <w:left w:val="none" w:color="auto" w:sz="0" w:space="0"/>
                    <w:bottom w:val="none" w:color="auto" w:sz="0" w:space="0"/>
                    <w:right w:val="none" w:color="auto" w:sz="0" w:space="0"/>
                  </w:divBdr>
                </w:div>
                <w:div w:id="59254587">
                  <w:marLeft w:val="0"/>
                  <w:marRight w:val="0"/>
                  <w:marTop w:val="0"/>
                  <w:marBottom w:val="0"/>
                  <w:divBdr>
                    <w:top w:val="none" w:color="auto" w:sz="0" w:space="0"/>
                    <w:left w:val="none" w:color="auto" w:sz="0" w:space="0"/>
                    <w:bottom w:val="none" w:color="auto" w:sz="0" w:space="0"/>
                    <w:right w:val="none" w:color="auto" w:sz="0" w:space="0"/>
                  </w:divBdr>
                </w:div>
                <w:div w:id="63183691">
                  <w:marLeft w:val="0"/>
                  <w:marRight w:val="0"/>
                  <w:marTop w:val="0"/>
                  <w:marBottom w:val="0"/>
                  <w:divBdr>
                    <w:top w:val="none" w:color="auto" w:sz="0" w:space="0"/>
                    <w:left w:val="none" w:color="auto" w:sz="0" w:space="0"/>
                    <w:bottom w:val="none" w:color="auto" w:sz="0" w:space="0"/>
                    <w:right w:val="none" w:color="auto" w:sz="0" w:space="0"/>
                  </w:divBdr>
                </w:div>
                <w:div w:id="69087971">
                  <w:marLeft w:val="0"/>
                  <w:marRight w:val="0"/>
                  <w:marTop w:val="0"/>
                  <w:marBottom w:val="0"/>
                  <w:divBdr>
                    <w:top w:val="none" w:color="auto" w:sz="0" w:space="0"/>
                    <w:left w:val="none" w:color="auto" w:sz="0" w:space="0"/>
                    <w:bottom w:val="none" w:color="auto" w:sz="0" w:space="0"/>
                    <w:right w:val="none" w:color="auto" w:sz="0" w:space="0"/>
                  </w:divBdr>
                </w:div>
                <w:div w:id="73363420">
                  <w:marLeft w:val="0"/>
                  <w:marRight w:val="0"/>
                  <w:marTop w:val="0"/>
                  <w:marBottom w:val="0"/>
                  <w:divBdr>
                    <w:top w:val="none" w:color="auto" w:sz="0" w:space="0"/>
                    <w:left w:val="none" w:color="auto" w:sz="0" w:space="0"/>
                    <w:bottom w:val="none" w:color="auto" w:sz="0" w:space="0"/>
                    <w:right w:val="none" w:color="auto" w:sz="0" w:space="0"/>
                  </w:divBdr>
                </w:div>
                <w:div w:id="113259142">
                  <w:marLeft w:val="0"/>
                  <w:marRight w:val="0"/>
                  <w:marTop w:val="0"/>
                  <w:marBottom w:val="0"/>
                  <w:divBdr>
                    <w:top w:val="none" w:color="auto" w:sz="0" w:space="0"/>
                    <w:left w:val="none" w:color="auto" w:sz="0" w:space="0"/>
                    <w:bottom w:val="none" w:color="auto" w:sz="0" w:space="0"/>
                    <w:right w:val="none" w:color="auto" w:sz="0" w:space="0"/>
                  </w:divBdr>
                </w:div>
                <w:div w:id="119686467">
                  <w:marLeft w:val="0"/>
                  <w:marRight w:val="0"/>
                  <w:marTop w:val="0"/>
                  <w:marBottom w:val="0"/>
                  <w:divBdr>
                    <w:top w:val="none" w:color="auto" w:sz="0" w:space="0"/>
                    <w:left w:val="none" w:color="auto" w:sz="0" w:space="0"/>
                    <w:bottom w:val="none" w:color="auto" w:sz="0" w:space="0"/>
                    <w:right w:val="none" w:color="auto" w:sz="0" w:space="0"/>
                  </w:divBdr>
                </w:div>
                <w:div w:id="136849521">
                  <w:marLeft w:val="0"/>
                  <w:marRight w:val="0"/>
                  <w:marTop w:val="0"/>
                  <w:marBottom w:val="0"/>
                  <w:divBdr>
                    <w:top w:val="none" w:color="auto" w:sz="0" w:space="0"/>
                    <w:left w:val="none" w:color="auto" w:sz="0" w:space="0"/>
                    <w:bottom w:val="none" w:color="auto" w:sz="0" w:space="0"/>
                    <w:right w:val="none" w:color="auto" w:sz="0" w:space="0"/>
                  </w:divBdr>
                </w:div>
                <w:div w:id="148057685">
                  <w:marLeft w:val="0"/>
                  <w:marRight w:val="0"/>
                  <w:marTop w:val="0"/>
                  <w:marBottom w:val="0"/>
                  <w:divBdr>
                    <w:top w:val="none" w:color="auto" w:sz="0" w:space="0"/>
                    <w:left w:val="none" w:color="auto" w:sz="0" w:space="0"/>
                    <w:bottom w:val="none" w:color="auto" w:sz="0" w:space="0"/>
                    <w:right w:val="none" w:color="auto" w:sz="0" w:space="0"/>
                  </w:divBdr>
                </w:div>
                <w:div w:id="187834339">
                  <w:marLeft w:val="0"/>
                  <w:marRight w:val="0"/>
                  <w:marTop w:val="0"/>
                  <w:marBottom w:val="0"/>
                  <w:divBdr>
                    <w:top w:val="none" w:color="auto" w:sz="0" w:space="0"/>
                    <w:left w:val="none" w:color="auto" w:sz="0" w:space="0"/>
                    <w:bottom w:val="none" w:color="auto" w:sz="0" w:space="0"/>
                    <w:right w:val="none" w:color="auto" w:sz="0" w:space="0"/>
                  </w:divBdr>
                </w:div>
                <w:div w:id="189802534">
                  <w:marLeft w:val="0"/>
                  <w:marRight w:val="0"/>
                  <w:marTop w:val="0"/>
                  <w:marBottom w:val="0"/>
                  <w:divBdr>
                    <w:top w:val="none" w:color="auto" w:sz="0" w:space="0"/>
                    <w:left w:val="none" w:color="auto" w:sz="0" w:space="0"/>
                    <w:bottom w:val="none" w:color="auto" w:sz="0" w:space="0"/>
                    <w:right w:val="none" w:color="auto" w:sz="0" w:space="0"/>
                  </w:divBdr>
                </w:div>
                <w:div w:id="199326345">
                  <w:marLeft w:val="0"/>
                  <w:marRight w:val="0"/>
                  <w:marTop w:val="0"/>
                  <w:marBottom w:val="0"/>
                  <w:divBdr>
                    <w:top w:val="none" w:color="auto" w:sz="0" w:space="0"/>
                    <w:left w:val="none" w:color="auto" w:sz="0" w:space="0"/>
                    <w:bottom w:val="none" w:color="auto" w:sz="0" w:space="0"/>
                    <w:right w:val="none" w:color="auto" w:sz="0" w:space="0"/>
                  </w:divBdr>
                </w:div>
                <w:div w:id="211769578">
                  <w:marLeft w:val="0"/>
                  <w:marRight w:val="0"/>
                  <w:marTop w:val="0"/>
                  <w:marBottom w:val="0"/>
                  <w:divBdr>
                    <w:top w:val="none" w:color="auto" w:sz="0" w:space="0"/>
                    <w:left w:val="none" w:color="auto" w:sz="0" w:space="0"/>
                    <w:bottom w:val="none" w:color="auto" w:sz="0" w:space="0"/>
                    <w:right w:val="none" w:color="auto" w:sz="0" w:space="0"/>
                  </w:divBdr>
                </w:div>
                <w:div w:id="213930415">
                  <w:marLeft w:val="0"/>
                  <w:marRight w:val="0"/>
                  <w:marTop w:val="0"/>
                  <w:marBottom w:val="0"/>
                  <w:divBdr>
                    <w:top w:val="none" w:color="auto" w:sz="0" w:space="0"/>
                    <w:left w:val="none" w:color="auto" w:sz="0" w:space="0"/>
                    <w:bottom w:val="none" w:color="auto" w:sz="0" w:space="0"/>
                    <w:right w:val="none" w:color="auto" w:sz="0" w:space="0"/>
                  </w:divBdr>
                </w:div>
                <w:div w:id="270557106">
                  <w:marLeft w:val="0"/>
                  <w:marRight w:val="0"/>
                  <w:marTop w:val="0"/>
                  <w:marBottom w:val="0"/>
                  <w:divBdr>
                    <w:top w:val="none" w:color="auto" w:sz="0" w:space="0"/>
                    <w:left w:val="none" w:color="auto" w:sz="0" w:space="0"/>
                    <w:bottom w:val="none" w:color="auto" w:sz="0" w:space="0"/>
                    <w:right w:val="none" w:color="auto" w:sz="0" w:space="0"/>
                  </w:divBdr>
                </w:div>
                <w:div w:id="277376098">
                  <w:marLeft w:val="0"/>
                  <w:marRight w:val="0"/>
                  <w:marTop w:val="0"/>
                  <w:marBottom w:val="0"/>
                  <w:divBdr>
                    <w:top w:val="none" w:color="auto" w:sz="0" w:space="0"/>
                    <w:left w:val="none" w:color="auto" w:sz="0" w:space="0"/>
                    <w:bottom w:val="none" w:color="auto" w:sz="0" w:space="0"/>
                    <w:right w:val="none" w:color="auto" w:sz="0" w:space="0"/>
                  </w:divBdr>
                </w:div>
                <w:div w:id="278031666">
                  <w:marLeft w:val="0"/>
                  <w:marRight w:val="0"/>
                  <w:marTop w:val="0"/>
                  <w:marBottom w:val="0"/>
                  <w:divBdr>
                    <w:top w:val="none" w:color="auto" w:sz="0" w:space="0"/>
                    <w:left w:val="none" w:color="auto" w:sz="0" w:space="0"/>
                    <w:bottom w:val="none" w:color="auto" w:sz="0" w:space="0"/>
                    <w:right w:val="none" w:color="auto" w:sz="0" w:space="0"/>
                  </w:divBdr>
                </w:div>
                <w:div w:id="300767419">
                  <w:marLeft w:val="0"/>
                  <w:marRight w:val="0"/>
                  <w:marTop w:val="0"/>
                  <w:marBottom w:val="0"/>
                  <w:divBdr>
                    <w:top w:val="none" w:color="auto" w:sz="0" w:space="0"/>
                    <w:left w:val="none" w:color="auto" w:sz="0" w:space="0"/>
                    <w:bottom w:val="none" w:color="auto" w:sz="0" w:space="0"/>
                    <w:right w:val="none" w:color="auto" w:sz="0" w:space="0"/>
                  </w:divBdr>
                </w:div>
                <w:div w:id="311834904">
                  <w:marLeft w:val="0"/>
                  <w:marRight w:val="0"/>
                  <w:marTop w:val="0"/>
                  <w:marBottom w:val="0"/>
                  <w:divBdr>
                    <w:top w:val="none" w:color="auto" w:sz="0" w:space="0"/>
                    <w:left w:val="none" w:color="auto" w:sz="0" w:space="0"/>
                    <w:bottom w:val="none" w:color="auto" w:sz="0" w:space="0"/>
                    <w:right w:val="none" w:color="auto" w:sz="0" w:space="0"/>
                  </w:divBdr>
                </w:div>
                <w:div w:id="314455496">
                  <w:marLeft w:val="0"/>
                  <w:marRight w:val="0"/>
                  <w:marTop w:val="0"/>
                  <w:marBottom w:val="0"/>
                  <w:divBdr>
                    <w:top w:val="none" w:color="auto" w:sz="0" w:space="0"/>
                    <w:left w:val="none" w:color="auto" w:sz="0" w:space="0"/>
                    <w:bottom w:val="none" w:color="auto" w:sz="0" w:space="0"/>
                    <w:right w:val="none" w:color="auto" w:sz="0" w:space="0"/>
                  </w:divBdr>
                </w:div>
                <w:div w:id="322009854">
                  <w:marLeft w:val="0"/>
                  <w:marRight w:val="0"/>
                  <w:marTop w:val="0"/>
                  <w:marBottom w:val="0"/>
                  <w:divBdr>
                    <w:top w:val="none" w:color="auto" w:sz="0" w:space="0"/>
                    <w:left w:val="none" w:color="auto" w:sz="0" w:space="0"/>
                    <w:bottom w:val="none" w:color="auto" w:sz="0" w:space="0"/>
                    <w:right w:val="none" w:color="auto" w:sz="0" w:space="0"/>
                  </w:divBdr>
                </w:div>
                <w:div w:id="328363505">
                  <w:marLeft w:val="0"/>
                  <w:marRight w:val="0"/>
                  <w:marTop w:val="0"/>
                  <w:marBottom w:val="0"/>
                  <w:divBdr>
                    <w:top w:val="none" w:color="auto" w:sz="0" w:space="0"/>
                    <w:left w:val="none" w:color="auto" w:sz="0" w:space="0"/>
                    <w:bottom w:val="none" w:color="auto" w:sz="0" w:space="0"/>
                    <w:right w:val="none" w:color="auto" w:sz="0" w:space="0"/>
                  </w:divBdr>
                </w:div>
                <w:div w:id="351759945">
                  <w:marLeft w:val="0"/>
                  <w:marRight w:val="0"/>
                  <w:marTop w:val="0"/>
                  <w:marBottom w:val="0"/>
                  <w:divBdr>
                    <w:top w:val="none" w:color="auto" w:sz="0" w:space="0"/>
                    <w:left w:val="none" w:color="auto" w:sz="0" w:space="0"/>
                    <w:bottom w:val="none" w:color="auto" w:sz="0" w:space="0"/>
                    <w:right w:val="none" w:color="auto" w:sz="0" w:space="0"/>
                  </w:divBdr>
                </w:div>
                <w:div w:id="363596887">
                  <w:marLeft w:val="0"/>
                  <w:marRight w:val="0"/>
                  <w:marTop w:val="0"/>
                  <w:marBottom w:val="0"/>
                  <w:divBdr>
                    <w:top w:val="none" w:color="auto" w:sz="0" w:space="0"/>
                    <w:left w:val="none" w:color="auto" w:sz="0" w:space="0"/>
                    <w:bottom w:val="none" w:color="auto" w:sz="0" w:space="0"/>
                    <w:right w:val="none" w:color="auto" w:sz="0" w:space="0"/>
                  </w:divBdr>
                </w:div>
                <w:div w:id="394813369">
                  <w:marLeft w:val="0"/>
                  <w:marRight w:val="0"/>
                  <w:marTop w:val="0"/>
                  <w:marBottom w:val="0"/>
                  <w:divBdr>
                    <w:top w:val="none" w:color="auto" w:sz="0" w:space="0"/>
                    <w:left w:val="none" w:color="auto" w:sz="0" w:space="0"/>
                    <w:bottom w:val="none" w:color="auto" w:sz="0" w:space="0"/>
                    <w:right w:val="none" w:color="auto" w:sz="0" w:space="0"/>
                  </w:divBdr>
                </w:div>
                <w:div w:id="412627929">
                  <w:marLeft w:val="0"/>
                  <w:marRight w:val="0"/>
                  <w:marTop w:val="0"/>
                  <w:marBottom w:val="0"/>
                  <w:divBdr>
                    <w:top w:val="none" w:color="auto" w:sz="0" w:space="0"/>
                    <w:left w:val="none" w:color="auto" w:sz="0" w:space="0"/>
                    <w:bottom w:val="none" w:color="auto" w:sz="0" w:space="0"/>
                    <w:right w:val="none" w:color="auto" w:sz="0" w:space="0"/>
                  </w:divBdr>
                </w:div>
                <w:div w:id="446388626">
                  <w:marLeft w:val="0"/>
                  <w:marRight w:val="0"/>
                  <w:marTop w:val="0"/>
                  <w:marBottom w:val="0"/>
                  <w:divBdr>
                    <w:top w:val="none" w:color="auto" w:sz="0" w:space="0"/>
                    <w:left w:val="none" w:color="auto" w:sz="0" w:space="0"/>
                    <w:bottom w:val="none" w:color="auto" w:sz="0" w:space="0"/>
                    <w:right w:val="none" w:color="auto" w:sz="0" w:space="0"/>
                  </w:divBdr>
                </w:div>
                <w:div w:id="462160174">
                  <w:marLeft w:val="0"/>
                  <w:marRight w:val="0"/>
                  <w:marTop w:val="0"/>
                  <w:marBottom w:val="0"/>
                  <w:divBdr>
                    <w:top w:val="none" w:color="auto" w:sz="0" w:space="0"/>
                    <w:left w:val="none" w:color="auto" w:sz="0" w:space="0"/>
                    <w:bottom w:val="none" w:color="auto" w:sz="0" w:space="0"/>
                    <w:right w:val="none" w:color="auto" w:sz="0" w:space="0"/>
                  </w:divBdr>
                </w:div>
                <w:div w:id="512693901">
                  <w:marLeft w:val="0"/>
                  <w:marRight w:val="0"/>
                  <w:marTop w:val="0"/>
                  <w:marBottom w:val="0"/>
                  <w:divBdr>
                    <w:top w:val="none" w:color="auto" w:sz="0" w:space="0"/>
                    <w:left w:val="none" w:color="auto" w:sz="0" w:space="0"/>
                    <w:bottom w:val="none" w:color="auto" w:sz="0" w:space="0"/>
                    <w:right w:val="none" w:color="auto" w:sz="0" w:space="0"/>
                  </w:divBdr>
                </w:div>
                <w:div w:id="542716485">
                  <w:marLeft w:val="0"/>
                  <w:marRight w:val="0"/>
                  <w:marTop w:val="0"/>
                  <w:marBottom w:val="0"/>
                  <w:divBdr>
                    <w:top w:val="none" w:color="auto" w:sz="0" w:space="0"/>
                    <w:left w:val="none" w:color="auto" w:sz="0" w:space="0"/>
                    <w:bottom w:val="none" w:color="auto" w:sz="0" w:space="0"/>
                    <w:right w:val="none" w:color="auto" w:sz="0" w:space="0"/>
                  </w:divBdr>
                </w:div>
                <w:div w:id="547767941">
                  <w:marLeft w:val="0"/>
                  <w:marRight w:val="0"/>
                  <w:marTop w:val="0"/>
                  <w:marBottom w:val="0"/>
                  <w:divBdr>
                    <w:top w:val="none" w:color="auto" w:sz="0" w:space="0"/>
                    <w:left w:val="none" w:color="auto" w:sz="0" w:space="0"/>
                    <w:bottom w:val="none" w:color="auto" w:sz="0" w:space="0"/>
                    <w:right w:val="none" w:color="auto" w:sz="0" w:space="0"/>
                  </w:divBdr>
                </w:div>
                <w:div w:id="572590016">
                  <w:marLeft w:val="0"/>
                  <w:marRight w:val="0"/>
                  <w:marTop w:val="0"/>
                  <w:marBottom w:val="0"/>
                  <w:divBdr>
                    <w:top w:val="none" w:color="auto" w:sz="0" w:space="0"/>
                    <w:left w:val="none" w:color="auto" w:sz="0" w:space="0"/>
                    <w:bottom w:val="none" w:color="auto" w:sz="0" w:space="0"/>
                    <w:right w:val="none" w:color="auto" w:sz="0" w:space="0"/>
                  </w:divBdr>
                </w:div>
                <w:div w:id="634333607">
                  <w:marLeft w:val="0"/>
                  <w:marRight w:val="0"/>
                  <w:marTop w:val="0"/>
                  <w:marBottom w:val="0"/>
                  <w:divBdr>
                    <w:top w:val="none" w:color="auto" w:sz="0" w:space="0"/>
                    <w:left w:val="none" w:color="auto" w:sz="0" w:space="0"/>
                    <w:bottom w:val="none" w:color="auto" w:sz="0" w:space="0"/>
                    <w:right w:val="none" w:color="auto" w:sz="0" w:space="0"/>
                  </w:divBdr>
                </w:div>
                <w:div w:id="662512623">
                  <w:marLeft w:val="0"/>
                  <w:marRight w:val="0"/>
                  <w:marTop w:val="0"/>
                  <w:marBottom w:val="0"/>
                  <w:divBdr>
                    <w:top w:val="none" w:color="auto" w:sz="0" w:space="0"/>
                    <w:left w:val="none" w:color="auto" w:sz="0" w:space="0"/>
                    <w:bottom w:val="none" w:color="auto" w:sz="0" w:space="0"/>
                    <w:right w:val="none" w:color="auto" w:sz="0" w:space="0"/>
                  </w:divBdr>
                </w:div>
                <w:div w:id="663901152">
                  <w:marLeft w:val="0"/>
                  <w:marRight w:val="0"/>
                  <w:marTop w:val="0"/>
                  <w:marBottom w:val="0"/>
                  <w:divBdr>
                    <w:top w:val="none" w:color="auto" w:sz="0" w:space="0"/>
                    <w:left w:val="none" w:color="auto" w:sz="0" w:space="0"/>
                    <w:bottom w:val="none" w:color="auto" w:sz="0" w:space="0"/>
                    <w:right w:val="none" w:color="auto" w:sz="0" w:space="0"/>
                  </w:divBdr>
                </w:div>
                <w:div w:id="676812663">
                  <w:marLeft w:val="0"/>
                  <w:marRight w:val="0"/>
                  <w:marTop w:val="0"/>
                  <w:marBottom w:val="0"/>
                  <w:divBdr>
                    <w:top w:val="none" w:color="auto" w:sz="0" w:space="0"/>
                    <w:left w:val="none" w:color="auto" w:sz="0" w:space="0"/>
                    <w:bottom w:val="none" w:color="auto" w:sz="0" w:space="0"/>
                    <w:right w:val="none" w:color="auto" w:sz="0" w:space="0"/>
                  </w:divBdr>
                </w:div>
                <w:div w:id="690840728">
                  <w:marLeft w:val="0"/>
                  <w:marRight w:val="0"/>
                  <w:marTop w:val="0"/>
                  <w:marBottom w:val="0"/>
                  <w:divBdr>
                    <w:top w:val="none" w:color="auto" w:sz="0" w:space="0"/>
                    <w:left w:val="none" w:color="auto" w:sz="0" w:space="0"/>
                    <w:bottom w:val="none" w:color="auto" w:sz="0" w:space="0"/>
                    <w:right w:val="none" w:color="auto" w:sz="0" w:space="0"/>
                  </w:divBdr>
                </w:div>
                <w:div w:id="703991165">
                  <w:marLeft w:val="0"/>
                  <w:marRight w:val="0"/>
                  <w:marTop w:val="0"/>
                  <w:marBottom w:val="0"/>
                  <w:divBdr>
                    <w:top w:val="none" w:color="auto" w:sz="0" w:space="0"/>
                    <w:left w:val="none" w:color="auto" w:sz="0" w:space="0"/>
                    <w:bottom w:val="none" w:color="auto" w:sz="0" w:space="0"/>
                    <w:right w:val="none" w:color="auto" w:sz="0" w:space="0"/>
                  </w:divBdr>
                </w:div>
                <w:div w:id="704447585">
                  <w:marLeft w:val="0"/>
                  <w:marRight w:val="0"/>
                  <w:marTop w:val="0"/>
                  <w:marBottom w:val="0"/>
                  <w:divBdr>
                    <w:top w:val="none" w:color="auto" w:sz="0" w:space="0"/>
                    <w:left w:val="none" w:color="auto" w:sz="0" w:space="0"/>
                    <w:bottom w:val="none" w:color="auto" w:sz="0" w:space="0"/>
                    <w:right w:val="none" w:color="auto" w:sz="0" w:space="0"/>
                  </w:divBdr>
                </w:div>
                <w:div w:id="723482129">
                  <w:marLeft w:val="0"/>
                  <w:marRight w:val="0"/>
                  <w:marTop w:val="0"/>
                  <w:marBottom w:val="0"/>
                  <w:divBdr>
                    <w:top w:val="none" w:color="auto" w:sz="0" w:space="0"/>
                    <w:left w:val="none" w:color="auto" w:sz="0" w:space="0"/>
                    <w:bottom w:val="none" w:color="auto" w:sz="0" w:space="0"/>
                    <w:right w:val="none" w:color="auto" w:sz="0" w:space="0"/>
                  </w:divBdr>
                </w:div>
                <w:div w:id="747768492">
                  <w:marLeft w:val="0"/>
                  <w:marRight w:val="0"/>
                  <w:marTop w:val="0"/>
                  <w:marBottom w:val="0"/>
                  <w:divBdr>
                    <w:top w:val="none" w:color="auto" w:sz="0" w:space="0"/>
                    <w:left w:val="none" w:color="auto" w:sz="0" w:space="0"/>
                    <w:bottom w:val="none" w:color="auto" w:sz="0" w:space="0"/>
                    <w:right w:val="none" w:color="auto" w:sz="0" w:space="0"/>
                  </w:divBdr>
                </w:div>
                <w:div w:id="767844913">
                  <w:marLeft w:val="0"/>
                  <w:marRight w:val="0"/>
                  <w:marTop w:val="0"/>
                  <w:marBottom w:val="0"/>
                  <w:divBdr>
                    <w:top w:val="none" w:color="auto" w:sz="0" w:space="0"/>
                    <w:left w:val="none" w:color="auto" w:sz="0" w:space="0"/>
                    <w:bottom w:val="none" w:color="auto" w:sz="0" w:space="0"/>
                    <w:right w:val="none" w:color="auto" w:sz="0" w:space="0"/>
                  </w:divBdr>
                </w:div>
                <w:div w:id="792985834">
                  <w:marLeft w:val="0"/>
                  <w:marRight w:val="0"/>
                  <w:marTop w:val="0"/>
                  <w:marBottom w:val="0"/>
                  <w:divBdr>
                    <w:top w:val="none" w:color="auto" w:sz="0" w:space="0"/>
                    <w:left w:val="none" w:color="auto" w:sz="0" w:space="0"/>
                    <w:bottom w:val="none" w:color="auto" w:sz="0" w:space="0"/>
                    <w:right w:val="none" w:color="auto" w:sz="0" w:space="0"/>
                  </w:divBdr>
                </w:div>
                <w:div w:id="796415390">
                  <w:marLeft w:val="0"/>
                  <w:marRight w:val="0"/>
                  <w:marTop w:val="0"/>
                  <w:marBottom w:val="0"/>
                  <w:divBdr>
                    <w:top w:val="none" w:color="auto" w:sz="0" w:space="0"/>
                    <w:left w:val="none" w:color="auto" w:sz="0" w:space="0"/>
                    <w:bottom w:val="none" w:color="auto" w:sz="0" w:space="0"/>
                    <w:right w:val="none" w:color="auto" w:sz="0" w:space="0"/>
                  </w:divBdr>
                </w:div>
                <w:div w:id="843786769">
                  <w:marLeft w:val="0"/>
                  <w:marRight w:val="0"/>
                  <w:marTop w:val="0"/>
                  <w:marBottom w:val="0"/>
                  <w:divBdr>
                    <w:top w:val="none" w:color="auto" w:sz="0" w:space="0"/>
                    <w:left w:val="none" w:color="auto" w:sz="0" w:space="0"/>
                    <w:bottom w:val="none" w:color="auto" w:sz="0" w:space="0"/>
                    <w:right w:val="none" w:color="auto" w:sz="0" w:space="0"/>
                  </w:divBdr>
                </w:div>
                <w:div w:id="854197969">
                  <w:marLeft w:val="0"/>
                  <w:marRight w:val="0"/>
                  <w:marTop w:val="0"/>
                  <w:marBottom w:val="0"/>
                  <w:divBdr>
                    <w:top w:val="none" w:color="auto" w:sz="0" w:space="0"/>
                    <w:left w:val="none" w:color="auto" w:sz="0" w:space="0"/>
                    <w:bottom w:val="none" w:color="auto" w:sz="0" w:space="0"/>
                    <w:right w:val="none" w:color="auto" w:sz="0" w:space="0"/>
                  </w:divBdr>
                </w:div>
                <w:div w:id="878661947">
                  <w:marLeft w:val="0"/>
                  <w:marRight w:val="0"/>
                  <w:marTop w:val="0"/>
                  <w:marBottom w:val="0"/>
                  <w:divBdr>
                    <w:top w:val="none" w:color="auto" w:sz="0" w:space="0"/>
                    <w:left w:val="none" w:color="auto" w:sz="0" w:space="0"/>
                    <w:bottom w:val="none" w:color="auto" w:sz="0" w:space="0"/>
                    <w:right w:val="none" w:color="auto" w:sz="0" w:space="0"/>
                  </w:divBdr>
                </w:div>
                <w:div w:id="890117907">
                  <w:marLeft w:val="0"/>
                  <w:marRight w:val="0"/>
                  <w:marTop w:val="0"/>
                  <w:marBottom w:val="0"/>
                  <w:divBdr>
                    <w:top w:val="none" w:color="auto" w:sz="0" w:space="0"/>
                    <w:left w:val="none" w:color="auto" w:sz="0" w:space="0"/>
                    <w:bottom w:val="none" w:color="auto" w:sz="0" w:space="0"/>
                    <w:right w:val="none" w:color="auto" w:sz="0" w:space="0"/>
                  </w:divBdr>
                </w:div>
                <w:div w:id="893007558">
                  <w:marLeft w:val="0"/>
                  <w:marRight w:val="0"/>
                  <w:marTop w:val="0"/>
                  <w:marBottom w:val="0"/>
                  <w:divBdr>
                    <w:top w:val="none" w:color="auto" w:sz="0" w:space="0"/>
                    <w:left w:val="none" w:color="auto" w:sz="0" w:space="0"/>
                    <w:bottom w:val="none" w:color="auto" w:sz="0" w:space="0"/>
                    <w:right w:val="none" w:color="auto" w:sz="0" w:space="0"/>
                  </w:divBdr>
                </w:div>
                <w:div w:id="919756831">
                  <w:marLeft w:val="0"/>
                  <w:marRight w:val="0"/>
                  <w:marTop w:val="0"/>
                  <w:marBottom w:val="0"/>
                  <w:divBdr>
                    <w:top w:val="none" w:color="auto" w:sz="0" w:space="0"/>
                    <w:left w:val="none" w:color="auto" w:sz="0" w:space="0"/>
                    <w:bottom w:val="none" w:color="auto" w:sz="0" w:space="0"/>
                    <w:right w:val="none" w:color="auto" w:sz="0" w:space="0"/>
                  </w:divBdr>
                </w:div>
                <w:div w:id="970785758">
                  <w:marLeft w:val="0"/>
                  <w:marRight w:val="0"/>
                  <w:marTop w:val="0"/>
                  <w:marBottom w:val="0"/>
                  <w:divBdr>
                    <w:top w:val="none" w:color="auto" w:sz="0" w:space="0"/>
                    <w:left w:val="none" w:color="auto" w:sz="0" w:space="0"/>
                    <w:bottom w:val="none" w:color="auto" w:sz="0" w:space="0"/>
                    <w:right w:val="none" w:color="auto" w:sz="0" w:space="0"/>
                  </w:divBdr>
                </w:div>
                <w:div w:id="972716951">
                  <w:marLeft w:val="0"/>
                  <w:marRight w:val="0"/>
                  <w:marTop w:val="0"/>
                  <w:marBottom w:val="0"/>
                  <w:divBdr>
                    <w:top w:val="none" w:color="auto" w:sz="0" w:space="0"/>
                    <w:left w:val="none" w:color="auto" w:sz="0" w:space="0"/>
                    <w:bottom w:val="none" w:color="auto" w:sz="0" w:space="0"/>
                    <w:right w:val="none" w:color="auto" w:sz="0" w:space="0"/>
                  </w:divBdr>
                </w:div>
                <w:div w:id="1001860751">
                  <w:marLeft w:val="0"/>
                  <w:marRight w:val="0"/>
                  <w:marTop w:val="0"/>
                  <w:marBottom w:val="0"/>
                  <w:divBdr>
                    <w:top w:val="none" w:color="auto" w:sz="0" w:space="0"/>
                    <w:left w:val="none" w:color="auto" w:sz="0" w:space="0"/>
                    <w:bottom w:val="none" w:color="auto" w:sz="0" w:space="0"/>
                    <w:right w:val="none" w:color="auto" w:sz="0" w:space="0"/>
                  </w:divBdr>
                </w:div>
                <w:div w:id="1004478488">
                  <w:marLeft w:val="0"/>
                  <w:marRight w:val="0"/>
                  <w:marTop w:val="0"/>
                  <w:marBottom w:val="0"/>
                  <w:divBdr>
                    <w:top w:val="none" w:color="auto" w:sz="0" w:space="0"/>
                    <w:left w:val="none" w:color="auto" w:sz="0" w:space="0"/>
                    <w:bottom w:val="none" w:color="auto" w:sz="0" w:space="0"/>
                    <w:right w:val="none" w:color="auto" w:sz="0" w:space="0"/>
                  </w:divBdr>
                </w:div>
                <w:div w:id="1043169096">
                  <w:marLeft w:val="0"/>
                  <w:marRight w:val="0"/>
                  <w:marTop w:val="0"/>
                  <w:marBottom w:val="0"/>
                  <w:divBdr>
                    <w:top w:val="none" w:color="auto" w:sz="0" w:space="0"/>
                    <w:left w:val="none" w:color="auto" w:sz="0" w:space="0"/>
                    <w:bottom w:val="none" w:color="auto" w:sz="0" w:space="0"/>
                    <w:right w:val="none" w:color="auto" w:sz="0" w:space="0"/>
                  </w:divBdr>
                </w:div>
                <w:div w:id="1092124294">
                  <w:marLeft w:val="0"/>
                  <w:marRight w:val="0"/>
                  <w:marTop w:val="0"/>
                  <w:marBottom w:val="0"/>
                  <w:divBdr>
                    <w:top w:val="none" w:color="auto" w:sz="0" w:space="0"/>
                    <w:left w:val="none" w:color="auto" w:sz="0" w:space="0"/>
                    <w:bottom w:val="none" w:color="auto" w:sz="0" w:space="0"/>
                    <w:right w:val="none" w:color="auto" w:sz="0" w:space="0"/>
                  </w:divBdr>
                </w:div>
                <w:div w:id="1097407754">
                  <w:marLeft w:val="0"/>
                  <w:marRight w:val="0"/>
                  <w:marTop w:val="0"/>
                  <w:marBottom w:val="0"/>
                  <w:divBdr>
                    <w:top w:val="none" w:color="auto" w:sz="0" w:space="0"/>
                    <w:left w:val="none" w:color="auto" w:sz="0" w:space="0"/>
                    <w:bottom w:val="none" w:color="auto" w:sz="0" w:space="0"/>
                    <w:right w:val="none" w:color="auto" w:sz="0" w:space="0"/>
                  </w:divBdr>
                </w:div>
                <w:div w:id="1104419457">
                  <w:marLeft w:val="0"/>
                  <w:marRight w:val="0"/>
                  <w:marTop w:val="0"/>
                  <w:marBottom w:val="0"/>
                  <w:divBdr>
                    <w:top w:val="none" w:color="auto" w:sz="0" w:space="0"/>
                    <w:left w:val="none" w:color="auto" w:sz="0" w:space="0"/>
                    <w:bottom w:val="none" w:color="auto" w:sz="0" w:space="0"/>
                    <w:right w:val="none" w:color="auto" w:sz="0" w:space="0"/>
                  </w:divBdr>
                </w:div>
                <w:div w:id="1115565108">
                  <w:marLeft w:val="0"/>
                  <w:marRight w:val="0"/>
                  <w:marTop w:val="0"/>
                  <w:marBottom w:val="0"/>
                  <w:divBdr>
                    <w:top w:val="none" w:color="auto" w:sz="0" w:space="0"/>
                    <w:left w:val="none" w:color="auto" w:sz="0" w:space="0"/>
                    <w:bottom w:val="none" w:color="auto" w:sz="0" w:space="0"/>
                    <w:right w:val="none" w:color="auto" w:sz="0" w:space="0"/>
                  </w:divBdr>
                </w:div>
                <w:div w:id="1127355257">
                  <w:marLeft w:val="0"/>
                  <w:marRight w:val="0"/>
                  <w:marTop w:val="0"/>
                  <w:marBottom w:val="0"/>
                  <w:divBdr>
                    <w:top w:val="none" w:color="auto" w:sz="0" w:space="0"/>
                    <w:left w:val="none" w:color="auto" w:sz="0" w:space="0"/>
                    <w:bottom w:val="none" w:color="auto" w:sz="0" w:space="0"/>
                    <w:right w:val="none" w:color="auto" w:sz="0" w:space="0"/>
                  </w:divBdr>
                </w:div>
                <w:div w:id="1179738720">
                  <w:marLeft w:val="0"/>
                  <w:marRight w:val="0"/>
                  <w:marTop w:val="0"/>
                  <w:marBottom w:val="0"/>
                  <w:divBdr>
                    <w:top w:val="none" w:color="auto" w:sz="0" w:space="0"/>
                    <w:left w:val="none" w:color="auto" w:sz="0" w:space="0"/>
                    <w:bottom w:val="none" w:color="auto" w:sz="0" w:space="0"/>
                    <w:right w:val="none" w:color="auto" w:sz="0" w:space="0"/>
                  </w:divBdr>
                </w:div>
                <w:div w:id="1181972895">
                  <w:marLeft w:val="0"/>
                  <w:marRight w:val="0"/>
                  <w:marTop w:val="0"/>
                  <w:marBottom w:val="0"/>
                  <w:divBdr>
                    <w:top w:val="none" w:color="auto" w:sz="0" w:space="0"/>
                    <w:left w:val="none" w:color="auto" w:sz="0" w:space="0"/>
                    <w:bottom w:val="none" w:color="auto" w:sz="0" w:space="0"/>
                    <w:right w:val="none" w:color="auto" w:sz="0" w:space="0"/>
                  </w:divBdr>
                </w:div>
                <w:div w:id="1212500721">
                  <w:marLeft w:val="0"/>
                  <w:marRight w:val="0"/>
                  <w:marTop w:val="0"/>
                  <w:marBottom w:val="0"/>
                  <w:divBdr>
                    <w:top w:val="none" w:color="auto" w:sz="0" w:space="0"/>
                    <w:left w:val="none" w:color="auto" w:sz="0" w:space="0"/>
                    <w:bottom w:val="none" w:color="auto" w:sz="0" w:space="0"/>
                    <w:right w:val="none" w:color="auto" w:sz="0" w:space="0"/>
                  </w:divBdr>
                </w:div>
                <w:div w:id="1224220617">
                  <w:marLeft w:val="0"/>
                  <w:marRight w:val="0"/>
                  <w:marTop w:val="0"/>
                  <w:marBottom w:val="0"/>
                  <w:divBdr>
                    <w:top w:val="none" w:color="auto" w:sz="0" w:space="0"/>
                    <w:left w:val="none" w:color="auto" w:sz="0" w:space="0"/>
                    <w:bottom w:val="none" w:color="auto" w:sz="0" w:space="0"/>
                    <w:right w:val="none" w:color="auto" w:sz="0" w:space="0"/>
                  </w:divBdr>
                </w:div>
                <w:div w:id="1238706652">
                  <w:marLeft w:val="0"/>
                  <w:marRight w:val="0"/>
                  <w:marTop w:val="0"/>
                  <w:marBottom w:val="0"/>
                  <w:divBdr>
                    <w:top w:val="none" w:color="auto" w:sz="0" w:space="0"/>
                    <w:left w:val="none" w:color="auto" w:sz="0" w:space="0"/>
                    <w:bottom w:val="none" w:color="auto" w:sz="0" w:space="0"/>
                    <w:right w:val="none" w:color="auto" w:sz="0" w:space="0"/>
                  </w:divBdr>
                </w:div>
                <w:div w:id="1278873007">
                  <w:marLeft w:val="0"/>
                  <w:marRight w:val="0"/>
                  <w:marTop w:val="0"/>
                  <w:marBottom w:val="0"/>
                  <w:divBdr>
                    <w:top w:val="none" w:color="auto" w:sz="0" w:space="0"/>
                    <w:left w:val="none" w:color="auto" w:sz="0" w:space="0"/>
                    <w:bottom w:val="none" w:color="auto" w:sz="0" w:space="0"/>
                    <w:right w:val="none" w:color="auto" w:sz="0" w:space="0"/>
                  </w:divBdr>
                </w:div>
                <w:div w:id="1280143231">
                  <w:marLeft w:val="0"/>
                  <w:marRight w:val="0"/>
                  <w:marTop w:val="0"/>
                  <w:marBottom w:val="0"/>
                  <w:divBdr>
                    <w:top w:val="none" w:color="auto" w:sz="0" w:space="0"/>
                    <w:left w:val="none" w:color="auto" w:sz="0" w:space="0"/>
                    <w:bottom w:val="none" w:color="auto" w:sz="0" w:space="0"/>
                    <w:right w:val="none" w:color="auto" w:sz="0" w:space="0"/>
                  </w:divBdr>
                </w:div>
                <w:div w:id="1311908095">
                  <w:marLeft w:val="0"/>
                  <w:marRight w:val="0"/>
                  <w:marTop w:val="0"/>
                  <w:marBottom w:val="0"/>
                  <w:divBdr>
                    <w:top w:val="none" w:color="auto" w:sz="0" w:space="0"/>
                    <w:left w:val="none" w:color="auto" w:sz="0" w:space="0"/>
                    <w:bottom w:val="none" w:color="auto" w:sz="0" w:space="0"/>
                    <w:right w:val="none" w:color="auto" w:sz="0" w:space="0"/>
                  </w:divBdr>
                </w:div>
                <w:div w:id="1313366466">
                  <w:marLeft w:val="0"/>
                  <w:marRight w:val="0"/>
                  <w:marTop w:val="0"/>
                  <w:marBottom w:val="0"/>
                  <w:divBdr>
                    <w:top w:val="none" w:color="auto" w:sz="0" w:space="0"/>
                    <w:left w:val="none" w:color="auto" w:sz="0" w:space="0"/>
                    <w:bottom w:val="none" w:color="auto" w:sz="0" w:space="0"/>
                    <w:right w:val="none" w:color="auto" w:sz="0" w:space="0"/>
                  </w:divBdr>
                </w:div>
                <w:div w:id="1324166747">
                  <w:marLeft w:val="0"/>
                  <w:marRight w:val="0"/>
                  <w:marTop w:val="0"/>
                  <w:marBottom w:val="0"/>
                  <w:divBdr>
                    <w:top w:val="none" w:color="auto" w:sz="0" w:space="0"/>
                    <w:left w:val="none" w:color="auto" w:sz="0" w:space="0"/>
                    <w:bottom w:val="none" w:color="auto" w:sz="0" w:space="0"/>
                    <w:right w:val="none" w:color="auto" w:sz="0" w:space="0"/>
                  </w:divBdr>
                </w:div>
                <w:div w:id="1345130920">
                  <w:marLeft w:val="0"/>
                  <w:marRight w:val="0"/>
                  <w:marTop w:val="0"/>
                  <w:marBottom w:val="0"/>
                  <w:divBdr>
                    <w:top w:val="none" w:color="auto" w:sz="0" w:space="0"/>
                    <w:left w:val="none" w:color="auto" w:sz="0" w:space="0"/>
                    <w:bottom w:val="none" w:color="auto" w:sz="0" w:space="0"/>
                    <w:right w:val="none" w:color="auto" w:sz="0" w:space="0"/>
                  </w:divBdr>
                </w:div>
                <w:div w:id="1350643130">
                  <w:marLeft w:val="0"/>
                  <w:marRight w:val="0"/>
                  <w:marTop w:val="0"/>
                  <w:marBottom w:val="0"/>
                  <w:divBdr>
                    <w:top w:val="none" w:color="auto" w:sz="0" w:space="0"/>
                    <w:left w:val="none" w:color="auto" w:sz="0" w:space="0"/>
                    <w:bottom w:val="none" w:color="auto" w:sz="0" w:space="0"/>
                    <w:right w:val="none" w:color="auto" w:sz="0" w:space="0"/>
                  </w:divBdr>
                </w:div>
                <w:div w:id="1431588689">
                  <w:marLeft w:val="0"/>
                  <w:marRight w:val="0"/>
                  <w:marTop w:val="0"/>
                  <w:marBottom w:val="0"/>
                  <w:divBdr>
                    <w:top w:val="none" w:color="auto" w:sz="0" w:space="0"/>
                    <w:left w:val="none" w:color="auto" w:sz="0" w:space="0"/>
                    <w:bottom w:val="none" w:color="auto" w:sz="0" w:space="0"/>
                    <w:right w:val="none" w:color="auto" w:sz="0" w:space="0"/>
                  </w:divBdr>
                </w:div>
                <w:div w:id="1440760942">
                  <w:marLeft w:val="0"/>
                  <w:marRight w:val="0"/>
                  <w:marTop w:val="0"/>
                  <w:marBottom w:val="0"/>
                  <w:divBdr>
                    <w:top w:val="none" w:color="auto" w:sz="0" w:space="0"/>
                    <w:left w:val="none" w:color="auto" w:sz="0" w:space="0"/>
                    <w:bottom w:val="none" w:color="auto" w:sz="0" w:space="0"/>
                    <w:right w:val="none" w:color="auto" w:sz="0" w:space="0"/>
                  </w:divBdr>
                </w:div>
                <w:div w:id="1461611555">
                  <w:marLeft w:val="0"/>
                  <w:marRight w:val="0"/>
                  <w:marTop w:val="0"/>
                  <w:marBottom w:val="0"/>
                  <w:divBdr>
                    <w:top w:val="none" w:color="auto" w:sz="0" w:space="0"/>
                    <w:left w:val="none" w:color="auto" w:sz="0" w:space="0"/>
                    <w:bottom w:val="none" w:color="auto" w:sz="0" w:space="0"/>
                    <w:right w:val="none" w:color="auto" w:sz="0" w:space="0"/>
                  </w:divBdr>
                </w:div>
                <w:div w:id="1474448657">
                  <w:marLeft w:val="0"/>
                  <w:marRight w:val="0"/>
                  <w:marTop w:val="0"/>
                  <w:marBottom w:val="0"/>
                  <w:divBdr>
                    <w:top w:val="none" w:color="auto" w:sz="0" w:space="0"/>
                    <w:left w:val="none" w:color="auto" w:sz="0" w:space="0"/>
                    <w:bottom w:val="none" w:color="auto" w:sz="0" w:space="0"/>
                    <w:right w:val="none" w:color="auto" w:sz="0" w:space="0"/>
                  </w:divBdr>
                </w:div>
                <w:div w:id="1479414708">
                  <w:marLeft w:val="0"/>
                  <w:marRight w:val="0"/>
                  <w:marTop w:val="0"/>
                  <w:marBottom w:val="0"/>
                  <w:divBdr>
                    <w:top w:val="none" w:color="auto" w:sz="0" w:space="0"/>
                    <w:left w:val="none" w:color="auto" w:sz="0" w:space="0"/>
                    <w:bottom w:val="none" w:color="auto" w:sz="0" w:space="0"/>
                    <w:right w:val="none" w:color="auto" w:sz="0" w:space="0"/>
                  </w:divBdr>
                </w:div>
                <w:div w:id="1501197236">
                  <w:marLeft w:val="0"/>
                  <w:marRight w:val="0"/>
                  <w:marTop w:val="0"/>
                  <w:marBottom w:val="0"/>
                  <w:divBdr>
                    <w:top w:val="none" w:color="auto" w:sz="0" w:space="0"/>
                    <w:left w:val="none" w:color="auto" w:sz="0" w:space="0"/>
                    <w:bottom w:val="none" w:color="auto" w:sz="0" w:space="0"/>
                    <w:right w:val="none" w:color="auto" w:sz="0" w:space="0"/>
                  </w:divBdr>
                </w:div>
                <w:div w:id="1508978828">
                  <w:marLeft w:val="0"/>
                  <w:marRight w:val="0"/>
                  <w:marTop w:val="0"/>
                  <w:marBottom w:val="0"/>
                  <w:divBdr>
                    <w:top w:val="none" w:color="auto" w:sz="0" w:space="0"/>
                    <w:left w:val="none" w:color="auto" w:sz="0" w:space="0"/>
                    <w:bottom w:val="none" w:color="auto" w:sz="0" w:space="0"/>
                    <w:right w:val="none" w:color="auto" w:sz="0" w:space="0"/>
                  </w:divBdr>
                </w:div>
                <w:div w:id="1539659862">
                  <w:marLeft w:val="0"/>
                  <w:marRight w:val="0"/>
                  <w:marTop w:val="0"/>
                  <w:marBottom w:val="0"/>
                  <w:divBdr>
                    <w:top w:val="none" w:color="auto" w:sz="0" w:space="0"/>
                    <w:left w:val="none" w:color="auto" w:sz="0" w:space="0"/>
                    <w:bottom w:val="none" w:color="auto" w:sz="0" w:space="0"/>
                    <w:right w:val="none" w:color="auto" w:sz="0" w:space="0"/>
                  </w:divBdr>
                </w:div>
                <w:div w:id="1578638286">
                  <w:marLeft w:val="0"/>
                  <w:marRight w:val="0"/>
                  <w:marTop w:val="0"/>
                  <w:marBottom w:val="0"/>
                  <w:divBdr>
                    <w:top w:val="none" w:color="auto" w:sz="0" w:space="0"/>
                    <w:left w:val="none" w:color="auto" w:sz="0" w:space="0"/>
                    <w:bottom w:val="none" w:color="auto" w:sz="0" w:space="0"/>
                    <w:right w:val="none" w:color="auto" w:sz="0" w:space="0"/>
                  </w:divBdr>
                </w:div>
                <w:div w:id="1597901559">
                  <w:marLeft w:val="0"/>
                  <w:marRight w:val="0"/>
                  <w:marTop w:val="0"/>
                  <w:marBottom w:val="0"/>
                  <w:divBdr>
                    <w:top w:val="none" w:color="auto" w:sz="0" w:space="0"/>
                    <w:left w:val="none" w:color="auto" w:sz="0" w:space="0"/>
                    <w:bottom w:val="none" w:color="auto" w:sz="0" w:space="0"/>
                    <w:right w:val="none" w:color="auto" w:sz="0" w:space="0"/>
                  </w:divBdr>
                </w:div>
                <w:div w:id="1612207194">
                  <w:marLeft w:val="0"/>
                  <w:marRight w:val="0"/>
                  <w:marTop w:val="0"/>
                  <w:marBottom w:val="0"/>
                  <w:divBdr>
                    <w:top w:val="none" w:color="auto" w:sz="0" w:space="0"/>
                    <w:left w:val="none" w:color="auto" w:sz="0" w:space="0"/>
                    <w:bottom w:val="none" w:color="auto" w:sz="0" w:space="0"/>
                    <w:right w:val="none" w:color="auto" w:sz="0" w:space="0"/>
                  </w:divBdr>
                </w:div>
                <w:div w:id="1613856171">
                  <w:marLeft w:val="0"/>
                  <w:marRight w:val="0"/>
                  <w:marTop w:val="0"/>
                  <w:marBottom w:val="0"/>
                  <w:divBdr>
                    <w:top w:val="none" w:color="auto" w:sz="0" w:space="0"/>
                    <w:left w:val="none" w:color="auto" w:sz="0" w:space="0"/>
                    <w:bottom w:val="none" w:color="auto" w:sz="0" w:space="0"/>
                    <w:right w:val="none" w:color="auto" w:sz="0" w:space="0"/>
                  </w:divBdr>
                </w:div>
                <w:div w:id="1646155262">
                  <w:marLeft w:val="0"/>
                  <w:marRight w:val="0"/>
                  <w:marTop w:val="0"/>
                  <w:marBottom w:val="0"/>
                  <w:divBdr>
                    <w:top w:val="none" w:color="auto" w:sz="0" w:space="0"/>
                    <w:left w:val="none" w:color="auto" w:sz="0" w:space="0"/>
                    <w:bottom w:val="none" w:color="auto" w:sz="0" w:space="0"/>
                    <w:right w:val="none" w:color="auto" w:sz="0" w:space="0"/>
                  </w:divBdr>
                </w:div>
                <w:div w:id="1711609566">
                  <w:marLeft w:val="0"/>
                  <w:marRight w:val="0"/>
                  <w:marTop w:val="0"/>
                  <w:marBottom w:val="0"/>
                  <w:divBdr>
                    <w:top w:val="none" w:color="auto" w:sz="0" w:space="0"/>
                    <w:left w:val="none" w:color="auto" w:sz="0" w:space="0"/>
                    <w:bottom w:val="none" w:color="auto" w:sz="0" w:space="0"/>
                    <w:right w:val="none" w:color="auto" w:sz="0" w:space="0"/>
                  </w:divBdr>
                </w:div>
                <w:div w:id="1716848473">
                  <w:marLeft w:val="0"/>
                  <w:marRight w:val="0"/>
                  <w:marTop w:val="0"/>
                  <w:marBottom w:val="0"/>
                  <w:divBdr>
                    <w:top w:val="none" w:color="auto" w:sz="0" w:space="0"/>
                    <w:left w:val="none" w:color="auto" w:sz="0" w:space="0"/>
                    <w:bottom w:val="none" w:color="auto" w:sz="0" w:space="0"/>
                    <w:right w:val="none" w:color="auto" w:sz="0" w:space="0"/>
                  </w:divBdr>
                </w:div>
                <w:div w:id="1722174585">
                  <w:marLeft w:val="0"/>
                  <w:marRight w:val="0"/>
                  <w:marTop w:val="0"/>
                  <w:marBottom w:val="0"/>
                  <w:divBdr>
                    <w:top w:val="none" w:color="auto" w:sz="0" w:space="0"/>
                    <w:left w:val="none" w:color="auto" w:sz="0" w:space="0"/>
                    <w:bottom w:val="none" w:color="auto" w:sz="0" w:space="0"/>
                    <w:right w:val="none" w:color="auto" w:sz="0" w:space="0"/>
                  </w:divBdr>
                </w:div>
                <w:div w:id="1748527920">
                  <w:marLeft w:val="0"/>
                  <w:marRight w:val="0"/>
                  <w:marTop w:val="0"/>
                  <w:marBottom w:val="0"/>
                  <w:divBdr>
                    <w:top w:val="none" w:color="auto" w:sz="0" w:space="0"/>
                    <w:left w:val="none" w:color="auto" w:sz="0" w:space="0"/>
                    <w:bottom w:val="none" w:color="auto" w:sz="0" w:space="0"/>
                    <w:right w:val="none" w:color="auto" w:sz="0" w:space="0"/>
                  </w:divBdr>
                </w:div>
                <w:div w:id="1775708966">
                  <w:marLeft w:val="0"/>
                  <w:marRight w:val="0"/>
                  <w:marTop w:val="0"/>
                  <w:marBottom w:val="0"/>
                  <w:divBdr>
                    <w:top w:val="none" w:color="auto" w:sz="0" w:space="0"/>
                    <w:left w:val="none" w:color="auto" w:sz="0" w:space="0"/>
                    <w:bottom w:val="none" w:color="auto" w:sz="0" w:space="0"/>
                    <w:right w:val="none" w:color="auto" w:sz="0" w:space="0"/>
                  </w:divBdr>
                </w:div>
                <w:div w:id="1780710674">
                  <w:marLeft w:val="0"/>
                  <w:marRight w:val="0"/>
                  <w:marTop w:val="0"/>
                  <w:marBottom w:val="0"/>
                  <w:divBdr>
                    <w:top w:val="none" w:color="auto" w:sz="0" w:space="0"/>
                    <w:left w:val="none" w:color="auto" w:sz="0" w:space="0"/>
                    <w:bottom w:val="none" w:color="auto" w:sz="0" w:space="0"/>
                    <w:right w:val="none" w:color="auto" w:sz="0" w:space="0"/>
                  </w:divBdr>
                </w:div>
                <w:div w:id="1799687135">
                  <w:marLeft w:val="0"/>
                  <w:marRight w:val="0"/>
                  <w:marTop w:val="0"/>
                  <w:marBottom w:val="0"/>
                  <w:divBdr>
                    <w:top w:val="none" w:color="auto" w:sz="0" w:space="0"/>
                    <w:left w:val="none" w:color="auto" w:sz="0" w:space="0"/>
                    <w:bottom w:val="none" w:color="auto" w:sz="0" w:space="0"/>
                    <w:right w:val="none" w:color="auto" w:sz="0" w:space="0"/>
                  </w:divBdr>
                </w:div>
                <w:div w:id="1803422169">
                  <w:marLeft w:val="0"/>
                  <w:marRight w:val="0"/>
                  <w:marTop w:val="0"/>
                  <w:marBottom w:val="0"/>
                  <w:divBdr>
                    <w:top w:val="none" w:color="auto" w:sz="0" w:space="0"/>
                    <w:left w:val="none" w:color="auto" w:sz="0" w:space="0"/>
                    <w:bottom w:val="none" w:color="auto" w:sz="0" w:space="0"/>
                    <w:right w:val="none" w:color="auto" w:sz="0" w:space="0"/>
                  </w:divBdr>
                </w:div>
                <w:div w:id="1804616715">
                  <w:marLeft w:val="0"/>
                  <w:marRight w:val="0"/>
                  <w:marTop w:val="0"/>
                  <w:marBottom w:val="0"/>
                  <w:divBdr>
                    <w:top w:val="none" w:color="auto" w:sz="0" w:space="0"/>
                    <w:left w:val="none" w:color="auto" w:sz="0" w:space="0"/>
                    <w:bottom w:val="none" w:color="auto" w:sz="0" w:space="0"/>
                    <w:right w:val="none" w:color="auto" w:sz="0" w:space="0"/>
                  </w:divBdr>
                </w:div>
                <w:div w:id="1823161635">
                  <w:marLeft w:val="0"/>
                  <w:marRight w:val="0"/>
                  <w:marTop w:val="0"/>
                  <w:marBottom w:val="0"/>
                  <w:divBdr>
                    <w:top w:val="none" w:color="auto" w:sz="0" w:space="0"/>
                    <w:left w:val="none" w:color="auto" w:sz="0" w:space="0"/>
                    <w:bottom w:val="none" w:color="auto" w:sz="0" w:space="0"/>
                    <w:right w:val="none" w:color="auto" w:sz="0" w:space="0"/>
                  </w:divBdr>
                </w:div>
                <w:div w:id="1828395964">
                  <w:marLeft w:val="0"/>
                  <w:marRight w:val="0"/>
                  <w:marTop w:val="0"/>
                  <w:marBottom w:val="0"/>
                  <w:divBdr>
                    <w:top w:val="none" w:color="auto" w:sz="0" w:space="0"/>
                    <w:left w:val="none" w:color="auto" w:sz="0" w:space="0"/>
                    <w:bottom w:val="none" w:color="auto" w:sz="0" w:space="0"/>
                    <w:right w:val="none" w:color="auto" w:sz="0" w:space="0"/>
                  </w:divBdr>
                </w:div>
                <w:div w:id="1842810737">
                  <w:marLeft w:val="0"/>
                  <w:marRight w:val="0"/>
                  <w:marTop w:val="0"/>
                  <w:marBottom w:val="0"/>
                  <w:divBdr>
                    <w:top w:val="none" w:color="auto" w:sz="0" w:space="0"/>
                    <w:left w:val="none" w:color="auto" w:sz="0" w:space="0"/>
                    <w:bottom w:val="none" w:color="auto" w:sz="0" w:space="0"/>
                    <w:right w:val="none" w:color="auto" w:sz="0" w:space="0"/>
                  </w:divBdr>
                </w:div>
                <w:div w:id="1843810292">
                  <w:marLeft w:val="0"/>
                  <w:marRight w:val="0"/>
                  <w:marTop w:val="0"/>
                  <w:marBottom w:val="0"/>
                  <w:divBdr>
                    <w:top w:val="none" w:color="auto" w:sz="0" w:space="0"/>
                    <w:left w:val="none" w:color="auto" w:sz="0" w:space="0"/>
                    <w:bottom w:val="none" w:color="auto" w:sz="0" w:space="0"/>
                    <w:right w:val="none" w:color="auto" w:sz="0" w:space="0"/>
                  </w:divBdr>
                </w:div>
                <w:div w:id="1853298225">
                  <w:marLeft w:val="0"/>
                  <w:marRight w:val="0"/>
                  <w:marTop w:val="0"/>
                  <w:marBottom w:val="0"/>
                  <w:divBdr>
                    <w:top w:val="none" w:color="auto" w:sz="0" w:space="0"/>
                    <w:left w:val="none" w:color="auto" w:sz="0" w:space="0"/>
                    <w:bottom w:val="none" w:color="auto" w:sz="0" w:space="0"/>
                    <w:right w:val="none" w:color="auto" w:sz="0" w:space="0"/>
                  </w:divBdr>
                </w:div>
                <w:div w:id="1865821782">
                  <w:marLeft w:val="0"/>
                  <w:marRight w:val="0"/>
                  <w:marTop w:val="0"/>
                  <w:marBottom w:val="0"/>
                  <w:divBdr>
                    <w:top w:val="none" w:color="auto" w:sz="0" w:space="0"/>
                    <w:left w:val="none" w:color="auto" w:sz="0" w:space="0"/>
                    <w:bottom w:val="none" w:color="auto" w:sz="0" w:space="0"/>
                    <w:right w:val="none" w:color="auto" w:sz="0" w:space="0"/>
                  </w:divBdr>
                </w:div>
                <w:div w:id="1869564484">
                  <w:marLeft w:val="0"/>
                  <w:marRight w:val="0"/>
                  <w:marTop w:val="0"/>
                  <w:marBottom w:val="0"/>
                  <w:divBdr>
                    <w:top w:val="none" w:color="auto" w:sz="0" w:space="0"/>
                    <w:left w:val="none" w:color="auto" w:sz="0" w:space="0"/>
                    <w:bottom w:val="none" w:color="auto" w:sz="0" w:space="0"/>
                    <w:right w:val="none" w:color="auto" w:sz="0" w:space="0"/>
                  </w:divBdr>
                </w:div>
                <w:div w:id="1908109822">
                  <w:marLeft w:val="0"/>
                  <w:marRight w:val="0"/>
                  <w:marTop w:val="0"/>
                  <w:marBottom w:val="0"/>
                  <w:divBdr>
                    <w:top w:val="none" w:color="auto" w:sz="0" w:space="0"/>
                    <w:left w:val="none" w:color="auto" w:sz="0" w:space="0"/>
                    <w:bottom w:val="none" w:color="auto" w:sz="0" w:space="0"/>
                    <w:right w:val="none" w:color="auto" w:sz="0" w:space="0"/>
                  </w:divBdr>
                </w:div>
                <w:div w:id="1917083739">
                  <w:marLeft w:val="0"/>
                  <w:marRight w:val="0"/>
                  <w:marTop w:val="0"/>
                  <w:marBottom w:val="0"/>
                  <w:divBdr>
                    <w:top w:val="none" w:color="auto" w:sz="0" w:space="0"/>
                    <w:left w:val="none" w:color="auto" w:sz="0" w:space="0"/>
                    <w:bottom w:val="none" w:color="auto" w:sz="0" w:space="0"/>
                    <w:right w:val="none" w:color="auto" w:sz="0" w:space="0"/>
                  </w:divBdr>
                </w:div>
                <w:div w:id="1937206417">
                  <w:marLeft w:val="0"/>
                  <w:marRight w:val="0"/>
                  <w:marTop w:val="0"/>
                  <w:marBottom w:val="0"/>
                  <w:divBdr>
                    <w:top w:val="none" w:color="auto" w:sz="0" w:space="0"/>
                    <w:left w:val="none" w:color="auto" w:sz="0" w:space="0"/>
                    <w:bottom w:val="none" w:color="auto" w:sz="0" w:space="0"/>
                    <w:right w:val="none" w:color="auto" w:sz="0" w:space="0"/>
                  </w:divBdr>
                </w:div>
                <w:div w:id="1959755761">
                  <w:marLeft w:val="0"/>
                  <w:marRight w:val="0"/>
                  <w:marTop w:val="0"/>
                  <w:marBottom w:val="0"/>
                  <w:divBdr>
                    <w:top w:val="none" w:color="auto" w:sz="0" w:space="0"/>
                    <w:left w:val="none" w:color="auto" w:sz="0" w:space="0"/>
                    <w:bottom w:val="none" w:color="auto" w:sz="0" w:space="0"/>
                    <w:right w:val="none" w:color="auto" w:sz="0" w:space="0"/>
                  </w:divBdr>
                </w:div>
                <w:div w:id="1991908988">
                  <w:marLeft w:val="0"/>
                  <w:marRight w:val="0"/>
                  <w:marTop w:val="0"/>
                  <w:marBottom w:val="0"/>
                  <w:divBdr>
                    <w:top w:val="none" w:color="auto" w:sz="0" w:space="0"/>
                    <w:left w:val="none" w:color="auto" w:sz="0" w:space="0"/>
                    <w:bottom w:val="none" w:color="auto" w:sz="0" w:space="0"/>
                    <w:right w:val="none" w:color="auto" w:sz="0" w:space="0"/>
                  </w:divBdr>
                </w:div>
                <w:div w:id="1993413752">
                  <w:marLeft w:val="0"/>
                  <w:marRight w:val="0"/>
                  <w:marTop w:val="0"/>
                  <w:marBottom w:val="0"/>
                  <w:divBdr>
                    <w:top w:val="none" w:color="auto" w:sz="0" w:space="0"/>
                    <w:left w:val="none" w:color="auto" w:sz="0" w:space="0"/>
                    <w:bottom w:val="none" w:color="auto" w:sz="0" w:space="0"/>
                    <w:right w:val="none" w:color="auto" w:sz="0" w:space="0"/>
                  </w:divBdr>
                </w:div>
                <w:div w:id="2012415913">
                  <w:marLeft w:val="0"/>
                  <w:marRight w:val="0"/>
                  <w:marTop w:val="0"/>
                  <w:marBottom w:val="0"/>
                  <w:divBdr>
                    <w:top w:val="none" w:color="auto" w:sz="0" w:space="0"/>
                    <w:left w:val="none" w:color="auto" w:sz="0" w:space="0"/>
                    <w:bottom w:val="none" w:color="auto" w:sz="0" w:space="0"/>
                    <w:right w:val="none" w:color="auto" w:sz="0" w:space="0"/>
                  </w:divBdr>
                </w:div>
                <w:div w:id="2070574936">
                  <w:marLeft w:val="0"/>
                  <w:marRight w:val="0"/>
                  <w:marTop w:val="0"/>
                  <w:marBottom w:val="0"/>
                  <w:divBdr>
                    <w:top w:val="none" w:color="auto" w:sz="0" w:space="0"/>
                    <w:left w:val="none" w:color="auto" w:sz="0" w:space="0"/>
                    <w:bottom w:val="none" w:color="auto" w:sz="0" w:space="0"/>
                    <w:right w:val="none" w:color="auto" w:sz="0" w:space="0"/>
                  </w:divBdr>
                </w:div>
                <w:div w:id="2085100489">
                  <w:marLeft w:val="0"/>
                  <w:marRight w:val="0"/>
                  <w:marTop w:val="0"/>
                  <w:marBottom w:val="0"/>
                  <w:divBdr>
                    <w:top w:val="none" w:color="auto" w:sz="0" w:space="0"/>
                    <w:left w:val="none" w:color="auto" w:sz="0" w:space="0"/>
                    <w:bottom w:val="none" w:color="auto" w:sz="0" w:space="0"/>
                    <w:right w:val="none" w:color="auto" w:sz="0" w:space="0"/>
                  </w:divBdr>
                </w:div>
                <w:div w:id="2095128846">
                  <w:marLeft w:val="0"/>
                  <w:marRight w:val="0"/>
                  <w:marTop w:val="0"/>
                  <w:marBottom w:val="0"/>
                  <w:divBdr>
                    <w:top w:val="none" w:color="auto" w:sz="0" w:space="0"/>
                    <w:left w:val="none" w:color="auto" w:sz="0" w:space="0"/>
                    <w:bottom w:val="none" w:color="auto" w:sz="0" w:space="0"/>
                    <w:right w:val="none" w:color="auto" w:sz="0" w:space="0"/>
                  </w:divBdr>
                </w:div>
                <w:div w:id="2108696608">
                  <w:marLeft w:val="0"/>
                  <w:marRight w:val="0"/>
                  <w:marTop w:val="0"/>
                  <w:marBottom w:val="0"/>
                  <w:divBdr>
                    <w:top w:val="none" w:color="auto" w:sz="0" w:space="0"/>
                    <w:left w:val="none" w:color="auto" w:sz="0" w:space="0"/>
                    <w:bottom w:val="none" w:color="auto" w:sz="0" w:space="0"/>
                    <w:right w:val="none" w:color="auto" w:sz="0" w:space="0"/>
                  </w:divBdr>
                </w:div>
                <w:div w:id="2113160287">
                  <w:marLeft w:val="0"/>
                  <w:marRight w:val="0"/>
                  <w:marTop w:val="0"/>
                  <w:marBottom w:val="0"/>
                  <w:divBdr>
                    <w:top w:val="none" w:color="auto" w:sz="0" w:space="0"/>
                    <w:left w:val="none" w:color="auto" w:sz="0" w:space="0"/>
                    <w:bottom w:val="none" w:color="auto" w:sz="0" w:space="0"/>
                    <w:right w:val="none" w:color="auto" w:sz="0" w:space="0"/>
                  </w:divBdr>
                </w:div>
                <w:div w:id="2120712183">
                  <w:marLeft w:val="0"/>
                  <w:marRight w:val="0"/>
                  <w:marTop w:val="0"/>
                  <w:marBottom w:val="0"/>
                  <w:divBdr>
                    <w:top w:val="none" w:color="auto" w:sz="0" w:space="0"/>
                    <w:left w:val="none" w:color="auto" w:sz="0" w:space="0"/>
                    <w:bottom w:val="none" w:color="auto" w:sz="0" w:space="0"/>
                    <w:right w:val="none" w:color="auto" w:sz="0" w:space="0"/>
                  </w:divBdr>
                </w:div>
                <w:div w:id="2138792731">
                  <w:marLeft w:val="0"/>
                  <w:marRight w:val="0"/>
                  <w:marTop w:val="0"/>
                  <w:marBottom w:val="0"/>
                  <w:divBdr>
                    <w:top w:val="none" w:color="auto" w:sz="0" w:space="0"/>
                    <w:left w:val="none" w:color="auto" w:sz="0" w:space="0"/>
                    <w:bottom w:val="none" w:color="auto" w:sz="0" w:space="0"/>
                    <w:right w:val="none" w:color="auto" w:sz="0" w:space="0"/>
                  </w:divBdr>
                </w:div>
                <w:div w:id="2143111655">
                  <w:marLeft w:val="0"/>
                  <w:marRight w:val="0"/>
                  <w:marTop w:val="0"/>
                  <w:marBottom w:val="0"/>
                  <w:divBdr>
                    <w:top w:val="none" w:color="auto" w:sz="0" w:space="0"/>
                    <w:left w:val="none" w:color="auto" w:sz="0" w:space="0"/>
                    <w:bottom w:val="none" w:color="auto" w:sz="0" w:space="0"/>
                    <w:right w:val="none" w:color="auto" w:sz="0" w:space="0"/>
                  </w:divBdr>
                </w:div>
                <w:div w:id="2144879448">
                  <w:marLeft w:val="0"/>
                  <w:marRight w:val="0"/>
                  <w:marTop w:val="0"/>
                  <w:marBottom w:val="0"/>
                  <w:divBdr>
                    <w:top w:val="none" w:color="auto" w:sz="0" w:space="0"/>
                    <w:left w:val="none" w:color="auto" w:sz="0" w:space="0"/>
                    <w:bottom w:val="none" w:color="auto" w:sz="0" w:space="0"/>
                    <w:right w:val="none" w:color="auto" w:sz="0" w:space="0"/>
                  </w:divBdr>
                </w:div>
              </w:divsChild>
            </w:div>
          </w:divsChild>
        </w:div>
        <w:div w:id="1075474861">
          <w:marLeft w:val="0"/>
          <w:marRight w:val="0"/>
          <w:marTop w:val="0"/>
          <w:marBottom w:val="0"/>
          <w:divBdr>
            <w:top w:val="none" w:color="auto" w:sz="0" w:space="0"/>
            <w:left w:val="none" w:color="auto" w:sz="0" w:space="0"/>
            <w:bottom w:val="none" w:color="auto" w:sz="0" w:space="0"/>
            <w:right w:val="none" w:color="auto" w:sz="0" w:space="0"/>
          </w:divBdr>
        </w:div>
        <w:div w:id="1109355425">
          <w:marLeft w:val="0"/>
          <w:marRight w:val="0"/>
          <w:marTop w:val="0"/>
          <w:marBottom w:val="0"/>
          <w:divBdr>
            <w:top w:val="none" w:color="auto" w:sz="0" w:space="0"/>
            <w:left w:val="none" w:color="auto" w:sz="0" w:space="0"/>
            <w:bottom w:val="none" w:color="auto" w:sz="0" w:space="0"/>
            <w:right w:val="none" w:color="auto" w:sz="0" w:space="0"/>
          </w:divBdr>
        </w:div>
        <w:div w:id="1185627825">
          <w:marLeft w:val="0"/>
          <w:marRight w:val="0"/>
          <w:marTop w:val="0"/>
          <w:marBottom w:val="0"/>
          <w:divBdr>
            <w:top w:val="none" w:color="auto" w:sz="0" w:space="0"/>
            <w:left w:val="none" w:color="auto" w:sz="0" w:space="0"/>
            <w:bottom w:val="none" w:color="auto" w:sz="0" w:space="0"/>
            <w:right w:val="none" w:color="auto" w:sz="0" w:space="0"/>
          </w:divBdr>
        </w:div>
        <w:div w:id="1492135334">
          <w:marLeft w:val="0"/>
          <w:marRight w:val="0"/>
          <w:marTop w:val="0"/>
          <w:marBottom w:val="0"/>
          <w:divBdr>
            <w:top w:val="none" w:color="auto" w:sz="0" w:space="0"/>
            <w:left w:val="none" w:color="auto" w:sz="0" w:space="0"/>
            <w:bottom w:val="none" w:color="auto" w:sz="0" w:space="0"/>
            <w:right w:val="none" w:color="auto" w:sz="0" w:space="0"/>
          </w:divBdr>
        </w:div>
        <w:div w:id="1556888564">
          <w:marLeft w:val="0"/>
          <w:marRight w:val="0"/>
          <w:marTop w:val="0"/>
          <w:marBottom w:val="0"/>
          <w:divBdr>
            <w:top w:val="none" w:color="auto" w:sz="0" w:space="0"/>
            <w:left w:val="none" w:color="auto" w:sz="0" w:space="0"/>
            <w:bottom w:val="none" w:color="auto" w:sz="0" w:space="0"/>
            <w:right w:val="none" w:color="auto" w:sz="0" w:space="0"/>
          </w:divBdr>
        </w:div>
        <w:div w:id="1591810656">
          <w:marLeft w:val="0"/>
          <w:marRight w:val="0"/>
          <w:marTop w:val="0"/>
          <w:marBottom w:val="0"/>
          <w:divBdr>
            <w:top w:val="none" w:color="auto" w:sz="0" w:space="0"/>
            <w:left w:val="none" w:color="auto" w:sz="0" w:space="0"/>
            <w:bottom w:val="none" w:color="auto" w:sz="0" w:space="0"/>
            <w:right w:val="none" w:color="auto" w:sz="0" w:space="0"/>
          </w:divBdr>
        </w:div>
        <w:div w:id="1598975819">
          <w:marLeft w:val="0"/>
          <w:marRight w:val="0"/>
          <w:marTop w:val="0"/>
          <w:marBottom w:val="0"/>
          <w:divBdr>
            <w:top w:val="none" w:color="auto" w:sz="0" w:space="0"/>
            <w:left w:val="none" w:color="auto" w:sz="0" w:space="0"/>
            <w:bottom w:val="none" w:color="auto" w:sz="0" w:space="0"/>
            <w:right w:val="none" w:color="auto" w:sz="0" w:space="0"/>
          </w:divBdr>
        </w:div>
        <w:div w:id="1618216603">
          <w:marLeft w:val="0"/>
          <w:marRight w:val="0"/>
          <w:marTop w:val="0"/>
          <w:marBottom w:val="0"/>
          <w:divBdr>
            <w:top w:val="none" w:color="auto" w:sz="0" w:space="0"/>
            <w:left w:val="none" w:color="auto" w:sz="0" w:space="0"/>
            <w:bottom w:val="none" w:color="auto" w:sz="0" w:space="0"/>
            <w:right w:val="none" w:color="auto" w:sz="0" w:space="0"/>
          </w:divBdr>
        </w:div>
        <w:div w:id="1645429458">
          <w:marLeft w:val="0"/>
          <w:marRight w:val="0"/>
          <w:marTop w:val="0"/>
          <w:marBottom w:val="0"/>
          <w:divBdr>
            <w:top w:val="none" w:color="auto" w:sz="0" w:space="0"/>
            <w:left w:val="none" w:color="auto" w:sz="0" w:space="0"/>
            <w:bottom w:val="none" w:color="auto" w:sz="0" w:space="0"/>
            <w:right w:val="none" w:color="auto" w:sz="0" w:space="0"/>
          </w:divBdr>
        </w:div>
        <w:div w:id="1732534863">
          <w:marLeft w:val="0"/>
          <w:marRight w:val="0"/>
          <w:marTop w:val="0"/>
          <w:marBottom w:val="0"/>
          <w:divBdr>
            <w:top w:val="none" w:color="auto" w:sz="0" w:space="0"/>
            <w:left w:val="none" w:color="auto" w:sz="0" w:space="0"/>
            <w:bottom w:val="none" w:color="auto" w:sz="0" w:space="0"/>
            <w:right w:val="none" w:color="auto" w:sz="0" w:space="0"/>
          </w:divBdr>
        </w:div>
        <w:div w:id="1741172250">
          <w:marLeft w:val="0"/>
          <w:marRight w:val="0"/>
          <w:marTop w:val="0"/>
          <w:marBottom w:val="0"/>
          <w:divBdr>
            <w:top w:val="none" w:color="auto" w:sz="0" w:space="0"/>
            <w:left w:val="none" w:color="auto" w:sz="0" w:space="0"/>
            <w:bottom w:val="none" w:color="auto" w:sz="0" w:space="0"/>
            <w:right w:val="none" w:color="auto" w:sz="0" w:space="0"/>
          </w:divBdr>
        </w:div>
        <w:div w:id="2001348330">
          <w:marLeft w:val="0"/>
          <w:marRight w:val="0"/>
          <w:marTop w:val="0"/>
          <w:marBottom w:val="0"/>
          <w:divBdr>
            <w:top w:val="none" w:color="auto" w:sz="0" w:space="0"/>
            <w:left w:val="none" w:color="auto" w:sz="0" w:space="0"/>
            <w:bottom w:val="none" w:color="auto" w:sz="0" w:space="0"/>
            <w:right w:val="none" w:color="auto" w:sz="0" w:space="0"/>
          </w:divBdr>
        </w:div>
      </w:divsChild>
    </w:div>
    <w:div w:id="682362896">
      <w:bodyDiv w:val="true"/>
      <w:marLeft w:val="0"/>
      <w:marRight w:val="0"/>
      <w:marTop w:val="0"/>
      <w:marBottom w:val="0"/>
      <w:divBdr>
        <w:top w:val="none" w:color="auto" w:sz="0" w:space="0"/>
        <w:left w:val="none" w:color="auto" w:sz="0" w:space="0"/>
        <w:bottom w:val="none" w:color="auto" w:sz="0" w:space="0"/>
        <w:right w:val="none" w:color="auto" w:sz="0" w:space="0"/>
      </w:divBdr>
      <w:divsChild>
        <w:div w:id="56361509">
          <w:marLeft w:val="0"/>
          <w:marRight w:val="0"/>
          <w:marTop w:val="0"/>
          <w:marBottom w:val="0"/>
          <w:divBdr>
            <w:top w:val="none" w:color="auto" w:sz="0" w:space="0"/>
            <w:left w:val="none" w:color="auto" w:sz="0" w:space="0"/>
            <w:bottom w:val="none" w:color="auto" w:sz="0" w:space="0"/>
            <w:right w:val="none" w:color="auto" w:sz="0" w:space="0"/>
          </w:divBdr>
        </w:div>
        <w:div w:id="76443462">
          <w:marLeft w:val="0"/>
          <w:marRight w:val="0"/>
          <w:marTop w:val="0"/>
          <w:marBottom w:val="0"/>
          <w:divBdr>
            <w:top w:val="none" w:color="auto" w:sz="0" w:space="0"/>
            <w:left w:val="none" w:color="auto" w:sz="0" w:space="0"/>
            <w:bottom w:val="none" w:color="auto" w:sz="0" w:space="0"/>
            <w:right w:val="none" w:color="auto" w:sz="0" w:space="0"/>
          </w:divBdr>
        </w:div>
        <w:div w:id="393233881">
          <w:marLeft w:val="0"/>
          <w:marRight w:val="0"/>
          <w:marTop w:val="0"/>
          <w:marBottom w:val="0"/>
          <w:divBdr>
            <w:top w:val="none" w:color="auto" w:sz="0" w:space="0"/>
            <w:left w:val="none" w:color="auto" w:sz="0" w:space="0"/>
            <w:bottom w:val="none" w:color="auto" w:sz="0" w:space="0"/>
            <w:right w:val="none" w:color="auto" w:sz="0" w:space="0"/>
          </w:divBdr>
        </w:div>
        <w:div w:id="433944941">
          <w:marLeft w:val="0"/>
          <w:marRight w:val="0"/>
          <w:marTop w:val="0"/>
          <w:marBottom w:val="0"/>
          <w:divBdr>
            <w:top w:val="none" w:color="auto" w:sz="0" w:space="0"/>
            <w:left w:val="none" w:color="auto" w:sz="0" w:space="0"/>
            <w:bottom w:val="none" w:color="auto" w:sz="0" w:space="0"/>
            <w:right w:val="none" w:color="auto" w:sz="0" w:space="0"/>
          </w:divBdr>
        </w:div>
        <w:div w:id="494149810">
          <w:marLeft w:val="0"/>
          <w:marRight w:val="0"/>
          <w:marTop w:val="0"/>
          <w:marBottom w:val="0"/>
          <w:divBdr>
            <w:top w:val="none" w:color="auto" w:sz="0" w:space="0"/>
            <w:left w:val="none" w:color="auto" w:sz="0" w:space="0"/>
            <w:bottom w:val="none" w:color="auto" w:sz="0" w:space="0"/>
            <w:right w:val="none" w:color="auto" w:sz="0" w:space="0"/>
          </w:divBdr>
        </w:div>
        <w:div w:id="634025040">
          <w:marLeft w:val="0"/>
          <w:marRight w:val="0"/>
          <w:marTop w:val="0"/>
          <w:marBottom w:val="0"/>
          <w:divBdr>
            <w:top w:val="none" w:color="auto" w:sz="0" w:space="0"/>
            <w:left w:val="none" w:color="auto" w:sz="0" w:space="0"/>
            <w:bottom w:val="none" w:color="auto" w:sz="0" w:space="0"/>
            <w:right w:val="none" w:color="auto" w:sz="0" w:space="0"/>
          </w:divBdr>
        </w:div>
        <w:div w:id="638799407">
          <w:marLeft w:val="0"/>
          <w:marRight w:val="0"/>
          <w:marTop w:val="0"/>
          <w:marBottom w:val="0"/>
          <w:divBdr>
            <w:top w:val="none" w:color="auto" w:sz="0" w:space="0"/>
            <w:left w:val="none" w:color="auto" w:sz="0" w:space="0"/>
            <w:bottom w:val="none" w:color="auto" w:sz="0" w:space="0"/>
            <w:right w:val="none" w:color="auto" w:sz="0" w:space="0"/>
          </w:divBdr>
        </w:div>
        <w:div w:id="755444870">
          <w:marLeft w:val="0"/>
          <w:marRight w:val="0"/>
          <w:marTop w:val="0"/>
          <w:marBottom w:val="0"/>
          <w:divBdr>
            <w:top w:val="none" w:color="auto" w:sz="0" w:space="0"/>
            <w:left w:val="none" w:color="auto" w:sz="0" w:space="0"/>
            <w:bottom w:val="none" w:color="auto" w:sz="0" w:space="0"/>
            <w:right w:val="none" w:color="auto" w:sz="0" w:space="0"/>
          </w:divBdr>
        </w:div>
        <w:div w:id="942416193">
          <w:marLeft w:val="0"/>
          <w:marRight w:val="0"/>
          <w:marTop w:val="0"/>
          <w:marBottom w:val="0"/>
          <w:divBdr>
            <w:top w:val="none" w:color="auto" w:sz="0" w:space="0"/>
            <w:left w:val="none" w:color="auto" w:sz="0" w:space="0"/>
            <w:bottom w:val="none" w:color="auto" w:sz="0" w:space="0"/>
            <w:right w:val="none" w:color="auto" w:sz="0" w:space="0"/>
          </w:divBdr>
        </w:div>
        <w:div w:id="950743087">
          <w:marLeft w:val="0"/>
          <w:marRight w:val="0"/>
          <w:marTop w:val="0"/>
          <w:marBottom w:val="0"/>
          <w:divBdr>
            <w:top w:val="none" w:color="auto" w:sz="0" w:space="0"/>
            <w:left w:val="none" w:color="auto" w:sz="0" w:space="0"/>
            <w:bottom w:val="none" w:color="auto" w:sz="0" w:space="0"/>
            <w:right w:val="none" w:color="auto" w:sz="0" w:space="0"/>
          </w:divBdr>
        </w:div>
        <w:div w:id="1035345693">
          <w:marLeft w:val="0"/>
          <w:marRight w:val="0"/>
          <w:marTop w:val="0"/>
          <w:marBottom w:val="0"/>
          <w:divBdr>
            <w:top w:val="none" w:color="auto" w:sz="0" w:space="0"/>
            <w:left w:val="none" w:color="auto" w:sz="0" w:space="0"/>
            <w:bottom w:val="none" w:color="auto" w:sz="0" w:space="0"/>
            <w:right w:val="none" w:color="auto" w:sz="0" w:space="0"/>
          </w:divBdr>
        </w:div>
        <w:div w:id="1038503579">
          <w:marLeft w:val="0"/>
          <w:marRight w:val="0"/>
          <w:marTop w:val="0"/>
          <w:marBottom w:val="0"/>
          <w:divBdr>
            <w:top w:val="none" w:color="auto" w:sz="0" w:space="0"/>
            <w:left w:val="none" w:color="auto" w:sz="0" w:space="0"/>
            <w:bottom w:val="none" w:color="auto" w:sz="0" w:space="0"/>
            <w:right w:val="none" w:color="auto" w:sz="0" w:space="0"/>
          </w:divBdr>
        </w:div>
        <w:div w:id="1100561249">
          <w:marLeft w:val="0"/>
          <w:marRight w:val="0"/>
          <w:marTop w:val="0"/>
          <w:marBottom w:val="0"/>
          <w:divBdr>
            <w:top w:val="none" w:color="auto" w:sz="0" w:space="0"/>
            <w:left w:val="none" w:color="auto" w:sz="0" w:space="0"/>
            <w:bottom w:val="none" w:color="auto" w:sz="0" w:space="0"/>
            <w:right w:val="none" w:color="auto" w:sz="0" w:space="0"/>
          </w:divBdr>
        </w:div>
        <w:div w:id="1236088338">
          <w:marLeft w:val="0"/>
          <w:marRight w:val="0"/>
          <w:marTop w:val="0"/>
          <w:marBottom w:val="0"/>
          <w:divBdr>
            <w:top w:val="none" w:color="auto" w:sz="0" w:space="0"/>
            <w:left w:val="none" w:color="auto" w:sz="0" w:space="0"/>
            <w:bottom w:val="none" w:color="auto" w:sz="0" w:space="0"/>
            <w:right w:val="none" w:color="auto" w:sz="0" w:space="0"/>
          </w:divBdr>
        </w:div>
        <w:div w:id="1332565450">
          <w:marLeft w:val="0"/>
          <w:marRight w:val="0"/>
          <w:marTop w:val="0"/>
          <w:marBottom w:val="0"/>
          <w:divBdr>
            <w:top w:val="none" w:color="auto" w:sz="0" w:space="0"/>
            <w:left w:val="none" w:color="auto" w:sz="0" w:space="0"/>
            <w:bottom w:val="none" w:color="auto" w:sz="0" w:space="0"/>
            <w:right w:val="none" w:color="auto" w:sz="0" w:space="0"/>
          </w:divBdr>
        </w:div>
        <w:div w:id="1438914526">
          <w:marLeft w:val="0"/>
          <w:marRight w:val="0"/>
          <w:marTop w:val="0"/>
          <w:marBottom w:val="0"/>
          <w:divBdr>
            <w:top w:val="none" w:color="auto" w:sz="0" w:space="0"/>
            <w:left w:val="none" w:color="auto" w:sz="0" w:space="0"/>
            <w:bottom w:val="none" w:color="auto" w:sz="0" w:space="0"/>
            <w:right w:val="none" w:color="auto" w:sz="0" w:space="0"/>
          </w:divBdr>
        </w:div>
        <w:div w:id="1586114855">
          <w:marLeft w:val="0"/>
          <w:marRight w:val="0"/>
          <w:marTop w:val="0"/>
          <w:marBottom w:val="0"/>
          <w:divBdr>
            <w:top w:val="none" w:color="auto" w:sz="0" w:space="0"/>
            <w:left w:val="none" w:color="auto" w:sz="0" w:space="0"/>
            <w:bottom w:val="none" w:color="auto" w:sz="0" w:space="0"/>
            <w:right w:val="none" w:color="auto" w:sz="0" w:space="0"/>
          </w:divBdr>
        </w:div>
        <w:div w:id="1614900570">
          <w:marLeft w:val="0"/>
          <w:marRight w:val="0"/>
          <w:marTop w:val="0"/>
          <w:marBottom w:val="0"/>
          <w:divBdr>
            <w:top w:val="none" w:color="auto" w:sz="0" w:space="0"/>
            <w:left w:val="none" w:color="auto" w:sz="0" w:space="0"/>
            <w:bottom w:val="none" w:color="auto" w:sz="0" w:space="0"/>
            <w:right w:val="none" w:color="auto" w:sz="0" w:space="0"/>
          </w:divBdr>
        </w:div>
        <w:div w:id="1672370474">
          <w:marLeft w:val="0"/>
          <w:marRight w:val="0"/>
          <w:marTop w:val="0"/>
          <w:marBottom w:val="0"/>
          <w:divBdr>
            <w:top w:val="none" w:color="auto" w:sz="0" w:space="0"/>
            <w:left w:val="none" w:color="auto" w:sz="0" w:space="0"/>
            <w:bottom w:val="none" w:color="auto" w:sz="0" w:space="0"/>
            <w:right w:val="none" w:color="auto" w:sz="0" w:space="0"/>
          </w:divBdr>
        </w:div>
        <w:div w:id="1709909887">
          <w:marLeft w:val="0"/>
          <w:marRight w:val="0"/>
          <w:marTop w:val="0"/>
          <w:marBottom w:val="0"/>
          <w:divBdr>
            <w:top w:val="none" w:color="auto" w:sz="0" w:space="0"/>
            <w:left w:val="none" w:color="auto" w:sz="0" w:space="0"/>
            <w:bottom w:val="none" w:color="auto" w:sz="0" w:space="0"/>
            <w:right w:val="none" w:color="auto" w:sz="0" w:space="0"/>
          </w:divBdr>
        </w:div>
        <w:div w:id="1759132042">
          <w:marLeft w:val="0"/>
          <w:marRight w:val="0"/>
          <w:marTop w:val="0"/>
          <w:marBottom w:val="0"/>
          <w:divBdr>
            <w:top w:val="none" w:color="auto" w:sz="0" w:space="0"/>
            <w:left w:val="none" w:color="auto" w:sz="0" w:space="0"/>
            <w:bottom w:val="none" w:color="auto" w:sz="0" w:space="0"/>
            <w:right w:val="none" w:color="auto" w:sz="0" w:space="0"/>
          </w:divBdr>
        </w:div>
        <w:div w:id="1867332137">
          <w:marLeft w:val="0"/>
          <w:marRight w:val="0"/>
          <w:marTop w:val="0"/>
          <w:marBottom w:val="0"/>
          <w:divBdr>
            <w:top w:val="none" w:color="auto" w:sz="0" w:space="0"/>
            <w:left w:val="none" w:color="auto" w:sz="0" w:space="0"/>
            <w:bottom w:val="none" w:color="auto" w:sz="0" w:space="0"/>
            <w:right w:val="none" w:color="auto" w:sz="0" w:space="0"/>
          </w:divBdr>
        </w:div>
      </w:divsChild>
    </w:div>
  </w:divs>
  <w:optimizeForBrowser/>
</w:webSettings>
</file>

<file path=word/_rels/document.xml.rels><?xml version="1.0" encoding="UTF-8" standalone="yes"?>
<Relationships xmlns="http://schemas.openxmlformats.org/package/2006/relationships">
    <Relationship TargetMode="External" Target="https://www.tenderarena.cz/profily/Praha1" Type="http://schemas.openxmlformats.org/officeDocument/2006/relationships/hyperlink" Id="rId8"/>
    <Relationship Target="fontTable.xml" Type="http://schemas.openxmlformats.org/officeDocument/2006/relationships/fontTable" Id="rId13"/>
    <Relationship Target="settings.xml" Type="http://schemas.openxmlformats.org/officeDocument/2006/relationships/settings" Id="rId3"/>
    <Relationship TargetMode="External" Target="mailto:petra.zarecka@praha1.cz" Type="http://schemas.openxmlformats.org/officeDocument/2006/relationships/hyperlink" Id="rId7"/>
    <Relationship Target="footer2.xml" Type="http://schemas.openxmlformats.org/officeDocument/2006/relationships/footer" Id="rId12"/>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header2.xml" Type="http://schemas.openxmlformats.org/officeDocument/2006/relationships/header" Id="rId11"/>
    <Relationship Target="footnotes.xml" Type="http://schemas.openxmlformats.org/officeDocument/2006/relationships/footnotes" Id="rId5"/>
    <Relationship Target="footer1.xml" Type="http://schemas.openxmlformats.org/officeDocument/2006/relationships/footer" Id="rId10"/>
    <Relationship Target="webSettings.xml" Type="http://schemas.openxmlformats.org/officeDocument/2006/relationships/webSettings" Id="rId4"/>
    <Relationship Target="header1.xml" Type="http://schemas.openxmlformats.org/officeDocument/2006/relationships/header" Id="rId9"/>
    <Relationship Target="theme/theme1.xml" Type="http://schemas.openxmlformats.org/officeDocument/2006/relationships/them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8</properties:Pages>
  <properties:Words>2486</properties:Words>
  <properties:Characters>14674</properties:Characters>
  <properties:Lines>122</properties:Lines>
  <properties:Paragraphs>34</properties:Paragraphs>
  <properties:TotalTime>4</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17126</properties:CharactersWithSpaces>
  <properties:SharedDoc>false</properties:SharedDoc>
  <properties:HLinks>
    <vt:vector baseType="variant" size="12">
      <vt:variant>
        <vt:i4>786523</vt:i4>
      </vt:variant>
      <vt:variant>
        <vt:i4>3</vt:i4>
      </vt:variant>
      <vt:variant>
        <vt:i4>0</vt:i4>
      </vt:variant>
      <vt:variant>
        <vt:i4>5</vt:i4>
      </vt:variant>
      <vt:variant>
        <vt:lpwstr>https://www.tenderarena.cz/profily/Praha1</vt:lpwstr>
      </vt:variant>
      <vt:variant>
        <vt:lpwstr/>
      </vt:variant>
      <vt:variant>
        <vt:i4>2686996</vt:i4>
      </vt:variant>
      <vt:variant>
        <vt:i4>0</vt:i4>
      </vt:variant>
      <vt:variant>
        <vt:i4>0</vt:i4>
      </vt:variant>
      <vt:variant>
        <vt:i4>5</vt:i4>
      </vt:variant>
      <vt:variant>
        <vt:lpwstr>mailto:petra.zarecka@praha1.cz</vt:lpwstr>
      </vt:variant>
      <vt:variant>
        <vt:lpwstr/>
      </vt:variant>
    </vt:vector>
  </properties:HLinks>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2018-08-08T11:31:00Z</dcterms:created>
  <dc:creator/>
  <cp:lastModifiedBy/>
  <cp:lastPrinted>2018-07-26T10:58:00Z</cp:lastPrinted>
  <dcterms:modified xmlns:xsi="http://www.w3.org/2001/XMLSchema-instance" xsi:type="dcterms:W3CDTF">2018-08-08T11:35:00Z</dcterms:modified>
  <cp:revision>3</cp:revision>
</cp:coreProperties>
</file>