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ackground w:color="FFFFFF"/>
  <w:body>
    <!-- Modified by docx4j 6.1.2 (Apache licensed) using ORACLE_JRE JAXB in Oracle Java 1.7.0_79 on Linux -->
    <w:p w:rsidR="00AE209F" w:rsidP="00AE209F" w:rsidRDefault="00AE209F">
      <w:pPr>
        <w:spacing w:before="400"/>
        <w:rPr>
          <w:b/>
          <w:bCs/>
          <w:sz w:val="28"/>
          <w:szCs w:val="28"/>
        </w:rPr>
      </w:pPr>
    </w:p>
    <w:p w:rsidRPr="00447469" w:rsidR="00DB20A6" w:rsidP="00AE209F" w:rsidRDefault="00686EAC">
      <w:pPr>
        <w:spacing w:before="400"/>
        <w:jc w:val="center"/>
        <w:rPr>
          <w:b/>
          <w:bCs/>
          <w:sz w:val="28"/>
          <w:szCs w:val="28"/>
        </w:rPr>
      </w:pPr>
      <w:r w:rsidRPr="00447469">
        <w:rPr>
          <w:b/>
          <w:bCs/>
          <w:sz w:val="28"/>
          <w:szCs w:val="28"/>
        </w:rPr>
        <w:t>S</w:t>
      </w:r>
      <w:r w:rsidR="00AE209F">
        <w:rPr>
          <w:b/>
          <w:bCs/>
          <w:sz w:val="28"/>
          <w:szCs w:val="28"/>
        </w:rPr>
        <w:t xml:space="preserve">MLOUVA </w:t>
      </w:r>
      <w:r w:rsidR="000043BC">
        <w:rPr>
          <w:b/>
          <w:bCs/>
          <w:sz w:val="28"/>
          <w:szCs w:val="28"/>
        </w:rPr>
        <w:t>O DODÁVCE SLUŽEB – realizace vzdělávacích aktivit</w:t>
      </w:r>
    </w:p>
    <w:p w:rsidRPr="00447469" w:rsidR="00BE4EC4" w:rsidP="00F315C6" w:rsidRDefault="00DB20A6">
      <w:pPr>
        <w:spacing w:before="400"/>
        <w:jc w:val="both"/>
        <w:rPr>
          <w:b/>
          <w:bCs/>
        </w:rPr>
      </w:pPr>
      <w:r w:rsidRPr="00447469">
        <w:rPr>
          <w:bCs/>
        </w:rPr>
        <w:t xml:space="preserve">na realizaci vzdělávacích aktivit realizovaných v rámci projektu </w:t>
      </w:r>
      <w:r w:rsidRPr="00447469">
        <w:rPr>
          <w:b/>
          <w:bCs/>
        </w:rPr>
        <w:t>„</w:t>
      </w:r>
      <w:r w:rsidRPr="00447469" w:rsidR="004173AC">
        <w:rPr>
          <w:b/>
          <w:bCs/>
        </w:rPr>
        <w:t>Podpora odborného vzdělávání zaměstnanců</w:t>
      </w:r>
      <w:r w:rsidR="00AE209F">
        <w:rPr>
          <w:b/>
          <w:bCs/>
        </w:rPr>
        <w:t xml:space="preserve"> II</w:t>
      </w:r>
      <w:r w:rsidRPr="00447469">
        <w:rPr>
          <w:b/>
          <w:bCs/>
        </w:rPr>
        <w:t>“</w:t>
      </w:r>
      <w:r w:rsidR="00AE209F">
        <w:rPr>
          <w:b/>
          <w:bCs/>
        </w:rPr>
        <w:t xml:space="preserve"> reg.č.CZ.03.1.52/0.0/0.0/15_021/0000053</w:t>
      </w:r>
      <w:r w:rsidR="0081035C">
        <w:rPr>
          <w:b/>
          <w:bCs/>
        </w:rPr>
        <w:t>,</w:t>
      </w:r>
    </w:p>
    <w:p w:rsidRPr="00447469" w:rsidR="0081035C" w:rsidP="00DB20A6" w:rsidRDefault="00BE4EC4">
      <w:pPr>
        <w:spacing w:before="400"/>
        <w:jc w:val="both"/>
        <w:rPr>
          <w:b/>
          <w:bCs/>
        </w:rPr>
      </w:pPr>
      <w:r w:rsidRPr="00447469">
        <w:rPr>
          <w:b/>
          <w:bCs/>
        </w:rPr>
        <w:t>uzavřená mezi</w:t>
      </w:r>
    </w:p>
    <w:p w:rsidRPr="000623C2" w:rsidR="00BE4EC4" w:rsidP="00443779" w:rsidRDefault="005F5AE8">
      <w:pPr>
        <w:spacing w:before="120"/>
        <w:jc w:val="both"/>
        <w:rPr>
          <w:b/>
          <w:bCs/>
        </w:rPr>
      </w:pPr>
      <w:r w:rsidRPr="000623C2">
        <w:rPr>
          <w:b/>
          <w:bCs/>
        </w:rPr>
        <w:t>zaměstnavatelem</w:t>
      </w:r>
      <w:r w:rsidRPr="000623C2" w:rsidR="005035F3">
        <w:rPr>
          <w:b/>
          <w:bCs/>
        </w:rPr>
        <w:t xml:space="preserve"> (objednatelem)</w:t>
      </w:r>
      <w:r w:rsidRPr="000623C2">
        <w:rPr>
          <w:b/>
          <w:bCs/>
        </w:rPr>
        <w:t>:</w:t>
      </w:r>
      <w:r w:rsidRPr="000623C2">
        <w:rPr>
          <w:b/>
          <w:bCs/>
        </w:rPr>
        <w:tab/>
      </w:r>
      <w:r w:rsidRPr="000623C2" w:rsidR="00BE4EC4">
        <w:rPr>
          <w:b/>
          <w:bCs/>
        </w:rPr>
        <w:tab/>
      </w:r>
      <w:r w:rsidR="00082FF4">
        <w:rPr>
          <w:b/>
          <w:bCs/>
        </w:rPr>
        <w:t>PAPCEL, a.s.</w:t>
      </w:r>
    </w:p>
    <w:p w:rsidRPr="000623C2" w:rsidR="00DB20A6" w:rsidP="00443779" w:rsidRDefault="005F5AE8">
      <w:pPr>
        <w:jc w:val="both"/>
      </w:pPr>
      <w:r w:rsidRPr="000623C2">
        <w:t>sídlo:</w:t>
      </w:r>
      <w:r w:rsidRPr="000623C2">
        <w:tab/>
      </w:r>
      <w:r w:rsidRPr="000623C2">
        <w:tab/>
      </w:r>
      <w:r w:rsidRPr="000623C2">
        <w:tab/>
      </w:r>
      <w:r w:rsidR="000623C2">
        <w:tab/>
      </w:r>
      <w:r w:rsidR="000623C2">
        <w:tab/>
      </w:r>
      <w:r w:rsidRPr="000623C2">
        <w:tab/>
      </w:r>
      <w:r w:rsidR="00082FF4">
        <w:t>Uničovská 132</w:t>
      </w:r>
      <w:r w:rsidR="00226FF7">
        <w:t>/19</w:t>
      </w:r>
      <w:r w:rsidR="00082FF4">
        <w:t>, 784 01 Litovel</w:t>
      </w:r>
    </w:p>
    <w:p w:rsidRPr="000623C2" w:rsidR="00BE4EC4" w:rsidP="00443779" w:rsidRDefault="00BE4EC4">
      <w:pPr>
        <w:rPr>
          <w:iCs/>
        </w:rPr>
      </w:pPr>
      <w:r w:rsidRPr="000623C2">
        <w:t>identifikační číslo:</w:t>
      </w:r>
      <w:r w:rsidRPr="000623C2">
        <w:tab/>
      </w:r>
      <w:r w:rsidR="000623C2">
        <w:tab/>
      </w:r>
      <w:r w:rsidR="000623C2">
        <w:tab/>
      </w:r>
      <w:r w:rsidRPr="000623C2">
        <w:tab/>
      </w:r>
      <w:r w:rsidR="00082FF4">
        <w:t>25350471</w:t>
      </w:r>
    </w:p>
    <w:p w:rsidRPr="000623C2" w:rsidR="00BE4EC4" w:rsidP="00443779" w:rsidRDefault="00BE4EC4">
      <w:pPr>
        <w:jc w:val="both"/>
      </w:pPr>
      <w:r w:rsidRPr="000623C2">
        <w:t>telefonické spojení:</w:t>
      </w:r>
      <w:r w:rsidRPr="000623C2">
        <w:tab/>
      </w:r>
      <w:r w:rsidR="000623C2">
        <w:tab/>
      </w:r>
      <w:r w:rsidR="000623C2">
        <w:tab/>
      </w:r>
      <w:r w:rsidRPr="000623C2">
        <w:tab/>
      </w:r>
      <w:r w:rsidR="00082FF4">
        <w:t>+420 585 152 153</w:t>
      </w:r>
      <w:r w:rsidRPr="000623C2">
        <w:tab/>
      </w:r>
    </w:p>
    <w:p w:rsidRPr="000623C2" w:rsidR="000623C2" w:rsidP="00443779" w:rsidRDefault="00BE4EC4">
      <w:pPr>
        <w:rPr>
          <w:iCs/>
        </w:rPr>
      </w:pPr>
      <w:r w:rsidRPr="000623C2">
        <w:t>zastoupená:</w:t>
      </w:r>
      <w:r w:rsidRPr="000623C2">
        <w:tab/>
      </w:r>
      <w:r w:rsidRPr="000623C2">
        <w:tab/>
      </w:r>
      <w:r w:rsidR="000623C2">
        <w:tab/>
      </w:r>
      <w:r w:rsidR="000623C2">
        <w:tab/>
      </w:r>
      <w:r w:rsidR="00082FF4">
        <w:tab/>
        <w:t>Ing. Davidem Dostálem, předsedou představenstva</w:t>
      </w:r>
    </w:p>
    <w:p w:rsidRPr="00447469" w:rsidR="00BE4EC4" w:rsidP="00DB20A6" w:rsidRDefault="00BE4EC4">
      <w:pPr>
        <w:jc w:val="both"/>
      </w:pPr>
      <w:r w:rsidRPr="00447469">
        <w:t xml:space="preserve"> </w:t>
      </w:r>
      <w:r w:rsidRPr="00447469">
        <w:tab/>
      </w:r>
      <w:r w:rsidRPr="00447469">
        <w:tab/>
      </w:r>
      <w:r w:rsidRPr="00447469">
        <w:tab/>
        <w:t xml:space="preserve">   </w:t>
      </w:r>
      <w:r w:rsidRPr="00447469">
        <w:tab/>
      </w:r>
      <w:r w:rsidRPr="00447469">
        <w:tab/>
      </w:r>
      <w:r w:rsidRPr="00447469">
        <w:tab/>
      </w:r>
      <w:r w:rsidR="00E01907">
        <w:t>Janem Černým</w:t>
      </w:r>
      <w:r w:rsidR="004C5B72">
        <w:t xml:space="preserve"> </w:t>
      </w:r>
      <w:proofErr w:type="spellStart"/>
      <w:r w:rsidR="004C5B72">
        <w:t>MSc</w:t>
      </w:r>
      <w:proofErr w:type="spellEnd"/>
      <w:r w:rsidR="004C5B72">
        <w:t>.</w:t>
      </w:r>
      <w:r w:rsidR="00E01907">
        <w:t>, místopředsedou představenstva</w:t>
      </w:r>
    </w:p>
    <w:p w:rsidR="00A211E2" w:rsidP="00A211E2" w:rsidRDefault="00A211E2">
      <w:pPr>
        <w:jc w:val="both"/>
      </w:pPr>
      <w:r>
        <w:t>a</w:t>
      </w:r>
    </w:p>
    <w:p w:rsidRPr="00E24E0D" w:rsidR="00A211E2" w:rsidP="00443779" w:rsidRDefault="00FE57E4">
      <w:pPr>
        <w:spacing w:before="120"/>
        <w:jc w:val="both"/>
        <w:rPr>
          <w:color w:val="000000"/>
        </w:rPr>
      </w:pPr>
      <w:r>
        <w:rPr>
          <w:b/>
          <w:bCs/>
          <w:color w:val="000000"/>
        </w:rPr>
        <w:t>vzdělávacím zařízením (</w:t>
      </w:r>
      <w:r w:rsidR="00A85CD3">
        <w:rPr>
          <w:b/>
          <w:bCs/>
          <w:color w:val="000000"/>
        </w:rPr>
        <w:t>dodavatelem</w:t>
      </w:r>
      <w:r>
        <w:rPr>
          <w:b/>
          <w:bCs/>
          <w:color w:val="000000"/>
        </w:rPr>
        <w:t>)</w:t>
      </w:r>
      <w:r w:rsidRPr="00E24E0D" w:rsidR="00A211E2">
        <w:rPr>
          <w:b/>
          <w:bCs/>
          <w:color w:val="000000"/>
        </w:rPr>
        <w:t>:</w:t>
      </w:r>
      <w:r w:rsidR="00A85CD3">
        <w:rPr>
          <w:b/>
          <w:bCs/>
          <w:color w:val="000000"/>
        </w:rPr>
        <w:tab/>
      </w:r>
      <w:r w:rsidRPr="00107F59" w:rsidR="004F4C81">
        <w:rPr>
          <w:b/>
          <w:bCs/>
          <w:color w:val="000000"/>
          <w:highlight w:val="cyan"/>
        </w:rPr>
        <w:t>…………………….</w:t>
      </w:r>
    </w:p>
    <w:p w:rsidR="000043BC" w:rsidP="00443779" w:rsidRDefault="00A211E2">
      <w:pPr>
        <w:jc w:val="both"/>
        <w:rPr>
          <w:color w:val="000000"/>
        </w:rPr>
      </w:pPr>
      <w:r w:rsidRPr="00E24E0D">
        <w:rPr>
          <w:color w:val="000000"/>
        </w:rPr>
        <w:t>sídlo:</w:t>
      </w:r>
      <w:r w:rsidRPr="00E24E0D">
        <w:rPr>
          <w:color w:val="000000"/>
        </w:rPr>
        <w:tab/>
      </w:r>
      <w:r w:rsidRPr="00E24E0D">
        <w:rPr>
          <w:color w:val="000000"/>
        </w:rPr>
        <w:tab/>
      </w:r>
      <w:r w:rsidRPr="00E24E0D">
        <w:rPr>
          <w:color w:val="000000"/>
        </w:rPr>
        <w:tab/>
      </w:r>
      <w:r w:rsidRPr="00E24E0D">
        <w:rPr>
          <w:color w:val="000000"/>
        </w:rPr>
        <w:tab/>
      </w:r>
      <w:r w:rsidR="000623C2">
        <w:rPr>
          <w:color w:val="000000"/>
        </w:rPr>
        <w:tab/>
      </w:r>
      <w:r w:rsidR="000623C2">
        <w:rPr>
          <w:color w:val="000000"/>
        </w:rPr>
        <w:tab/>
      </w:r>
      <w:r w:rsidRPr="00107F59" w:rsidR="004F4C81">
        <w:rPr>
          <w:b/>
          <w:bCs/>
          <w:color w:val="000000"/>
          <w:highlight w:val="cyan"/>
        </w:rPr>
        <w:t>…………………….</w:t>
      </w:r>
    </w:p>
    <w:p w:rsidRPr="00C52C32" w:rsidR="00A211E2" w:rsidP="00443779" w:rsidRDefault="00A211E2">
      <w:pPr>
        <w:jc w:val="both"/>
        <w:rPr>
          <w:color w:val="000000"/>
        </w:rPr>
      </w:pPr>
      <w:r w:rsidRPr="00C52C32">
        <w:rPr>
          <w:color w:val="000000"/>
        </w:rPr>
        <w:t>identifikační číslo:</w:t>
      </w:r>
      <w:r w:rsidRPr="00C52C32">
        <w:rPr>
          <w:color w:val="000000"/>
        </w:rPr>
        <w:tab/>
      </w:r>
      <w:r w:rsidRPr="00C52C32">
        <w:rPr>
          <w:color w:val="000000"/>
        </w:rPr>
        <w:tab/>
      </w:r>
      <w:r w:rsidRPr="00C52C32" w:rsidR="000623C2">
        <w:rPr>
          <w:color w:val="000000"/>
        </w:rPr>
        <w:tab/>
      </w:r>
      <w:r w:rsidRPr="00C52C32" w:rsidR="000623C2">
        <w:rPr>
          <w:color w:val="000000"/>
        </w:rPr>
        <w:tab/>
      </w:r>
      <w:r w:rsidRPr="00107F59" w:rsidR="004F4C81">
        <w:rPr>
          <w:b/>
          <w:bCs/>
          <w:color w:val="000000"/>
          <w:highlight w:val="cyan"/>
        </w:rPr>
        <w:t>……………………</w:t>
      </w:r>
      <w:r w:rsidR="004F4C81">
        <w:rPr>
          <w:b/>
          <w:bCs/>
          <w:color w:val="000000"/>
        </w:rPr>
        <w:t>.</w:t>
      </w:r>
    </w:p>
    <w:p w:rsidRPr="00C52C32" w:rsidR="00A211E2" w:rsidP="00443779" w:rsidRDefault="00A211E2">
      <w:pPr>
        <w:jc w:val="both"/>
        <w:rPr>
          <w:color w:val="000000"/>
        </w:rPr>
      </w:pPr>
      <w:r w:rsidRPr="00C52C32">
        <w:rPr>
          <w:color w:val="000000"/>
        </w:rPr>
        <w:t>telefonické spojení:</w:t>
      </w:r>
      <w:r w:rsidRPr="00C52C32">
        <w:rPr>
          <w:color w:val="000000"/>
        </w:rPr>
        <w:tab/>
      </w:r>
      <w:r w:rsidRPr="00C52C32">
        <w:rPr>
          <w:color w:val="000000"/>
        </w:rPr>
        <w:tab/>
      </w:r>
      <w:r w:rsidRPr="00C52C32" w:rsidR="000623C2">
        <w:rPr>
          <w:color w:val="000000"/>
        </w:rPr>
        <w:tab/>
      </w:r>
      <w:r w:rsidRPr="00C52C32" w:rsidR="000623C2">
        <w:rPr>
          <w:color w:val="000000"/>
        </w:rPr>
        <w:tab/>
      </w:r>
      <w:r w:rsidRPr="00107F59" w:rsidR="004F4C81">
        <w:rPr>
          <w:b/>
          <w:bCs/>
          <w:color w:val="000000"/>
          <w:highlight w:val="cyan"/>
        </w:rPr>
        <w:t>…………………….</w:t>
      </w:r>
    </w:p>
    <w:p w:rsidRPr="00E24E0D" w:rsidR="00A211E2" w:rsidP="00443779" w:rsidRDefault="00A211E2">
      <w:pPr>
        <w:jc w:val="both"/>
        <w:rPr>
          <w:color w:val="000000"/>
        </w:rPr>
      </w:pPr>
      <w:r w:rsidRPr="00C52C32">
        <w:rPr>
          <w:color w:val="000000"/>
        </w:rPr>
        <w:t>zastoupená:</w:t>
      </w:r>
      <w:r w:rsidRPr="00C52C32">
        <w:rPr>
          <w:color w:val="000000"/>
        </w:rPr>
        <w:tab/>
      </w:r>
      <w:r w:rsidRPr="00C52C32">
        <w:rPr>
          <w:color w:val="000000"/>
        </w:rPr>
        <w:tab/>
        <w:t xml:space="preserve">           </w:t>
      </w:r>
      <w:r w:rsidRPr="00C52C32" w:rsidR="000623C2">
        <w:rPr>
          <w:color w:val="000000"/>
        </w:rPr>
        <w:tab/>
      </w:r>
      <w:r w:rsidRPr="00C52C32" w:rsidR="000623C2">
        <w:rPr>
          <w:color w:val="000000"/>
        </w:rPr>
        <w:tab/>
      </w:r>
      <w:r w:rsidRPr="00C52C32" w:rsidR="000623C2">
        <w:rPr>
          <w:color w:val="000000"/>
        </w:rPr>
        <w:tab/>
      </w:r>
      <w:r w:rsidRPr="00107F59" w:rsidR="004F4C81">
        <w:rPr>
          <w:b/>
          <w:bCs/>
          <w:color w:val="000000"/>
          <w:highlight w:val="cyan"/>
        </w:rPr>
        <w:t>…………………….</w:t>
      </w:r>
    </w:p>
    <w:p w:rsidRPr="00447469" w:rsidR="00BE4EC4" w:rsidP="00DB20A6" w:rsidRDefault="00BE4EC4">
      <w:pPr>
        <w:jc w:val="both"/>
      </w:pPr>
      <w:r w:rsidRPr="00447469">
        <w:tab/>
      </w:r>
      <w:r w:rsidRPr="00447469">
        <w:tab/>
        <w:t>.</w:t>
      </w:r>
    </w:p>
    <w:p w:rsidRPr="00447469" w:rsidR="00BE4EC4" w:rsidP="00DB20A6" w:rsidRDefault="00BE4EC4">
      <w:pPr>
        <w:jc w:val="both"/>
      </w:pPr>
      <w:r w:rsidRPr="00447469">
        <w:rPr>
          <w:b/>
        </w:rPr>
        <w:t>za následujících podmínek</w:t>
      </w:r>
      <w:r w:rsidRPr="00447469">
        <w:t>:</w:t>
      </w:r>
    </w:p>
    <w:p w:rsidRPr="00447469" w:rsidR="00610B93" w:rsidP="00DB20A6" w:rsidRDefault="00610B93">
      <w:pPr>
        <w:jc w:val="both"/>
      </w:pPr>
    </w:p>
    <w:p w:rsidRPr="00447469" w:rsidR="00BE4EC4" w:rsidP="00DB20A6" w:rsidRDefault="00BE4EC4">
      <w:pPr>
        <w:pStyle w:val="Zkladntext"/>
        <w:rPr>
          <w:b/>
        </w:rPr>
      </w:pPr>
      <w:r w:rsidRPr="00447469">
        <w:rPr>
          <w:b/>
        </w:rPr>
        <w:t>I.</w:t>
      </w:r>
      <w:r w:rsidR="00226FF7">
        <w:rPr>
          <w:b/>
        </w:rPr>
        <w:t xml:space="preserve"> </w:t>
      </w:r>
      <w:r w:rsidRPr="00447469">
        <w:rPr>
          <w:b/>
        </w:rPr>
        <w:t>Úč</w:t>
      </w:r>
      <w:r w:rsidR="0024065A">
        <w:rPr>
          <w:b/>
        </w:rPr>
        <w:t>el smlouvy</w:t>
      </w:r>
    </w:p>
    <w:p w:rsidRPr="00447469" w:rsidR="005F5AE8" w:rsidP="00DB20A6" w:rsidRDefault="0024065A">
      <w:pPr>
        <w:pStyle w:val="Zkladntext21"/>
        <w:tabs>
          <w:tab w:val="center" w:pos="8460"/>
          <w:tab w:val="left" w:pos="9000"/>
        </w:tabs>
        <w:ind w:right="72"/>
        <w:jc w:val="both"/>
      </w:pPr>
      <w:r>
        <w:t xml:space="preserve">Účelem této smlouvy je zajištění a zabezpečení realizace vzdělávacích aktivit zaměstnanců objednatele v rámci projektu </w:t>
      </w:r>
      <w:r w:rsidRPr="00115C37">
        <w:rPr>
          <w:bCs/>
          <w:i/>
        </w:rPr>
        <w:t>Podpora odborného vzdělávání zaměstnanců II“ reg.č.CZ.03.1.52/0.0/0.0/15_021/0000053</w:t>
      </w:r>
      <w:r>
        <w:rPr>
          <w:bCs/>
          <w:i/>
        </w:rPr>
        <w:t>.</w:t>
      </w:r>
      <w:r>
        <w:t xml:space="preserve"> </w:t>
      </w:r>
    </w:p>
    <w:p w:rsidR="00BE4EC4" w:rsidP="00DB20A6" w:rsidRDefault="00BE4EC4">
      <w:pPr>
        <w:pStyle w:val="Zkladntext"/>
        <w:spacing w:before="240"/>
        <w:ind w:right="431"/>
        <w:rPr>
          <w:b/>
        </w:rPr>
      </w:pPr>
      <w:r w:rsidRPr="00447469">
        <w:rPr>
          <w:b/>
        </w:rPr>
        <w:t xml:space="preserve">II. Předmět </w:t>
      </w:r>
      <w:r w:rsidRPr="00447469" w:rsidR="00686EAC">
        <w:rPr>
          <w:b/>
        </w:rPr>
        <w:t>smlouvy</w:t>
      </w:r>
    </w:p>
    <w:p w:rsidR="0024065A" w:rsidP="0024065A" w:rsidRDefault="0024065A">
      <w:pPr>
        <w:pStyle w:val="Zkladntext21"/>
        <w:tabs>
          <w:tab w:val="center" w:pos="8460"/>
          <w:tab w:val="left" w:pos="9000"/>
        </w:tabs>
        <w:ind w:right="72"/>
        <w:jc w:val="both"/>
        <w:rPr>
          <w:bCs/>
        </w:rPr>
      </w:pPr>
      <w:r>
        <w:rPr>
          <w:b/>
        </w:rPr>
        <w:t xml:space="preserve">1) </w:t>
      </w:r>
      <w:r w:rsidRPr="00447469">
        <w:t>Dodavatel se</w:t>
      </w:r>
      <w:r>
        <w:t xml:space="preserve"> tímto</w:t>
      </w:r>
      <w:r w:rsidRPr="00447469">
        <w:t xml:space="preserve"> zavazuje zajistit</w:t>
      </w:r>
      <w:r>
        <w:t>, zabezpečit</w:t>
      </w:r>
      <w:r w:rsidRPr="00447469">
        <w:t xml:space="preserve"> </w:t>
      </w:r>
      <w:r>
        <w:t xml:space="preserve">a realizovat </w:t>
      </w:r>
      <w:r w:rsidRPr="00447469">
        <w:t>vzdělávací aktivitu zaměstnanců</w:t>
      </w:r>
      <w:r>
        <w:t xml:space="preserve"> objednatele</w:t>
      </w:r>
      <w:r w:rsidRPr="00447469">
        <w:t xml:space="preserve"> v rámci </w:t>
      </w:r>
      <w:r w:rsidRPr="00447469">
        <w:rPr>
          <w:bCs/>
        </w:rPr>
        <w:t xml:space="preserve">projektu </w:t>
      </w:r>
      <w:r w:rsidRPr="00AE209F">
        <w:rPr>
          <w:bCs/>
        </w:rPr>
        <w:t>„</w:t>
      </w:r>
      <w:r w:rsidRPr="00115C37">
        <w:rPr>
          <w:bCs/>
          <w:i/>
        </w:rPr>
        <w:t>Podpora odborného vzdělávání zaměstnanců II“ reg.č.CZ.03.1.52/0.0/0.0/15_021/0000053</w:t>
      </w:r>
      <w:r>
        <w:rPr>
          <w:bCs/>
        </w:rPr>
        <w:t>, specifikovanou v bodu 2) článku II. této smlouvy, a to v rozsahu, způsobem a za podmínek, jak je mezi objednatelem a dodavatelem ujednáno touto smlouvou.</w:t>
      </w:r>
    </w:p>
    <w:p w:rsidR="0024065A" w:rsidP="0024065A" w:rsidRDefault="0024065A">
      <w:pPr>
        <w:pStyle w:val="Zkladntext21"/>
        <w:tabs>
          <w:tab w:val="center" w:pos="8460"/>
          <w:tab w:val="left" w:pos="9000"/>
        </w:tabs>
        <w:ind w:right="72"/>
        <w:jc w:val="both"/>
        <w:rPr>
          <w:bCs/>
        </w:rPr>
      </w:pPr>
    </w:p>
    <w:p w:rsidR="0024065A" w:rsidP="0024065A" w:rsidRDefault="0024065A">
      <w:pPr>
        <w:pStyle w:val="Zkladntext21"/>
        <w:tabs>
          <w:tab w:val="center" w:pos="8460"/>
          <w:tab w:val="left" w:pos="9000"/>
        </w:tabs>
        <w:ind w:right="72"/>
        <w:jc w:val="both"/>
      </w:pPr>
      <w:r w:rsidRPr="00107F59">
        <w:rPr>
          <w:b/>
          <w:bCs/>
        </w:rPr>
        <w:t>2)</w:t>
      </w:r>
      <w:r>
        <w:rPr>
          <w:bCs/>
        </w:rPr>
        <w:t xml:space="preserve"> </w:t>
      </w:r>
      <w:r w:rsidRPr="00447469" w:rsidR="008E0FE1">
        <w:t>Předmětem smlouvy je zabezpečení</w:t>
      </w:r>
      <w:r w:rsidR="008E0FE1">
        <w:t xml:space="preserve"> níže uvedené</w:t>
      </w:r>
      <w:r w:rsidRPr="00447469" w:rsidR="008E0FE1">
        <w:t xml:space="preserve"> vzdělávací aktivity</w:t>
      </w:r>
      <w:r w:rsidR="008E0FE1">
        <w:t xml:space="preserve"> dodavatelem školení:</w:t>
      </w:r>
    </w:p>
    <w:p w:rsidR="008E0FE1" w:rsidP="0024065A" w:rsidRDefault="008E0FE1">
      <w:pPr>
        <w:pStyle w:val="Zkladntext21"/>
        <w:tabs>
          <w:tab w:val="center" w:pos="8460"/>
          <w:tab w:val="left" w:pos="9000"/>
        </w:tabs>
        <w:ind w:right="72"/>
        <w:jc w:val="both"/>
        <w:rPr>
          <w:bCs/>
        </w:rPr>
      </w:pPr>
    </w:p>
    <w:p w:rsidR="008E0FE1" w:rsidP="0024065A" w:rsidRDefault="008E0FE1">
      <w:pPr>
        <w:pStyle w:val="Zkladntext21"/>
        <w:tabs>
          <w:tab w:val="center" w:pos="8460"/>
          <w:tab w:val="left" w:pos="9000"/>
        </w:tabs>
        <w:ind w:right="72"/>
        <w:jc w:val="both"/>
        <w:rPr>
          <w:bCs/>
        </w:rPr>
      </w:pPr>
      <w:r w:rsidRPr="008E0FE1">
        <w:rPr>
          <w:b/>
          <w:bCs/>
        </w:rPr>
        <w:t>Školení SAP – úroveň super uživatel</w:t>
      </w:r>
      <w:r>
        <w:rPr>
          <w:bCs/>
        </w:rPr>
        <w:t xml:space="preserve"> – obsah školení:</w:t>
      </w:r>
    </w:p>
    <w:p w:rsidRPr="00D6258B" w:rsidR="008E0FE1" w:rsidP="008E0FE1" w:rsidRDefault="008E0FE1">
      <w:pPr>
        <w:jc w:val="both"/>
        <w:rPr>
          <w:u w:val="single"/>
        </w:rPr>
      </w:pPr>
      <w:r w:rsidRPr="00D6258B">
        <w:rPr>
          <w:u w:val="single"/>
        </w:rPr>
        <w:t>Školené moduly</w:t>
      </w:r>
    </w:p>
    <w:p w:rsidR="008E0FE1" w:rsidP="008C727C" w:rsidRDefault="008E0FE1">
      <w:pPr>
        <w:pStyle w:val="Odstavecseseznamem"/>
        <w:numPr>
          <w:ilvl w:val="0"/>
          <w:numId w:val="14"/>
        </w:numPr>
        <w:suppressAutoHyphens w:val="false"/>
        <w:jc w:val="both"/>
      </w:pPr>
      <w:r w:rsidRPr="008C727C">
        <w:rPr>
          <w:b/>
        </w:rPr>
        <w:t>WF</w:t>
      </w:r>
      <w:r w:rsidRPr="00A15E37">
        <w:t xml:space="preserve"> (přehled </w:t>
      </w:r>
      <w:proofErr w:type="spellStart"/>
      <w:r w:rsidRPr="00A15E37">
        <w:t>workflow</w:t>
      </w:r>
      <w:proofErr w:type="spellEnd"/>
      <w:r w:rsidRPr="00A15E37">
        <w:t xml:space="preserve">, architektura, </w:t>
      </w:r>
      <w:proofErr w:type="spellStart"/>
      <w:r w:rsidRPr="00A15E37">
        <w:t>tasky</w:t>
      </w:r>
      <w:proofErr w:type="spellEnd"/>
      <w:r w:rsidRPr="00A15E37">
        <w:t xml:space="preserve">, role, definice, kroky, atributy, </w:t>
      </w:r>
      <w:proofErr w:type="spellStart"/>
      <w:r w:rsidRPr="00A15E37">
        <w:t>eventy</w:t>
      </w:r>
      <w:proofErr w:type="spellEnd"/>
      <w:r w:rsidRPr="00A15E37">
        <w:t>, metody, byznys objekty, spuštění, provádění, větvení, vyhodnocení, opakování, změna parametrů, komunikace s jinými systémy)</w:t>
      </w:r>
    </w:p>
    <w:p w:rsidRPr="00A15E37" w:rsidR="008C727C" w:rsidP="008C727C" w:rsidRDefault="008C727C">
      <w:pPr>
        <w:pStyle w:val="Odstavecseseznamem"/>
        <w:suppressAutoHyphens w:val="false"/>
        <w:ind w:left="720"/>
        <w:jc w:val="both"/>
      </w:pPr>
    </w:p>
    <w:p w:rsidRPr="00A15E37" w:rsidR="008E0FE1" w:rsidP="008E0FE1" w:rsidRDefault="008E0FE1">
      <w:pPr>
        <w:numPr>
          <w:ilvl w:val="1"/>
          <w:numId w:val="12"/>
        </w:numPr>
        <w:suppressAutoHyphens w:val="false"/>
        <w:jc w:val="both"/>
      </w:pPr>
      <w:r w:rsidRPr="00A15E37">
        <w:rPr>
          <w:b/>
        </w:rPr>
        <w:t>PS</w:t>
      </w:r>
      <w:r w:rsidRPr="00A15E37">
        <w:t xml:space="preserve"> (správa projektů, přehled, klasifikace, organizační struktura, profil, </w:t>
      </w:r>
      <w:proofErr w:type="spellStart"/>
      <w:r w:rsidRPr="00A15E37">
        <w:t>bussiness</w:t>
      </w:r>
      <w:proofErr w:type="spellEnd"/>
      <w:r w:rsidRPr="00A15E37">
        <w:t xml:space="preserve"> are, </w:t>
      </w:r>
      <w:proofErr w:type="spellStart"/>
      <w:r w:rsidRPr="00A15E37">
        <w:t>work</w:t>
      </w:r>
      <w:proofErr w:type="spellEnd"/>
      <w:r w:rsidRPr="00A15E37">
        <w:t xml:space="preserve"> center, náklady, rozpočet, výnosy a ztráty)</w:t>
      </w:r>
    </w:p>
    <w:p w:rsidRPr="00A15E37" w:rsidR="008E0FE1" w:rsidP="008E0FE1" w:rsidRDefault="008E0FE1">
      <w:pPr>
        <w:numPr>
          <w:ilvl w:val="1"/>
          <w:numId w:val="12"/>
        </w:numPr>
        <w:suppressAutoHyphens w:val="false"/>
        <w:jc w:val="both"/>
      </w:pPr>
      <w:r w:rsidRPr="00A15E37">
        <w:rPr>
          <w:b/>
        </w:rPr>
        <w:t>SD</w:t>
      </w:r>
      <w:r w:rsidRPr="00A15E37">
        <w:t xml:space="preserve"> (přehled kmenových dat materiálu, prodej, expedice, poptávka, zakázka, smlouva, hlídání termínů, dodání zboží, skladové zásoby, sériová čísla, šarže)</w:t>
      </w:r>
    </w:p>
    <w:p w:rsidRPr="00A15E37" w:rsidR="008E0FE1" w:rsidP="008E0FE1" w:rsidRDefault="008E0FE1">
      <w:pPr>
        <w:numPr>
          <w:ilvl w:val="1"/>
          <w:numId w:val="12"/>
        </w:numPr>
        <w:suppressAutoHyphens w:val="false"/>
        <w:jc w:val="both"/>
      </w:pPr>
      <w:r w:rsidRPr="00A15E37">
        <w:rPr>
          <w:b/>
        </w:rPr>
        <w:t>CO</w:t>
      </w:r>
      <w:r w:rsidRPr="00A15E37">
        <w:t xml:space="preserve"> (nákladové druhy, střediska, zakázky, profit centra, rozvaha, plánování, zaúčtování, uzávěrka, reporty – rozvaha)</w:t>
      </w:r>
    </w:p>
    <w:p w:rsidRPr="00A15E37" w:rsidR="008E0FE1" w:rsidP="008E0FE1" w:rsidRDefault="008E0FE1">
      <w:pPr>
        <w:numPr>
          <w:ilvl w:val="1"/>
          <w:numId w:val="12"/>
        </w:numPr>
        <w:suppressAutoHyphens w:val="false"/>
        <w:jc w:val="both"/>
      </w:pPr>
      <w:r w:rsidRPr="00A15E37">
        <w:rPr>
          <w:b/>
        </w:rPr>
        <w:t>DMS</w:t>
      </w:r>
      <w:r w:rsidRPr="00A15E37">
        <w:t xml:space="preserve">, (architektura, </w:t>
      </w:r>
      <w:proofErr w:type="spellStart"/>
      <w:r w:rsidRPr="00A15E37">
        <w:t>Content</w:t>
      </w:r>
      <w:proofErr w:type="spellEnd"/>
      <w:r w:rsidRPr="00A15E37">
        <w:t xml:space="preserve"> Server a vazby na něj, link na </w:t>
      </w:r>
      <w:proofErr w:type="spellStart"/>
      <w:r w:rsidRPr="00A15E37">
        <w:t>filesystémy</w:t>
      </w:r>
      <w:proofErr w:type="spellEnd"/>
      <w:r w:rsidRPr="00A15E37">
        <w:t xml:space="preserve">, práce            s dokumenty, zabezpečení a oprávnění, distribuce dat, dodržení konzistence dat, </w:t>
      </w:r>
      <w:proofErr w:type="spellStart"/>
      <w:r w:rsidRPr="00A15E37">
        <w:t>verzování</w:t>
      </w:r>
      <w:proofErr w:type="spellEnd"/>
      <w:r w:rsidRPr="00A15E37">
        <w:t xml:space="preserve"> dokumentů</w:t>
      </w:r>
    </w:p>
    <w:p w:rsidRPr="00A15E37" w:rsidR="008E0FE1" w:rsidP="008E0FE1" w:rsidRDefault="008E0FE1">
      <w:pPr>
        <w:numPr>
          <w:ilvl w:val="1"/>
          <w:numId w:val="12"/>
        </w:numPr>
        <w:suppressAutoHyphens w:val="false"/>
        <w:jc w:val="both"/>
      </w:pPr>
      <w:r w:rsidRPr="00A15E37">
        <w:rPr>
          <w:b/>
        </w:rPr>
        <w:t>CRM</w:t>
      </w:r>
      <w:r w:rsidRPr="00A15E37">
        <w:t xml:space="preserve"> (přehled, příležitosti, nabídky, zakázky, kontrakty, obchodní partneři, aktivity, tvorba cen, zpracování bonusů, plánování návštěv, řízení kampaní)</w:t>
      </w:r>
    </w:p>
    <w:p w:rsidRPr="00A15E37" w:rsidR="008E0FE1" w:rsidP="008E0FE1" w:rsidRDefault="008E0FE1">
      <w:pPr>
        <w:numPr>
          <w:ilvl w:val="1"/>
          <w:numId w:val="12"/>
        </w:numPr>
        <w:suppressAutoHyphens w:val="false"/>
        <w:jc w:val="both"/>
      </w:pPr>
      <w:r w:rsidRPr="00A15E37">
        <w:rPr>
          <w:b/>
        </w:rPr>
        <w:t>PP</w:t>
      </w:r>
      <w:r w:rsidRPr="00A15E37">
        <w:t xml:space="preserve"> (plánování výroby, kmenová data, náklady na výrobek, kapacitní plánování, zpracování objednávek, stav zásob, dodací lhůty, řízení výroby, reporty)</w:t>
      </w:r>
    </w:p>
    <w:p w:rsidRPr="00A15E37" w:rsidR="008E0FE1" w:rsidP="008E0FE1" w:rsidRDefault="008E0FE1">
      <w:pPr>
        <w:numPr>
          <w:ilvl w:val="1"/>
          <w:numId w:val="12"/>
        </w:numPr>
        <w:suppressAutoHyphens w:val="false"/>
        <w:jc w:val="both"/>
      </w:pPr>
      <w:r w:rsidRPr="00A15E37">
        <w:rPr>
          <w:b/>
        </w:rPr>
        <w:t>HR</w:t>
      </w:r>
      <w:r w:rsidRPr="00A15E37">
        <w:t xml:space="preserve"> (personalistika – organizační schéma, kmenová data, školení a vzdělávání, docházka, evidence časů, hrubá a čistá mzda, návaznost na soc. a zdravotní pojištění, reporty)</w:t>
      </w:r>
    </w:p>
    <w:p w:rsidRPr="00A15E37" w:rsidR="008E0FE1" w:rsidP="008E0FE1" w:rsidRDefault="008E0FE1">
      <w:pPr>
        <w:numPr>
          <w:ilvl w:val="1"/>
          <w:numId w:val="12"/>
        </w:numPr>
        <w:suppressAutoHyphens w:val="false"/>
        <w:jc w:val="both"/>
      </w:pPr>
      <w:r w:rsidRPr="00A15E37">
        <w:rPr>
          <w:b/>
        </w:rPr>
        <w:t>PM</w:t>
      </w:r>
      <w:r w:rsidRPr="00A15E37">
        <w:t xml:space="preserve"> (údržba a servis – přehled, organizační jednotky, kmenová data, pracovní           a nákladová střediska, místa údržby, objekty údržby, upozornění, objednávky, plánování a provádění údržby, náhradní díly – kmenová data, objednávky, evidence, napojení na </w:t>
      </w:r>
      <w:proofErr w:type="gramStart"/>
      <w:r w:rsidRPr="00A15E37">
        <w:t>moduly</w:t>
      </w:r>
      <w:proofErr w:type="gramEnd"/>
      <w:r w:rsidRPr="00A15E37">
        <w:t xml:space="preserve"> CO a MM)</w:t>
      </w:r>
    </w:p>
    <w:p w:rsidRPr="00A15E37" w:rsidR="008E0FE1" w:rsidP="008E0FE1" w:rsidRDefault="008E0FE1">
      <w:pPr>
        <w:numPr>
          <w:ilvl w:val="1"/>
          <w:numId w:val="12"/>
        </w:numPr>
        <w:suppressAutoHyphens w:val="false"/>
        <w:jc w:val="both"/>
      </w:pPr>
      <w:r w:rsidRPr="00A15E37">
        <w:rPr>
          <w:b/>
        </w:rPr>
        <w:t>AM</w:t>
      </w:r>
      <w:r w:rsidRPr="00A15E37">
        <w:t xml:space="preserve"> (majetek, investice, karty majetku, třídy majetku, vyřazování majetku, odpisy       a zhodnocení majetku, operace s majetkem – nákup, aktivace, pořízení, vyřazení, prodej, sestavy majetku)</w:t>
      </w:r>
    </w:p>
    <w:p w:rsidRPr="00A15E37" w:rsidR="008E0FE1" w:rsidP="008E0FE1" w:rsidRDefault="008E0FE1">
      <w:pPr>
        <w:numPr>
          <w:ilvl w:val="1"/>
          <w:numId w:val="12"/>
        </w:numPr>
        <w:suppressAutoHyphens w:val="false"/>
        <w:jc w:val="both"/>
      </w:pPr>
      <w:r w:rsidRPr="00A15E37">
        <w:rPr>
          <w:b/>
        </w:rPr>
        <w:t>FI</w:t>
      </w:r>
      <w:r w:rsidRPr="00A15E37">
        <w:t xml:space="preserve"> (finančnictví a účetnictví, hlavní kniha, účetní okruh, závazky, pohledávky, fakturace, banky, správa hotovosti, správa úvěrů, reporty)</w:t>
      </w:r>
    </w:p>
    <w:p w:rsidRPr="00A15E37" w:rsidR="008E0FE1" w:rsidP="008E0FE1" w:rsidRDefault="008E0FE1">
      <w:pPr>
        <w:numPr>
          <w:ilvl w:val="1"/>
          <w:numId w:val="12"/>
        </w:numPr>
        <w:suppressAutoHyphens w:val="false"/>
        <w:jc w:val="both"/>
      </w:pPr>
      <w:r w:rsidRPr="00A15E37">
        <w:rPr>
          <w:b/>
        </w:rPr>
        <w:t>QM</w:t>
      </w:r>
      <w:r w:rsidRPr="00A15E37">
        <w:t xml:space="preserve"> (řízení kvality – přehled, vstupní kontroly, opakované kontroly materiálů, kusové i celých dodávek, srovnávání kvality dodavatelů)</w:t>
      </w:r>
    </w:p>
    <w:p w:rsidRPr="00A15E37" w:rsidR="008E0FE1" w:rsidP="008E0FE1" w:rsidRDefault="008E0FE1">
      <w:pPr>
        <w:numPr>
          <w:ilvl w:val="0"/>
          <w:numId w:val="11"/>
        </w:numPr>
        <w:suppressAutoHyphens w:val="false"/>
        <w:ind w:left="1428"/>
        <w:jc w:val="both"/>
      </w:pPr>
      <w:r w:rsidRPr="00A15E37">
        <w:rPr>
          <w:b/>
        </w:rPr>
        <w:t>BC (</w:t>
      </w:r>
      <w:r w:rsidRPr="00A15E37">
        <w:t xml:space="preserve">Administrace uživatelů, úprava SAP </w:t>
      </w:r>
      <w:proofErr w:type="spellStart"/>
      <w:r w:rsidRPr="00A15E37">
        <w:t>Logonu</w:t>
      </w:r>
      <w:proofErr w:type="spellEnd"/>
      <w:r w:rsidRPr="00A15E37">
        <w:t xml:space="preserve">, start a stop SAP systému, monitoring systému, </w:t>
      </w:r>
      <w:proofErr w:type="spellStart"/>
      <w:r w:rsidRPr="00A15E37">
        <w:t>buffery</w:t>
      </w:r>
      <w:proofErr w:type="spellEnd"/>
      <w:r w:rsidRPr="00A15E37">
        <w:t xml:space="preserve">, odezvy, databáze, řešení chybových stavů, nasazení    a zprovoznění </w:t>
      </w:r>
      <w:proofErr w:type="spellStart"/>
      <w:r w:rsidRPr="00A15E37">
        <w:t>patchů</w:t>
      </w:r>
      <w:proofErr w:type="spellEnd"/>
      <w:r w:rsidRPr="00A15E37">
        <w:t xml:space="preserve">, OSS </w:t>
      </w:r>
      <w:proofErr w:type="spellStart"/>
      <w:r w:rsidRPr="00A15E37">
        <w:t>Notů</w:t>
      </w:r>
      <w:proofErr w:type="spellEnd"/>
      <w:r w:rsidRPr="00A15E37">
        <w:t xml:space="preserve">, plánování </w:t>
      </w:r>
      <w:proofErr w:type="spellStart"/>
      <w:r w:rsidRPr="00A15E37">
        <w:t>jobů</w:t>
      </w:r>
      <w:proofErr w:type="spellEnd"/>
      <w:r w:rsidRPr="00A15E37">
        <w:t>, správa tiskáren, transportní požadavky</w:t>
      </w:r>
    </w:p>
    <w:p w:rsidRPr="00A15E37" w:rsidR="008E0FE1" w:rsidP="008E0FE1" w:rsidRDefault="008E0FE1">
      <w:pPr>
        <w:jc w:val="both"/>
        <w:rPr>
          <w:u w:val="single"/>
        </w:rPr>
      </w:pPr>
    </w:p>
    <w:p w:rsidRPr="00A15E37" w:rsidR="008E0FE1" w:rsidP="008E0FE1" w:rsidRDefault="008E0FE1">
      <w:pPr>
        <w:pStyle w:val="Prosttext"/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A15E37">
        <w:rPr>
          <w:rFonts w:ascii="Times New Roman" w:hAnsi="Times New Roman"/>
          <w:sz w:val="24"/>
          <w:szCs w:val="24"/>
        </w:rPr>
        <w:t>Každý z uvedených modulů bude školen ve dvou fázích:</w:t>
      </w:r>
    </w:p>
    <w:p w:rsidRPr="00A15E37" w:rsidR="008E0FE1" w:rsidP="008E0FE1" w:rsidRDefault="008E0FE1">
      <w:pPr>
        <w:pStyle w:val="Prosttext"/>
        <w:numPr>
          <w:ilvl w:val="0"/>
          <w:numId w:val="13"/>
        </w:num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A15E37">
        <w:rPr>
          <w:rFonts w:ascii="Times New Roman" w:hAnsi="Times New Roman"/>
          <w:sz w:val="24"/>
          <w:szCs w:val="24"/>
        </w:rPr>
        <w:t>Základní školení, kde se pracovníci dozví obecně o fungování každého modulu, o jeho využití v práci a pro konkrétní potřeby firmy.</w:t>
      </w:r>
    </w:p>
    <w:p w:rsidRPr="00A15E37" w:rsidR="008E0FE1" w:rsidP="008E0FE1" w:rsidRDefault="008E0FE1">
      <w:pPr>
        <w:pStyle w:val="Prosttext"/>
        <w:numPr>
          <w:ilvl w:val="0"/>
          <w:numId w:val="13"/>
        </w:num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A15E37">
        <w:rPr>
          <w:rFonts w:ascii="Times New Roman" w:hAnsi="Times New Roman"/>
          <w:sz w:val="24"/>
          <w:szCs w:val="24"/>
        </w:rPr>
        <w:t>Podrobné odborné školení – toto bude navazovat na základní školení, jednotlivé moduly budou řešeny detailně tak, aby všichni účastníci školení získali praxi potřebnou pro úroveň „super uživatel“.</w:t>
      </w:r>
    </w:p>
    <w:p w:rsidR="0024065A" w:rsidP="0024065A" w:rsidRDefault="0024065A">
      <w:pPr>
        <w:pStyle w:val="Zkladntext21"/>
        <w:tabs>
          <w:tab w:val="center" w:pos="8460"/>
          <w:tab w:val="left" w:pos="9000"/>
        </w:tabs>
        <w:ind w:right="72"/>
        <w:jc w:val="both"/>
        <w:rPr>
          <w:bCs/>
        </w:rPr>
      </w:pPr>
    </w:p>
    <w:p w:rsidR="0024065A" w:rsidP="00107F59" w:rsidRDefault="0024065A">
      <w:pPr>
        <w:pStyle w:val="Zkladntext21"/>
        <w:tabs>
          <w:tab w:val="center" w:pos="8460"/>
          <w:tab w:val="left" w:pos="9000"/>
        </w:tabs>
        <w:ind w:left="284" w:right="72" w:hanging="284"/>
        <w:jc w:val="both"/>
        <w:rPr>
          <w:bCs/>
        </w:rPr>
      </w:pPr>
      <w:r w:rsidRPr="00107F59">
        <w:rPr>
          <w:b/>
          <w:bCs/>
        </w:rPr>
        <w:t>3)</w:t>
      </w:r>
      <w:r>
        <w:rPr>
          <w:bCs/>
        </w:rPr>
        <w:t xml:space="preserve"> Celkový rozsah vzdělávací aktivity je </w:t>
      </w:r>
      <w:r w:rsidRPr="007C552D" w:rsidR="007C552D">
        <w:rPr>
          <w:bCs/>
        </w:rPr>
        <w:t>188</w:t>
      </w:r>
      <w:r>
        <w:rPr>
          <w:bCs/>
        </w:rPr>
        <w:t xml:space="preserve"> hodin</w:t>
      </w:r>
      <w:r w:rsidR="007C552D">
        <w:rPr>
          <w:bCs/>
        </w:rPr>
        <w:t xml:space="preserve"> (á 50 minut)</w:t>
      </w:r>
      <w:r>
        <w:rPr>
          <w:bCs/>
        </w:rPr>
        <w:t>, z toho teorie</w:t>
      </w:r>
      <w:r w:rsidR="007C552D">
        <w:rPr>
          <w:bCs/>
        </w:rPr>
        <w:t xml:space="preserve"> 94</w:t>
      </w:r>
      <w:r>
        <w:rPr>
          <w:bCs/>
        </w:rPr>
        <w:t xml:space="preserve"> hodin, praxe </w:t>
      </w:r>
      <w:r w:rsidR="007C552D">
        <w:rPr>
          <w:bCs/>
        </w:rPr>
        <w:t xml:space="preserve">86 </w:t>
      </w:r>
      <w:r>
        <w:rPr>
          <w:bCs/>
        </w:rPr>
        <w:t xml:space="preserve">hodin, závěrečná zkouška </w:t>
      </w:r>
      <w:r w:rsidRPr="007C552D" w:rsidR="007C552D">
        <w:rPr>
          <w:bCs/>
        </w:rPr>
        <w:t xml:space="preserve">8 </w:t>
      </w:r>
      <w:r>
        <w:rPr>
          <w:bCs/>
        </w:rPr>
        <w:t>hodin.</w:t>
      </w:r>
    </w:p>
    <w:p w:rsidR="0024065A" w:rsidP="007C552D" w:rsidRDefault="0024065A">
      <w:pPr>
        <w:pStyle w:val="Zkladntext21"/>
        <w:tabs>
          <w:tab w:val="center" w:pos="8460"/>
          <w:tab w:val="left" w:pos="9000"/>
        </w:tabs>
        <w:ind w:right="72"/>
        <w:jc w:val="both"/>
        <w:rPr>
          <w:bCs/>
        </w:rPr>
      </w:pPr>
    </w:p>
    <w:p w:rsidR="00A15E37" w:rsidP="007C552D" w:rsidRDefault="00A15E37">
      <w:pPr>
        <w:pStyle w:val="Zkladntext21"/>
        <w:tabs>
          <w:tab w:val="center" w:pos="8460"/>
          <w:tab w:val="left" w:pos="9000"/>
        </w:tabs>
        <w:ind w:right="72"/>
        <w:jc w:val="both"/>
        <w:rPr>
          <w:bCs/>
        </w:rPr>
      </w:pPr>
    </w:p>
    <w:p w:rsidR="0024065A" w:rsidP="00107F59" w:rsidRDefault="0024065A">
      <w:pPr>
        <w:pStyle w:val="Zkladntext21"/>
        <w:tabs>
          <w:tab w:val="center" w:pos="8460"/>
          <w:tab w:val="left" w:pos="9000"/>
        </w:tabs>
        <w:ind w:left="284" w:right="72" w:hanging="284"/>
        <w:jc w:val="both"/>
        <w:rPr>
          <w:bCs/>
        </w:rPr>
      </w:pPr>
      <w:r w:rsidRPr="00107F59">
        <w:rPr>
          <w:b/>
          <w:bCs/>
        </w:rPr>
        <w:t>4)</w:t>
      </w:r>
      <w:r>
        <w:rPr>
          <w:bCs/>
        </w:rPr>
        <w:t xml:space="preserve"> Místo konání vzdělávací aktivity:</w:t>
      </w:r>
      <w:r w:rsidR="007C552D">
        <w:rPr>
          <w:bCs/>
        </w:rPr>
        <w:t xml:space="preserve"> </w:t>
      </w:r>
      <w:r w:rsidR="007C552D">
        <w:t>sídlo firmy PAPCEL, a.s., Uničovská 132, 784 10 Litovel nebo jiné místo stanovené po vzájemné dohodě</w:t>
      </w:r>
    </w:p>
    <w:p w:rsidRPr="00107F59" w:rsidR="004C6CD5" w:rsidP="00107F59" w:rsidRDefault="004C6CD5">
      <w:pPr>
        <w:pStyle w:val="Zkladntext21"/>
        <w:tabs>
          <w:tab w:val="center" w:pos="8460"/>
          <w:tab w:val="left" w:pos="9000"/>
        </w:tabs>
        <w:ind w:left="284" w:right="72" w:hanging="284"/>
        <w:jc w:val="both"/>
        <w:rPr>
          <w:bCs/>
        </w:rPr>
      </w:pPr>
    </w:p>
    <w:p w:rsidR="004C6CD5" w:rsidP="00107F59" w:rsidRDefault="0024065A">
      <w:pPr>
        <w:pStyle w:val="Bezmezer"/>
        <w:ind w:left="284" w:hanging="284"/>
      </w:pPr>
      <w:r>
        <w:rPr>
          <w:b/>
        </w:rPr>
        <w:t xml:space="preserve">5) </w:t>
      </w:r>
      <w:r>
        <w:t xml:space="preserve">Termín konání vzdělávací aktivity: </w:t>
      </w:r>
    </w:p>
    <w:p w:rsidR="004C6CD5" w:rsidP="00107F59" w:rsidRDefault="004C6CD5">
      <w:pPr>
        <w:pStyle w:val="Bezmezer"/>
        <w:ind w:left="284" w:hanging="284"/>
      </w:pPr>
      <w:r>
        <w:tab/>
        <w:t xml:space="preserve">- </w:t>
      </w:r>
      <w:r w:rsidR="0024065A">
        <w:t xml:space="preserve">výuka proběhne v termínu </w:t>
      </w:r>
      <w:r>
        <w:t xml:space="preserve">od </w:t>
      </w:r>
      <w:r w:rsidR="007C552D">
        <w:t>října 2018</w:t>
      </w:r>
      <w:r>
        <w:t xml:space="preserve"> do</w:t>
      </w:r>
      <w:r w:rsidR="007C552D">
        <w:t xml:space="preserve"> února 2020</w:t>
      </w:r>
      <w:r>
        <w:t>;</w:t>
      </w:r>
    </w:p>
    <w:p w:rsidR="0024065A" w:rsidP="00107F59" w:rsidRDefault="004C6CD5">
      <w:pPr>
        <w:pStyle w:val="Bezmezer"/>
        <w:ind w:left="284" w:hanging="284"/>
      </w:pPr>
      <w:r>
        <w:tab/>
        <w:t>-</w:t>
      </w:r>
      <w:r w:rsidR="0024065A">
        <w:t xml:space="preserve"> </w:t>
      </w:r>
      <w:r>
        <w:t xml:space="preserve">závěrečná zkouška proběhne </w:t>
      </w:r>
      <w:r w:rsidR="001325E5">
        <w:t>v posledním dni výuky dle dohodnutého harmonogramu</w:t>
      </w:r>
      <w:r>
        <w:t>.</w:t>
      </w:r>
    </w:p>
    <w:p w:rsidR="004C6CD5" w:rsidP="00107F59" w:rsidRDefault="004C6CD5">
      <w:pPr>
        <w:pStyle w:val="Bezmezer"/>
        <w:ind w:left="284" w:hanging="284"/>
      </w:pPr>
    </w:p>
    <w:p w:rsidR="004C6CD5" w:rsidP="00107F59" w:rsidRDefault="004C6CD5">
      <w:pPr>
        <w:pStyle w:val="Bezmezer"/>
        <w:ind w:left="284" w:hanging="284"/>
      </w:pPr>
      <w:r w:rsidRPr="00107F59">
        <w:rPr>
          <w:b/>
        </w:rPr>
        <w:t>6)</w:t>
      </w:r>
      <w:r>
        <w:t xml:space="preserve"> Počet zaměstnanců</w:t>
      </w:r>
      <w:r w:rsidR="00E857B3">
        <w:t>, který se zúčastní vzdělávací aktivity:</w:t>
      </w:r>
      <w:r w:rsidR="007C552D">
        <w:t xml:space="preserve"> 3 osoby</w:t>
      </w:r>
    </w:p>
    <w:p w:rsidR="00E857B3" w:rsidP="00107F59" w:rsidRDefault="00E857B3">
      <w:pPr>
        <w:pStyle w:val="Bezmezer"/>
        <w:ind w:left="284" w:hanging="284"/>
      </w:pPr>
    </w:p>
    <w:p w:rsidRPr="00107F59" w:rsidR="00E857B3" w:rsidP="00107F59" w:rsidRDefault="00E857B3">
      <w:pPr>
        <w:pStyle w:val="Bezmezer"/>
        <w:ind w:left="284" w:hanging="284"/>
        <w:jc w:val="both"/>
      </w:pPr>
      <w:r w:rsidRPr="00107F59">
        <w:rPr>
          <w:b/>
        </w:rPr>
        <w:t>7)</w:t>
      </w:r>
      <w:r>
        <w:t xml:space="preserve"> Náklady na jednoho účastníka vzdělávací aktivity</w:t>
      </w:r>
      <w:r w:rsidR="005215D1">
        <w:t xml:space="preserve">: </w:t>
      </w:r>
      <w:r w:rsidRPr="00107F59" w:rsidR="00BE4EC4">
        <w:t xml:space="preserve">do </w:t>
      </w:r>
      <w:proofErr w:type="gramStart"/>
      <w:r w:rsidRPr="00107F59" w:rsidR="00BE4EC4">
        <w:t>výše</w:t>
      </w:r>
      <w:r w:rsidRPr="00107F59" w:rsidR="00C0546D">
        <w:t xml:space="preserve">  </w:t>
      </w:r>
      <w:r w:rsidRPr="00107F59">
        <w:rPr>
          <w:highlight w:val="cyan"/>
        </w:rPr>
        <w:t>x.xxx</w:t>
      </w:r>
      <w:proofErr w:type="gramEnd"/>
      <w:r w:rsidRPr="00107F59" w:rsidR="00A85CD3">
        <w:t xml:space="preserve">,- </w:t>
      </w:r>
      <w:r w:rsidRPr="00107F59" w:rsidR="00D46A6D">
        <w:t xml:space="preserve">Kč </w:t>
      </w:r>
      <w:r w:rsidRPr="00107F59" w:rsidR="00C0546D">
        <w:t>bez DPH</w:t>
      </w:r>
      <w:r>
        <w:t xml:space="preserve">, tj. </w:t>
      </w:r>
      <w:r w:rsidRPr="00107F59">
        <w:rPr>
          <w:highlight w:val="cyan"/>
        </w:rPr>
        <w:t>x.</w:t>
      </w:r>
      <w:r>
        <w:rPr>
          <w:highlight w:val="cyan"/>
        </w:rPr>
        <w:t>xxx</w:t>
      </w:r>
      <w:r w:rsidRPr="00107F59" w:rsidR="00C0546D">
        <w:t xml:space="preserve">,- Kč </w:t>
      </w:r>
      <w:r w:rsidRPr="00107F59" w:rsidR="00A85CD3">
        <w:t>s</w:t>
      </w:r>
      <w:r w:rsidR="005215D1">
        <w:t> </w:t>
      </w:r>
      <w:r w:rsidRPr="00107F59" w:rsidR="00D46A6D">
        <w:t>DPH</w:t>
      </w:r>
      <w:r w:rsidR="005215D1">
        <w:t xml:space="preserve">. </w:t>
      </w:r>
      <w:r>
        <w:t xml:space="preserve">Celkové náklady na vzdělávací aktivitu: do výše </w:t>
      </w:r>
      <w:proofErr w:type="gramStart"/>
      <w:r w:rsidRPr="00107F59">
        <w:rPr>
          <w:highlight w:val="cyan"/>
        </w:rPr>
        <w:t>xx.xxx,-</w:t>
      </w:r>
      <w:proofErr w:type="gramEnd"/>
      <w:r>
        <w:t xml:space="preserve"> Kč bez DPH, tj. </w:t>
      </w:r>
      <w:proofErr w:type="spellStart"/>
      <w:r w:rsidRPr="00107F59">
        <w:rPr>
          <w:highlight w:val="cyan"/>
        </w:rPr>
        <w:t>xx.xxxx</w:t>
      </w:r>
      <w:proofErr w:type="spellEnd"/>
      <w:r w:rsidRPr="00107F59">
        <w:rPr>
          <w:highlight w:val="cyan"/>
        </w:rPr>
        <w:t>,-</w:t>
      </w:r>
      <w:r w:rsidR="005215D1">
        <w:t xml:space="preserve"> Kč</w:t>
      </w:r>
      <w:r>
        <w:t xml:space="preserve"> s</w:t>
      </w:r>
      <w:r w:rsidR="00282C4A">
        <w:t> </w:t>
      </w:r>
      <w:r>
        <w:t>DPH</w:t>
      </w:r>
      <w:r w:rsidR="00282C4A">
        <w:t>.</w:t>
      </w:r>
    </w:p>
    <w:p w:rsidR="00E857B3" w:rsidP="00DB20A6" w:rsidRDefault="00E857B3">
      <w:pPr>
        <w:ind w:left="720"/>
        <w:jc w:val="both"/>
      </w:pPr>
    </w:p>
    <w:p w:rsidRPr="00107F59" w:rsidR="00E857B3" w:rsidP="00DB20A6" w:rsidRDefault="00BE4EC4">
      <w:pPr>
        <w:pStyle w:val="Zkladntext"/>
        <w:spacing w:before="240"/>
        <w:ind w:right="431"/>
        <w:rPr>
          <w:b/>
        </w:rPr>
      </w:pPr>
      <w:r w:rsidRPr="00BB2E36">
        <w:rPr>
          <w:b/>
        </w:rPr>
        <w:t xml:space="preserve">III. </w:t>
      </w:r>
      <w:r w:rsidRPr="00107F59" w:rsidR="00E857B3">
        <w:rPr>
          <w:b/>
        </w:rPr>
        <w:t>Povinnosti vzdělávacího zařízení</w:t>
      </w:r>
    </w:p>
    <w:p w:rsidR="00E857B3" w:rsidP="00107F59" w:rsidRDefault="00E857B3">
      <w:pPr>
        <w:pStyle w:val="Bezmezer"/>
      </w:pPr>
      <w:r>
        <w:t>Vzdělávací zařízení se zavazuje:</w:t>
      </w:r>
    </w:p>
    <w:p w:rsidRPr="00107F59" w:rsidR="00BE4EC4" w:rsidP="00107F59" w:rsidRDefault="00BE4EC4">
      <w:pPr>
        <w:pStyle w:val="Bezmezer"/>
      </w:pPr>
    </w:p>
    <w:p w:rsidR="00FC500C" w:rsidP="00107F59" w:rsidRDefault="00E857B3">
      <w:pPr>
        <w:pStyle w:val="boddohodyii"/>
        <w:numPr>
          <w:ilvl w:val="0"/>
          <w:numId w:val="8"/>
        </w:numPr>
        <w:tabs>
          <w:tab w:val="clear" w:pos="720"/>
          <w:tab w:val="num" w:pos="426"/>
        </w:tabs>
        <w:ind w:left="426" w:hanging="426"/>
        <w:jc w:val="both"/>
      </w:pPr>
      <w:r>
        <w:t>s</w:t>
      </w:r>
      <w:r w:rsidRPr="00447469" w:rsidR="00BE4EC4">
        <w:t xml:space="preserve">tanovit účastníkům </w:t>
      </w:r>
      <w:r w:rsidR="00FC500C">
        <w:t xml:space="preserve">v rámci </w:t>
      </w:r>
      <w:r w:rsidRPr="00447469" w:rsidR="005F5AE8">
        <w:t>vzdělávací aktivity</w:t>
      </w:r>
      <w:r w:rsidRPr="00447469" w:rsidR="00BE4EC4">
        <w:t xml:space="preserve"> studijní a výcvikové povinnosti</w:t>
      </w:r>
      <w:r w:rsidR="00FC500C">
        <w:t>;</w:t>
      </w:r>
    </w:p>
    <w:p w:rsidR="00FC500C" w:rsidP="00107F59" w:rsidRDefault="00FC500C">
      <w:pPr>
        <w:pStyle w:val="Bezmezer"/>
      </w:pPr>
    </w:p>
    <w:p w:rsidRPr="00447469" w:rsidR="00BE4EC4" w:rsidP="00107F59" w:rsidRDefault="00FC500C">
      <w:pPr>
        <w:pStyle w:val="boddohodyii"/>
        <w:numPr>
          <w:ilvl w:val="0"/>
          <w:numId w:val="8"/>
        </w:numPr>
        <w:tabs>
          <w:tab w:val="clear" w:pos="720"/>
          <w:tab w:val="num" w:pos="426"/>
        </w:tabs>
        <w:ind w:left="426" w:hanging="426"/>
        <w:jc w:val="both"/>
      </w:pPr>
      <w:r>
        <w:t>p</w:t>
      </w:r>
      <w:r w:rsidRPr="00447469" w:rsidR="00BE4EC4">
        <w:t xml:space="preserve">rokazatelně seznámit </w:t>
      </w:r>
      <w:r>
        <w:t xml:space="preserve">účastníky vzdělávací aktivity </w:t>
      </w:r>
      <w:r w:rsidRPr="00447469" w:rsidR="00BE4EC4">
        <w:t>s předpisy o bezpečnosti a ochraně zdraví při práci a s předpisy o požární ochraně</w:t>
      </w:r>
      <w:r>
        <w:t>,</w:t>
      </w:r>
      <w:r w:rsidRPr="00447469" w:rsidR="00BE4EC4">
        <w:t xml:space="preserve"> majícími vztah k</w:t>
      </w:r>
      <w:r>
        <w:t xml:space="preserve"> jejich </w:t>
      </w:r>
      <w:r w:rsidRPr="00447469" w:rsidR="00BE4EC4">
        <w:t xml:space="preserve">účasti </w:t>
      </w:r>
      <w:r w:rsidRPr="00447469" w:rsidR="005F5AE8">
        <w:t>na vzdělávací aktivitě</w:t>
      </w:r>
      <w:r>
        <w:t>;</w:t>
      </w:r>
    </w:p>
    <w:p w:rsidRPr="00447469" w:rsidR="00BE4EC4" w:rsidP="00107F59" w:rsidRDefault="00BE4EC4">
      <w:pPr>
        <w:pStyle w:val="boddohodyii"/>
        <w:tabs>
          <w:tab w:val="num" w:pos="426"/>
        </w:tabs>
        <w:ind w:left="426" w:hanging="426"/>
        <w:jc w:val="both"/>
      </w:pPr>
    </w:p>
    <w:p w:rsidR="00BE4EC4" w:rsidP="00107F59" w:rsidRDefault="006D36DA">
      <w:pPr>
        <w:pStyle w:val="boddohodyii"/>
        <w:numPr>
          <w:ilvl w:val="0"/>
          <w:numId w:val="8"/>
        </w:numPr>
        <w:tabs>
          <w:tab w:val="clear" w:pos="720"/>
          <w:tab w:val="num" w:pos="426"/>
        </w:tabs>
        <w:ind w:left="426" w:hanging="426"/>
        <w:jc w:val="both"/>
      </w:pPr>
      <w:r>
        <w:t>v</w:t>
      </w:r>
      <w:r w:rsidRPr="00447469" w:rsidR="00BE4EC4">
        <w:t xml:space="preserve"> průběhu </w:t>
      </w:r>
      <w:r w:rsidRPr="00447469" w:rsidR="005F5AE8">
        <w:t>vzdělávací aktivity</w:t>
      </w:r>
      <w:r w:rsidRPr="00447469" w:rsidR="00BE4EC4">
        <w:t xml:space="preserve"> zajistit prokazatelnou </w:t>
      </w:r>
      <w:r w:rsidRPr="00447469" w:rsidR="00BE4EC4">
        <w:rPr>
          <w:u w:val="single"/>
        </w:rPr>
        <w:t>denní evidenci</w:t>
      </w:r>
      <w:r w:rsidRPr="00447469" w:rsidR="00BE4EC4">
        <w:t>:</w:t>
      </w:r>
    </w:p>
    <w:p w:rsidR="00FC500C" w:rsidP="00107F59" w:rsidRDefault="00FC500C">
      <w:pPr>
        <w:pStyle w:val="boddohodyii"/>
        <w:ind w:left="426"/>
        <w:jc w:val="both"/>
      </w:pPr>
      <w:r w:rsidRPr="00107F59">
        <w:rPr>
          <w:b/>
        </w:rPr>
        <w:t>a) docházky</w:t>
      </w:r>
      <w:r>
        <w:t xml:space="preserve"> (prezence) </w:t>
      </w:r>
      <w:r w:rsidRPr="00447469" w:rsidR="00BE4EC4">
        <w:t>zaměstnanců</w:t>
      </w:r>
      <w:r>
        <w:t xml:space="preserve"> objednatele</w:t>
      </w:r>
      <w:r w:rsidRPr="00447469" w:rsidR="00BE4EC4">
        <w:t xml:space="preserve">, kteří se účastní </w:t>
      </w:r>
      <w:r w:rsidRPr="00447469" w:rsidR="005F5AE8">
        <w:t xml:space="preserve">vzdělávací aktivity, a to s uvedením počtu hodin, v nichž se jednotliví zaměstnanci </w:t>
      </w:r>
      <w:r>
        <w:t xml:space="preserve">objednatele </w:t>
      </w:r>
      <w:r w:rsidRPr="00447469" w:rsidR="005F5AE8">
        <w:t>vzdělávací aktivity zúčastnili</w:t>
      </w:r>
      <w:r>
        <w:t>,</w:t>
      </w:r>
    </w:p>
    <w:p w:rsidRPr="00447469" w:rsidR="003A5790" w:rsidP="00107F59" w:rsidRDefault="00FC500C">
      <w:pPr>
        <w:pStyle w:val="boddohodyii"/>
        <w:ind w:left="426"/>
        <w:jc w:val="both"/>
      </w:pPr>
      <w:r w:rsidRPr="00107F59">
        <w:rPr>
          <w:b/>
        </w:rPr>
        <w:t>b) výuky</w:t>
      </w:r>
      <w:r>
        <w:t xml:space="preserve"> (třídní kniha), a to</w:t>
      </w:r>
      <w:r w:rsidRPr="00447469" w:rsidR="003A5790">
        <w:t xml:space="preserve"> </w:t>
      </w:r>
      <w:r w:rsidRPr="00447469" w:rsidR="00BE4EC4">
        <w:t xml:space="preserve">minimálně v rozsahu </w:t>
      </w:r>
      <w:r w:rsidRPr="00447469" w:rsidR="005F5AE8">
        <w:t>datum, hodina začátku a konce</w:t>
      </w:r>
      <w:r>
        <w:t xml:space="preserve"> výuky</w:t>
      </w:r>
      <w:r w:rsidRPr="00447469" w:rsidR="005F5AE8">
        <w:t xml:space="preserve">, téma, počet hodin, </w:t>
      </w:r>
      <w:r w:rsidRPr="00447469" w:rsidR="00BE4EC4">
        <w:t>jméno osoby provádějící</w:t>
      </w:r>
      <w:r>
        <w:t xml:space="preserve"> vzdělávací aktivitu, jméno osoby provádějící</w:t>
      </w:r>
      <w:r w:rsidRPr="00447469" w:rsidR="00BE4EC4">
        <w:t xml:space="preserve"> ověření </w:t>
      </w:r>
      <w:r w:rsidRPr="00447469" w:rsidR="003A5790">
        <w:t>získaných znalostí a dovedností</w:t>
      </w:r>
      <w:r>
        <w:t>;</w:t>
      </w:r>
    </w:p>
    <w:p w:rsidRPr="00447469" w:rsidR="00BE4C3D" w:rsidP="00107F59" w:rsidRDefault="00BE4C3D">
      <w:pPr>
        <w:tabs>
          <w:tab w:val="num" w:pos="426"/>
        </w:tabs>
        <w:ind w:left="426" w:hanging="426"/>
        <w:jc w:val="both"/>
      </w:pPr>
    </w:p>
    <w:p w:rsidR="006D36DA" w:rsidP="00107F59" w:rsidRDefault="006D36DA">
      <w:pPr>
        <w:pStyle w:val="boddohodyii"/>
        <w:numPr>
          <w:ilvl w:val="0"/>
          <w:numId w:val="8"/>
        </w:numPr>
        <w:tabs>
          <w:tab w:val="clear" w:pos="720"/>
          <w:tab w:val="num" w:pos="426"/>
        </w:tabs>
        <w:ind w:left="426" w:hanging="426"/>
        <w:jc w:val="both"/>
      </w:pPr>
      <w:r>
        <w:t>n</w:t>
      </w:r>
      <w:r w:rsidRPr="00107F59" w:rsidR="004173AC">
        <w:t>eprodleně p</w:t>
      </w:r>
      <w:r w:rsidR="00FC500C">
        <w:t>o</w:t>
      </w:r>
      <w:r w:rsidRPr="00107F59" w:rsidR="004173AC">
        <w:t xml:space="preserve"> zahájení </w:t>
      </w:r>
      <w:r w:rsidRPr="00107F59" w:rsidR="00FC500C">
        <w:t xml:space="preserve">vzdělávací aktivity / </w:t>
      </w:r>
      <w:r w:rsidRPr="00107F59" w:rsidR="004173AC">
        <w:t xml:space="preserve">výuky v daném dni e-mailem či telefonicky informovat zaměstnavatele o </w:t>
      </w:r>
      <w:r w:rsidR="00FC500C">
        <w:t xml:space="preserve">případné </w:t>
      </w:r>
      <w:r w:rsidRPr="00107F59" w:rsidR="004173AC">
        <w:t xml:space="preserve">absenci </w:t>
      </w:r>
      <w:r w:rsidR="00FC500C">
        <w:t xml:space="preserve">zaměstnanců objednatele </w:t>
      </w:r>
      <w:r w:rsidRPr="00FC500C" w:rsidR="00AB6735">
        <w:t>v</w:t>
      </w:r>
      <w:r>
        <w:t> </w:t>
      </w:r>
      <w:r w:rsidRPr="00FC500C" w:rsidR="00AB6735">
        <w:t>kurzu</w:t>
      </w:r>
      <w:r>
        <w:t>;</w:t>
      </w:r>
    </w:p>
    <w:p w:rsidR="006D36DA" w:rsidP="00107F59" w:rsidRDefault="006D36DA">
      <w:pPr>
        <w:pStyle w:val="boddohodyii"/>
        <w:ind w:left="426"/>
        <w:jc w:val="both"/>
      </w:pPr>
    </w:p>
    <w:p w:rsidR="006D36DA" w:rsidP="00107F59" w:rsidRDefault="006D36DA">
      <w:pPr>
        <w:pStyle w:val="boddohodyii"/>
        <w:numPr>
          <w:ilvl w:val="0"/>
          <w:numId w:val="8"/>
        </w:numPr>
        <w:tabs>
          <w:tab w:val="clear" w:pos="720"/>
          <w:tab w:val="num" w:pos="426"/>
        </w:tabs>
        <w:ind w:left="426" w:hanging="426"/>
        <w:jc w:val="both"/>
      </w:pPr>
      <w:r>
        <w:t xml:space="preserve">informovat zaměstnavatele o jakýchkoliv </w:t>
      </w:r>
      <w:r w:rsidRPr="00FC500C" w:rsidR="00AB6735">
        <w:t>skutečnostech, které mohou mít vliv na plnění předmětu této smlouvy</w:t>
      </w:r>
      <w:r>
        <w:t xml:space="preserve">, a to </w:t>
      </w:r>
      <w:r w:rsidRPr="00FC500C" w:rsidR="00AB6735">
        <w:t xml:space="preserve">nejpozději v den </w:t>
      </w:r>
      <w:r>
        <w:t>jejich vzniku;</w:t>
      </w:r>
    </w:p>
    <w:p w:rsidRPr="00447469" w:rsidR="004173AC" w:rsidP="00107F59" w:rsidRDefault="004173AC">
      <w:pPr>
        <w:pStyle w:val="boddohodyii"/>
        <w:ind w:left="426"/>
        <w:jc w:val="both"/>
      </w:pPr>
    </w:p>
    <w:p w:rsidR="006D36DA" w:rsidP="00107F59" w:rsidRDefault="006D36DA">
      <w:pPr>
        <w:pStyle w:val="boddohodyii"/>
        <w:numPr>
          <w:ilvl w:val="0"/>
          <w:numId w:val="8"/>
        </w:numPr>
        <w:tabs>
          <w:tab w:val="clear" w:pos="720"/>
          <w:tab w:val="num" w:pos="426"/>
        </w:tabs>
        <w:ind w:left="426" w:hanging="426"/>
        <w:jc w:val="both"/>
      </w:pPr>
      <w:r>
        <w:t xml:space="preserve">z důvodu možnosti hospitace objednatelem či poskytovatelem dotace (Úřad práce ČR) zajistit, aby evidence docházky a výuky byla k dispozici kdykoliv v průběhu </w:t>
      </w:r>
      <w:r w:rsidR="005215D1">
        <w:t xml:space="preserve">provádění výuky </w:t>
      </w:r>
      <w:r>
        <w:t>na místě provádění výuky;</w:t>
      </w:r>
    </w:p>
    <w:p w:rsidRPr="00447469" w:rsidR="009555F9" w:rsidP="00107F59" w:rsidRDefault="009555F9">
      <w:pPr>
        <w:pStyle w:val="boddohodyii"/>
        <w:tabs>
          <w:tab w:val="num" w:pos="426"/>
        </w:tabs>
        <w:ind w:left="426" w:hanging="426"/>
        <w:jc w:val="both"/>
      </w:pPr>
    </w:p>
    <w:p w:rsidRPr="00447469" w:rsidR="009555F9" w:rsidP="00107F59" w:rsidRDefault="005215D1">
      <w:pPr>
        <w:pStyle w:val="boddohodyii"/>
        <w:numPr>
          <w:ilvl w:val="0"/>
          <w:numId w:val="8"/>
        </w:numPr>
        <w:tabs>
          <w:tab w:val="clear" w:pos="720"/>
          <w:tab w:val="num" w:pos="426"/>
        </w:tabs>
        <w:ind w:left="426" w:hanging="426"/>
        <w:jc w:val="both"/>
      </w:pPr>
      <w:r>
        <w:t>b</w:t>
      </w:r>
      <w:r w:rsidRPr="00447469" w:rsidR="009555F9">
        <w:t>ez zbytečného odkladu informovat zaměstnavatele vzn</w:t>
      </w:r>
      <w:r w:rsidR="003921BE">
        <w:t>iknou</w:t>
      </w:r>
      <w:r>
        <w:t>-li</w:t>
      </w:r>
      <w:r w:rsidR="003921BE">
        <w:t xml:space="preserve"> překážky, které znemožní </w:t>
      </w:r>
      <w:r w:rsidRPr="00447469" w:rsidR="009555F9">
        <w:t>realizaci vzdělávací aktivity</w:t>
      </w:r>
      <w:r>
        <w:t>;</w:t>
      </w:r>
    </w:p>
    <w:p w:rsidRPr="00447469" w:rsidR="00F20A46" w:rsidP="006669BA" w:rsidRDefault="00F20A46">
      <w:pPr>
        <w:pStyle w:val="boddohodyii"/>
        <w:tabs>
          <w:tab w:val="num" w:pos="426"/>
        </w:tabs>
        <w:jc w:val="both"/>
      </w:pPr>
    </w:p>
    <w:p w:rsidRPr="00447469" w:rsidR="00BE4EC4" w:rsidP="00107F59" w:rsidRDefault="005215D1">
      <w:pPr>
        <w:pStyle w:val="boddohodyii"/>
        <w:numPr>
          <w:ilvl w:val="0"/>
          <w:numId w:val="8"/>
        </w:numPr>
        <w:tabs>
          <w:tab w:val="clear" w:pos="720"/>
          <w:tab w:val="num" w:pos="426"/>
        </w:tabs>
        <w:ind w:left="426" w:hanging="426"/>
        <w:jc w:val="both"/>
      </w:pPr>
      <w:r>
        <w:t>v</w:t>
      </w:r>
      <w:r w:rsidRPr="00447469" w:rsidR="00BE4EC4">
        <w:t xml:space="preserve"> dostatečném předstihu informovat zaměstnavatele o </w:t>
      </w:r>
      <w:r w:rsidRPr="00447469" w:rsidR="009555F9">
        <w:t xml:space="preserve">všech </w:t>
      </w:r>
      <w:r w:rsidRPr="00447469" w:rsidR="00BE4EC4">
        <w:t>změnách v</w:t>
      </w:r>
      <w:r w:rsidR="006D2007">
        <w:t xml:space="preserve"> dohodnutém</w:t>
      </w:r>
      <w:r w:rsidRPr="00447469" w:rsidR="00BE4EC4">
        <w:t xml:space="preserve"> Harmonogramu realizace </w:t>
      </w:r>
      <w:r w:rsidRPr="00447469" w:rsidR="005F5AE8">
        <w:t>vzdělávací aktivity</w:t>
      </w:r>
      <w:r>
        <w:t>;</w:t>
      </w:r>
    </w:p>
    <w:p w:rsidR="00BE4EC4" w:rsidP="00107F59" w:rsidRDefault="00BE4EC4">
      <w:pPr>
        <w:pStyle w:val="boddohodyii"/>
        <w:tabs>
          <w:tab w:val="num" w:pos="426"/>
        </w:tabs>
        <w:ind w:left="426" w:hanging="426"/>
        <w:jc w:val="both"/>
      </w:pPr>
    </w:p>
    <w:p w:rsidR="006669BA" w:rsidP="00107F59" w:rsidRDefault="006669BA">
      <w:pPr>
        <w:pStyle w:val="boddohodyii"/>
        <w:tabs>
          <w:tab w:val="num" w:pos="426"/>
        </w:tabs>
        <w:ind w:left="426" w:hanging="426"/>
        <w:jc w:val="both"/>
      </w:pPr>
    </w:p>
    <w:p w:rsidRPr="00447469" w:rsidR="006669BA" w:rsidP="00107F59" w:rsidRDefault="006669BA">
      <w:pPr>
        <w:pStyle w:val="boddohodyii"/>
        <w:tabs>
          <w:tab w:val="num" w:pos="426"/>
        </w:tabs>
        <w:ind w:left="426" w:hanging="426"/>
        <w:jc w:val="both"/>
      </w:pPr>
    </w:p>
    <w:p w:rsidRPr="00447469" w:rsidR="009555F9" w:rsidP="00107F59" w:rsidRDefault="005215D1">
      <w:pPr>
        <w:pStyle w:val="boddohodyii"/>
        <w:numPr>
          <w:ilvl w:val="0"/>
          <w:numId w:val="8"/>
        </w:numPr>
        <w:tabs>
          <w:tab w:val="clear" w:pos="720"/>
          <w:tab w:val="num" w:pos="426"/>
        </w:tabs>
        <w:ind w:left="426" w:hanging="426"/>
        <w:jc w:val="both"/>
      </w:pPr>
      <w:r>
        <w:t xml:space="preserve">na </w:t>
      </w:r>
      <w:r w:rsidRPr="00447469" w:rsidR="00BE4EC4">
        <w:t>všech dokumentech</w:t>
      </w:r>
      <w:r>
        <w:t xml:space="preserve"> souvisejících s touto smlouvu a / nebo s činnostmi dle této smlouvy</w:t>
      </w:r>
      <w:r w:rsidRPr="00447469" w:rsidR="00BE4EC4">
        <w:t xml:space="preserve"> uvádět informace o spolufinanco</w:t>
      </w:r>
      <w:r w:rsidR="00A85CD3">
        <w:t>vání</w:t>
      </w:r>
      <w:r>
        <w:t xml:space="preserve"> vzdělávacích aktivit</w:t>
      </w:r>
      <w:r w:rsidR="00A85CD3">
        <w:t xml:space="preserve"> z ESF prostřednictvím OP</w:t>
      </w:r>
      <w:r w:rsidRPr="00447469" w:rsidR="00BE4EC4">
        <w:t xml:space="preserve">Z </w:t>
      </w:r>
      <w:r>
        <w:t xml:space="preserve">         </w:t>
      </w:r>
      <w:r w:rsidRPr="00447469" w:rsidR="00BE4EC4">
        <w:t xml:space="preserve">a státního rozpočtu </w:t>
      </w:r>
      <w:r>
        <w:t>České republiky, zajistit, aby s</w:t>
      </w:r>
      <w:r w:rsidRPr="00447469" w:rsidR="00BE4EC4">
        <w:t>tudijní materiály, docházky apod.</w:t>
      </w:r>
      <w:r>
        <w:t>,</w:t>
      </w:r>
      <w:r w:rsidRPr="00447469" w:rsidR="00BE4EC4">
        <w:t xml:space="preserve"> b</w:t>
      </w:r>
      <w:r>
        <w:t>yly</w:t>
      </w:r>
      <w:r w:rsidRPr="00447469" w:rsidR="00BE4EC4">
        <w:t xml:space="preserve"> označeny</w:t>
      </w:r>
      <w:r w:rsidR="00AB6735">
        <w:t xml:space="preserve"> </w:t>
      </w:r>
      <w:r w:rsidRPr="00447469" w:rsidR="00BE4EC4">
        <w:t>povinnými logy</w:t>
      </w:r>
      <w:r>
        <w:t>, jakož i z</w:t>
      </w:r>
      <w:r w:rsidRPr="00447469" w:rsidR="005035F3">
        <w:t>ajistit propagaci projektu v souladu s</w:t>
      </w:r>
      <w:r w:rsidR="00A85CD3">
        <w:t> </w:t>
      </w:r>
      <w:r>
        <w:t>příslušnými</w:t>
      </w:r>
      <w:r w:rsidR="00A85CD3">
        <w:t xml:space="preserve"> pravidly</w:t>
      </w:r>
      <w:r>
        <w:t>;</w:t>
      </w:r>
    </w:p>
    <w:p w:rsidRPr="00447469" w:rsidR="009555F9" w:rsidP="00107F59" w:rsidRDefault="009555F9">
      <w:pPr>
        <w:pStyle w:val="Odstavecseseznamem"/>
        <w:tabs>
          <w:tab w:val="num" w:pos="426"/>
        </w:tabs>
        <w:ind w:left="426" w:hanging="426"/>
      </w:pPr>
    </w:p>
    <w:p w:rsidRPr="005215D1" w:rsidR="00BE4C3D" w:rsidP="00107F59" w:rsidRDefault="005215D1">
      <w:pPr>
        <w:pStyle w:val="boddohodyii"/>
        <w:numPr>
          <w:ilvl w:val="0"/>
          <w:numId w:val="8"/>
        </w:numPr>
        <w:tabs>
          <w:tab w:val="clear" w:pos="720"/>
          <w:tab w:val="num" w:pos="426"/>
        </w:tabs>
        <w:ind w:left="426" w:hanging="426"/>
        <w:jc w:val="both"/>
      </w:pPr>
      <w:r>
        <w:t>nejpozději do 10 kalendářních dnů p</w:t>
      </w:r>
      <w:r w:rsidRPr="00447469" w:rsidR="00BE4EC4">
        <w:t>o ukončení odborného rozvoje zaslat zaměstnavateli</w:t>
      </w:r>
      <w:r w:rsidRPr="00447469" w:rsidR="009555F9">
        <w:t xml:space="preserve"> </w:t>
      </w:r>
      <w:r w:rsidRPr="00107F59" w:rsidR="00BE4EC4">
        <w:t>závěrečný protokol</w:t>
      </w:r>
      <w:r>
        <w:t>;</w:t>
      </w:r>
    </w:p>
    <w:p w:rsidRPr="005215D1" w:rsidR="00A85CD3" w:rsidP="00107F59" w:rsidRDefault="00A85CD3">
      <w:pPr>
        <w:pStyle w:val="boddohodyii"/>
        <w:tabs>
          <w:tab w:val="num" w:pos="426"/>
        </w:tabs>
        <w:ind w:left="426" w:hanging="426"/>
        <w:jc w:val="both"/>
      </w:pPr>
    </w:p>
    <w:p w:rsidRPr="00A85CD3" w:rsidR="00A85CD3" w:rsidP="00107F59" w:rsidRDefault="005215D1">
      <w:pPr>
        <w:pStyle w:val="boddohodyii"/>
        <w:numPr>
          <w:ilvl w:val="0"/>
          <w:numId w:val="8"/>
        </w:numPr>
        <w:tabs>
          <w:tab w:val="clear" w:pos="720"/>
          <w:tab w:val="num" w:pos="426"/>
        </w:tabs>
        <w:ind w:left="426" w:hanging="426"/>
        <w:jc w:val="both"/>
        <w:rPr>
          <w:sz w:val="22"/>
          <w:szCs w:val="22"/>
        </w:rPr>
      </w:pPr>
      <w:r>
        <w:t>v</w:t>
      </w:r>
      <w:r w:rsidRPr="00447469" w:rsidR="009555F9">
        <w:t>ystavit úspěšným absolventům</w:t>
      </w:r>
      <w:r>
        <w:t xml:space="preserve"> vzdělávací aktivity</w:t>
      </w:r>
      <w:r w:rsidRPr="00447469" w:rsidR="009555F9">
        <w:t xml:space="preserve"> </w:t>
      </w:r>
      <w:r>
        <w:t>o</w:t>
      </w:r>
      <w:r w:rsidRPr="00447469" w:rsidR="009555F9">
        <w:t>svě</w:t>
      </w:r>
      <w:r w:rsidR="00A85CD3">
        <w:t>dčení</w:t>
      </w:r>
      <w:r>
        <w:t xml:space="preserve"> o jejím absolvování </w:t>
      </w:r>
      <w:proofErr w:type="gramStart"/>
      <w:r>
        <w:t xml:space="preserve">- </w:t>
      </w:r>
      <w:r w:rsidR="00AB6735">
        <w:t xml:space="preserve"> </w:t>
      </w:r>
      <w:r>
        <w:t>o</w:t>
      </w:r>
      <w:r w:rsidR="00AB6735">
        <w:t>svědčení</w:t>
      </w:r>
      <w:proofErr w:type="gramEnd"/>
      <w:r w:rsidR="00AB6735">
        <w:t xml:space="preserve"> musí být v rámci povinné publicity opatřeno logy projektu a textem „Podpora odborného vzdělávání zaměstnanců II“, </w:t>
      </w:r>
      <w:proofErr w:type="spellStart"/>
      <w:r w:rsidR="00AB6735">
        <w:t>reg.č</w:t>
      </w:r>
      <w:proofErr w:type="spellEnd"/>
      <w:r w:rsidR="00AB6735">
        <w:t xml:space="preserve">. CZ.03.1.52/0.0/0.0/15_021 (lze řešit samostatnou přílohou </w:t>
      </w:r>
      <w:r>
        <w:t xml:space="preserve">k </w:t>
      </w:r>
      <w:r w:rsidR="00AB6735">
        <w:t>osvědčení)</w:t>
      </w:r>
      <w:r>
        <w:t>;</w:t>
      </w:r>
    </w:p>
    <w:p w:rsidRPr="00A85CD3" w:rsidR="00A85CD3" w:rsidP="00107F59" w:rsidRDefault="00A85CD3">
      <w:pPr>
        <w:pStyle w:val="boddohodyii"/>
        <w:tabs>
          <w:tab w:val="num" w:pos="426"/>
        </w:tabs>
        <w:ind w:left="426" w:hanging="426"/>
        <w:jc w:val="both"/>
        <w:rPr>
          <w:sz w:val="22"/>
          <w:szCs w:val="22"/>
        </w:rPr>
      </w:pPr>
    </w:p>
    <w:p w:rsidR="00FE57E4" w:rsidP="00107F59" w:rsidRDefault="005215D1">
      <w:pPr>
        <w:pStyle w:val="boddohodyii"/>
        <w:numPr>
          <w:ilvl w:val="0"/>
          <w:numId w:val="8"/>
        </w:numPr>
        <w:tabs>
          <w:tab w:val="clear" w:pos="720"/>
          <w:tab w:val="num" w:pos="426"/>
        </w:tabs>
        <w:ind w:left="426" w:hanging="426"/>
        <w:jc w:val="both"/>
      </w:pPr>
      <w:r>
        <w:t>n</w:t>
      </w:r>
      <w:r w:rsidRPr="00447469" w:rsidR="00BE4EC4">
        <w:t xml:space="preserve">áklady na odborný rozvoj zaměstnanců </w:t>
      </w:r>
      <w:r>
        <w:t xml:space="preserve">objednatele </w:t>
      </w:r>
      <w:r w:rsidRPr="00447469" w:rsidR="00BE4EC4">
        <w:t xml:space="preserve">fakturovat </w:t>
      </w:r>
      <w:r>
        <w:t xml:space="preserve">v částkách </w:t>
      </w:r>
      <w:r w:rsidRPr="00447469" w:rsidR="00BE4EC4">
        <w:t>dle bodu I</w:t>
      </w:r>
      <w:r w:rsidRPr="00447469" w:rsidR="005F5AE8">
        <w:t xml:space="preserve">I. </w:t>
      </w:r>
      <w:r>
        <w:t>7</w:t>
      </w:r>
      <w:r w:rsidRPr="00447469" w:rsidR="005F5AE8">
        <w:t xml:space="preserve">) </w:t>
      </w:r>
      <w:r w:rsidR="00226FF7">
        <w:t xml:space="preserve">této smlouvy </w:t>
      </w:r>
      <w:r w:rsidRPr="00447469" w:rsidR="005F5AE8">
        <w:t xml:space="preserve">a </w:t>
      </w:r>
      <w:r w:rsidR="00BE65CA">
        <w:t>(</w:t>
      </w:r>
      <w:r w:rsidRPr="00447469" w:rsidR="005F5AE8">
        <w:t>daňový</w:t>
      </w:r>
      <w:r w:rsidR="00BE65CA">
        <w:t>)</w:t>
      </w:r>
      <w:r w:rsidRPr="00447469" w:rsidR="005F5AE8">
        <w:t xml:space="preserve"> doklad</w:t>
      </w:r>
      <w:r w:rsidR="00BE65CA">
        <w:t xml:space="preserve"> o zaplacení</w:t>
      </w:r>
      <w:r w:rsidRPr="00447469" w:rsidR="005F5AE8">
        <w:t xml:space="preserve"> </w:t>
      </w:r>
      <w:r>
        <w:t xml:space="preserve">vystavit </w:t>
      </w:r>
      <w:r w:rsidRPr="00447469" w:rsidR="005F5AE8">
        <w:t>neprodleně po ukončení vzdělávací aktivity</w:t>
      </w:r>
      <w:r w:rsidR="00A85CD3">
        <w:t>.</w:t>
      </w:r>
      <w:r w:rsidR="00582B49">
        <w:t xml:space="preserve"> </w:t>
      </w:r>
      <w:r w:rsidRPr="00582B49" w:rsidR="00582B49">
        <w:t xml:space="preserve">Na </w:t>
      </w:r>
      <w:r>
        <w:t xml:space="preserve">vystavené </w:t>
      </w:r>
      <w:r w:rsidRPr="00582B49" w:rsidR="00582B49">
        <w:t xml:space="preserve">faktuře </w:t>
      </w:r>
      <w:r>
        <w:t xml:space="preserve">je nezbytné </w:t>
      </w:r>
      <w:r w:rsidRPr="00582B49" w:rsidR="00582B49">
        <w:t xml:space="preserve">uvést větu </w:t>
      </w:r>
      <w:r>
        <w:t>„</w:t>
      </w:r>
      <w:r w:rsidRPr="00582B49" w:rsidR="00582B49">
        <w:rPr>
          <w:i/>
        </w:rPr>
        <w:t xml:space="preserve">Toto vzdělávání je spolufinancováno </w:t>
      </w:r>
      <w:r w:rsidR="00BB2E36">
        <w:rPr>
          <w:i/>
        </w:rPr>
        <w:t xml:space="preserve">  </w:t>
      </w:r>
      <w:r w:rsidRPr="00582B49" w:rsidR="00582B49">
        <w:rPr>
          <w:i/>
        </w:rPr>
        <w:t xml:space="preserve">z prostředků OPZ z projektu Podpora odborného vzdělávání zaměstnanců II, </w:t>
      </w:r>
      <w:proofErr w:type="spellStart"/>
      <w:r w:rsidRPr="00582B49" w:rsidR="00582B49">
        <w:rPr>
          <w:i/>
        </w:rPr>
        <w:t>reg</w:t>
      </w:r>
      <w:proofErr w:type="spellEnd"/>
      <w:r w:rsidRPr="00582B49" w:rsidR="00582B49">
        <w:rPr>
          <w:i/>
        </w:rPr>
        <w:t>. č. CZ.03.1.52/0.0/0.0/15_021/0000053</w:t>
      </w:r>
      <w:r w:rsidR="00BB2E36">
        <w:rPr>
          <w:i/>
        </w:rPr>
        <w:t>“.</w:t>
      </w:r>
      <w:r w:rsidR="004F0EF7">
        <w:rPr>
          <w:i/>
        </w:rPr>
        <w:t xml:space="preserve"> </w:t>
      </w:r>
      <w:r w:rsidR="00BB2E36">
        <w:t>S</w:t>
      </w:r>
      <w:r w:rsidR="00FE57E4">
        <w:t xml:space="preserve">platnost faktur </w:t>
      </w:r>
      <w:r w:rsidR="00BB2E36">
        <w:t xml:space="preserve">vystavených dle této smlouvy </w:t>
      </w:r>
      <w:r w:rsidR="00FE57E4">
        <w:t xml:space="preserve">je stanovena na </w:t>
      </w:r>
      <w:r w:rsidR="006D2007">
        <w:t xml:space="preserve">45 </w:t>
      </w:r>
      <w:r w:rsidR="00FE57E4">
        <w:t xml:space="preserve">kalendářních dnů </w:t>
      </w:r>
      <w:r w:rsidR="00BB2E36">
        <w:t xml:space="preserve">ode dne jejich </w:t>
      </w:r>
      <w:r w:rsidR="00FE57E4">
        <w:t>doručení objednateli. Připadne-li den splatnosti</w:t>
      </w:r>
      <w:r w:rsidR="00226FF7">
        <w:t xml:space="preserve"> faktury</w:t>
      </w:r>
      <w:r w:rsidR="00FE57E4">
        <w:t xml:space="preserve"> na sobotu, neděli nebo</w:t>
      </w:r>
      <w:r w:rsidR="0081035C">
        <w:t xml:space="preserve"> státní</w:t>
      </w:r>
      <w:r w:rsidR="00FE57E4">
        <w:t xml:space="preserve"> svátek, bude dnem splatnosti</w:t>
      </w:r>
      <w:r w:rsidR="00BB2E36">
        <w:t xml:space="preserve"> faktury</w:t>
      </w:r>
      <w:r w:rsidR="00FE57E4">
        <w:t xml:space="preserve"> první </w:t>
      </w:r>
      <w:r w:rsidR="00BB2E36">
        <w:t xml:space="preserve">bezprostředně </w:t>
      </w:r>
      <w:r w:rsidR="00FE57E4">
        <w:t>následující pracovní den</w:t>
      </w:r>
      <w:r w:rsidR="00BB2E36">
        <w:t>;</w:t>
      </w:r>
    </w:p>
    <w:p w:rsidRPr="00447469" w:rsidR="00A85CD3" w:rsidP="00107F59" w:rsidRDefault="00A85CD3">
      <w:pPr>
        <w:pStyle w:val="boddohodyii"/>
        <w:tabs>
          <w:tab w:val="num" w:pos="426"/>
        </w:tabs>
        <w:ind w:left="426" w:hanging="426"/>
        <w:jc w:val="both"/>
      </w:pPr>
    </w:p>
    <w:p w:rsidR="005F5AE8" w:rsidP="00107F59" w:rsidRDefault="00BB2E36">
      <w:pPr>
        <w:pStyle w:val="boddohodyii"/>
        <w:numPr>
          <w:ilvl w:val="0"/>
          <w:numId w:val="8"/>
        </w:numPr>
        <w:tabs>
          <w:tab w:val="clear" w:pos="720"/>
          <w:tab w:val="num" w:pos="426"/>
        </w:tabs>
        <w:ind w:left="426" w:hanging="426"/>
        <w:jc w:val="both"/>
      </w:pPr>
      <w:r>
        <w:t>u</w:t>
      </w:r>
      <w:r w:rsidRPr="00447469" w:rsidR="005F5AE8">
        <w:t>chovávat veškeré dokumenty a účetní doklady související s realizací vzdělávací aktivity</w:t>
      </w:r>
      <w:r>
        <w:t xml:space="preserve"> dle této smlouvy</w:t>
      </w:r>
      <w:r w:rsidRPr="00447469" w:rsidR="005F5AE8">
        <w:t xml:space="preserve"> v souladu s platnými právními předpisy Č</w:t>
      </w:r>
      <w:r>
        <w:t>eské republiky</w:t>
      </w:r>
      <w:r w:rsidRPr="00447469" w:rsidR="005F5AE8">
        <w:t xml:space="preserve">, zejména v souladu s § 44a odst. 8 zákona č. 218/2000 Sb., o rozpočtových pravidlech, a to nejméně po dobu 10 let od doby ukončení vzdělávací aktivity, přičemž lhůta 10 let se počítá od 1. ledna roku následujícího po roce, v němž byla vzdělávací aktivita ukončena. </w:t>
      </w:r>
    </w:p>
    <w:p w:rsidR="00BB2E36" w:rsidP="00E90B87" w:rsidRDefault="00BB2E36">
      <w:pPr>
        <w:pStyle w:val="boddohodyii"/>
        <w:jc w:val="both"/>
      </w:pPr>
    </w:p>
    <w:p w:rsidRPr="00E90B87" w:rsidR="00E90B87" w:rsidP="004B792A" w:rsidRDefault="00E90B87">
      <w:pPr>
        <w:pStyle w:val="Odstavecseseznamem"/>
        <w:numPr>
          <w:ilvl w:val="0"/>
          <w:numId w:val="8"/>
        </w:numPr>
        <w:tabs>
          <w:tab w:val="clear" w:pos="720"/>
          <w:tab w:val="num" w:pos="426"/>
        </w:tabs>
        <w:ind w:left="426"/>
        <w:jc w:val="both"/>
      </w:pPr>
      <w:r w:rsidRPr="00E90B87">
        <w:t>Umožnit provedení veřejnosprávní kontroly sjednaných podmínek pro realizaci vzdělávací aktivity. Kontrolu vykonávají Úřad práce České republiky a jím pověřené osoby, Státní úřad inspekce práce, územní finanční orgány oprávněné k výkonu kontrol, Ministerstvo práce a sociálních věcí, Ministerstvo financí, Nejvyšší kontrolní úřad, Evropská komise a Evropský účetní dvůr, případně další orgány pověřené k výkonu kontroly.</w:t>
      </w:r>
    </w:p>
    <w:p w:rsidR="00E90B87" w:rsidP="00E90B87" w:rsidRDefault="00E90B87">
      <w:pPr>
        <w:pStyle w:val="boddohodyii"/>
        <w:jc w:val="both"/>
      </w:pPr>
    </w:p>
    <w:p w:rsidRPr="00447469" w:rsidR="00BB2E36" w:rsidP="00107F59" w:rsidRDefault="00BB2E36">
      <w:pPr>
        <w:pStyle w:val="boddohodyii"/>
        <w:ind w:left="426"/>
        <w:jc w:val="both"/>
      </w:pPr>
    </w:p>
    <w:p w:rsidRPr="00107F59" w:rsidR="00BB2E36" w:rsidP="00107F59" w:rsidRDefault="00BE4EC4">
      <w:pPr>
        <w:pStyle w:val="Bezmezer"/>
        <w:rPr>
          <w:b/>
        </w:rPr>
      </w:pPr>
      <w:r w:rsidRPr="00107F59">
        <w:rPr>
          <w:b/>
        </w:rPr>
        <w:t xml:space="preserve">IV. </w:t>
      </w:r>
      <w:r w:rsidRPr="00107F59" w:rsidR="00BB2E36">
        <w:rPr>
          <w:b/>
        </w:rPr>
        <w:t>Povinnosti zaměstnavatele</w:t>
      </w:r>
    </w:p>
    <w:p w:rsidR="00BB2E36" w:rsidP="00107F59" w:rsidRDefault="00BB2E36">
      <w:pPr>
        <w:pStyle w:val="Bezmezer"/>
      </w:pPr>
    </w:p>
    <w:p w:rsidR="00BE4EC4" w:rsidP="00107F59" w:rsidRDefault="00BE4EC4">
      <w:pPr>
        <w:pStyle w:val="Bezmezer"/>
      </w:pPr>
      <w:r w:rsidRPr="00107F59">
        <w:t>Zaměstnavatel se zavazuje</w:t>
      </w:r>
      <w:r w:rsidR="00BB2E36">
        <w:t>:</w:t>
      </w:r>
    </w:p>
    <w:p w:rsidRPr="00107F59" w:rsidR="00BD3C3C" w:rsidP="00107F59" w:rsidRDefault="00BD3C3C">
      <w:pPr>
        <w:pStyle w:val="Bezmezer"/>
      </w:pPr>
    </w:p>
    <w:p w:rsidR="00BD3C3C" w:rsidP="00107F59" w:rsidRDefault="00BB2E36">
      <w:pPr>
        <w:numPr>
          <w:ilvl w:val="0"/>
          <w:numId w:val="1"/>
        </w:numPr>
        <w:tabs>
          <w:tab w:val="clear" w:pos="360"/>
          <w:tab w:val="num" w:pos="426"/>
        </w:tabs>
        <w:jc w:val="both"/>
      </w:pPr>
      <w:r>
        <w:t>z</w:t>
      </w:r>
      <w:r w:rsidRPr="00447469" w:rsidR="00B64B5E">
        <w:t xml:space="preserve">abezpečit vyslání </w:t>
      </w:r>
      <w:r>
        <w:t xml:space="preserve">jednotlivých </w:t>
      </w:r>
      <w:r w:rsidRPr="00447469" w:rsidR="00B64B5E">
        <w:t>zaměstnanců do vzdělávací aktivity</w:t>
      </w:r>
      <w:r>
        <w:t>;</w:t>
      </w:r>
    </w:p>
    <w:p w:rsidRPr="00447469" w:rsidR="00B64B5E" w:rsidP="00107F59" w:rsidRDefault="00B64B5E">
      <w:pPr>
        <w:ind w:left="360"/>
        <w:jc w:val="both"/>
      </w:pPr>
    </w:p>
    <w:p w:rsidR="00BE4EC4" w:rsidP="00107F59" w:rsidRDefault="00BB2E36">
      <w:pPr>
        <w:numPr>
          <w:ilvl w:val="0"/>
          <w:numId w:val="1"/>
        </w:numPr>
        <w:tabs>
          <w:tab w:val="clear" w:pos="360"/>
          <w:tab w:val="num" w:pos="426"/>
        </w:tabs>
        <w:jc w:val="both"/>
      </w:pPr>
      <w:r>
        <w:t>u</w:t>
      </w:r>
      <w:r w:rsidRPr="00447469" w:rsidR="00BE4EC4">
        <w:t xml:space="preserve">hradit </w:t>
      </w:r>
      <w:r>
        <w:t xml:space="preserve">oproti dodavatelem vystaveným fakturám </w:t>
      </w:r>
      <w:r w:rsidRPr="00447469" w:rsidR="00BE4EC4">
        <w:t xml:space="preserve">náklady </w:t>
      </w:r>
      <w:r w:rsidRPr="00447469" w:rsidR="005F5AE8">
        <w:t>vzdělávací aktivity</w:t>
      </w:r>
      <w:r>
        <w:t xml:space="preserve"> dle této smlouvy</w:t>
      </w:r>
      <w:r w:rsidRPr="00447469" w:rsidR="00BE4EC4">
        <w:t xml:space="preserve"> v</w:t>
      </w:r>
      <w:r w:rsidRPr="00447469" w:rsidR="005F5AE8">
        <w:t xml:space="preserve">e výši </w:t>
      </w:r>
      <w:r>
        <w:t xml:space="preserve">ujednané </w:t>
      </w:r>
      <w:r w:rsidRPr="00447469" w:rsidR="005F5AE8">
        <w:t xml:space="preserve">v bodě II. </w:t>
      </w:r>
      <w:r>
        <w:t>7</w:t>
      </w:r>
      <w:r w:rsidRPr="00447469" w:rsidR="005F5AE8">
        <w:t xml:space="preserve">) </w:t>
      </w:r>
      <w:r w:rsidR="0081035C">
        <w:t>této smlouvy.</w:t>
      </w:r>
    </w:p>
    <w:p w:rsidR="00BD3C3C" w:rsidP="00107F59" w:rsidRDefault="00BD3C3C">
      <w:pPr>
        <w:ind w:left="720"/>
        <w:jc w:val="both"/>
      </w:pPr>
    </w:p>
    <w:p w:rsidR="006669BA" w:rsidP="00107F59" w:rsidRDefault="006669BA">
      <w:pPr>
        <w:ind w:left="720"/>
        <w:jc w:val="both"/>
      </w:pPr>
    </w:p>
    <w:p w:rsidR="006669BA" w:rsidP="00107F59" w:rsidRDefault="006669BA">
      <w:pPr>
        <w:ind w:left="720"/>
        <w:jc w:val="both"/>
      </w:pPr>
    </w:p>
    <w:p w:rsidR="006669BA" w:rsidP="00107F59" w:rsidRDefault="006669BA">
      <w:pPr>
        <w:ind w:left="720"/>
        <w:jc w:val="both"/>
      </w:pPr>
      <w:bookmarkStart w:name="_GoBack" w:id="0"/>
      <w:bookmarkEnd w:id="0"/>
    </w:p>
    <w:p w:rsidR="00BB2E36" w:rsidP="00D847E3" w:rsidRDefault="00D847E3">
      <w:pPr>
        <w:pStyle w:val="Zkladntext"/>
        <w:spacing w:before="240"/>
        <w:ind w:right="431"/>
        <w:rPr>
          <w:b/>
        </w:rPr>
      </w:pPr>
      <w:r w:rsidRPr="00447469">
        <w:rPr>
          <w:b/>
        </w:rPr>
        <w:t xml:space="preserve">V. Sankce </w:t>
      </w:r>
    </w:p>
    <w:p w:rsidR="00BD3C3C" w:rsidP="00107F59" w:rsidRDefault="00BB2E36">
      <w:pPr>
        <w:pStyle w:val="Bezmezer"/>
        <w:jc w:val="both"/>
      </w:pPr>
      <w:r>
        <w:t xml:space="preserve">Dojde-li k neproplacení nákladů vzdělávací aktivity Úřadem práce České republiky z důvodů, které mají svůj původ v nedodržování podmínek vyplývajících z této smlouvy dodavatelem, objednatel má vůči dodavateli právo na zaplacení smluvní pokuty ve výši 100 % Úřadem práce České republiky </w:t>
      </w:r>
      <w:r w:rsidR="00BD3C3C">
        <w:t xml:space="preserve">Objednateli </w:t>
      </w:r>
      <w:r>
        <w:t>takto neproplacených nákladů. Zaplacením smluvní pokuty není dotčeno právo objednatele na náhradu škody.</w:t>
      </w:r>
    </w:p>
    <w:p w:rsidRPr="00447469" w:rsidR="00D847E3" w:rsidP="00107F59" w:rsidRDefault="00D847E3">
      <w:pPr>
        <w:pStyle w:val="Bezmezer"/>
        <w:jc w:val="both"/>
      </w:pPr>
    </w:p>
    <w:p w:rsidRPr="00447469" w:rsidR="00BE4EC4" w:rsidP="00DB20A6" w:rsidRDefault="00BE4EC4">
      <w:pPr>
        <w:pStyle w:val="Zkladntext"/>
        <w:spacing w:before="240"/>
        <w:ind w:right="431"/>
        <w:rPr>
          <w:b/>
        </w:rPr>
      </w:pPr>
      <w:r w:rsidRPr="00447469">
        <w:rPr>
          <w:b/>
        </w:rPr>
        <w:t>V</w:t>
      </w:r>
      <w:r w:rsidRPr="00447469" w:rsidR="00D847E3">
        <w:rPr>
          <w:b/>
        </w:rPr>
        <w:t>I</w:t>
      </w:r>
      <w:r w:rsidRPr="00447469">
        <w:rPr>
          <w:b/>
        </w:rPr>
        <w:t>. Všeobecná ustanovení</w:t>
      </w:r>
    </w:p>
    <w:p w:rsidR="00BD3C3C" w:rsidP="00107F59" w:rsidRDefault="00BD3C3C">
      <w:pPr>
        <w:pStyle w:val="Zkladntext"/>
        <w:numPr>
          <w:ilvl w:val="0"/>
          <w:numId w:val="2"/>
        </w:numPr>
        <w:tabs>
          <w:tab w:val="clear" w:pos="720"/>
          <w:tab w:val="num" w:pos="426"/>
        </w:tabs>
        <w:spacing w:line="100" w:lineRule="atLeast"/>
        <w:ind w:left="426" w:right="0" w:hanging="426"/>
      </w:pPr>
      <w:r>
        <w:t>Tuto smlouvu je možné měnit či doplňovat toliko na základě dohody obou smluvních stran, a to formou písemných, chronologicky číslovaných dodatků, podepsaných oprávněnými zástupci obou smluvních stran.</w:t>
      </w:r>
    </w:p>
    <w:p w:rsidR="004C5B72" w:rsidP="006D2007" w:rsidRDefault="004C5B72">
      <w:pPr>
        <w:pStyle w:val="Zkladntext"/>
        <w:spacing w:line="100" w:lineRule="atLeast"/>
        <w:ind w:left="426" w:right="0"/>
      </w:pPr>
    </w:p>
    <w:p w:rsidR="004C5B72" w:rsidP="00107F59" w:rsidRDefault="004C5B72">
      <w:pPr>
        <w:pStyle w:val="Zkladntext"/>
        <w:numPr>
          <w:ilvl w:val="0"/>
          <w:numId w:val="2"/>
        </w:numPr>
        <w:tabs>
          <w:tab w:val="clear" w:pos="720"/>
          <w:tab w:val="num" w:pos="426"/>
        </w:tabs>
        <w:spacing w:line="100" w:lineRule="atLeast"/>
        <w:ind w:left="426" w:right="0" w:hanging="426"/>
      </w:pPr>
      <w:r>
        <w:t>Tato smlouva může být ukončena písemnou výpovědí učiněnou objednatelem.</w:t>
      </w:r>
      <w:r w:rsidR="00F84B03">
        <w:t xml:space="preserve"> Výpovědní lhůta</w:t>
      </w:r>
      <w:r>
        <w:t xml:space="preserve"> činí 7 kalendářních dnů ode dne doručení písemné výpovědi dodavateli; písemná forma výpovědi je držena, je-li výpověď učiněna a dodavateli zaslána formou doporučeného dopisu nebo e-mailu. V případě ukončení této smlouvy výpovědí budou dodavateli objednatelem uhrazeny činnosti </w:t>
      </w:r>
      <w:r w:rsidR="00F84B03">
        <w:t xml:space="preserve">vykonané dodavatelem dle této smlouvy </w:t>
      </w:r>
      <w:r>
        <w:t>k poslednímu dni výpovědní lhůty.</w:t>
      </w:r>
    </w:p>
    <w:p w:rsidR="00BD3C3C" w:rsidP="00107F59" w:rsidRDefault="00BD3C3C">
      <w:pPr>
        <w:pStyle w:val="Zkladntext"/>
        <w:spacing w:line="100" w:lineRule="atLeast"/>
        <w:ind w:left="426" w:right="0"/>
      </w:pPr>
    </w:p>
    <w:p w:rsidR="00BD3C3C" w:rsidP="00107F59" w:rsidRDefault="00BD3C3C">
      <w:pPr>
        <w:pStyle w:val="Zkladntext"/>
        <w:numPr>
          <w:ilvl w:val="0"/>
          <w:numId w:val="2"/>
        </w:numPr>
        <w:tabs>
          <w:tab w:val="clear" w:pos="720"/>
          <w:tab w:val="num" w:pos="426"/>
        </w:tabs>
        <w:spacing w:line="100" w:lineRule="atLeast"/>
        <w:ind w:left="426" w:right="0" w:hanging="426"/>
      </w:pPr>
      <w:r>
        <w:t xml:space="preserve">Tato smlouva se vyhotovuje ve čtyřech </w:t>
      </w:r>
      <w:r w:rsidR="00D6258B">
        <w:t>vyhotoveníc</w:t>
      </w:r>
      <w:r>
        <w:t>h, každ</w:t>
      </w:r>
      <w:r w:rsidR="00D6258B">
        <w:t>é</w:t>
      </w:r>
      <w:r>
        <w:t xml:space="preserve"> s platností originálu; dvě vyhotovení této smlouvy jsou určena dodavateli, dvě vyhotovení této smlouvy jsou určena objednateli.</w:t>
      </w:r>
    </w:p>
    <w:p w:rsidR="00BD3C3C" w:rsidP="00107F59" w:rsidRDefault="00BD3C3C">
      <w:pPr>
        <w:pStyle w:val="Zkladntext"/>
        <w:spacing w:line="100" w:lineRule="atLeast"/>
        <w:ind w:left="426" w:right="0"/>
      </w:pPr>
    </w:p>
    <w:p w:rsidRPr="00BD3C3C" w:rsidR="00D847E3" w:rsidP="00107F59" w:rsidRDefault="00BD3C3C">
      <w:pPr>
        <w:pStyle w:val="Zkladntext"/>
        <w:numPr>
          <w:ilvl w:val="0"/>
          <w:numId w:val="2"/>
        </w:numPr>
        <w:tabs>
          <w:tab w:val="clear" w:pos="720"/>
        </w:tabs>
        <w:spacing w:line="100" w:lineRule="atLeast"/>
        <w:ind w:left="426" w:right="0" w:hanging="426"/>
        <w:rPr>
          <w:b/>
        </w:rPr>
      </w:pPr>
      <w:r>
        <w:t xml:space="preserve">Tato </w:t>
      </w:r>
      <w:r w:rsidRPr="00447469" w:rsidR="00122E01">
        <w:t>Smlouva</w:t>
      </w:r>
      <w:r w:rsidRPr="00447469" w:rsidR="00BE4EC4">
        <w:t xml:space="preserve"> nabývá platnosti</w:t>
      </w:r>
      <w:r>
        <w:t xml:space="preserve"> </w:t>
      </w:r>
      <w:r w:rsidRPr="00447469" w:rsidR="00BE4EC4">
        <w:t xml:space="preserve">podpisem </w:t>
      </w:r>
      <w:r>
        <w:t xml:space="preserve">obou </w:t>
      </w:r>
      <w:r w:rsidRPr="00447469" w:rsidR="00BE4EC4">
        <w:t>smluvních stran</w:t>
      </w:r>
      <w:r>
        <w:t>.</w:t>
      </w:r>
      <w:r w:rsidR="00F84B03">
        <w:t xml:space="preserve"> Tato smlouva nabývá účinnosti dnem rozhodnutí poskytovatele o přidělení dotace objednateli v rámci v záhlaví této smlouvy specifikovaného dotačního projektu.</w:t>
      </w:r>
    </w:p>
    <w:p w:rsidR="00BD3C3C" w:rsidP="00D847E3" w:rsidRDefault="00BD3C3C">
      <w:pPr>
        <w:pStyle w:val="Zkladntext"/>
        <w:spacing w:line="100" w:lineRule="atLeast"/>
        <w:ind w:right="0"/>
        <w:rPr>
          <w:b/>
        </w:rPr>
      </w:pPr>
    </w:p>
    <w:p w:rsidR="00BD3C3C" w:rsidP="00D847E3" w:rsidRDefault="00BD3C3C">
      <w:pPr>
        <w:pStyle w:val="Zkladntext"/>
        <w:spacing w:line="100" w:lineRule="atLeast"/>
        <w:ind w:right="0"/>
        <w:rPr>
          <w:b/>
        </w:rPr>
      </w:pPr>
      <w:r>
        <w:rPr>
          <w:b/>
        </w:rPr>
        <w:t>Objednatel: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Dodavatel:</w:t>
      </w:r>
    </w:p>
    <w:p w:rsidRPr="00447469" w:rsidR="00BD3C3C" w:rsidP="00D847E3" w:rsidRDefault="00BD3C3C">
      <w:pPr>
        <w:pStyle w:val="Zkladntext"/>
        <w:spacing w:line="100" w:lineRule="atLeast"/>
        <w:ind w:right="0"/>
        <w:rPr>
          <w:b/>
        </w:rPr>
      </w:pPr>
    </w:p>
    <w:p w:rsidR="003921BE" w:rsidP="00DB20A6" w:rsidRDefault="003921BE">
      <w:pPr>
        <w:pStyle w:val="Zkladntext"/>
        <w:spacing w:line="100" w:lineRule="atLeast"/>
        <w:ind w:right="431"/>
      </w:pPr>
    </w:p>
    <w:p w:rsidRPr="00447469" w:rsidR="00BD3C3C" w:rsidP="00BD3C3C" w:rsidRDefault="00BE4EC4">
      <w:pPr>
        <w:pStyle w:val="Zkladntext"/>
        <w:spacing w:line="100" w:lineRule="atLeast"/>
        <w:ind w:right="431"/>
      </w:pPr>
      <w:proofErr w:type="spellStart"/>
      <w:r w:rsidRPr="00447469">
        <w:t>V</w:t>
      </w:r>
      <w:r w:rsidR="00BD3C3C">
        <w:t>______________</w:t>
      </w:r>
      <w:r w:rsidR="00C0546D">
        <w:t>dne</w:t>
      </w:r>
      <w:proofErr w:type="spellEnd"/>
      <w:r w:rsidR="00BD3C3C">
        <w:t xml:space="preserve">____________ </w:t>
      </w:r>
      <w:r w:rsidR="00BD3C3C">
        <w:tab/>
        <w:t xml:space="preserve">         </w:t>
      </w:r>
      <w:r w:rsidR="00BD3C3C">
        <w:tab/>
      </w:r>
      <w:proofErr w:type="spellStart"/>
      <w:r w:rsidRPr="00447469" w:rsidR="00BD3C3C">
        <w:t>V</w:t>
      </w:r>
      <w:r w:rsidR="00BD3C3C">
        <w:t>______________dne</w:t>
      </w:r>
      <w:proofErr w:type="spellEnd"/>
      <w:r w:rsidR="00BD3C3C">
        <w:t>___________</w:t>
      </w:r>
    </w:p>
    <w:p w:rsidRPr="00447469" w:rsidR="00BE4EC4" w:rsidP="00DB20A6" w:rsidRDefault="00BE4EC4">
      <w:pPr>
        <w:pStyle w:val="Zkladntext"/>
        <w:spacing w:line="100" w:lineRule="atLeast"/>
        <w:ind w:right="431"/>
      </w:pPr>
    </w:p>
    <w:p w:rsidRPr="00447469" w:rsidR="00BD3C3C" w:rsidP="00DB20A6" w:rsidRDefault="00BD3C3C">
      <w:pPr>
        <w:pStyle w:val="Zkladntext"/>
        <w:spacing w:line="100" w:lineRule="atLeast"/>
        <w:ind w:right="431"/>
      </w:pPr>
    </w:p>
    <w:p w:rsidRPr="00447469" w:rsidR="00BE4EC4" w:rsidP="00DB20A6" w:rsidRDefault="00BE4EC4">
      <w:pPr>
        <w:pStyle w:val="Zkladntext"/>
        <w:spacing w:line="100" w:lineRule="atLeast"/>
        <w:ind w:right="431"/>
        <w:rPr>
          <w:u w:val="single"/>
        </w:rPr>
      </w:pPr>
      <w:r w:rsidRPr="00447469">
        <w:rPr>
          <w:u w:val="single"/>
        </w:rPr>
        <w:t xml:space="preserve"> </w:t>
      </w:r>
      <w:r w:rsidRPr="00447469">
        <w:rPr>
          <w:u w:val="single"/>
        </w:rPr>
        <w:tab/>
      </w:r>
      <w:r w:rsidRPr="00447469">
        <w:rPr>
          <w:u w:val="single"/>
        </w:rPr>
        <w:tab/>
      </w:r>
      <w:r w:rsidR="00BD3C3C">
        <w:rPr>
          <w:u w:val="single"/>
        </w:rPr>
        <w:t>_________________</w:t>
      </w:r>
      <w:r w:rsidRPr="00447469">
        <w:rPr>
          <w:u w:val="single"/>
        </w:rPr>
        <w:t xml:space="preserve"> </w:t>
      </w:r>
      <w:r w:rsidRPr="00447469">
        <w:rPr>
          <w:u w:val="single"/>
        </w:rPr>
        <w:tab/>
      </w:r>
      <w:r w:rsidRPr="00447469">
        <w:tab/>
      </w:r>
      <w:r w:rsidRPr="00447469">
        <w:tab/>
      </w:r>
      <w:r w:rsidRPr="00447469">
        <w:rPr>
          <w:u w:val="single"/>
        </w:rPr>
        <w:tab/>
      </w:r>
      <w:r w:rsidRPr="00447469">
        <w:rPr>
          <w:u w:val="single"/>
        </w:rPr>
        <w:tab/>
      </w:r>
      <w:r w:rsidRPr="00447469">
        <w:rPr>
          <w:u w:val="single"/>
        </w:rPr>
        <w:tab/>
      </w:r>
      <w:r w:rsidR="00BD3C3C">
        <w:rPr>
          <w:u w:val="single"/>
        </w:rPr>
        <w:t>___________</w:t>
      </w:r>
      <w:r w:rsidRPr="00447469">
        <w:rPr>
          <w:u w:val="single"/>
        </w:rPr>
        <w:tab/>
      </w:r>
    </w:p>
    <w:p w:rsidRPr="00107F59" w:rsidR="00BD3C3C" w:rsidP="004F0EF7" w:rsidRDefault="004F0EF7">
      <w:pPr>
        <w:pStyle w:val="Zkladntext"/>
        <w:spacing w:line="100" w:lineRule="atLeast"/>
        <w:ind w:right="431" w:firstLine="709"/>
        <w:rPr>
          <w:b/>
        </w:rPr>
      </w:pPr>
      <w:r>
        <w:rPr>
          <w:b/>
        </w:rPr>
        <w:t xml:space="preserve">   </w:t>
      </w:r>
      <w:r w:rsidRPr="00107F59" w:rsidR="00BD3C3C">
        <w:rPr>
          <w:b/>
        </w:rPr>
        <w:t>PAPCEL, a.s.</w:t>
      </w:r>
    </w:p>
    <w:p w:rsidR="00BD3C3C" w:rsidP="004F0EF7" w:rsidRDefault="00BD3C3C">
      <w:pPr>
        <w:pStyle w:val="Zkladntext"/>
        <w:spacing w:line="100" w:lineRule="atLeast"/>
        <w:ind w:right="431" w:firstLine="709"/>
      </w:pPr>
      <w:r>
        <w:t>Ing. David Dostál</w:t>
      </w:r>
    </w:p>
    <w:p w:rsidRPr="00447469" w:rsidR="00BE4EC4" w:rsidP="00DB20A6" w:rsidRDefault="004F0EF7">
      <w:pPr>
        <w:pStyle w:val="Zkladntext"/>
        <w:spacing w:line="100" w:lineRule="atLeast"/>
        <w:ind w:right="431"/>
      </w:pPr>
      <w:r>
        <w:t xml:space="preserve">       </w:t>
      </w:r>
      <w:r w:rsidR="00BD3C3C">
        <w:t>předseda představenstva</w:t>
      </w:r>
      <w:r w:rsidRPr="00447469" w:rsidR="00BE4EC4">
        <w:tab/>
      </w:r>
      <w:r w:rsidRPr="00447469" w:rsidR="00BE4EC4">
        <w:tab/>
      </w:r>
      <w:r w:rsidRPr="00447469" w:rsidR="00BE4EC4">
        <w:tab/>
      </w:r>
      <w:r w:rsidRPr="00447469" w:rsidR="00BE4EC4">
        <w:tab/>
      </w:r>
      <w:r w:rsidRPr="00447469" w:rsidR="00BE4EC4">
        <w:tab/>
      </w:r>
    </w:p>
    <w:p w:rsidR="00BE4EC4" w:rsidP="00DB20A6" w:rsidRDefault="00BE4EC4">
      <w:pPr>
        <w:jc w:val="both"/>
      </w:pPr>
    </w:p>
    <w:p w:rsidR="00D6258B" w:rsidP="00540E7B" w:rsidRDefault="00D6258B">
      <w:pPr>
        <w:pStyle w:val="Zkladntext"/>
        <w:spacing w:line="100" w:lineRule="atLeast"/>
        <w:ind w:right="431"/>
      </w:pPr>
    </w:p>
    <w:p w:rsidR="00540E7B" w:rsidP="00540E7B" w:rsidRDefault="00540E7B">
      <w:pPr>
        <w:pStyle w:val="Zkladntext"/>
        <w:spacing w:line="100" w:lineRule="atLeast"/>
        <w:ind w:right="431"/>
      </w:pPr>
      <w:r w:rsidRPr="00447469">
        <w:rPr>
          <w:u w:val="single"/>
        </w:rPr>
        <w:tab/>
      </w:r>
      <w:r w:rsidRPr="00447469">
        <w:rPr>
          <w:u w:val="single"/>
        </w:rPr>
        <w:tab/>
      </w:r>
      <w:r>
        <w:rPr>
          <w:u w:val="single"/>
        </w:rPr>
        <w:t>_________________</w:t>
      </w:r>
      <w:r w:rsidRPr="00447469">
        <w:rPr>
          <w:u w:val="single"/>
        </w:rPr>
        <w:t xml:space="preserve"> </w:t>
      </w:r>
      <w:r w:rsidRPr="00447469">
        <w:rPr>
          <w:u w:val="single"/>
        </w:rPr>
        <w:tab/>
      </w:r>
      <w:r w:rsidRPr="00447469">
        <w:tab/>
      </w:r>
      <w:r w:rsidRPr="00447469">
        <w:tab/>
      </w:r>
    </w:p>
    <w:p w:rsidR="00540E7B" w:rsidP="00540E7B" w:rsidRDefault="00540E7B">
      <w:pPr>
        <w:pStyle w:val="Zkladntext"/>
        <w:spacing w:line="100" w:lineRule="atLeast"/>
        <w:ind w:right="431"/>
        <w:rPr>
          <w:b/>
        </w:rPr>
      </w:pPr>
    </w:p>
    <w:p w:rsidRPr="00107F59" w:rsidR="00540E7B" w:rsidP="00540E7B" w:rsidRDefault="00540E7B">
      <w:pPr>
        <w:pStyle w:val="Zkladntext"/>
        <w:spacing w:line="100" w:lineRule="atLeast"/>
        <w:ind w:right="431" w:firstLine="709"/>
        <w:rPr>
          <w:b/>
        </w:rPr>
      </w:pPr>
      <w:r>
        <w:rPr>
          <w:b/>
        </w:rPr>
        <w:t xml:space="preserve">   </w:t>
      </w:r>
      <w:r w:rsidRPr="00107F59">
        <w:rPr>
          <w:b/>
        </w:rPr>
        <w:t>PAPCEL, a.s.</w:t>
      </w:r>
    </w:p>
    <w:p w:rsidR="00540E7B" w:rsidP="00540E7B" w:rsidRDefault="00540E7B">
      <w:pPr>
        <w:pStyle w:val="Zkladntext"/>
        <w:spacing w:line="100" w:lineRule="atLeast"/>
        <w:ind w:right="431" w:firstLine="709"/>
      </w:pPr>
      <w:r>
        <w:t xml:space="preserve">    Jan Černý</w:t>
      </w:r>
      <w:r w:rsidR="006D2007">
        <w:t xml:space="preserve">, </w:t>
      </w:r>
      <w:proofErr w:type="spellStart"/>
      <w:r w:rsidR="006D2007">
        <w:t>MSc</w:t>
      </w:r>
      <w:proofErr w:type="spellEnd"/>
      <w:r w:rsidR="006D2007">
        <w:t>.</w:t>
      </w:r>
    </w:p>
    <w:p w:rsidRPr="00447469" w:rsidR="00540E7B" w:rsidP="00540E7B" w:rsidRDefault="00540E7B">
      <w:pPr>
        <w:pStyle w:val="Zkladntext"/>
        <w:spacing w:line="100" w:lineRule="atLeast"/>
        <w:ind w:right="431"/>
      </w:pPr>
      <w:r>
        <w:t xml:space="preserve">       místopředseda představenstva</w:t>
      </w:r>
      <w:r w:rsidRPr="00447469">
        <w:tab/>
      </w:r>
      <w:r w:rsidRPr="00447469">
        <w:tab/>
      </w:r>
      <w:r w:rsidRPr="00447469">
        <w:tab/>
      </w:r>
      <w:r w:rsidRPr="00447469">
        <w:tab/>
      </w:r>
      <w:r w:rsidRPr="00447469">
        <w:tab/>
      </w:r>
    </w:p>
    <w:sectPr w:rsidRPr="00447469" w:rsidR="00540E7B" w:rsidSect="00D56B68">
      <w:headerReference w:type="default" r:id="rId10"/>
      <w:footerReference w:type="default" r:id="rId11"/>
      <w:pgSz w:w="11906" w:h="16838"/>
      <w:pgMar w:top="1418" w:right="1134" w:bottom="1418" w:left="1418" w:header="709" w:footer="709" w:gutter="0"/>
      <w:cols w:space="708"/>
      <w:docGrid w:linePitch="240" w:charSpace="32768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9A59BD" w:rsidRDefault="009A59BD">
      <w:r>
        <w:separator/>
      </w:r>
    </w:p>
  </w:endnote>
  <w:endnote w:type="continuationSeparator" w:id="0">
    <w:p w:rsidR="009A59BD" w:rsidRDefault="009A59BD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AE209F" w:rsidP="00AE209F" w:rsidRDefault="00AE209F"/>
  <w:p w:rsidR="00AE209F" w:rsidP="00AE209F" w:rsidRDefault="00AE209F"/>
  <w:p w:rsidR="00AE209F" w:rsidP="00AE209F" w:rsidRDefault="00AE209F">
    <w:pPr>
      <w:pStyle w:val="Zpat"/>
    </w:pPr>
  </w:p>
  <w:p w:rsidR="00AE209F" w:rsidP="00AE209F" w:rsidRDefault="00AE209F"/>
  <w:p w:rsidR="00AE209F" w:rsidP="00AE209F" w:rsidRDefault="00AE209F">
    <w:pPr>
      <w:pStyle w:val="Zpat"/>
      <w:rPr>
        <w:rFonts w:cs="Arial"/>
        <w:sz w:val="16"/>
        <w:szCs w:val="16"/>
      </w:rPr>
    </w:pPr>
    <w:r>
      <w:rPr>
        <w:rFonts w:cs="Arial"/>
        <w:sz w:val="16"/>
        <w:szCs w:val="16"/>
      </w:rPr>
      <w:t>Podpora odborného vzdělávání zaměstnanců II</w:t>
    </w:r>
    <w:r>
      <w:rPr>
        <w:rFonts w:cs="Arial"/>
        <w:sz w:val="16"/>
        <w:szCs w:val="16"/>
      </w:rPr>
      <w:tab/>
    </w:r>
  </w:p>
  <w:p w:rsidRPr="005814AD" w:rsidR="00AE209F" w:rsidP="00AE209F" w:rsidRDefault="00AE209F">
    <w:pPr>
      <w:pStyle w:val="Zpat"/>
    </w:pPr>
    <w:proofErr w:type="spellStart"/>
    <w:r>
      <w:rPr>
        <w:rFonts w:cs="Arial"/>
        <w:sz w:val="16"/>
        <w:szCs w:val="16"/>
      </w:rPr>
      <w:t>reg</w:t>
    </w:r>
    <w:proofErr w:type="spellEnd"/>
    <w:r>
      <w:rPr>
        <w:rFonts w:cs="Arial"/>
        <w:sz w:val="16"/>
        <w:szCs w:val="16"/>
      </w:rPr>
      <w:t xml:space="preserve">. č. </w:t>
    </w:r>
    <w:r w:rsidRPr="002C4527">
      <w:rPr>
        <w:rFonts w:cs="Arial"/>
        <w:sz w:val="16"/>
        <w:szCs w:val="16"/>
      </w:rPr>
      <w:t>CZ.</w:t>
    </w:r>
    <w:r>
      <w:rPr>
        <w:rFonts w:cs="Arial"/>
        <w:sz w:val="16"/>
        <w:szCs w:val="16"/>
      </w:rPr>
      <w:t>03</w:t>
    </w:r>
    <w:r w:rsidRPr="002C4527">
      <w:rPr>
        <w:rFonts w:cs="Arial"/>
        <w:sz w:val="16"/>
        <w:szCs w:val="16"/>
      </w:rPr>
      <w:t>.</w:t>
    </w:r>
    <w:r>
      <w:rPr>
        <w:rFonts w:cs="Arial"/>
        <w:sz w:val="16"/>
        <w:szCs w:val="16"/>
      </w:rPr>
      <w:t>1.52</w:t>
    </w:r>
    <w:r w:rsidRPr="002C4527">
      <w:rPr>
        <w:rFonts w:cs="Arial"/>
        <w:sz w:val="16"/>
        <w:szCs w:val="16"/>
      </w:rPr>
      <w:t>/</w:t>
    </w:r>
    <w:r>
      <w:rPr>
        <w:rFonts w:cs="Arial"/>
        <w:sz w:val="16"/>
        <w:szCs w:val="16"/>
      </w:rPr>
      <w:t>0.0/0.0/15_021/0000053</w:t>
    </w:r>
  </w:p>
  <w:p w:rsidR="004173AC" w:rsidRDefault="004173AC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9A59BD" w:rsidRDefault="009A59BD">
      <w:r>
        <w:separator/>
      </w:r>
    </w:p>
  </w:footnote>
  <w:footnote w:type="continuationSeparator" w:id="0">
    <w:p w:rsidR="009A59BD" w:rsidRDefault="009A59BD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AE209F" w:rsidP="00AE209F" w:rsidRDefault="00AE209F">
    <w:pPr>
      <w:pStyle w:val="Zhlav"/>
    </w:pPr>
    <w:r>
      <w:rPr>
        <w:noProof/>
        <w:lang w:eastAsia="cs-CZ"/>
      </w:rPr>
      <w:drawing>
        <wp:anchor distT="0" distB="0" distL="114300" distR="114300" simplePos="false" relativeHeight="251659264" behindDoc="true" locked="false" layoutInCell="true" allowOverlap="true">
          <wp:simplePos x="0" y="0"/>
          <wp:positionH relativeFrom="column">
            <wp:posOffset>151130</wp:posOffset>
          </wp:positionH>
          <wp:positionV relativeFrom="paragraph">
            <wp:posOffset>50800</wp:posOffset>
          </wp:positionV>
          <wp:extent cx="3589020" cy="539750"/>
          <wp:effectExtent l="0" t="0" r="0" b="0"/>
          <wp:wrapTight wrapText="bothSides">
            <wp:wrapPolygon edited="false">
              <wp:start x="0" y="0"/>
              <wp:lineTo x="0" y="20584"/>
              <wp:lineTo x="21439" y="20584"/>
              <wp:lineTo x="21439" y="0"/>
              <wp:lineTo x="0" y="0"/>
            </wp:wrapPolygon>
          </wp:wrapTight>
          <wp:docPr id="2" name="Obrázek 2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9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 l="620" t="2960" b="1707"/>
                  <a:stretch>
                    <a:fillRect/>
                  </a:stretch>
                </pic:blipFill>
                <pic:spPr bwMode="auto">
                  <a:xfrm>
                    <a:off x="0" y="0"/>
                    <a:ext cx="358902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E209F" w:rsidRDefault="00AE209F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00000001"/>
    <w:multiLevelType w:val="multilevel"/>
    <w:tmpl w:val="00000001"/>
    <w:name w:val="WWNum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1">
    <w:nsid w:val="00000002"/>
    <w:multiLevelType w:val="multilevel"/>
    <w:tmpl w:val="F98C3CEA"/>
    <w:name w:val="WW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eastAsia="Times New Roman" w:cs="Times New Roman"/>
        <w:b w:val="fals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>
    <w:nsid w:val="00000004"/>
    <w:multiLevelType w:val="multilevel"/>
    <w:tmpl w:val="91F03E92"/>
    <w:name w:val="WWNum1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fals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281E30C2"/>
    <w:multiLevelType w:val="multilevel"/>
    <w:tmpl w:val="0000000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6">
    <w:nsid w:val="2CE6247F"/>
    <w:multiLevelType w:val="hybridMultilevel"/>
    <w:tmpl w:val="CF2678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911C56"/>
    <w:multiLevelType w:val="hybridMultilevel"/>
    <w:tmpl w:val="D1D215D8"/>
    <w:lvl w:ilvl="0" w:tplc="AEB04C34">
      <w:numFmt w:val="bullet"/>
      <w:lvlText w:val="-"/>
      <w:lvlJc w:val="left"/>
      <w:pPr>
        <w:ind w:left="1069" w:hanging="360"/>
      </w:pPr>
      <w:rPr>
        <w:rFonts w:hint="default" w:ascii="Times New Roman" w:hAnsi="Times New Roman" w:eastAsia="Times New Roman" w:cs="Times New Roman"/>
        <w:b w:val="false"/>
      </w:rPr>
    </w:lvl>
    <w:lvl w:ilvl="1" w:tplc="04050003" w:tentative="true">
      <w:start w:val="1"/>
      <w:numFmt w:val="bullet"/>
      <w:lvlText w:val="o"/>
      <w:lvlJc w:val="left"/>
      <w:pPr>
        <w:ind w:left="1789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509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229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949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669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389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09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829" w:hanging="360"/>
      </w:pPr>
      <w:rPr>
        <w:rFonts w:hint="default" w:ascii="Wingdings" w:hAnsi="Wingdings"/>
      </w:rPr>
    </w:lvl>
  </w:abstractNum>
  <w:abstractNum w:abstractNumId="8">
    <w:nsid w:val="399A0720"/>
    <w:multiLevelType w:val="hybridMultilevel"/>
    <w:tmpl w:val="EAE844A6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9">
    <w:nsid w:val="3BDF1B65"/>
    <w:multiLevelType w:val="hybridMultilevel"/>
    <w:tmpl w:val="4262F3B6"/>
    <w:lvl w:ilvl="0" w:tplc="4098784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false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C72793E"/>
    <w:multiLevelType w:val="hybridMultilevel"/>
    <w:tmpl w:val="0396DBD8"/>
    <w:lvl w:ilvl="0" w:tplc="0405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nsid w:val="58C67F98"/>
    <w:multiLevelType w:val="hybridMultilevel"/>
    <w:tmpl w:val="81F6629A"/>
    <w:lvl w:ilvl="0" w:tplc="0405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nsid w:val="5C4E709A"/>
    <w:multiLevelType w:val="hybridMultilevel"/>
    <w:tmpl w:val="18582BA4"/>
    <w:lvl w:ilvl="0" w:tplc="0405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nsid w:val="74CB5D73"/>
    <w:multiLevelType w:val="hybridMultilevel"/>
    <w:tmpl w:val="B72E069A"/>
    <w:lvl w:ilvl="0" w:tplc="743ED3B2">
      <w:start w:val="1"/>
      <w:numFmt w:val="upperLetter"/>
      <w:pStyle w:val="Sekce"/>
      <w:lvlText w:val="%1."/>
      <w:lvlJc w:val="left"/>
      <w:pPr>
        <w:tabs>
          <w:tab w:val="num" w:pos="360"/>
        </w:tabs>
        <w:ind w:left="360" w:hanging="360"/>
      </w:pPr>
      <w:rPr>
        <w:rFonts w:hint="default" w:ascii="Arial" w:hAnsi="Arial"/>
        <w:b/>
        <w:i w:val="false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8"/>
  </w:num>
  <w:num w:numId="7">
    <w:abstractNumId w:val="5"/>
  </w:num>
  <w:num w:numId="8">
    <w:abstractNumId w:val="9"/>
  </w:num>
  <w:num w:numId="9">
    <w:abstractNumId w:val="13"/>
  </w:num>
  <w:num w:numId="10">
    <w:abstractNumId w:val="7"/>
  </w:num>
  <w:num w:numId="11">
    <w:abstractNumId w:val="10"/>
  </w:num>
  <w:num w:numId="12">
    <w:abstractNumId w:val="11"/>
  </w:num>
  <w:num w:numId="13">
    <w:abstractNumId w:val="6"/>
  </w:num>
  <w:num w:numId="14">
    <w:abstractNumId w:val="12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embedSystemFonts/>
  <w:proofState w:spelling="clean" w:grammar="clean"/>
  <w:stylePaneFormatFilter w:val="000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EAC"/>
    <w:rsid w:val="000043BC"/>
    <w:rsid w:val="000623C2"/>
    <w:rsid w:val="00076A80"/>
    <w:rsid w:val="00082FF4"/>
    <w:rsid w:val="000C7F45"/>
    <w:rsid w:val="000D6CF6"/>
    <w:rsid w:val="000E74E0"/>
    <w:rsid w:val="000F5DB7"/>
    <w:rsid w:val="00107F59"/>
    <w:rsid w:val="00122E01"/>
    <w:rsid w:val="001325E5"/>
    <w:rsid w:val="00141E76"/>
    <w:rsid w:val="001B7C09"/>
    <w:rsid w:val="001E319C"/>
    <w:rsid w:val="001E4A71"/>
    <w:rsid w:val="001F05DE"/>
    <w:rsid w:val="00204F72"/>
    <w:rsid w:val="00217F83"/>
    <w:rsid w:val="00226FF7"/>
    <w:rsid w:val="00233E0A"/>
    <w:rsid w:val="002366A6"/>
    <w:rsid w:val="0024065A"/>
    <w:rsid w:val="002600DA"/>
    <w:rsid w:val="00282C4A"/>
    <w:rsid w:val="002B4BBF"/>
    <w:rsid w:val="003921BE"/>
    <w:rsid w:val="003A5790"/>
    <w:rsid w:val="003A6961"/>
    <w:rsid w:val="003B7BA2"/>
    <w:rsid w:val="003C1F06"/>
    <w:rsid w:val="003C7FB9"/>
    <w:rsid w:val="00412014"/>
    <w:rsid w:val="00413227"/>
    <w:rsid w:val="004173AC"/>
    <w:rsid w:val="0041768B"/>
    <w:rsid w:val="0042624A"/>
    <w:rsid w:val="00430ED4"/>
    <w:rsid w:val="0043784C"/>
    <w:rsid w:val="00443779"/>
    <w:rsid w:val="00447469"/>
    <w:rsid w:val="004B792A"/>
    <w:rsid w:val="004C5B72"/>
    <w:rsid w:val="004C6CD5"/>
    <w:rsid w:val="004E2CDD"/>
    <w:rsid w:val="004F0EF7"/>
    <w:rsid w:val="004F1BFC"/>
    <w:rsid w:val="004F4C81"/>
    <w:rsid w:val="005035F3"/>
    <w:rsid w:val="0051661E"/>
    <w:rsid w:val="005215D1"/>
    <w:rsid w:val="00522818"/>
    <w:rsid w:val="0053073B"/>
    <w:rsid w:val="00540E7B"/>
    <w:rsid w:val="00582B49"/>
    <w:rsid w:val="005A42CA"/>
    <w:rsid w:val="005E01D4"/>
    <w:rsid w:val="005E30E4"/>
    <w:rsid w:val="005F5AE8"/>
    <w:rsid w:val="005F6FF3"/>
    <w:rsid w:val="00610B93"/>
    <w:rsid w:val="00624921"/>
    <w:rsid w:val="006669BA"/>
    <w:rsid w:val="00686EAC"/>
    <w:rsid w:val="006C14C2"/>
    <w:rsid w:val="006D2007"/>
    <w:rsid w:val="006D36DA"/>
    <w:rsid w:val="006F66F8"/>
    <w:rsid w:val="007B128C"/>
    <w:rsid w:val="007C2E0F"/>
    <w:rsid w:val="007C552D"/>
    <w:rsid w:val="0081035C"/>
    <w:rsid w:val="008B668F"/>
    <w:rsid w:val="008C727C"/>
    <w:rsid w:val="008E0FE1"/>
    <w:rsid w:val="00951C2A"/>
    <w:rsid w:val="009555F9"/>
    <w:rsid w:val="009800EB"/>
    <w:rsid w:val="00994B4D"/>
    <w:rsid w:val="009A59BD"/>
    <w:rsid w:val="00A15E37"/>
    <w:rsid w:val="00A211E2"/>
    <w:rsid w:val="00A236A8"/>
    <w:rsid w:val="00A2388D"/>
    <w:rsid w:val="00A36C0D"/>
    <w:rsid w:val="00A77019"/>
    <w:rsid w:val="00A85CD3"/>
    <w:rsid w:val="00AA4D7E"/>
    <w:rsid w:val="00AB6735"/>
    <w:rsid w:val="00AD7EF7"/>
    <w:rsid w:val="00AE209F"/>
    <w:rsid w:val="00B64B5E"/>
    <w:rsid w:val="00B660A6"/>
    <w:rsid w:val="00B8563F"/>
    <w:rsid w:val="00BB2E36"/>
    <w:rsid w:val="00BB64BD"/>
    <w:rsid w:val="00BD3C3C"/>
    <w:rsid w:val="00BE4C3D"/>
    <w:rsid w:val="00BE4EC4"/>
    <w:rsid w:val="00BE60EA"/>
    <w:rsid w:val="00BE65CA"/>
    <w:rsid w:val="00BF29B5"/>
    <w:rsid w:val="00C0546D"/>
    <w:rsid w:val="00C4761A"/>
    <w:rsid w:val="00C52C32"/>
    <w:rsid w:val="00C6416F"/>
    <w:rsid w:val="00CA1CDA"/>
    <w:rsid w:val="00CC49F8"/>
    <w:rsid w:val="00CE002D"/>
    <w:rsid w:val="00CE5030"/>
    <w:rsid w:val="00CE7EFA"/>
    <w:rsid w:val="00CF6A99"/>
    <w:rsid w:val="00CF7AF1"/>
    <w:rsid w:val="00D1135F"/>
    <w:rsid w:val="00D46A6D"/>
    <w:rsid w:val="00D56B68"/>
    <w:rsid w:val="00D6258B"/>
    <w:rsid w:val="00D847E3"/>
    <w:rsid w:val="00DB20A6"/>
    <w:rsid w:val="00E01907"/>
    <w:rsid w:val="00E05BF2"/>
    <w:rsid w:val="00E469A8"/>
    <w:rsid w:val="00E81E9A"/>
    <w:rsid w:val="00E857B3"/>
    <w:rsid w:val="00E90B87"/>
    <w:rsid w:val="00E96D98"/>
    <w:rsid w:val="00EB67E9"/>
    <w:rsid w:val="00EC47C4"/>
    <w:rsid w:val="00F20A46"/>
    <w:rsid w:val="00F315C6"/>
    <w:rsid w:val="00F63E67"/>
    <w:rsid w:val="00F80A07"/>
    <w:rsid w:val="00F84B03"/>
    <w:rsid w:val="00F910C5"/>
    <w:rsid w:val="00FB13E5"/>
    <w:rsid w:val="00FC500C"/>
    <w:rsid w:val="00FE5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oNotEmbedSmartTags/>
  <w:decimalSymbol w:val=","/>
  <w:listSeparator w:val=";"/>
  <w14:docId w14:val="5FFE7145"/>
  <w15:docId w15:val="{4C1BAAA7-7DCD-429B-BA23-CBC245077222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uiPriority="0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uiPriority="0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ln" w:default="true">
    <w:name w:val="Normal"/>
    <w:qFormat/>
    <w:pPr>
      <w:suppressAutoHyphens/>
    </w:pPr>
    <w:rPr>
      <w:kern w:val="1"/>
      <w:sz w:val="24"/>
      <w:szCs w:val="24"/>
      <w:lang w:eastAsia="ar-SA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ListLabel1" w:customStyle="true">
    <w:name w:val="ListLabel 1"/>
    <w:rPr>
      <w:sz w:val="28"/>
      <w:szCs w:val="28"/>
    </w:rPr>
  </w:style>
  <w:style w:type="character" w:styleId="Standardnpsmoodstavce1" w:customStyle="true">
    <w:name w:val="Standardní písmo odstavce1"/>
  </w:style>
  <w:style w:type="character" w:styleId="Znakapoznpodarou1" w:customStyle="true">
    <w:name w:val="Značka pozn. pod čarou1"/>
    <w:basedOn w:val="Standardnpsmoodstavce1"/>
  </w:style>
  <w:style w:type="paragraph" w:styleId="Nadpis" w:customStyle="true">
    <w:name w:val="Nadpis"/>
    <w:basedOn w:val="Normln"/>
    <w:next w:val="Zkladntext"/>
    <w:pPr>
      <w:keepNext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Zkladntext">
    <w:name w:val="Body Text"/>
    <w:basedOn w:val="Normln"/>
    <w:link w:val="ZkladntextChar"/>
    <w:pPr>
      <w:spacing w:line="360" w:lineRule="auto"/>
      <w:ind w:right="432"/>
      <w:jc w:val="both"/>
    </w:pPr>
  </w:style>
  <w:style w:type="paragraph" w:styleId="Seznam">
    <w:name w:val="List"/>
    <w:basedOn w:val="Zkladntext"/>
    <w:rPr>
      <w:rFonts w:cs="Mangal"/>
    </w:rPr>
  </w:style>
  <w:style w:type="paragraph" w:styleId="Popisek" w:customStyle="true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styleId="Rejstk" w:customStyle="true">
    <w:name w:val="Rejstřík"/>
    <w:basedOn w:val="Normln"/>
    <w:pPr>
      <w:suppressLineNumbers/>
    </w:pPr>
    <w:rPr>
      <w:rFonts w:cs="Mangal"/>
    </w:rPr>
  </w:style>
  <w:style w:type="paragraph" w:styleId="Osnova1" w:customStyle="true">
    <w:name w:val="Osnova 1"/>
    <w:basedOn w:val="Normln"/>
  </w:style>
  <w:style w:type="paragraph" w:styleId="Textpoznpodarou1" w:customStyle="true">
    <w:name w:val="Text pozn. pod čarou1"/>
    <w:basedOn w:val="Normln"/>
  </w:style>
  <w:style w:type="paragraph" w:styleId="Nzev">
    <w:name w:val="Title"/>
    <w:basedOn w:val="Normln"/>
    <w:next w:val="Podnadpis"/>
    <w:qFormat/>
    <w:pPr>
      <w:jc w:val="center"/>
    </w:pPr>
    <w:rPr>
      <w:b/>
      <w:bCs/>
      <w:sz w:val="28"/>
      <w:szCs w:val="36"/>
    </w:rPr>
  </w:style>
  <w:style w:type="paragraph" w:styleId="Podnadpis">
    <w:name w:val="Subtitle"/>
    <w:basedOn w:val="Normln"/>
    <w:next w:val="Zkladntext"/>
    <w:qFormat/>
    <w:pPr>
      <w:tabs>
        <w:tab w:val="center" w:pos="8460"/>
      </w:tabs>
      <w:spacing w:line="360" w:lineRule="auto"/>
      <w:jc w:val="both"/>
    </w:pPr>
    <w:rPr>
      <w:i/>
      <w:iCs/>
      <w:sz w:val="28"/>
      <w:szCs w:val="28"/>
      <w:u w:val="single"/>
    </w:rPr>
  </w:style>
  <w:style w:type="paragraph" w:styleId="Zkladntext21" w:customStyle="true">
    <w:name w:val="Základní text 21"/>
    <w:basedOn w:val="Normln"/>
  </w:style>
  <w:style w:type="paragraph" w:styleId="Zhlav">
    <w:name w:val="header"/>
    <w:basedOn w:val="Normln"/>
    <w:link w:val="ZhlavChar"/>
    <w:uiPriority w:val="99"/>
    <w:pPr>
      <w:suppressLineNumbers/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pPr>
      <w:suppressLineNumbers/>
      <w:tabs>
        <w:tab w:val="center" w:pos="4536"/>
        <w:tab w:val="right" w:pos="9072"/>
      </w:tabs>
    </w:pPr>
  </w:style>
  <w:style w:type="paragraph" w:styleId="Text2" w:customStyle="true">
    <w:name w:val="Text2"/>
    <w:basedOn w:val="Normln"/>
  </w:style>
  <w:style w:type="paragraph" w:styleId="Text" w:customStyle="true">
    <w:name w:val="Text"/>
    <w:basedOn w:val="Normln"/>
    <w:pPr>
      <w:spacing w:before="60" w:after="60"/>
    </w:pPr>
    <w:rPr>
      <w:rFonts w:ascii="Arial" w:hAnsi="Arial"/>
      <w:sz w:val="16"/>
    </w:rPr>
  </w:style>
  <w:style w:type="paragraph" w:styleId="boddohodyii" w:customStyle="true">
    <w:name w:val="boddohodyii"/>
    <w:basedOn w:val="Normln"/>
  </w:style>
  <w:style w:type="paragraph" w:styleId="Odstavecseseznamem">
    <w:name w:val="List Paragraph"/>
    <w:basedOn w:val="Normln"/>
    <w:uiPriority w:val="34"/>
    <w:qFormat/>
    <w:rsid w:val="00DB20A6"/>
    <w:pPr>
      <w:ind w:left="708"/>
    </w:pPr>
  </w:style>
  <w:style w:type="character" w:styleId="Hypertextovodkaz">
    <w:name w:val="Hyperlink"/>
    <w:uiPriority w:val="99"/>
    <w:unhideWhenUsed/>
    <w:rsid w:val="003A5790"/>
    <w:rPr>
      <w:color w:val="0000FF"/>
      <w:u w:val="single"/>
    </w:rPr>
  </w:style>
  <w:style w:type="character" w:styleId="Sledovanodkaz">
    <w:name w:val="FollowedHyperlink"/>
    <w:uiPriority w:val="99"/>
    <w:semiHidden/>
    <w:unhideWhenUsed/>
    <w:rsid w:val="00BE4C3D"/>
    <w:rPr>
      <w:color w:val="800080"/>
      <w:u w:val="single"/>
    </w:rPr>
  </w:style>
  <w:style w:type="character" w:styleId="Odkaznakoment">
    <w:name w:val="annotation reference"/>
    <w:uiPriority w:val="99"/>
    <w:semiHidden/>
    <w:unhideWhenUsed/>
    <w:rsid w:val="004173A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173AC"/>
    <w:rPr>
      <w:sz w:val="20"/>
      <w:szCs w:val="20"/>
    </w:rPr>
  </w:style>
  <w:style w:type="character" w:styleId="TextkomenteChar" w:customStyle="true">
    <w:name w:val="Text komentáře Char"/>
    <w:link w:val="Textkomente"/>
    <w:uiPriority w:val="99"/>
    <w:semiHidden/>
    <w:rsid w:val="004173AC"/>
    <w:rPr>
      <w:kern w:val="1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173AC"/>
    <w:rPr>
      <w:b/>
      <w:bCs/>
    </w:rPr>
  </w:style>
  <w:style w:type="character" w:styleId="PedmtkomenteChar" w:customStyle="true">
    <w:name w:val="Předmět komentáře Char"/>
    <w:link w:val="Pedmtkomente"/>
    <w:uiPriority w:val="99"/>
    <w:semiHidden/>
    <w:rsid w:val="004173AC"/>
    <w:rPr>
      <w:b/>
      <w:bCs/>
      <w:kern w:val="1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173AC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link w:val="Textbubliny"/>
    <w:uiPriority w:val="99"/>
    <w:semiHidden/>
    <w:rsid w:val="004173AC"/>
    <w:rPr>
      <w:rFonts w:ascii="Tahoma" w:hAnsi="Tahoma" w:cs="Tahoma"/>
      <w:kern w:val="1"/>
      <w:sz w:val="16"/>
      <w:szCs w:val="16"/>
      <w:lang w:eastAsia="ar-SA"/>
    </w:rPr>
  </w:style>
  <w:style w:type="paragraph" w:styleId="Sekce" w:customStyle="true">
    <w:name w:val="Sekce"/>
    <w:basedOn w:val="Normln"/>
    <w:rsid w:val="000623C2"/>
    <w:pPr>
      <w:keepNext/>
      <w:keepLines/>
      <w:numPr>
        <w:numId w:val="9"/>
      </w:numPr>
      <w:tabs>
        <w:tab w:val="left" w:pos="2880"/>
        <w:tab w:val="left" w:pos="4140"/>
      </w:tabs>
      <w:suppressAutoHyphens w:val="false"/>
      <w:spacing w:before="360" w:after="40"/>
      <w:jc w:val="both"/>
    </w:pPr>
    <w:rPr>
      <w:rFonts w:ascii="Arial" w:hAnsi="Arial"/>
      <w:bCs/>
      <w:kern w:val="0"/>
      <w:sz w:val="20"/>
      <w:szCs w:val="20"/>
      <w:lang w:eastAsia="cs-CZ"/>
    </w:rPr>
  </w:style>
  <w:style w:type="character" w:styleId="ZhlavChar" w:customStyle="true">
    <w:name w:val="Záhlaví Char"/>
    <w:link w:val="Zhlav"/>
    <w:uiPriority w:val="99"/>
    <w:rsid w:val="00AE209F"/>
    <w:rPr>
      <w:kern w:val="1"/>
      <w:sz w:val="24"/>
      <w:szCs w:val="24"/>
      <w:lang w:eastAsia="ar-SA"/>
    </w:rPr>
  </w:style>
  <w:style w:type="character" w:styleId="ZpatChar" w:customStyle="true">
    <w:name w:val="Zápatí Char"/>
    <w:link w:val="Zpat"/>
    <w:rsid w:val="00AE209F"/>
    <w:rPr>
      <w:kern w:val="1"/>
      <w:sz w:val="24"/>
      <w:szCs w:val="24"/>
      <w:lang w:eastAsia="ar-SA"/>
    </w:rPr>
  </w:style>
  <w:style w:type="character" w:styleId="ZkladntextChar" w:customStyle="true">
    <w:name w:val="Základní text Char"/>
    <w:basedOn w:val="Standardnpsmoodstavce"/>
    <w:link w:val="Zkladntext"/>
    <w:rsid w:val="00FE57E4"/>
    <w:rPr>
      <w:kern w:val="1"/>
      <w:sz w:val="24"/>
      <w:szCs w:val="24"/>
      <w:lang w:eastAsia="ar-SA"/>
    </w:rPr>
  </w:style>
  <w:style w:type="paragraph" w:styleId="Bezmezer">
    <w:name w:val="No Spacing"/>
    <w:uiPriority w:val="1"/>
    <w:qFormat/>
    <w:rsid w:val="004C6CD5"/>
    <w:pPr>
      <w:suppressAutoHyphens/>
    </w:pPr>
    <w:rPr>
      <w:kern w:val="1"/>
      <w:sz w:val="24"/>
      <w:szCs w:val="24"/>
      <w:lang w:eastAsia="ar-SA"/>
    </w:rPr>
  </w:style>
  <w:style w:type="paragraph" w:styleId="Prosttext">
    <w:name w:val="Plain Text"/>
    <w:basedOn w:val="Normln"/>
    <w:link w:val="ProsttextChar"/>
    <w:uiPriority w:val="99"/>
    <w:unhideWhenUsed/>
    <w:rsid w:val="008E0FE1"/>
    <w:pPr>
      <w:suppressAutoHyphens w:val="false"/>
    </w:pPr>
    <w:rPr>
      <w:rFonts w:ascii="Calibri" w:hAnsi="Calibri" w:eastAsia="Calibri"/>
      <w:kern w:val="0"/>
      <w:sz w:val="22"/>
      <w:szCs w:val="22"/>
      <w:lang w:eastAsia="en-US"/>
    </w:rPr>
  </w:style>
  <w:style w:type="character" w:styleId="ProsttextChar" w:customStyle="true">
    <w:name w:val="Prostý text Char"/>
    <w:basedOn w:val="Standardnpsmoodstavce"/>
    <w:link w:val="Prosttext"/>
    <w:uiPriority w:val="99"/>
    <w:rsid w:val="008E0FE1"/>
    <w:rPr>
      <w:rFonts w:ascii="Calibri" w:hAnsi="Calibri" w:eastAsia="Calibri"/>
      <w:sz w:val="22"/>
      <w:szCs w:val="22"/>
      <w:lang w:eastAsia="en-US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00763797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otnotes.xml" Type="http://schemas.openxmlformats.org/officeDocument/2006/relationships/footnotes" Id="rId8"/>
    <Relationship Target="theme/theme1.xml" Type="http://schemas.openxmlformats.org/officeDocument/2006/relationships/theme" Id="rId13"/>
    <Relationship Target="../customXml/item3.xml" Type="http://schemas.openxmlformats.org/officeDocument/2006/relationships/customXml" Id="rId3"/>
    <Relationship Target="webSettings.xml" Type="http://schemas.openxmlformats.org/officeDocument/2006/relationships/webSettings" Id="rId7"/>
    <Relationship Target="fontTable.xml" Type="http://schemas.openxmlformats.org/officeDocument/2006/relationships/fontTable" Id="rId12"/>
    <Relationship Target="../customXml/item2.xml" Type="http://schemas.openxmlformats.org/officeDocument/2006/relationships/customXml" Id="rId2"/>
    <Relationship Target="../customXml/item1.xml" Type="http://schemas.openxmlformats.org/officeDocument/2006/relationships/customXml" Id="rId1"/>
    <Relationship Target="settings.xml" Type="http://schemas.openxmlformats.org/officeDocument/2006/relationships/settings" Id="rId6"/>
    <Relationship Target="footer1.xml" Type="http://schemas.openxmlformats.org/officeDocument/2006/relationships/footer" Id="rId11"/>
    <Relationship Target="styles.xml" Type="http://schemas.openxmlformats.org/officeDocument/2006/relationships/styles" Id="rId5"/>
    <Relationship Target="header1.xml" Type="http://schemas.openxmlformats.org/officeDocument/2006/relationships/header" Id="rId10"/>
    <Relationship Target="numbering.xml" Type="http://schemas.openxmlformats.org/officeDocument/2006/relationships/numbering" Id="rId4"/>
    <Relationship Target="endnotes.xml" Type="http://schemas.openxmlformats.org/officeDocument/2006/relationships/endnotes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Vytvoří nový dokument" ma:contentTypeID="0x010100482E561AA38ECC43B0991BC15A6867ED" ma:contentTypeName="Dokument" ma:contentTypeScope="" ma:contentTypeVersion="" ma:versionID="71d8ac2c95e877459e3aae87f48ab3e2">
  <xsd:schema xmlns:xsd="http://www.w3.org/2001/XMLSchema" xmlns:p="http://schemas.microsoft.com/office/2006/metadata/properties" xmlns:xs="http://www.w3.org/2001/XMLSchema" ma:fieldsID="7af0e02c2c96777e09885b812aade6a9" ma:root="true" targetNamespace="http://schemas.microsoft.com/office/2006/metadata/properties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AF816D7E-8753-44F9-8061-049AD991A0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FB3CA4-4ED8-486C-8888-97906B074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26CFD4D-AACC-437A-8D06-E56CD968BBF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MPSV</properties:Company>
  <properties:Pages>5</properties:Pages>
  <properties:Words>1561</properties:Words>
  <properties:Characters>9215</properties:Characters>
  <properties:Lines>76</properties:Lines>
  <properties:Paragraphs>21</properties:Paragraphs>
  <properties:TotalTime>3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Prohlášení o velikosti podniku</vt:lpstr>
    </vt:vector>
  </properties:TitlesOfParts>
  <properties:LinksUpToDate>false</properties:LinksUpToDate>
  <properties:CharactersWithSpaces>10755</properties:CharactersWithSpaces>
  <properties:SharedDoc>false</properties:SharedDoc>
  <properties:HLinks>
    <vt:vector baseType="variant" size="12">
      <vt:variant>
        <vt:i4>3211359</vt:i4>
      </vt:variant>
      <vt:variant>
        <vt:i4>3</vt:i4>
      </vt:variant>
      <vt:variant>
        <vt:i4>0</vt:i4>
      </vt:variant>
      <vt:variant>
        <vt:i4>5</vt:i4>
      </vt:variant>
      <vt:variant>
        <vt:lpwstr>http://portal.mpsv.cz/upcr/kp/msk/podpora_odborneho_vzdelavani_zamestnancu</vt:lpwstr>
      </vt:variant>
      <vt:variant>
        <vt:lpwstr/>
      </vt:variant>
      <vt:variant>
        <vt:i4>3211359</vt:i4>
      </vt:variant>
      <vt:variant>
        <vt:i4>0</vt:i4>
      </vt:variant>
      <vt:variant>
        <vt:i4>0</vt:i4>
      </vt:variant>
      <vt:variant>
        <vt:i4>5</vt:i4>
      </vt:variant>
      <vt:variant>
        <vt:lpwstr>http://portal.mpsv.cz/upcr/kp/msk/podpora_odborneho_vzdelavani_zamestnancu</vt:lpwstr>
      </vt:variant>
      <vt:variant>
        <vt:lpwstr/>
      </vt:variant>
    </vt:vector>
  </properties:HLinks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2018-09-17T08:14:00Z</dcterms:created>
  <dc:creator/>
  <cp:lastModifiedBy/>
  <cp:lastPrinted>2015-09-02T05:43:00Z</cp:lastPrinted>
  <dcterms:modified xmlns:xsi="http://www.w3.org/2001/XMLSchema-instance" xsi:type="dcterms:W3CDTF">2018-09-24T08:30:00Z</dcterms:modified>
  <cp:revision>4</cp:revision>
  <dc:title>Prohlášení o velikosti podniku</dc:title>
</cp:coreProperties>
</file>