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Modified by docx4j 6.1.2 (Apache licensed) using ORACLE_JRE JAXB in Oracle Java 1.7.0_79 on Linux -->
    <w:p w:rsidR="00FB15F5" w:rsidRDefault="00F3290A">
      <w:pPr>
        <w:pStyle w:val="normal"/>
        <w:pBdr>
          <w:top w:val="nil"/>
          <w:left w:val="nil"/>
          <w:bottom w:val="nil"/>
          <w:right w:val="nil"/>
          <w:between w:val="nil"/>
        </w:pBdr>
        <w:spacing w:line="360" w:lineRule="auto"/>
        <w:jc w:val="center"/>
        <w:rPr>
          <w:b/>
          <w:color w:val="000000"/>
          <w:sz w:val="28"/>
          <w:szCs w:val="28"/>
        </w:rPr>
      </w:pPr>
      <w:r>
        <w:rPr>
          <w:b/>
          <w:color w:val="000000"/>
          <w:sz w:val="28"/>
          <w:szCs w:val="28"/>
        </w:rPr>
        <w:t>Smlouva o dílo</w:t>
      </w:r>
    </w:p>
    <w:p w:rsidR="00FB15F5" w:rsidRDefault="00F3290A">
      <w:pPr>
        <w:pStyle w:val="normal"/>
        <w:pBdr>
          <w:top w:val="nil"/>
          <w:left w:val="nil"/>
          <w:bottom w:val="nil"/>
          <w:right w:val="nil"/>
          <w:between w:val="nil"/>
        </w:pBdr>
        <w:tabs>
          <w:tab w:val="center" w:pos="4536"/>
          <w:tab w:val="right" w:pos="9072"/>
        </w:tabs>
        <w:jc w:val="center"/>
        <w:rPr>
          <w:color w:val="000000"/>
        </w:rPr>
      </w:pPr>
      <w:r>
        <w:rPr>
          <w:color w:val="000000"/>
        </w:rPr>
        <w:t xml:space="preserve">uzavřená dle § 2586 a </w:t>
      </w:r>
      <w:proofErr w:type="spellStart"/>
      <w:r>
        <w:rPr>
          <w:color w:val="000000"/>
        </w:rPr>
        <w:t>násl</w:t>
      </w:r>
      <w:proofErr w:type="spellEnd"/>
      <w:r>
        <w:rPr>
          <w:color w:val="000000"/>
        </w:rPr>
        <w:t xml:space="preserve">. </w:t>
      </w:r>
      <w:r w:rsidR="00E1153A">
        <w:rPr>
          <w:color w:val="000000"/>
        </w:rPr>
        <w:t xml:space="preserve">zákona č. 89/2012 Sb., </w:t>
      </w:r>
      <w:r>
        <w:rPr>
          <w:color w:val="000000"/>
        </w:rPr>
        <w:t>občanského zákoníku</w:t>
      </w:r>
      <w:r w:rsidR="00E1153A">
        <w:rPr>
          <w:color w:val="000000"/>
        </w:rPr>
        <w:t>, ve znění pozdějších předpisů.</w:t>
      </w:r>
    </w:p>
    <w:p w:rsidR="00E1153A" w:rsidRDefault="00E1153A">
      <w:pPr>
        <w:pStyle w:val="normal"/>
        <w:pBdr>
          <w:top w:val="nil"/>
          <w:left w:val="nil"/>
          <w:bottom w:val="nil"/>
          <w:right w:val="nil"/>
          <w:between w:val="nil"/>
        </w:pBdr>
        <w:tabs>
          <w:tab w:val="center" w:pos="4536"/>
          <w:tab w:val="right" w:pos="9072"/>
        </w:tabs>
        <w:jc w:val="center"/>
        <w:rPr>
          <w:color w:val="000000"/>
        </w:rPr>
      </w:pPr>
    </w:p>
    <w:p w:rsidR="00E1153A" w:rsidRDefault="00E1153A">
      <w:pPr>
        <w:pStyle w:val="normal"/>
        <w:pBdr>
          <w:top w:val="nil"/>
          <w:left w:val="nil"/>
          <w:bottom w:val="nil"/>
          <w:right w:val="nil"/>
          <w:between w:val="nil"/>
        </w:pBdr>
        <w:tabs>
          <w:tab w:val="center" w:pos="4536"/>
          <w:tab w:val="right" w:pos="9072"/>
        </w:tabs>
        <w:jc w:val="center"/>
        <w:rPr>
          <w:color w:val="000000"/>
        </w:rPr>
      </w:pPr>
    </w:p>
    <w:p w:rsidR="00FB15F5" w:rsidRDefault="00FB15F5">
      <w:pPr>
        <w:pStyle w:val="normal"/>
        <w:pBdr>
          <w:top w:val="nil"/>
          <w:left w:val="nil"/>
          <w:bottom w:val="nil"/>
          <w:right w:val="nil"/>
          <w:between w:val="nil"/>
        </w:pBdr>
        <w:tabs>
          <w:tab w:val="center" w:pos="4536"/>
          <w:tab w:val="right" w:pos="9072"/>
        </w:tabs>
        <w:rPr>
          <w:color w:val="000000"/>
        </w:rPr>
      </w:pPr>
    </w:p>
    <w:p w:rsidR="00FB15F5" w:rsidRDefault="00F3290A">
      <w:pPr>
        <w:pStyle w:val="normal"/>
        <w:jc w:val="center"/>
        <w:rPr>
          <w:b/>
          <w:i/>
        </w:rPr>
      </w:pPr>
      <w:r>
        <w:rPr>
          <w:b/>
          <w:i/>
        </w:rPr>
        <w:t>Článek I.</w:t>
      </w:r>
    </w:p>
    <w:p w:rsidR="00FB15F5" w:rsidRDefault="00F3290A">
      <w:pPr>
        <w:pStyle w:val="normal"/>
        <w:jc w:val="center"/>
        <w:rPr>
          <w:b/>
          <w:i/>
        </w:rPr>
      </w:pPr>
      <w:r>
        <w:rPr>
          <w:b/>
          <w:i/>
        </w:rPr>
        <w:t>Smluvní strany</w:t>
      </w:r>
    </w:p>
    <w:p w:rsidR="00FB15F5" w:rsidRDefault="00FB15F5">
      <w:pPr>
        <w:pStyle w:val="normal"/>
        <w:jc w:val="center"/>
        <w:rPr>
          <w:b/>
          <w:i/>
        </w:rPr>
      </w:pPr>
    </w:p>
    <w:p w:rsidR="00FB15F5" w:rsidRDefault="00F3290A">
      <w:pPr>
        <w:pStyle w:val="normal"/>
        <w:rPr>
          <w:b/>
        </w:rPr>
      </w:pPr>
      <w:r>
        <w:rPr>
          <w:b/>
        </w:rPr>
        <w:t>1. MĚSTO TRUTNOV</w:t>
      </w:r>
    </w:p>
    <w:p w:rsidR="00FB15F5" w:rsidRDefault="00F3290A">
      <w:pPr>
        <w:pStyle w:val="normal"/>
      </w:pPr>
      <w:r>
        <w:t>se s</w:t>
      </w:r>
      <w:r w:rsidR="00523B75">
        <w:t>ídlem: Slovanské náměstí 165, 54</w:t>
      </w:r>
      <w:r w:rsidR="00A5464F">
        <w:t>1 01</w:t>
      </w:r>
      <w:r>
        <w:t xml:space="preserve"> Trutnov </w:t>
      </w:r>
    </w:p>
    <w:p w:rsidR="00FB15F5" w:rsidRDefault="00F3290A">
      <w:pPr>
        <w:pStyle w:val="normal"/>
      </w:pPr>
      <w:r>
        <w:t>IČ:</w:t>
      </w:r>
      <w:r w:rsidR="00523B75">
        <w:t xml:space="preserve"> 00278</w:t>
      </w:r>
      <w:r>
        <w:t>360</w:t>
      </w:r>
    </w:p>
    <w:p w:rsidR="00523B75" w:rsidRDefault="00523B75">
      <w:pPr>
        <w:pStyle w:val="normal"/>
      </w:pPr>
      <w:r w:rsidRPr="00523B75">
        <w:t>DIČ:</w:t>
      </w:r>
      <w:r>
        <w:t xml:space="preserve"> </w:t>
      </w:r>
      <w:r w:rsidRPr="00523B75">
        <w:t>CZ00278360</w:t>
      </w:r>
    </w:p>
    <w:p w:rsidR="00FB15F5" w:rsidRDefault="00F3290A">
      <w:pPr>
        <w:pStyle w:val="normal"/>
      </w:pPr>
      <w:r>
        <w:t>bankovní spojení: 124601/0100 KB Trutnov</w:t>
      </w:r>
    </w:p>
    <w:p w:rsidR="00FB15F5" w:rsidRDefault="00F3290A">
      <w:pPr>
        <w:pStyle w:val="normal"/>
        <w:rPr>
          <w:i/>
        </w:rPr>
      </w:pPr>
      <w:r>
        <w:t xml:space="preserve">zastoupené: </w:t>
      </w:r>
      <w:r>
        <w:rPr>
          <w:b/>
        </w:rPr>
        <w:t xml:space="preserve">Mgr. Ivanem Adamcem, </w:t>
      </w:r>
      <w:r>
        <w:t>starostou města</w:t>
      </w:r>
    </w:p>
    <w:p w:rsidR="00FB15F5" w:rsidRDefault="00F3290A">
      <w:pPr>
        <w:pStyle w:val="normal"/>
        <w:rPr>
          <w:i/>
        </w:rPr>
      </w:pPr>
      <w:r>
        <w:rPr>
          <w:i/>
        </w:rPr>
        <w:t>(dále jen „objednatel“)</w:t>
      </w:r>
    </w:p>
    <w:p w:rsidR="00FB15F5" w:rsidRDefault="00FB15F5">
      <w:pPr>
        <w:pStyle w:val="normal"/>
      </w:pPr>
    </w:p>
    <w:p w:rsidR="00FB15F5" w:rsidRDefault="00F3290A">
      <w:pPr>
        <w:pStyle w:val="normal"/>
      </w:pPr>
      <w:r>
        <w:t>a</w:t>
      </w:r>
    </w:p>
    <w:p w:rsidR="00FB15F5" w:rsidRDefault="00FB15F5">
      <w:pPr>
        <w:pStyle w:val="normal"/>
      </w:pPr>
    </w:p>
    <w:p w:rsidR="00FB15F5" w:rsidRDefault="00F3290A">
      <w:pPr>
        <w:pStyle w:val="normal"/>
        <w:rPr>
          <w:b/>
        </w:rPr>
      </w:pPr>
      <w:r>
        <w:rPr>
          <w:b/>
        </w:rPr>
        <w:t xml:space="preserve">2. </w:t>
      </w:r>
      <w:r w:rsidRPr="004927B8">
        <w:rPr>
          <w:b/>
          <w:i/>
          <w:color w:val="FF0000"/>
        </w:rPr>
        <w:t>název uchazeče</w:t>
      </w:r>
    </w:p>
    <w:p w:rsidRPr="004927B8" w:rsidR="00FB15F5" w:rsidRDefault="00F3290A">
      <w:pPr>
        <w:pStyle w:val="normal"/>
        <w:rPr>
          <w:color w:val="FF0000"/>
        </w:rPr>
      </w:pPr>
      <w:r w:rsidRPr="004927B8">
        <w:t xml:space="preserve">se sídlem: </w:t>
      </w:r>
      <w:r w:rsidRPr="004927B8" w:rsidR="004927B8">
        <w:rPr>
          <w:color w:val="FF0000"/>
        </w:rPr>
        <w:t>………………………………………</w:t>
      </w:r>
      <w:proofErr w:type="gramStart"/>
      <w:r w:rsidRPr="004927B8" w:rsidR="004927B8">
        <w:rPr>
          <w:color w:val="FF0000"/>
        </w:rPr>
        <w:t>…..</w:t>
      </w:r>
      <w:proofErr w:type="gramEnd"/>
    </w:p>
    <w:p w:rsidR="00523B75" w:rsidRDefault="00F3290A">
      <w:pPr>
        <w:pStyle w:val="Nadpis3"/>
        <w:rPr>
          <w:rFonts w:ascii="Times New Roman" w:hAnsi="Times New Roman" w:cs="Times New Roman"/>
          <w:b w:val="false"/>
        </w:rPr>
      </w:pPr>
      <w:r w:rsidRPr="004927B8">
        <w:rPr>
          <w:rFonts w:ascii="Times New Roman" w:hAnsi="Times New Roman" w:cs="Times New Roman"/>
          <w:b w:val="false"/>
        </w:rPr>
        <w:t>IČ:</w:t>
      </w:r>
      <w:r w:rsidRPr="004927B8" w:rsidR="004927B8">
        <w:rPr>
          <w:rFonts w:ascii="Times New Roman" w:hAnsi="Times New Roman" w:cs="Times New Roman"/>
          <w:b w:val="false"/>
          <w:color w:val="FF0000"/>
        </w:rPr>
        <w:t>……………………….</w:t>
      </w:r>
      <w:r w:rsidRPr="004927B8">
        <w:rPr>
          <w:rFonts w:ascii="Times New Roman" w:hAnsi="Times New Roman" w:cs="Times New Roman"/>
          <w:b w:val="false"/>
        </w:rPr>
        <w:t xml:space="preserve">; </w:t>
      </w:r>
    </w:p>
    <w:p w:rsidRPr="004927B8" w:rsidR="00FB15F5" w:rsidRDefault="00F3290A">
      <w:pPr>
        <w:pStyle w:val="Nadpis3"/>
        <w:rPr>
          <w:rFonts w:ascii="Times New Roman" w:hAnsi="Times New Roman" w:cs="Times New Roman"/>
          <w:b w:val="false"/>
        </w:rPr>
      </w:pPr>
      <w:r w:rsidRPr="004927B8">
        <w:rPr>
          <w:rFonts w:ascii="Times New Roman" w:hAnsi="Times New Roman" w:cs="Times New Roman"/>
          <w:b w:val="false"/>
        </w:rPr>
        <w:t xml:space="preserve">DIČ: </w:t>
      </w:r>
      <w:r w:rsidRPr="004927B8" w:rsidR="004927B8">
        <w:rPr>
          <w:rFonts w:ascii="Times New Roman" w:hAnsi="Times New Roman" w:cs="Times New Roman"/>
          <w:b w:val="false"/>
          <w:color w:val="FF0000"/>
        </w:rPr>
        <w:t>…………………………….</w:t>
      </w:r>
    </w:p>
    <w:p w:rsidRPr="004927B8" w:rsidR="00FB15F5" w:rsidRDefault="004927B8">
      <w:pPr>
        <w:pStyle w:val="normal"/>
      </w:pPr>
      <w:r w:rsidRPr="004927B8">
        <w:t xml:space="preserve">bankovní spojení: </w:t>
      </w:r>
      <w:r w:rsidRPr="004927B8">
        <w:rPr>
          <w:color w:val="FF0000"/>
        </w:rPr>
        <w:t>………………………………</w:t>
      </w:r>
      <w:proofErr w:type="gramStart"/>
      <w:r w:rsidRPr="004927B8">
        <w:rPr>
          <w:color w:val="FF0000"/>
        </w:rPr>
        <w:t>…...</w:t>
      </w:r>
      <w:proofErr w:type="gramEnd"/>
    </w:p>
    <w:p w:rsidRPr="004927B8" w:rsidR="00FB15F5" w:rsidRDefault="00F3290A">
      <w:pPr>
        <w:pStyle w:val="normal"/>
        <w:rPr>
          <w:color w:val="FF0000"/>
        </w:rPr>
      </w:pPr>
      <w:r w:rsidRPr="004927B8">
        <w:t xml:space="preserve">zastoupená: </w:t>
      </w:r>
      <w:r w:rsidRPr="004927B8" w:rsidR="004927B8">
        <w:rPr>
          <w:color w:val="FF0000"/>
        </w:rPr>
        <w:t>…………………………………………</w:t>
      </w:r>
    </w:p>
    <w:p w:rsidR="00FB15F5" w:rsidRDefault="00F3290A">
      <w:pPr>
        <w:pStyle w:val="normal"/>
        <w:rPr>
          <w:b/>
          <w:i/>
        </w:rPr>
      </w:pPr>
      <w:r>
        <w:rPr>
          <w:i/>
        </w:rPr>
        <w:t xml:space="preserve"> (dále jen „zhotovitel“)</w:t>
      </w:r>
    </w:p>
    <w:p w:rsidR="00FB15F5" w:rsidRDefault="00F3290A">
      <w:pPr>
        <w:pStyle w:val="normal"/>
      </w:pPr>
      <w:r>
        <w:t xml:space="preserve"> </w:t>
      </w:r>
    </w:p>
    <w:p w:rsidR="00FB15F5" w:rsidRDefault="00FB15F5">
      <w:pPr>
        <w:pStyle w:val="normal"/>
        <w:jc w:val="both"/>
      </w:pPr>
    </w:p>
    <w:p w:rsidR="00FB15F5" w:rsidRDefault="00F3290A">
      <w:pPr>
        <w:pStyle w:val="normal"/>
        <w:jc w:val="both"/>
      </w:pPr>
      <w:r>
        <w:t>Smluvní strany prohlašují, že údaje uvedené v tomto článku smlouvy a taktéž oprávnění k podnikání jsou v souladu s právní skutečností v době uzavření smlouvy. Smluvní strany se zavazují, že změny dotčených údajů oznámí bez prodlení druhé smluvní straně.</w:t>
      </w:r>
    </w:p>
    <w:p w:rsidR="00FB15F5" w:rsidRDefault="00FB15F5">
      <w:pPr>
        <w:pStyle w:val="normal"/>
        <w:jc w:val="center"/>
        <w:rPr>
          <w:b/>
          <w:i/>
        </w:rPr>
      </w:pPr>
    </w:p>
    <w:p w:rsidR="00FB15F5" w:rsidRDefault="00FB15F5">
      <w:pPr>
        <w:pStyle w:val="normal"/>
        <w:jc w:val="center"/>
        <w:rPr>
          <w:b/>
          <w:i/>
        </w:rPr>
      </w:pPr>
    </w:p>
    <w:p w:rsidR="00FB15F5" w:rsidRDefault="00F3290A">
      <w:pPr>
        <w:pStyle w:val="normal"/>
        <w:jc w:val="center"/>
        <w:rPr>
          <w:b/>
          <w:i/>
        </w:rPr>
      </w:pPr>
      <w:r>
        <w:rPr>
          <w:b/>
          <w:i/>
        </w:rPr>
        <w:t>Článek II.</w:t>
      </w:r>
    </w:p>
    <w:p w:rsidR="00FB15F5" w:rsidRDefault="00F3290A">
      <w:pPr>
        <w:pStyle w:val="normal"/>
        <w:jc w:val="center"/>
        <w:rPr>
          <w:b/>
          <w:i/>
        </w:rPr>
      </w:pPr>
      <w:r>
        <w:rPr>
          <w:b/>
          <w:i/>
        </w:rPr>
        <w:t>Předmět plnění</w:t>
      </w:r>
    </w:p>
    <w:p w:rsidR="00FB15F5" w:rsidRDefault="00FB15F5">
      <w:pPr>
        <w:pStyle w:val="normal"/>
        <w:jc w:val="center"/>
        <w:rPr>
          <w:b/>
          <w:i/>
        </w:rPr>
      </w:pPr>
    </w:p>
    <w:p w:rsidRPr="008D631F" w:rsidR="008D631F" w:rsidP="008D631F" w:rsidRDefault="00F3290A">
      <w:pPr>
        <w:pStyle w:val="normal"/>
        <w:numPr>
          <w:ilvl w:val="0"/>
          <w:numId w:val="8"/>
        </w:numPr>
        <w:jc w:val="both"/>
      </w:pPr>
      <w:r>
        <w:t xml:space="preserve">Zhotovitel se </w:t>
      </w:r>
      <w:r w:rsidR="007A41AD">
        <w:t xml:space="preserve">touto smlouvou </w:t>
      </w:r>
      <w:r>
        <w:t xml:space="preserve">zavazuje provést </w:t>
      </w:r>
      <w:r w:rsidR="007A41AD">
        <w:t xml:space="preserve">pro objednatele řádně a včas </w:t>
      </w:r>
      <w:r>
        <w:t xml:space="preserve">dílo </w:t>
      </w:r>
      <w:r w:rsidRPr="00E05688">
        <w:rPr>
          <w:b/>
        </w:rPr>
        <w:t>„Strategický plán rozvoje města Trutnova – aktualizace 201</w:t>
      </w:r>
      <w:r w:rsidRPr="00E05688" w:rsidR="00241B6D">
        <w:rPr>
          <w:b/>
        </w:rPr>
        <w:t>9</w:t>
      </w:r>
      <w:r w:rsidRPr="00E05688">
        <w:rPr>
          <w:b/>
        </w:rPr>
        <w:t>“</w:t>
      </w:r>
      <w:r w:rsidR="007A41AD">
        <w:t>, dále jen "strategický plán"</w:t>
      </w:r>
      <w:r w:rsidRPr="008D631F" w:rsidR="008D631F">
        <w:t xml:space="preserve"> a objednatel se zavazuje za provedené dílo zaplatit zhotoviteli cenu ve výši a za podmínek sjednaných v této smlouvě.</w:t>
      </w:r>
    </w:p>
    <w:p w:rsidR="00E1153A" w:rsidP="00B5347E" w:rsidRDefault="00E1153A">
      <w:pPr>
        <w:pStyle w:val="normal"/>
        <w:ind w:left="283"/>
        <w:jc w:val="both"/>
      </w:pPr>
    </w:p>
    <w:p w:rsidR="00E1153A" w:rsidP="00B5347E" w:rsidRDefault="00E1153A">
      <w:pPr>
        <w:pStyle w:val="normal"/>
        <w:numPr>
          <w:ilvl w:val="0"/>
          <w:numId w:val="8"/>
        </w:numPr>
        <w:jc w:val="both"/>
      </w:pPr>
      <w:r w:rsidRPr="00E1153A">
        <w:t xml:space="preserve">Na realizaci předmětu </w:t>
      </w:r>
      <w:r>
        <w:t>plnění</w:t>
      </w:r>
      <w:r w:rsidRPr="00E1153A">
        <w:t xml:space="preserve"> budou čerpány prostředky z Operačního programu Zaměstnanost (dále jen OPZ), </w:t>
      </w:r>
      <w:r w:rsidR="0071077A">
        <w:t xml:space="preserve">název projektu Podpora profesionality veřejné správy Městského úřadu Trutnov a aktualizace strategických dokumentů města, </w:t>
      </w:r>
      <w:r w:rsidRPr="00E1153A">
        <w:t>registrační číslo projektu CZ.03.4.74/0.0/0.0/16_058/0007327.</w:t>
      </w:r>
    </w:p>
    <w:p w:rsidR="00FB15F5" w:rsidP="00B5347E" w:rsidRDefault="00FB15F5">
      <w:pPr>
        <w:pStyle w:val="normal"/>
        <w:jc w:val="both"/>
      </w:pPr>
    </w:p>
    <w:p w:rsidR="00B5347E" w:rsidP="00B5347E" w:rsidRDefault="00F3290A">
      <w:pPr>
        <w:pStyle w:val="normal"/>
        <w:numPr>
          <w:ilvl w:val="0"/>
          <w:numId w:val="8"/>
        </w:numPr>
        <w:jc w:val="both"/>
      </w:pPr>
      <w:r>
        <w:t>Specifikace předmětu plnění:</w:t>
      </w:r>
    </w:p>
    <w:p w:rsidRPr="00B5347E" w:rsidR="00B5347E" w:rsidP="006C33B9" w:rsidRDefault="00F3290A">
      <w:pPr>
        <w:pStyle w:val="normal"/>
        <w:numPr>
          <w:ilvl w:val="0"/>
          <w:numId w:val="23"/>
        </w:numPr>
        <w:jc w:val="both"/>
      </w:pPr>
      <w:r>
        <w:lastRenderedPageBreak/>
        <w:t xml:space="preserve"> </w:t>
      </w:r>
      <w:r w:rsidRPr="00B5347E" w:rsidR="00B5347E">
        <w:t>Vyhodnocení stávajícího strategického plánu se zaměřením na úspěšnost realizace jeho  Opatření/Cílů a jeho výsledky by měly být důležitým vstupem do aktualizovaných Akčních plánů.</w:t>
      </w:r>
    </w:p>
    <w:p w:rsidRPr="00B5347E" w:rsidR="00B5347E" w:rsidP="006C33B9" w:rsidRDefault="00B5347E">
      <w:pPr>
        <w:pStyle w:val="normal"/>
        <w:numPr>
          <w:ilvl w:val="0"/>
          <w:numId w:val="23"/>
        </w:numPr>
        <w:jc w:val="both"/>
      </w:pPr>
      <w:r w:rsidRPr="00B5347E">
        <w:t xml:space="preserve"> Vypracování analytické části strategického plánu v plném rozsahu (socioekonomická analýza, průzkum podnikatelského prostředí, SWOT analýza) a zaměření se na změny oproti výstupům analýz z roku 2014/2015.</w:t>
      </w:r>
    </w:p>
    <w:p w:rsidRPr="00B5347E" w:rsidR="00B5347E" w:rsidP="006C33B9" w:rsidRDefault="000F0FD2">
      <w:pPr>
        <w:pStyle w:val="normal"/>
        <w:numPr>
          <w:ilvl w:val="0"/>
          <w:numId w:val="23"/>
        </w:numPr>
        <w:jc w:val="both"/>
      </w:pPr>
      <w:r>
        <w:t xml:space="preserve"> </w:t>
      </w:r>
      <w:r w:rsidRPr="00B5347E" w:rsidR="00B5347E">
        <w:t>Aktualizace dlouhodobé strategie rozvoje města. Navržení úprav strategického rámce (Vize, Kritické/Prioritní oblasti a Záměry), např. doplnění o oblast cestovního ruchu.</w:t>
      </w:r>
    </w:p>
    <w:p w:rsidRPr="00B5347E" w:rsidR="00B5347E" w:rsidP="006C33B9" w:rsidRDefault="00984F83">
      <w:pPr>
        <w:pStyle w:val="normal"/>
        <w:numPr>
          <w:ilvl w:val="0"/>
          <w:numId w:val="23"/>
        </w:numPr>
        <w:jc w:val="both"/>
      </w:pPr>
      <w:r>
        <w:t xml:space="preserve"> Aktualizace A</w:t>
      </w:r>
      <w:r w:rsidRPr="00B5347E" w:rsidR="00B5347E">
        <w:t xml:space="preserve">kčních plánů a implementační části strategického plánu. Aktualizace Akčních plánů by měla být zaměřena na doplnění nových Opatření/Cílů a na úpravu nebo nahrazení těch Opatření/Cílů, které se nedaří realizovat. </w:t>
      </w:r>
      <w:proofErr w:type="spellStart"/>
      <w:r w:rsidRPr="00B5347E" w:rsidR="00B5347E">
        <w:t>Prioritizace</w:t>
      </w:r>
      <w:proofErr w:type="spellEnd"/>
      <w:r w:rsidRPr="00B5347E" w:rsidR="00B5347E">
        <w:t xml:space="preserve"> Cílů a Porovnání s dostupnými externími</w:t>
      </w:r>
      <w:r w:rsidR="001C74E4">
        <w:t xml:space="preserve"> zdroji, otevření otázky snížený</w:t>
      </w:r>
      <w:r w:rsidRPr="00B5347E" w:rsidR="00B5347E">
        <w:t>ch dotačních toků po roce 2021.</w:t>
      </w:r>
    </w:p>
    <w:p w:rsidR="00B5347E" w:rsidP="00B5347E" w:rsidRDefault="00B5347E">
      <w:pPr>
        <w:pStyle w:val="normal"/>
        <w:ind w:left="540"/>
        <w:jc w:val="both"/>
        <w:rPr>
          <w:rFonts w:ascii="Arial" w:hAnsi="Arial" w:cs="Arial"/>
          <w:sz w:val="20"/>
          <w:szCs w:val="20"/>
        </w:rPr>
      </w:pPr>
    </w:p>
    <w:p w:rsidR="00FB15F5" w:rsidP="00B5347E" w:rsidRDefault="00F3290A">
      <w:pPr>
        <w:pStyle w:val="normal"/>
        <w:numPr>
          <w:ilvl w:val="0"/>
          <w:numId w:val="8"/>
        </w:numPr>
        <w:jc w:val="both"/>
      </w:pPr>
      <w:r>
        <w:t xml:space="preserve">Objednatel v rámci součinnosti poskytne zhotoviteli pro vyhodnocení stávajícího strategického plánu ekonomického rozvoje města jeho </w:t>
      </w:r>
      <w:r w:rsidR="00B5347E">
        <w:t>elektronickou</w:t>
      </w:r>
      <w:r>
        <w:t xml:space="preserve"> verzi na webových stránkách města na adrese  </w:t>
      </w:r>
      <w:hyperlink w:history="true" r:id="rId7">
        <w:r w:rsidRPr="004927B8" w:rsidR="004927B8">
          <w:rPr>
            <w:rStyle w:val="Hypertextovodkaz"/>
          </w:rPr>
          <w:t>https://www.trutnov.cz/mestsky-urad/aktualizace-strategickeho-planu-v-roce-2015</w:t>
        </w:r>
      </w:hyperlink>
      <w:r>
        <w:rPr>
          <w:rFonts w:ascii="Arial" w:hAnsi="Arial" w:eastAsia="Arial" w:cs="Arial"/>
          <w:sz w:val="20"/>
          <w:szCs w:val="20"/>
        </w:rPr>
        <w:t>,</w:t>
      </w:r>
      <w:r w:rsidR="004927B8">
        <w:t xml:space="preserve"> </w:t>
      </w:r>
      <w:hyperlink w:history="true" r:id="rId8">
        <w:r w:rsidRPr="004927B8" w:rsidR="004927B8">
          <w:rPr>
            <w:rStyle w:val="Hypertextovodkaz"/>
          </w:rPr>
          <w:t>http://wisp.trutnov.cz/wisp/oblasti_seznam.php</w:t>
        </w:r>
      </w:hyperlink>
      <w:r>
        <w:rPr>
          <w:rFonts w:ascii="Arial" w:hAnsi="Arial" w:eastAsia="Arial" w:cs="Arial"/>
          <w:sz w:val="20"/>
          <w:szCs w:val="20"/>
        </w:rPr>
        <w:t>.</w:t>
      </w:r>
    </w:p>
    <w:p w:rsidR="00FB15F5" w:rsidP="00B5347E" w:rsidRDefault="00FB15F5">
      <w:pPr>
        <w:pStyle w:val="normal"/>
        <w:jc w:val="both"/>
      </w:pPr>
    </w:p>
    <w:p w:rsidRPr="00E70FDD" w:rsidR="00FB15F5" w:rsidRDefault="00F3290A">
      <w:pPr>
        <w:pStyle w:val="normal"/>
        <w:numPr>
          <w:ilvl w:val="0"/>
          <w:numId w:val="8"/>
        </w:numPr>
        <w:jc w:val="both"/>
      </w:pPr>
      <w:r w:rsidRPr="00E70FDD">
        <w:t>Zhotovitel zajistí data nezbytná jako podklad pro zpracování analytické části strategického plánu, provede potřebné analýzy shromážděných dat a vypracuje SWOT analýzu a potřebné analýzy stávajícího stavu. Zhotovitel v analytické části strategického plánu zpracuje srovnání města s typově obdobnými městy; prognózy a odhady budoucího vývoje pro město klíčových oblastí; návrh území, které by měl strategický plán řešit a jeho analýza (spádová oblast), zejména v návaznosti na nejnovější vývoj podmínek regionální politiky Evropské unie a na nastavení podmínek pro čerpání strukturálních fondů v České republice</w:t>
      </w:r>
      <w:r w:rsidR="0025117C">
        <w:t>; zohlednění priorit programového období EU 2014-2020 a dalšího programového období následujícím po roce 2021.</w:t>
      </w:r>
    </w:p>
    <w:p w:rsidR="00FB15F5" w:rsidRDefault="00FB15F5">
      <w:pPr>
        <w:pStyle w:val="normal"/>
        <w:jc w:val="both"/>
        <w:rPr>
          <w:sz w:val="22"/>
          <w:szCs w:val="22"/>
        </w:rPr>
      </w:pPr>
    </w:p>
    <w:p w:rsidR="00FB15F5" w:rsidRDefault="00F3290A">
      <w:pPr>
        <w:pStyle w:val="normal"/>
        <w:ind w:left="360"/>
        <w:jc w:val="both"/>
      </w:pPr>
      <w:r>
        <w:t>V návrhové části strategického plánu zhotovitel definuje potřeby cílových skupin, zajistí návaznost na SWOT analýzu, navrhne zacílení některých opatření dle priorit Evro</w:t>
      </w:r>
      <w:r w:rsidR="00E70FDD">
        <w:t>pské unie a České republiky</w:t>
      </w:r>
      <w:r w:rsidR="0025117C">
        <w:t xml:space="preserve"> pro programové období 2014-2020 a pro další programové období následujícím po roce 2021</w:t>
      </w:r>
      <w:r>
        <w:t>, zajistí návaznosti strategického plánu na relevantní strategické dokumenty, sběr podkladů od různých subjektů a zdrojů pro obsahové zaměření priorit strategického plánu, identifikuje nejproblémovějších oblastí ve městě, které bude možné v rámci priorit řešit, definuje vize, cíle, priority a opatření včetně strategie pro jejich dosažení.</w:t>
      </w:r>
    </w:p>
    <w:p w:rsidR="00FB15F5" w:rsidRDefault="00FB15F5">
      <w:pPr>
        <w:pStyle w:val="normal"/>
        <w:ind w:left="360"/>
        <w:jc w:val="both"/>
      </w:pPr>
    </w:p>
    <w:p w:rsidR="00FB15F5" w:rsidRDefault="00F3290A">
      <w:pPr>
        <w:pStyle w:val="normal"/>
        <w:ind w:left="360"/>
        <w:jc w:val="both"/>
      </w:pPr>
      <w:r>
        <w:t>V rámci implementační části strategického plánu zhotovitel provede nastavení struktury měřitelných ukazatelů pro účely vyhodnocení pokroku v plnění strategického plánu (indikátory); vhodných a účinných mechanismů a procesů pro vyhodnocování a kontrolu plnění cílů, zodpovědnosti a procesních úkonů jednotlivých subjektů zodpovědných za provádění a kontrolu naplňování cílů strategického plánu, podmínek pro návaznost strategického plánu na projektové a procesní řízení a organizační strukturu orgánů města, organizací měst, systému tvorby a aktualizace akčních plánů jednotlivých opatření, zajistí procesní nastavení návaznosti strategického plánu a akčních plánů na rozpočet a rozpočtové výhledy města, identifikuje zdroje financování.</w:t>
      </w:r>
    </w:p>
    <w:p w:rsidR="00FB15F5" w:rsidRDefault="00FB15F5">
      <w:pPr>
        <w:pStyle w:val="normal"/>
        <w:ind w:left="360"/>
        <w:jc w:val="both"/>
      </w:pPr>
    </w:p>
    <w:p w:rsidR="00FB15F5" w:rsidP="0025117C" w:rsidRDefault="00F3290A">
      <w:pPr>
        <w:pStyle w:val="normal"/>
        <w:ind w:left="360"/>
        <w:jc w:val="both"/>
      </w:pPr>
      <w:r>
        <w:lastRenderedPageBreak/>
        <w:t>Zhotovitel se zavazuje poskytovat nezbytnou součinnost při zavedení strategického plánu do praxe. Nezbytným předpokladem realizace zakázky je intenzivní a aktivní komunikace s objednatelem v celém průběhu zpracování strategického plánu, včetně vypořádání připomínek objednatele k jednotlivým dílčím výstupům a dále aktivní spolupráce a účast na jednáních pracovních skupin, projednávání s veřejností, osobní jednání s vedoucími jednotlivých odborů městského úřadu a dle potřeby objednatele i osobní účast na jednáních orgánů města.</w:t>
      </w:r>
    </w:p>
    <w:p w:rsidR="00157E15" w:rsidP="00157E15" w:rsidRDefault="00157E15">
      <w:pPr>
        <w:pStyle w:val="normal"/>
        <w:ind w:left="283"/>
        <w:jc w:val="both"/>
      </w:pPr>
    </w:p>
    <w:p w:rsidR="00FB15F5" w:rsidP="0025117C" w:rsidRDefault="00B14A53">
      <w:pPr>
        <w:pStyle w:val="normal"/>
        <w:numPr>
          <w:ilvl w:val="0"/>
          <w:numId w:val="8"/>
        </w:numPr>
        <w:jc w:val="both"/>
      </w:pPr>
      <w:r>
        <w:t>Strategický plán bude objednateli předán v listinné podobě v</w:t>
      </w:r>
      <w:r w:rsidR="00725F34">
        <w:t> </w:t>
      </w:r>
      <w:r>
        <w:t>6</w:t>
      </w:r>
      <w:r w:rsidR="00725F34">
        <w:t xml:space="preserve"> </w:t>
      </w:r>
      <w:proofErr w:type="spellStart"/>
      <w:r w:rsidR="00725F34">
        <w:t>paré</w:t>
      </w:r>
      <w:proofErr w:type="spellEnd"/>
      <w:r w:rsidR="00725F34">
        <w:t xml:space="preserve"> a v digitální formě </w:t>
      </w:r>
      <w:r>
        <w:t>na 2 CD.</w:t>
      </w:r>
    </w:p>
    <w:p w:rsidR="00FB15F5" w:rsidRDefault="00FB15F5">
      <w:pPr>
        <w:pStyle w:val="normal"/>
      </w:pPr>
    </w:p>
    <w:p w:rsidR="00FB15F5" w:rsidRDefault="00F3290A">
      <w:pPr>
        <w:pStyle w:val="normal"/>
        <w:jc w:val="center"/>
        <w:rPr>
          <w:b/>
          <w:i/>
        </w:rPr>
      </w:pPr>
      <w:r>
        <w:rPr>
          <w:b/>
          <w:i/>
        </w:rPr>
        <w:t>Článek III.</w:t>
      </w:r>
    </w:p>
    <w:p w:rsidR="00FB15F5" w:rsidRDefault="00F3290A">
      <w:pPr>
        <w:pStyle w:val="normal"/>
        <w:jc w:val="center"/>
        <w:rPr>
          <w:b/>
          <w:i/>
        </w:rPr>
      </w:pPr>
      <w:r>
        <w:rPr>
          <w:b/>
          <w:i/>
        </w:rPr>
        <w:t>Doba a místo plnění</w:t>
      </w:r>
    </w:p>
    <w:p w:rsidR="00FB15F5" w:rsidRDefault="00FB15F5">
      <w:pPr>
        <w:pStyle w:val="normal"/>
        <w:jc w:val="both"/>
      </w:pPr>
    </w:p>
    <w:p w:rsidR="00FB15F5" w:rsidRDefault="001E2D0C">
      <w:pPr>
        <w:pStyle w:val="normal"/>
        <w:numPr>
          <w:ilvl w:val="0"/>
          <w:numId w:val="1"/>
        </w:numPr>
        <w:jc w:val="both"/>
      </w:pPr>
      <w:r>
        <w:t>Zhotovitel se zavazuje dílo řádně provést a protokolárně je předat objednateli nejpozději ve lhůtách uvedených v článku III. odst. 2. této smlouvy.</w:t>
      </w:r>
    </w:p>
    <w:p w:rsidR="00FB15F5" w:rsidRDefault="00FB15F5">
      <w:pPr>
        <w:pStyle w:val="normal"/>
        <w:jc w:val="both"/>
      </w:pPr>
    </w:p>
    <w:p w:rsidR="001E2D0C" w:rsidRDefault="001E2D0C">
      <w:pPr>
        <w:pStyle w:val="normal"/>
        <w:numPr>
          <w:ilvl w:val="0"/>
          <w:numId w:val="1"/>
        </w:numPr>
        <w:jc w:val="both"/>
      </w:pPr>
      <w:r>
        <w:t>Smluvní strany se dohodly, že dílo bude provedeno v následujících termínech:</w:t>
      </w:r>
    </w:p>
    <w:p w:rsidR="001E2D0C" w:rsidP="001E2D0C" w:rsidRDefault="001E2D0C">
      <w:pPr>
        <w:pStyle w:val="normal"/>
        <w:ind w:left="360"/>
        <w:jc w:val="both"/>
      </w:pPr>
      <w:r>
        <w:t>Termín zahájení plnění:</w:t>
      </w:r>
      <w:r>
        <w:tab/>
      </w:r>
      <w:r>
        <w:tab/>
      </w:r>
      <w:r w:rsidR="00B14A53">
        <w:tab/>
      </w:r>
      <w:r w:rsidR="00B14A53">
        <w:tab/>
      </w:r>
      <w:r w:rsidR="00AD2CB6">
        <w:tab/>
      </w:r>
      <w:r>
        <w:t>01/2019</w:t>
      </w:r>
    </w:p>
    <w:p w:rsidR="001E2D0C" w:rsidP="001E2D0C" w:rsidRDefault="00B14A53">
      <w:pPr>
        <w:pStyle w:val="normal"/>
        <w:ind w:left="360"/>
        <w:jc w:val="both"/>
      </w:pPr>
      <w:r>
        <w:t>Termín ukončení plnění:</w:t>
      </w:r>
      <w:r>
        <w:tab/>
      </w:r>
      <w:r>
        <w:tab/>
      </w:r>
      <w:r w:rsidR="00AD2CB6">
        <w:tab/>
      </w:r>
      <w:r w:rsidR="00AD2CB6">
        <w:tab/>
      </w:r>
      <w:r w:rsidR="00AD2CB6">
        <w:tab/>
        <w:t>1</w:t>
      </w:r>
      <w:r w:rsidR="008E7421">
        <w:t>0</w:t>
      </w:r>
      <w:r>
        <w:t>/2019</w:t>
      </w:r>
    </w:p>
    <w:p w:rsidR="00B14A53" w:rsidP="001E2D0C" w:rsidRDefault="00B14A53">
      <w:pPr>
        <w:pStyle w:val="normal"/>
        <w:ind w:left="360"/>
        <w:jc w:val="both"/>
      </w:pPr>
    </w:p>
    <w:p w:rsidR="00B14A53" w:rsidRDefault="00AD2CB6">
      <w:pPr>
        <w:pStyle w:val="normal"/>
        <w:numPr>
          <w:ilvl w:val="0"/>
          <w:numId w:val="1"/>
        </w:numPr>
        <w:jc w:val="both"/>
      </w:pPr>
      <w:r>
        <w:t>Termínem ukončení plnění se rozumí úplné</w:t>
      </w:r>
      <w:r w:rsidR="00B14A53">
        <w:t xml:space="preserve"> dokončení předmětu plnění včetně </w:t>
      </w:r>
      <w:r w:rsidR="004458B5">
        <w:t xml:space="preserve">jeho </w:t>
      </w:r>
      <w:r w:rsidR="00B14A53">
        <w:t>předání objednatel</w:t>
      </w:r>
      <w:r w:rsidR="002C5D90">
        <w:t>i</w:t>
      </w:r>
      <w:r w:rsidR="00B14A53">
        <w:t xml:space="preserve"> s předávacím protokolem.</w:t>
      </w:r>
    </w:p>
    <w:p w:rsidR="00B14A53" w:rsidP="00B14A53" w:rsidRDefault="00B14A53">
      <w:pPr>
        <w:pStyle w:val="normal"/>
        <w:ind w:left="360"/>
        <w:jc w:val="both"/>
      </w:pPr>
    </w:p>
    <w:p w:rsidR="00FB15F5" w:rsidRDefault="00F3290A">
      <w:pPr>
        <w:pStyle w:val="normal"/>
        <w:numPr>
          <w:ilvl w:val="0"/>
          <w:numId w:val="1"/>
        </w:numPr>
        <w:jc w:val="both"/>
      </w:pPr>
      <w:r>
        <w:t>Místem plnění je město Trutnov.</w:t>
      </w:r>
    </w:p>
    <w:p w:rsidR="00FB15F5" w:rsidRDefault="00FB15F5">
      <w:pPr>
        <w:pStyle w:val="normal"/>
        <w:jc w:val="center"/>
        <w:rPr>
          <w:b/>
          <w:i/>
        </w:rPr>
      </w:pPr>
    </w:p>
    <w:p w:rsidR="00FB15F5" w:rsidRDefault="00FB15F5">
      <w:pPr>
        <w:pStyle w:val="normal"/>
        <w:rPr>
          <w:b/>
          <w:i/>
        </w:rPr>
      </w:pPr>
    </w:p>
    <w:p w:rsidR="00FB15F5" w:rsidRDefault="00F3290A">
      <w:pPr>
        <w:pStyle w:val="normal"/>
        <w:jc w:val="center"/>
        <w:rPr>
          <w:b/>
          <w:i/>
        </w:rPr>
      </w:pPr>
      <w:r>
        <w:rPr>
          <w:b/>
          <w:i/>
        </w:rPr>
        <w:t>Článek IV.</w:t>
      </w:r>
    </w:p>
    <w:p w:rsidR="00FB15F5" w:rsidRDefault="00F3290A">
      <w:pPr>
        <w:pStyle w:val="normal"/>
        <w:jc w:val="center"/>
        <w:rPr>
          <w:b/>
          <w:i/>
        </w:rPr>
      </w:pPr>
      <w:r>
        <w:rPr>
          <w:b/>
          <w:i/>
        </w:rPr>
        <w:t>Cena díla</w:t>
      </w:r>
    </w:p>
    <w:p w:rsidR="00FB15F5" w:rsidRDefault="00FB15F5">
      <w:pPr>
        <w:pStyle w:val="normal"/>
        <w:jc w:val="center"/>
        <w:rPr>
          <w:b/>
          <w:i/>
        </w:rPr>
      </w:pPr>
    </w:p>
    <w:p w:rsidRPr="00AD2CB6" w:rsidR="00FB15F5" w:rsidP="009342AC" w:rsidRDefault="009342AC">
      <w:pPr>
        <w:pStyle w:val="normal"/>
      </w:pPr>
      <w:r>
        <w:t xml:space="preserve">1.  </w:t>
      </w:r>
      <w:r w:rsidR="00451E5F">
        <w:t>C</w:t>
      </w:r>
      <w:r w:rsidRPr="00AD2CB6" w:rsidR="00F3290A">
        <w:t xml:space="preserve">ena za provedení díla </w:t>
      </w:r>
      <w:r w:rsidRPr="00AD2CB6">
        <w:t>se sjednává ve výši</w:t>
      </w:r>
      <w:r w:rsidRPr="00AD2CB6" w:rsidR="00F3290A">
        <w:t>:</w:t>
      </w:r>
    </w:p>
    <w:p w:rsidR="009342AC" w:rsidP="009342AC" w:rsidRDefault="009342AC">
      <w:pPr>
        <w:pStyle w:val="normal"/>
      </w:pPr>
    </w:p>
    <w:p w:rsidRPr="00646D50" w:rsidR="002E537D" w:rsidP="002E537D" w:rsidRDefault="002E537D">
      <w:pPr>
        <w:pStyle w:val="Zkladntext"/>
        <w:numPr>
          <w:ilvl w:val="0"/>
          <w:numId w:val="10"/>
        </w:numPr>
        <w:tabs>
          <w:tab w:val="left" w:pos="709"/>
          <w:tab w:val="left" w:pos="2552"/>
        </w:tabs>
        <w:spacing w:after="0"/>
        <w:ind w:left="714" w:hanging="357"/>
        <w:jc w:val="both"/>
      </w:pPr>
      <w:r w:rsidRPr="002E537D">
        <w:rPr>
          <w:color w:val="FF0000"/>
        </w:rPr>
        <w:t>Cena bez DPH:</w:t>
      </w:r>
      <w:r>
        <w:tab/>
      </w:r>
      <w:r w:rsidRPr="00646D50">
        <w:rPr>
          <w:color w:val="FF0000"/>
        </w:rPr>
        <w:t>……………………. Kč</w:t>
      </w:r>
    </w:p>
    <w:p w:rsidRPr="00646D50" w:rsidR="002E537D" w:rsidP="002E537D" w:rsidRDefault="002E537D">
      <w:pPr>
        <w:pStyle w:val="Zkladntext"/>
        <w:numPr>
          <w:ilvl w:val="0"/>
          <w:numId w:val="10"/>
        </w:numPr>
        <w:tabs>
          <w:tab w:val="left" w:pos="709"/>
          <w:tab w:val="left" w:pos="2552"/>
        </w:tabs>
        <w:spacing w:after="0"/>
        <w:ind w:left="714" w:hanging="357"/>
        <w:jc w:val="both"/>
      </w:pPr>
      <w:r w:rsidRPr="00646D50">
        <w:tab/>
      </w:r>
      <w:r w:rsidRPr="002E537D">
        <w:rPr>
          <w:color w:val="FF0000"/>
        </w:rPr>
        <w:t>DPH:</w:t>
      </w:r>
      <w:r>
        <w:tab/>
      </w:r>
      <w:r w:rsidRPr="00646D50">
        <w:rPr>
          <w:color w:val="FF0000"/>
        </w:rPr>
        <w:t>……………………. Kč</w:t>
      </w:r>
    </w:p>
    <w:p w:rsidRPr="00646D50" w:rsidR="002E537D" w:rsidP="002E537D" w:rsidRDefault="002E537D">
      <w:pPr>
        <w:pStyle w:val="Zkladntext"/>
        <w:numPr>
          <w:ilvl w:val="0"/>
          <w:numId w:val="10"/>
        </w:numPr>
        <w:tabs>
          <w:tab w:val="left" w:pos="709"/>
          <w:tab w:val="left" w:pos="2552"/>
        </w:tabs>
        <w:spacing w:after="0"/>
        <w:ind w:left="714" w:hanging="357"/>
        <w:jc w:val="both"/>
      </w:pPr>
      <w:r w:rsidRPr="002E537D">
        <w:rPr>
          <w:color w:val="FF0000"/>
        </w:rPr>
        <w:t>Cena vč. DPH:</w:t>
      </w:r>
      <w:r>
        <w:tab/>
      </w:r>
      <w:r w:rsidRPr="00646D50">
        <w:rPr>
          <w:color w:val="FF0000"/>
        </w:rPr>
        <w:t>……………………. Kč</w:t>
      </w:r>
    </w:p>
    <w:p w:rsidR="00FB15F5" w:rsidRDefault="00FB15F5">
      <w:pPr>
        <w:pStyle w:val="normal"/>
      </w:pPr>
    </w:p>
    <w:p w:rsidR="00FB15F5" w:rsidP="00AD2CB6" w:rsidRDefault="00F3290A">
      <w:pPr>
        <w:pStyle w:val="normal"/>
        <w:pBdr>
          <w:top w:val="nil"/>
          <w:left w:val="nil"/>
          <w:bottom w:val="nil"/>
          <w:right w:val="nil"/>
          <w:between w:val="nil"/>
        </w:pBdr>
        <w:ind w:left="360"/>
        <w:rPr>
          <w:color w:val="000000"/>
        </w:rPr>
      </w:pPr>
      <w:r>
        <w:rPr>
          <w:color w:val="000000"/>
        </w:rPr>
        <w:t xml:space="preserve">DPH bude fakturováno dle daňového předpisu platného v době uskutečnění zdanitelného plnění. </w:t>
      </w:r>
    </w:p>
    <w:p w:rsidR="003065B6" w:rsidP="003065B6" w:rsidRDefault="003065B6">
      <w:pPr>
        <w:pStyle w:val="normal"/>
        <w:pBdr>
          <w:top w:val="nil"/>
          <w:left w:val="nil"/>
          <w:bottom w:val="nil"/>
          <w:right w:val="nil"/>
          <w:between w:val="nil"/>
        </w:pBdr>
        <w:ind w:left="360"/>
        <w:rPr>
          <w:color w:val="000000"/>
        </w:rPr>
      </w:pPr>
    </w:p>
    <w:p w:rsidRPr="0025117C" w:rsidR="003065B6" w:rsidP="003065B6" w:rsidRDefault="003065B6">
      <w:pPr>
        <w:pStyle w:val="Odstavecseseznamem"/>
        <w:numPr>
          <w:ilvl w:val="0"/>
          <w:numId w:val="4"/>
        </w:numPr>
        <w:spacing w:after="120"/>
        <w:ind w:left="360"/>
        <w:jc w:val="both"/>
      </w:pPr>
      <w:r w:rsidRPr="0025117C">
        <w:t xml:space="preserve">V ceně za provedení díla jsou zahrnuty veškeré náklady zhotovitele, které při plnění svého závazku dle této smlouvy vynaloží. Cena za provedení díla nebude po dobu do ukončení díla předmětem zvýšení, pokud tato smlouva výslovně nestanoví jinak. Zhotovitel prohlašuje, že všechny technické, finanční, věcné a ostatní podmínky díla zahrnul do kalkulace ceny za provedení díla. </w:t>
      </w:r>
    </w:p>
    <w:p w:rsidRPr="0025117C" w:rsidR="00211B9C" w:rsidP="00211B9C" w:rsidRDefault="00211B9C">
      <w:pPr>
        <w:pStyle w:val="Odstavecseseznamem"/>
        <w:spacing w:after="120"/>
        <w:ind w:left="360"/>
        <w:jc w:val="both"/>
      </w:pPr>
    </w:p>
    <w:p w:rsidRPr="0025117C" w:rsidR="003065B6" w:rsidP="00211B9C" w:rsidRDefault="003065B6">
      <w:pPr>
        <w:pStyle w:val="Odstavecseseznamem"/>
        <w:numPr>
          <w:ilvl w:val="0"/>
          <w:numId w:val="4"/>
        </w:numPr>
        <w:spacing w:after="120"/>
        <w:ind w:left="360"/>
        <w:jc w:val="both"/>
      </w:pPr>
      <w:r w:rsidRPr="0025117C">
        <w:t xml:space="preserve">Veškeré práce nad rámec smlouvy, změny, doplňky nebo rozšíření, které nejsou součástí díla dle této smlouvy, musí být vždy před realizací písemně objednány a odsouhlaseny </w:t>
      </w:r>
      <w:r w:rsidRPr="0025117C">
        <w:lastRenderedPageBreak/>
        <w:t xml:space="preserve">objednatelem včetně jejich ocenění. Pokud zhotovitel provede některé z těchto prací bez potvrzeného dodatku této smlouvy, má objednatel právo odmítnout jejich úhradu a cena za jejich provedení se stává součástí ceny za provedení díla. </w:t>
      </w:r>
    </w:p>
    <w:p w:rsidR="00FB15F5" w:rsidRDefault="00FB15F5">
      <w:pPr>
        <w:pStyle w:val="normal"/>
      </w:pPr>
    </w:p>
    <w:p w:rsidR="00FB15F5" w:rsidRDefault="00F3290A">
      <w:pPr>
        <w:pStyle w:val="normal"/>
        <w:jc w:val="center"/>
        <w:rPr>
          <w:b/>
          <w:i/>
        </w:rPr>
      </w:pPr>
      <w:r>
        <w:rPr>
          <w:b/>
          <w:i/>
        </w:rPr>
        <w:t>Článek V.</w:t>
      </w:r>
    </w:p>
    <w:p w:rsidR="00FB15F5" w:rsidRDefault="00FB0A5B">
      <w:pPr>
        <w:pStyle w:val="normal"/>
        <w:jc w:val="center"/>
        <w:rPr>
          <w:b/>
          <w:i/>
        </w:rPr>
      </w:pPr>
      <w:r>
        <w:rPr>
          <w:b/>
          <w:i/>
        </w:rPr>
        <w:t>Platební podmínky</w:t>
      </w:r>
    </w:p>
    <w:p w:rsidR="00FB15F5" w:rsidRDefault="00FB15F5">
      <w:pPr>
        <w:pStyle w:val="normal"/>
        <w:jc w:val="center"/>
        <w:rPr>
          <w:b/>
          <w:i/>
        </w:rPr>
      </w:pPr>
    </w:p>
    <w:p w:rsidR="00451E5F" w:rsidRDefault="00FB0A5B">
      <w:pPr>
        <w:pStyle w:val="normal"/>
        <w:numPr>
          <w:ilvl w:val="0"/>
          <w:numId w:val="2"/>
        </w:numPr>
        <w:jc w:val="both"/>
      </w:pPr>
      <w:r>
        <w:t>Objednatel se zavazuje uhradit zhotoviteli celkovou smluvní cenu d</w:t>
      </w:r>
      <w:r w:rsidR="00451E5F">
        <w:t xml:space="preserve">íla dle článku IV. </w:t>
      </w:r>
    </w:p>
    <w:p w:rsidR="00FB15F5" w:rsidP="00451E5F" w:rsidRDefault="00451E5F">
      <w:pPr>
        <w:pStyle w:val="normal"/>
        <w:ind w:left="360"/>
        <w:jc w:val="both"/>
      </w:pPr>
      <w:r>
        <w:t>odst. 1 této smlouvy</w:t>
      </w:r>
      <w:r w:rsidR="00FB0A5B">
        <w:t>.</w:t>
      </w:r>
    </w:p>
    <w:p w:rsidR="00FB15F5" w:rsidRDefault="00FB15F5">
      <w:pPr>
        <w:pStyle w:val="normal"/>
        <w:ind w:left="360"/>
      </w:pPr>
    </w:p>
    <w:p w:rsidR="00211B9C" w:rsidP="00211B9C" w:rsidRDefault="00F3290A">
      <w:pPr>
        <w:pStyle w:val="normal"/>
        <w:numPr>
          <w:ilvl w:val="0"/>
          <w:numId w:val="2"/>
        </w:numPr>
        <w:jc w:val="both"/>
      </w:pPr>
      <w:r>
        <w:t>Lhůta splatnosti faktur</w:t>
      </w:r>
      <w:r w:rsidR="008D631F">
        <w:t>y</w:t>
      </w:r>
      <w:r>
        <w:t xml:space="preserve"> je 30 dnů ode dne jej</w:t>
      </w:r>
      <w:r w:rsidR="008D631F">
        <w:t>ího</w:t>
      </w:r>
      <w:r>
        <w:t xml:space="preserve"> doručení objednat</w:t>
      </w:r>
      <w:r w:rsidR="002C5D90">
        <w:t>eli. Doručení se provede osobně</w:t>
      </w:r>
      <w:r>
        <w:t xml:space="preserve"> nebo prostřednictvím pošty. </w:t>
      </w:r>
      <w:r w:rsidR="008D631F">
        <w:t>Právo vystavit fakturu vzniká dnem protokolárního předání díla bez vad a nedodělků.</w:t>
      </w:r>
    </w:p>
    <w:p w:rsidR="00211B9C" w:rsidP="00211B9C" w:rsidRDefault="00211B9C">
      <w:pPr>
        <w:pStyle w:val="normal"/>
        <w:ind w:left="360"/>
        <w:jc w:val="both"/>
      </w:pPr>
    </w:p>
    <w:p w:rsidR="00FB15F5" w:rsidRDefault="00211B9C">
      <w:pPr>
        <w:pStyle w:val="normal"/>
        <w:numPr>
          <w:ilvl w:val="0"/>
          <w:numId w:val="2"/>
        </w:numPr>
        <w:jc w:val="both"/>
      </w:pPr>
      <w:r>
        <w:t xml:space="preserve">Úhrada bude provedena bezhotovostně převodem na účet zhotovitele. </w:t>
      </w:r>
      <w:r w:rsidR="00F3290A">
        <w:t>Za den úhrady faktury je smluvními stranami považován den, kdy objednatel předal příkaz k úhradě peněžnímu ústavu zhotovitele.</w:t>
      </w:r>
    </w:p>
    <w:p w:rsidR="00211B9C" w:rsidP="00211B9C" w:rsidRDefault="00211B9C">
      <w:pPr>
        <w:pStyle w:val="normal"/>
        <w:ind w:left="360"/>
        <w:jc w:val="both"/>
      </w:pPr>
    </w:p>
    <w:p w:rsidR="00211B9C" w:rsidRDefault="00211B9C">
      <w:pPr>
        <w:pStyle w:val="normal"/>
        <w:numPr>
          <w:ilvl w:val="0"/>
          <w:numId w:val="2"/>
        </w:numPr>
        <w:jc w:val="both"/>
      </w:pPr>
      <w:r>
        <w:t>Daňový doklad bude obsahovat veškeré náležitosti daňového dokladu stanovené zákonem č. 235/2004 Sb., ve znění pozdějších předpisů. V případě, že daňový doklad</w:t>
      </w:r>
      <w:r w:rsidR="003555D5">
        <w:t xml:space="preserve"> nebude obsahovat předepsané náležitosti, je objednatel oprávněn doklad vrátit ve lhůtě do data splatnosti. Zhotovitel je povinen takový doklad opravit, aby splňoval náležitosti dané zákonem. Lhůta pro zaplacení začíná běžet dnem doručení opraveného dokladu.</w:t>
      </w:r>
    </w:p>
    <w:p w:rsidR="003555D5" w:rsidP="003555D5" w:rsidRDefault="003555D5">
      <w:pPr>
        <w:pStyle w:val="normal"/>
        <w:jc w:val="both"/>
      </w:pPr>
    </w:p>
    <w:p w:rsidR="003555D5" w:rsidRDefault="003555D5">
      <w:pPr>
        <w:pStyle w:val="normal"/>
        <w:numPr>
          <w:ilvl w:val="0"/>
          <w:numId w:val="2"/>
        </w:numPr>
        <w:jc w:val="both"/>
      </w:pPr>
      <w:r>
        <w:t xml:space="preserve">Faktura musí být zhotovitelem označena názvem a registračním číslem projektu. </w:t>
      </w:r>
    </w:p>
    <w:p w:rsidR="00FB15F5" w:rsidRDefault="00FB15F5">
      <w:pPr>
        <w:pStyle w:val="normal"/>
        <w:jc w:val="center"/>
        <w:rPr>
          <w:b/>
          <w:i/>
        </w:rPr>
      </w:pPr>
    </w:p>
    <w:p w:rsidR="000F0C07" w:rsidP="00AD2CB6" w:rsidRDefault="000F0C07">
      <w:pPr>
        <w:pStyle w:val="normal"/>
        <w:rPr>
          <w:b/>
          <w:i/>
        </w:rPr>
      </w:pPr>
    </w:p>
    <w:p w:rsidR="00FB15F5" w:rsidRDefault="00F3290A">
      <w:pPr>
        <w:pStyle w:val="normal"/>
        <w:jc w:val="center"/>
        <w:rPr>
          <w:b/>
          <w:i/>
        </w:rPr>
      </w:pPr>
      <w:r>
        <w:rPr>
          <w:b/>
          <w:i/>
        </w:rPr>
        <w:t>Článek VI.</w:t>
      </w:r>
    </w:p>
    <w:p w:rsidR="00FB15F5" w:rsidRDefault="004032A4">
      <w:pPr>
        <w:pStyle w:val="normal"/>
        <w:jc w:val="center"/>
        <w:rPr>
          <w:b/>
          <w:i/>
        </w:rPr>
      </w:pPr>
      <w:r>
        <w:rPr>
          <w:b/>
          <w:i/>
        </w:rPr>
        <w:t>Odpovědnost za vady</w:t>
      </w:r>
      <w:r w:rsidR="00315290">
        <w:rPr>
          <w:b/>
          <w:i/>
        </w:rPr>
        <w:t>, záruka za kvalitu díla</w:t>
      </w:r>
    </w:p>
    <w:p w:rsidR="00DE7B00" w:rsidRDefault="00DE7B00">
      <w:pPr>
        <w:pStyle w:val="normal"/>
        <w:jc w:val="center"/>
        <w:rPr>
          <w:b/>
          <w:i/>
        </w:rPr>
      </w:pPr>
    </w:p>
    <w:p w:rsidR="00315290" w:rsidP="00DE7B00" w:rsidRDefault="004032A4">
      <w:pPr>
        <w:pStyle w:val="normal"/>
        <w:numPr>
          <w:ilvl w:val="0"/>
          <w:numId w:val="20"/>
        </w:numPr>
        <w:jc w:val="both"/>
      </w:pPr>
      <w:r>
        <w:t>Zhotovitel se zavazuje, že předané dílo bude prosté vad a nedodělků, bude provedeno ve vysoké kvalitě.</w:t>
      </w:r>
    </w:p>
    <w:p w:rsidR="00315290" w:rsidP="00DE7B00" w:rsidRDefault="00315290">
      <w:pPr>
        <w:pStyle w:val="normal"/>
        <w:numPr>
          <w:ilvl w:val="0"/>
          <w:numId w:val="20"/>
        </w:numPr>
        <w:spacing w:before="120"/>
        <w:jc w:val="both"/>
      </w:pPr>
      <w:r>
        <w:t xml:space="preserve">Zhotovitel poskytuje na kvalitu díla záruku v trvání pěti let ode dne převzetí díla. </w:t>
      </w:r>
      <w:r w:rsidRPr="003135D7">
        <w:t>Záruční doba počíná běžet dnem převzetí díla. Od oznámení vady do jejího odstranění záruční doba neběží.</w:t>
      </w:r>
      <w:r w:rsidR="00DE7B00">
        <w:t xml:space="preserve"> </w:t>
      </w:r>
      <w:r w:rsidRPr="003135D7">
        <w:t>Vady, které objednatel zjistil a které reklamoval v záruční době, je zhotovitel povinen bez zbytečného odkladu bezplatně odstranit.</w:t>
      </w:r>
    </w:p>
    <w:p w:rsidR="00DE7B00" w:rsidP="00DE7B00" w:rsidRDefault="00DE7B00">
      <w:pPr>
        <w:pStyle w:val="normal"/>
        <w:numPr>
          <w:ilvl w:val="0"/>
          <w:numId w:val="20"/>
        </w:numPr>
        <w:spacing w:before="120"/>
        <w:jc w:val="both"/>
      </w:pPr>
      <w:r w:rsidRPr="003135D7">
        <w:t>Objednatel je povinen jakékoliv zjištěné vady neprodleně oznámit zhotoviteli písemnou formou, nebo alespoň prostým e-mailem. V reklamaci musí být vady popsány. Zhotovitel bezodkladně navrhne a projedná s objednatelem způsob odstranění vad</w:t>
      </w:r>
      <w:r>
        <w:t>.</w:t>
      </w:r>
    </w:p>
    <w:p w:rsidRPr="003135D7" w:rsidR="00DE7B00" w:rsidP="00DE7B00" w:rsidRDefault="00DE7B00">
      <w:pPr>
        <w:pStyle w:val="Zkladntext"/>
        <w:numPr>
          <w:ilvl w:val="0"/>
          <w:numId w:val="20"/>
        </w:numPr>
        <w:spacing w:before="240"/>
      </w:pPr>
      <w:r w:rsidRPr="003135D7">
        <w:t xml:space="preserve">Zhotovitel je povinen vady odstranit neprodleně, nelze-li tak učinit, je povinen nejpozději do 7 kalendářních dní po obdržení reklamace písemně </w:t>
      </w:r>
      <w:r>
        <w:t>navrhnout</w:t>
      </w:r>
      <w:r w:rsidRPr="003135D7">
        <w:t xml:space="preserve"> objednateli termín odstranění vad. V případě, že </w:t>
      </w:r>
      <w:r>
        <w:t xml:space="preserve">se strany nedohodnou písemně na termínu odstranění vad, má se za to, že zhotovitel provede </w:t>
      </w:r>
      <w:r w:rsidRPr="003135D7">
        <w:t>odstranění vady bez zbytečného odkladu,</w:t>
      </w:r>
      <w:r>
        <w:t xml:space="preserve"> nejpozději do 2</w:t>
      </w:r>
      <w:r w:rsidRPr="003135D7">
        <w:t>0 dní od doručení reklamace.</w:t>
      </w:r>
    </w:p>
    <w:p w:rsidR="004032A4" w:rsidP="00B5347E" w:rsidRDefault="004032A4">
      <w:pPr>
        <w:pStyle w:val="normal"/>
        <w:ind w:left="360"/>
        <w:jc w:val="both"/>
      </w:pPr>
    </w:p>
    <w:p w:rsidR="00451E5F" w:rsidRDefault="00451E5F">
      <w:pPr>
        <w:pStyle w:val="normal"/>
        <w:jc w:val="center"/>
        <w:rPr>
          <w:b/>
          <w:i/>
        </w:rPr>
      </w:pPr>
    </w:p>
    <w:p w:rsidR="004032A4" w:rsidP="004032A4" w:rsidRDefault="004032A4">
      <w:pPr>
        <w:pStyle w:val="normal"/>
        <w:jc w:val="center"/>
        <w:rPr>
          <w:b/>
          <w:i/>
        </w:rPr>
      </w:pPr>
      <w:r>
        <w:rPr>
          <w:b/>
          <w:i/>
        </w:rPr>
        <w:t>Článek VII.</w:t>
      </w:r>
    </w:p>
    <w:p w:rsidR="004032A4" w:rsidP="004032A4" w:rsidRDefault="004032A4">
      <w:pPr>
        <w:pStyle w:val="normal"/>
        <w:jc w:val="center"/>
        <w:rPr>
          <w:b/>
          <w:i/>
        </w:rPr>
      </w:pPr>
      <w:r>
        <w:rPr>
          <w:b/>
          <w:i/>
        </w:rPr>
        <w:t>Smluvní pokuty</w:t>
      </w:r>
    </w:p>
    <w:p w:rsidR="00DE7B00" w:rsidP="004032A4" w:rsidRDefault="00DE7B00">
      <w:pPr>
        <w:pStyle w:val="normal"/>
        <w:jc w:val="center"/>
        <w:rPr>
          <w:b/>
          <w:i/>
        </w:rPr>
      </w:pPr>
    </w:p>
    <w:p w:rsidR="00C2735D" w:rsidP="00B54B69" w:rsidRDefault="00C2735D">
      <w:pPr>
        <w:pStyle w:val="normal"/>
        <w:numPr>
          <w:ilvl w:val="0"/>
          <w:numId w:val="7"/>
        </w:numPr>
        <w:jc w:val="both"/>
      </w:pPr>
      <w:r>
        <w:t xml:space="preserve">Objednatel je oprávněn </w:t>
      </w:r>
      <w:r w:rsidR="002C5D90">
        <w:t>vyúčtovat</w:t>
      </w:r>
      <w:r>
        <w:t xml:space="preserve"> zhotoviteli smluvní pokutu v</w:t>
      </w:r>
      <w:r w:rsidR="002C5D90">
        <w:t> </w:t>
      </w:r>
      <w:r>
        <w:t>případě</w:t>
      </w:r>
      <w:r w:rsidR="002C5D90">
        <w:t>:</w:t>
      </w:r>
      <w:r>
        <w:t xml:space="preserve"> </w:t>
      </w:r>
    </w:p>
    <w:p w:rsidR="00C2735D" w:rsidP="00B54B69" w:rsidRDefault="00C2735D">
      <w:pPr>
        <w:pStyle w:val="normal"/>
        <w:ind w:left="720"/>
        <w:jc w:val="both"/>
        <w:rPr>
          <w:lang w:val="en-US"/>
        </w:rPr>
      </w:pPr>
      <w:r>
        <w:t xml:space="preserve">a) </w:t>
      </w:r>
      <w:r w:rsidR="002C5D90">
        <w:t xml:space="preserve">prodlení zhotovitele </w:t>
      </w:r>
      <w:r>
        <w:t xml:space="preserve">s termíny dle článku </w:t>
      </w:r>
      <w:r w:rsidRPr="00406CD1">
        <w:t>III.</w:t>
      </w:r>
      <w:r w:rsidR="00406CD1">
        <w:t xml:space="preserve"> </w:t>
      </w:r>
      <w:r>
        <w:t>smlouvy</w:t>
      </w:r>
      <w:r>
        <w:rPr>
          <w:lang w:val="en-US"/>
        </w:rPr>
        <w:t>;</w:t>
      </w:r>
    </w:p>
    <w:p w:rsidR="00C2735D" w:rsidP="00B54B69" w:rsidRDefault="00C2735D">
      <w:pPr>
        <w:pStyle w:val="normal"/>
        <w:ind w:left="720"/>
        <w:jc w:val="both"/>
      </w:pPr>
      <w:r>
        <w:rPr>
          <w:lang w:val="en-US"/>
        </w:rPr>
        <w:t>b</w:t>
      </w:r>
      <w:r>
        <w:t xml:space="preserve">) </w:t>
      </w:r>
      <w:proofErr w:type="gramStart"/>
      <w:r w:rsidR="00B53EEB">
        <w:t>prodlení</w:t>
      </w:r>
      <w:proofErr w:type="gramEnd"/>
      <w:r w:rsidR="00B53EEB">
        <w:t xml:space="preserve"> s odstraněním </w:t>
      </w:r>
      <w:r w:rsidR="002C5D90">
        <w:t>reklamovaných vad</w:t>
      </w:r>
      <w:r w:rsidR="00751B23">
        <w:t>.</w:t>
      </w:r>
    </w:p>
    <w:p w:rsidR="00D75182" w:rsidP="00B54B69" w:rsidRDefault="00D75182">
      <w:pPr>
        <w:pStyle w:val="normal"/>
        <w:ind w:left="360"/>
        <w:jc w:val="both"/>
      </w:pPr>
      <w:r>
        <w:t xml:space="preserve">Výše smluvní pokuty při prodlení zhotovitele </w:t>
      </w:r>
      <w:r w:rsidR="002C5D90">
        <w:t xml:space="preserve">s termíny </w:t>
      </w:r>
      <w:r>
        <w:t xml:space="preserve">podle bodu a) </w:t>
      </w:r>
      <w:r w:rsidR="002C5D90">
        <w:t xml:space="preserve">a při </w:t>
      </w:r>
      <w:r w:rsidR="00B53EEB">
        <w:t>prodlení s odstraněním r</w:t>
      </w:r>
      <w:r w:rsidR="002C5D90">
        <w:t xml:space="preserve">eklamovaných vad podle bodu b) </w:t>
      </w:r>
      <w:r>
        <w:t>činí 1.0</w:t>
      </w:r>
      <w:r w:rsidR="00433B28">
        <w:t>00,- Kč za každý i započatý den prodlení.</w:t>
      </w:r>
    </w:p>
    <w:p w:rsidR="00433B28" w:rsidP="00B54B69" w:rsidRDefault="00433B28">
      <w:pPr>
        <w:pStyle w:val="Zkladntext"/>
        <w:numPr>
          <w:ilvl w:val="0"/>
          <w:numId w:val="7"/>
        </w:numPr>
        <w:spacing w:before="240"/>
        <w:jc w:val="both"/>
      </w:pPr>
      <w:r w:rsidRPr="003135D7">
        <w:t xml:space="preserve">V případě prodlení objednatele s placením </w:t>
      </w:r>
      <w:r>
        <w:t xml:space="preserve">účetního </w:t>
      </w:r>
      <w:r w:rsidRPr="003135D7">
        <w:t xml:space="preserve">dokladu zaplatí objednatel zhotoviteli </w:t>
      </w:r>
      <w:r>
        <w:t>zákonný úrok z prodlení</w:t>
      </w:r>
      <w:r w:rsidRPr="003135D7">
        <w:t xml:space="preserve"> </w:t>
      </w:r>
      <w:r>
        <w:t>za každý započatý den prodlení.</w:t>
      </w:r>
    </w:p>
    <w:p w:rsidR="00433B28" w:rsidP="00B54B69" w:rsidRDefault="00433B28">
      <w:pPr>
        <w:pStyle w:val="Zkladntext"/>
        <w:numPr>
          <w:ilvl w:val="0"/>
          <w:numId w:val="7"/>
        </w:numPr>
        <w:spacing w:before="240"/>
        <w:jc w:val="both"/>
      </w:pPr>
      <w:r>
        <w:t xml:space="preserve">Smluvní pokuta je splatná do 14 dnů od data doručení písemné výzvy k zaplacení ze strany oprávněné, a to na uvedený účet. </w:t>
      </w:r>
      <w:r w:rsidRPr="00280426">
        <w:t>Smluvní strany výslovně sjednávají, že zaplacením jakékoliv smluvní pokuty není dotčeno právo na náhradu škody, která z porušení předmětné povinnosti vznikla.</w:t>
      </w:r>
    </w:p>
    <w:p w:rsidR="00FB15F5" w:rsidRDefault="00FB15F5">
      <w:pPr>
        <w:pStyle w:val="normal"/>
        <w:jc w:val="center"/>
        <w:rPr>
          <w:b/>
          <w:i/>
        </w:rPr>
      </w:pPr>
    </w:p>
    <w:p w:rsidR="00FB15F5" w:rsidRDefault="004032A4">
      <w:pPr>
        <w:pStyle w:val="normal"/>
        <w:jc w:val="center"/>
        <w:rPr>
          <w:b/>
          <w:i/>
        </w:rPr>
      </w:pPr>
      <w:r>
        <w:rPr>
          <w:b/>
          <w:i/>
        </w:rPr>
        <w:t>Článek VIII</w:t>
      </w:r>
      <w:r w:rsidR="00F3290A">
        <w:rPr>
          <w:b/>
          <w:i/>
        </w:rPr>
        <w:t>.</w:t>
      </w:r>
    </w:p>
    <w:p w:rsidR="00FB15F5" w:rsidRDefault="00F3290A">
      <w:pPr>
        <w:pStyle w:val="normal"/>
        <w:jc w:val="center"/>
        <w:rPr>
          <w:b/>
          <w:i/>
        </w:rPr>
      </w:pPr>
      <w:r>
        <w:rPr>
          <w:b/>
          <w:i/>
        </w:rPr>
        <w:t>Důvěrnost informací</w:t>
      </w:r>
    </w:p>
    <w:p w:rsidR="00FB15F5" w:rsidRDefault="00FB15F5">
      <w:pPr>
        <w:pStyle w:val="normal"/>
        <w:ind w:left="3545"/>
        <w:rPr>
          <w:b/>
          <w:i/>
        </w:rPr>
      </w:pPr>
    </w:p>
    <w:p w:rsidR="00FB15F5" w:rsidRDefault="00F3290A">
      <w:pPr>
        <w:pStyle w:val="normal"/>
        <w:numPr>
          <w:ilvl w:val="0"/>
          <w:numId w:val="9"/>
        </w:numPr>
        <w:jc w:val="both"/>
      </w:pPr>
      <w:r>
        <w:t>Zhotovitel odpovídá za činnosti uvedené v předmětu plnění, za použití náležitě kvalifikovaného personálu a konzultantů, a to v rámci stejných odborných nore</w:t>
      </w:r>
      <w:r w:rsidR="004927B8">
        <w:t xml:space="preserve">m, podle kterých se zhotovitel </w:t>
      </w:r>
      <w:r>
        <w:t>obvykle řídí při realizaci svých projektů.</w:t>
      </w:r>
    </w:p>
    <w:p w:rsidR="00FB15F5" w:rsidRDefault="00FB15F5">
      <w:pPr>
        <w:pStyle w:val="normal"/>
        <w:jc w:val="both"/>
      </w:pPr>
    </w:p>
    <w:p w:rsidR="00FB15F5" w:rsidRDefault="00F3290A">
      <w:pPr>
        <w:pStyle w:val="normal"/>
        <w:numPr>
          <w:ilvl w:val="0"/>
          <w:numId w:val="9"/>
        </w:numPr>
        <w:jc w:val="both"/>
      </w:pPr>
      <w:r>
        <w:t>Informace týkající se objednatele nebo jeho činností, které nejsou obecně známé, jsou informacemi důvěrnými. Zhotovitel se zavazuje zachovávat mlčenlivost o všech důvěrných informacích, které se mu stanou známými na základě této smlouvy nebo v souvislosti s plněním závazků z ní plynoucích.</w:t>
      </w:r>
    </w:p>
    <w:p w:rsidR="00FB15F5" w:rsidRDefault="00FB15F5">
      <w:pPr>
        <w:pStyle w:val="normal"/>
        <w:rPr>
          <w:b/>
        </w:rPr>
      </w:pPr>
    </w:p>
    <w:p w:rsidR="00FB15F5" w:rsidRDefault="00FB15F5">
      <w:pPr>
        <w:pStyle w:val="normal"/>
        <w:rPr>
          <w:b/>
        </w:rPr>
      </w:pPr>
    </w:p>
    <w:p w:rsidR="00FB15F5" w:rsidRDefault="004032A4">
      <w:pPr>
        <w:pStyle w:val="normal"/>
        <w:jc w:val="center"/>
        <w:rPr>
          <w:b/>
          <w:i/>
        </w:rPr>
      </w:pPr>
      <w:r>
        <w:rPr>
          <w:b/>
          <w:i/>
        </w:rPr>
        <w:t>Článek IX.</w:t>
      </w:r>
    </w:p>
    <w:p w:rsidR="00406CD1" w:rsidP="00406CD1" w:rsidRDefault="00406CD1">
      <w:pPr>
        <w:pStyle w:val="normal"/>
        <w:jc w:val="center"/>
        <w:rPr>
          <w:b/>
          <w:bCs/>
          <w:i/>
        </w:rPr>
      </w:pPr>
      <w:r w:rsidRPr="00406CD1">
        <w:rPr>
          <w:b/>
          <w:bCs/>
          <w:i/>
        </w:rPr>
        <w:t>Právní vady předmětu plnění, autorská práva</w:t>
      </w:r>
    </w:p>
    <w:p w:rsidRPr="00406CD1" w:rsidR="00406CD1" w:rsidP="00406CD1" w:rsidRDefault="00406CD1">
      <w:pPr>
        <w:pStyle w:val="normal"/>
        <w:jc w:val="center"/>
        <w:rPr>
          <w:b/>
          <w:bCs/>
          <w:i/>
        </w:rPr>
      </w:pPr>
    </w:p>
    <w:p w:rsidR="00406CD1" w:rsidP="00B54B69" w:rsidRDefault="00406CD1">
      <w:pPr>
        <w:pStyle w:val="normal"/>
        <w:numPr>
          <w:ilvl w:val="0"/>
          <w:numId w:val="17"/>
        </w:numPr>
        <w:jc w:val="both"/>
        <w:rPr>
          <w:iCs/>
        </w:rPr>
      </w:pPr>
      <w:r w:rsidRPr="00406CD1">
        <w:rPr>
          <w:iCs/>
        </w:rPr>
        <w:t xml:space="preserve">Zhotovitel prohlašuje, že předmět plnění není chráněn právem z průmyslového nebo jiného duševního vlastnictví třetí osobou, čímž je objednatel oprávněn </w:t>
      </w:r>
      <w:r w:rsidR="008D631F">
        <w:rPr>
          <w:iCs/>
        </w:rPr>
        <w:t xml:space="preserve">po jeho převzetí </w:t>
      </w:r>
      <w:r w:rsidRPr="00406CD1">
        <w:rPr>
          <w:iCs/>
        </w:rPr>
        <w:t>užívat jej pro účely vyplývající z této smlouvy a nakládat s ním jako s vlastním.</w:t>
      </w:r>
    </w:p>
    <w:p w:rsidR="00406CD1" w:rsidP="00B54B69" w:rsidRDefault="00406CD1">
      <w:pPr>
        <w:pStyle w:val="normal"/>
        <w:ind w:left="360"/>
        <w:jc w:val="both"/>
        <w:rPr>
          <w:iCs/>
        </w:rPr>
      </w:pPr>
    </w:p>
    <w:p w:rsidR="00406CD1" w:rsidP="00B54B69" w:rsidRDefault="00406CD1">
      <w:pPr>
        <w:pStyle w:val="normal"/>
        <w:numPr>
          <w:ilvl w:val="0"/>
          <w:numId w:val="17"/>
        </w:numPr>
        <w:jc w:val="both"/>
        <w:rPr>
          <w:iCs/>
        </w:rPr>
      </w:pPr>
      <w:r w:rsidRPr="00406CD1">
        <w:rPr>
          <w:iCs/>
        </w:rPr>
        <w:t xml:space="preserve">Vlastnické právo k dílu přechází na objednatele okamžikem </w:t>
      </w:r>
      <w:r w:rsidR="008D631F">
        <w:rPr>
          <w:iCs/>
        </w:rPr>
        <w:t>převzetí díla</w:t>
      </w:r>
      <w:r w:rsidRPr="00406CD1">
        <w:rPr>
          <w:iCs/>
        </w:rPr>
        <w:t xml:space="preserve">. Touto smlouvou poskytuje zhotovitel objednateli oprávnění dílo užít a zcela nebo zčásti poskytnout třetí osobě. Licence poskytovaná touto smlouvou se poskytuje jako licence výhradní. Územní rozsah licence není omezen, tj. objednatel je oprávněn dílo libovolně užít kdekoliv v dané zemi i mimo ni. Objednatel je oprávněn k pořízení rozmnoženin díla přímých i nepřímých, trvalých i dočasných, vcelku nebo zčásti, jakýmikoli prostředky a v jakékoli formě i měřítku, a pokud jde o rozmnoženiny v elektronické formě, jak ve spojení on-line, tak i off-line. Objednatel se zhotovitelem ujednali, že zhotovitel nemůže dílo vytvořené na </w:t>
      </w:r>
      <w:r w:rsidRPr="00406CD1">
        <w:rPr>
          <w:iCs/>
        </w:rPr>
        <w:lastRenderedPageBreak/>
        <w:t>základě této smlouvy užít a poskytnout licenci třetí osobě, bez předchozího písemného souhlasu objednatele.</w:t>
      </w:r>
    </w:p>
    <w:p w:rsidR="00406CD1" w:rsidP="00406CD1" w:rsidRDefault="00406CD1">
      <w:pPr>
        <w:pStyle w:val="normal"/>
        <w:ind w:left="360"/>
        <w:rPr>
          <w:iCs/>
        </w:rPr>
      </w:pPr>
    </w:p>
    <w:p w:rsidRPr="00406CD1" w:rsidR="00406CD1" w:rsidP="00406CD1" w:rsidRDefault="00406CD1">
      <w:pPr>
        <w:pStyle w:val="normal"/>
        <w:numPr>
          <w:ilvl w:val="0"/>
          <w:numId w:val="17"/>
        </w:numPr>
        <w:rPr>
          <w:iCs/>
        </w:rPr>
      </w:pPr>
      <w:r w:rsidRPr="00406CD1">
        <w:rPr>
          <w:iCs/>
        </w:rPr>
        <w:t>Zhotovitel prohlašuje, že uhradí objednateli veškeré náklady a škody, které mu vzniknou v případě, že třetí osoba uplatní vůči objednateli nárok z právních vad, pokud tuto skutečnost oznámí objednatel zhotoviteli bez zbytečného odkladu poté, kdy se o ní dozví.</w:t>
      </w:r>
    </w:p>
    <w:p w:rsidRPr="00406CD1" w:rsidR="00FB15F5" w:rsidRDefault="00FB15F5">
      <w:pPr>
        <w:pStyle w:val="normal"/>
        <w:jc w:val="both"/>
      </w:pPr>
    </w:p>
    <w:p w:rsidR="00FB15F5" w:rsidRDefault="00FB15F5">
      <w:pPr>
        <w:pStyle w:val="normal"/>
        <w:jc w:val="both"/>
        <w:rPr>
          <w:b/>
        </w:rPr>
      </w:pPr>
    </w:p>
    <w:p w:rsidR="00FB15F5" w:rsidRDefault="00F3290A">
      <w:pPr>
        <w:pStyle w:val="normal"/>
        <w:jc w:val="center"/>
        <w:rPr>
          <w:b/>
          <w:i/>
        </w:rPr>
      </w:pPr>
      <w:r>
        <w:rPr>
          <w:b/>
          <w:i/>
        </w:rPr>
        <w:t>Člán</w:t>
      </w:r>
      <w:r w:rsidR="004032A4">
        <w:rPr>
          <w:b/>
          <w:i/>
        </w:rPr>
        <w:t xml:space="preserve">ek </w:t>
      </w:r>
      <w:r>
        <w:rPr>
          <w:b/>
          <w:i/>
        </w:rPr>
        <w:t>X.</w:t>
      </w:r>
    </w:p>
    <w:p w:rsidR="00FB15F5" w:rsidRDefault="00F3290A">
      <w:pPr>
        <w:pStyle w:val="normal"/>
        <w:jc w:val="center"/>
        <w:rPr>
          <w:b/>
          <w:i/>
        </w:rPr>
      </w:pPr>
      <w:r>
        <w:rPr>
          <w:b/>
          <w:i/>
        </w:rPr>
        <w:t>Spolupůsobení objednatele</w:t>
      </w:r>
    </w:p>
    <w:p w:rsidR="00FB15F5" w:rsidRDefault="00FB15F5">
      <w:pPr>
        <w:pStyle w:val="normal"/>
        <w:jc w:val="center"/>
        <w:rPr>
          <w:b/>
          <w:i/>
        </w:rPr>
      </w:pPr>
    </w:p>
    <w:p w:rsidR="00FB15F5" w:rsidP="00B54B69" w:rsidRDefault="00F3290A">
      <w:pPr>
        <w:pStyle w:val="normal"/>
        <w:numPr>
          <w:ilvl w:val="0"/>
          <w:numId w:val="18"/>
        </w:numPr>
        <w:jc w:val="both"/>
      </w:pPr>
      <w:r>
        <w:t xml:space="preserve">Objednatel </w:t>
      </w:r>
      <w:r w:rsidR="000F0C07">
        <w:t xml:space="preserve">se zavazuje </w:t>
      </w:r>
      <w:proofErr w:type="spellStart"/>
      <w:r w:rsidR="000F0C07">
        <w:t>spoluúčastnit</w:t>
      </w:r>
      <w:proofErr w:type="spellEnd"/>
      <w:r w:rsidR="000F0C07">
        <w:t xml:space="preserve"> se na aktualizaci strategického plánu tím, že </w:t>
      </w:r>
      <w:r>
        <w:t>poskytne zhotoviteli nezbytnou organizační a logistickou pomoc, jako je např.:</w:t>
      </w:r>
    </w:p>
    <w:p w:rsidR="00FB15F5" w:rsidP="00B54B69" w:rsidRDefault="00FB15F5">
      <w:pPr>
        <w:pStyle w:val="normal"/>
        <w:jc w:val="both"/>
      </w:pPr>
    </w:p>
    <w:p w:rsidR="00FB15F5" w:rsidP="00B54B69" w:rsidRDefault="00F3290A">
      <w:pPr>
        <w:pStyle w:val="normal"/>
        <w:numPr>
          <w:ilvl w:val="0"/>
          <w:numId w:val="3"/>
        </w:numPr>
        <w:ind w:left="720"/>
        <w:jc w:val="both"/>
      </w:pPr>
      <w:r>
        <w:t xml:space="preserve">zvaní členů Komise pro strategický rozvoj a pracovních skupin na veškerá jednání, </w:t>
      </w:r>
    </w:p>
    <w:p w:rsidR="00FB15F5" w:rsidP="00B54B69" w:rsidRDefault="00F3290A">
      <w:pPr>
        <w:pStyle w:val="normal"/>
        <w:numPr>
          <w:ilvl w:val="0"/>
          <w:numId w:val="3"/>
        </w:numPr>
        <w:ind w:left="720"/>
        <w:jc w:val="both"/>
      </w:pPr>
      <w:r>
        <w:t>zajištění vhodných prostor pro jednání komise a pracovních skupin.</w:t>
      </w:r>
    </w:p>
    <w:p w:rsidR="00FB15F5" w:rsidP="00B54B69" w:rsidRDefault="00FB15F5">
      <w:pPr>
        <w:pStyle w:val="normal"/>
        <w:jc w:val="both"/>
      </w:pPr>
    </w:p>
    <w:p w:rsidR="00FB15F5" w:rsidRDefault="00FB15F5">
      <w:pPr>
        <w:pStyle w:val="normal"/>
      </w:pPr>
    </w:p>
    <w:p w:rsidR="00FB15F5" w:rsidRDefault="00F3290A">
      <w:pPr>
        <w:pStyle w:val="normal"/>
        <w:jc w:val="center"/>
        <w:rPr>
          <w:b/>
          <w:i/>
        </w:rPr>
      </w:pPr>
      <w:r>
        <w:rPr>
          <w:b/>
          <w:i/>
        </w:rPr>
        <w:t>Článek X</w:t>
      </w:r>
      <w:r w:rsidR="004032A4">
        <w:rPr>
          <w:b/>
          <w:i/>
        </w:rPr>
        <w:t>I.</w:t>
      </w:r>
    </w:p>
    <w:p w:rsidR="0085758C" w:rsidRDefault="0085758C">
      <w:pPr>
        <w:pStyle w:val="normal"/>
        <w:jc w:val="center"/>
        <w:rPr>
          <w:b/>
          <w:i/>
        </w:rPr>
      </w:pPr>
      <w:r w:rsidRPr="0085758C">
        <w:rPr>
          <w:b/>
          <w:i/>
        </w:rPr>
        <w:t>Pojištění</w:t>
      </w:r>
    </w:p>
    <w:p w:rsidR="007B100D" w:rsidRDefault="007B100D">
      <w:pPr>
        <w:pStyle w:val="normal"/>
        <w:jc w:val="center"/>
        <w:rPr>
          <w:b/>
          <w:i/>
        </w:rPr>
      </w:pPr>
    </w:p>
    <w:p w:rsidR="0085758C" w:rsidP="0085758C" w:rsidRDefault="0085758C">
      <w:pPr>
        <w:pStyle w:val="Odstavecseseznamem"/>
        <w:ind w:left="426" w:hanging="426"/>
        <w:jc w:val="both"/>
      </w:pPr>
      <w:r>
        <w:t>1.</w:t>
      </w:r>
      <w:r>
        <w:tab/>
      </w:r>
      <w:r w:rsidRPr="0085758C">
        <w:t xml:space="preserve">Zhotovitel prohlašuje, že je pojištěn pro provádění díla, pojistnou smlouvou pro případ pojistné události související s prováděním díla, a to zejména a minimálně v rozsahu: pojištění odpovědnosti za škody způsobené činností zhotovitele při provádění díla na hodnotu pojistné události minimálně ve výši ceny díla sjednané ve smlouvě. </w:t>
      </w:r>
    </w:p>
    <w:p w:rsidR="0085758C" w:rsidP="0085758C" w:rsidRDefault="0085758C">
      <w:pPr>
        <w:pStyle w:val="Odstavecseseznamem"/>
        <w:ind w:left="426" w:hanging="426"/>
        <w:jc w:val="both"/>
      </w:pPr>
    </w:p>
    <w:p w:rsidRPr="0085758C" w:rsidR="0085758C" w:rsidP="0085758C" w:rsidRDefault="0085758C">
      <w:pPr>
        <w:pStyle w:val="Odstavecseseznamem"/>
        <w:ind w:left="426" w:hanging="426"/>
        <w:jc w:val="both"/>
      </w:pPr>
    </w:p>
    <w:p w:rsidR="0085758C" w:rsidP="0085758C" w:rsidRDefault="0085758C">
      <w:pPr>
        <w:pStyle w:val="normal"/>
        <w:jc w:val="center"/>
        <w:rPr>
          <w:b/>
          <w:i/>
        </w:rPr>
      </w:pPr>
      <w:r>
        <w:rPr>
          <w:b/>
          <w:i/>
        </w:rPr>
        <w:t>Článek XI</w:t>
      </w:r>
      <w:r w:rsidR="004032A4">
        <w:rPr>
          <w:b/>
          <w:i/>
        </w:rPr>
        <w:t>I</w:t>
      </w:r>
      <w:r>
        <w:rPr>
          <w:b/>
          <w:i/>
        </w:rPr>
        <w:t>.</w:t>
      </w:r>
    </w:p>
    <w:p w:rsidR="0085758C" w:rsidP="0085758C" w:rsidRDefault="0085758C">
      <w:pPr>
        <w:pStyle w:val="normal"/>
        <w:jc w:val="center"/>
        <w:rPr>
          <w:b/>
          <w:i/>
        </w:rPr>
      </w:pPr>
      <w:r>
        <w:rPr>
          <w:b/>
          <w:i/>
        </w:rPr>
        <w:t>Publicita</w:t>
      </w:r>
    </w:p>
    <w:p w:rsidR="007B100D" w:rsidP="0085758C" w:rsidRDefault="007B100D">
      <w:pPr>
        <w:pStyle w:val="normal"/>
        <w:jc w:val="center"/>
        <w:rPr>
          <w:b/>
          <w:i/>
        </w:rPr>
      </w:pPr>
    </w:p>
    <w:p w:rsidRPr="009F74E0" w:rsidR="0085758C" w:rsidP="0085758C" w:rsidRDefault="0085758C">
      <w:pPr>
        <w:ind w:left="426" w:hanging="426"/>
        <w:jc w:val="both"/>
      </w:pPr>
      <w:r>
        <w:t>1.</w:t>
      </w:r>
      <w:r>
        <w:tab/>
        <w:t>V</w:t>
      </w:r>
      <w:r w:rsidRPr="001006F2">
        <w:t xml:space="preserve"> rámci všech informačních a komunikačních aktivit a na výstupech týkajících se předmětného díla určených veřejnosti dává příjemce najevo podporu z ESI fondů tím, že použije povinné prvky vizuální identity OPZ.</w:t>
      </w:r>
    </w:p>
    <w:p w:rsidR="0085758C" w:rsidP="0085758C" w:rsidRDefault="0085758C">
      <w:pPr>
        <w:ind w:left="426"/>
        <w:jc w:val="both"/>
      </w:pPr>
      <w:r w:rsidRPr="009F74E0">
        <w:t>Výčet informačních a komunikačních aktivit a výstupů, kde je nutné použít povinné prvky vizuální identity OPZ, je obsažen v kap. 19.2. Povinné prvky vizuální identity OPZ a jejich technické parametry jsou popsány v kap. 19.3. O</w:t>
      </w:r>
      <w:r>
        <w:t>becné</w:t>
      </w:r>
      <w:r w:rsidRPr="009F74E0">
        <w:t xml:space="preserve"> </w:t>
      </w:r>
      <w:r>
        <w:t xml:space="preserve">části pravidel pro žadatele a příjemce v rámci OPZ, </w:t>
      </w:r>
      <w:hyperlink w:history="true" r:id="rId9">
        <w:r w:rsidRPr="005F5FDB">
          <w:rPr>
            <w:rStyle w:val="Hypertextovodkaz"/>
          </w:rPr>
          <w:t>www.esfcr.cz/pravidla-pro-zadatele-a-prijemce-opz</w:t>
        </w:r>
      </w:hyperlink>
      <w:r>
        <w:rPr>
          <w:rStyle w:val="Hypertextovodkaz"/>
        </w:rPr>
        <w:t>.</w:t>
      </w:r>
    </w:p>
    <w:p w:rsidRPr="0085758C" w:rsidR="0085758C" w:rsidRDefault="0085758C">
      <w:pPr>
        <w:pStyle w:val="normal"/>
        <w:jc w:val="center"/>
        <w:rPr>
          <w:b/>
          <w:i/>
        </w:rPr>
      </w:pPr>
    </w:p>
    <w:p w:rsidR="0085758C" w:rsidRDefault="0085758C">
      <w:pPr>
        <w:pStyle w:val="normal"/>
        <w:jc w:val="center"/>
        <w:rPr>
          <w:b/>
          <w:i/>
        </w:rPr>
      </w:pPr>
    </w:p>
    <w:p w:rsidR="0071077A" w:rsidRDefault="0071077A">
      <w:pPr>
        <w:pStyle w:val="normal"/>
        <w:jc w:val="center"/>
        <w:rPr>
          <w:b/>
          <w:i/>
        </w:rPr>
      </w:pPr>
      <w:r>
        <w:rPr>
          <w:b/>
          <w:i/>
        </w:rPr>
        <w:t>Článek X</w:t>
      </w:r>
      <w:r w:rsidR="0085758C">
        <w:rPr>
          <w:b/>
          <w:i/>
        </w:rPr>
        <w:t>II</w:t>
      </w:r>
      <w:r w:rsidR="004032A4">
        <w:rPr>
          <w:b/>
          <w:i/>
        </w:rPr>
        <w:t>I</w:t>
      </w:r>
      <w:r w:rsidR="0085758C">
        <w:rPr>
          <w:b/>
          <w:i/>
        </w:rPr>
        <w:t>.</w:t>
      </w:r>
    </w:p>
    <w:p w:rsidR="00FB15F5" w:rsidRDefault="00F3290A">
      <w:pPr>
        <w:pStyle w:val="normal"/>
        <w:jc w:val="center"/>
        <w:rPr>
          <w:b/>
          <w:i/>
        </w:rPr>
      </w:pPr>
      <w:r>
        <w:rPr>
          <w:b/>
          <w:i/>
        </w:rPr>
        <w:t>Závěrečná ujednání</w:t>
      </w:r>
    </w:p>
    <w:p w:rsidR="00FB15F5" w:rsidRDefault="00FB15F5">
      <w:pPr>
        <w:pStyle w:val="normal"/>
        <w:jc w:val="center"/>
        <w:rPr>
          <w:b/>
        </w:rPr>
      </w:pPr>
    </w:p>
    <w:p w:rsidR="005A4EDD" w:rsidP="005A4EDD" w:rsidRDefault="005A4EDD">
      <w:pPr>
        <w:pStyle w:val="normal"/>
        <w:numPr>
          <w:ilvl w:val="0"/>
          <w:numId w:val="5"/>
        </w:numPr>
        <w:jc w:val="both"/>
      </w:pPr>
      <w:r>
        <w:t xml:space="preserve">Pokud </w:t>
      </w:r>
      <w:r w:rsidRPr="005A4EDD">
        <w:t>nebylo v této smlouvě ujednáno jinak, řídí se právní poměry z ní českým právním řádem, zejména zákonem č. 89/2012 Sb., občanský záko</w:t>
      </w:r>
      <w:r w:rsidR="008D631F">
        <w:t xml:space="preserve">ník, ve znění platném a účinném. </w:t>
      </w:r>
      <w:r w:rsidRPr="005A4EDD">
        <w:t>Tuto smlouvu lze změnit jen písemným dodatkem.</w:t>
      </w:r>
    </w:p>
    <w:p w:rsidRPr="005A4EDD" w:rsidR="005A4EDD" w:rsidP="005A4EDD" w:rsidRDefault="005A4EDD">
      <w:pPr>
        <w:pStyle w:val="normal"/>
        <w:ind w:left="360"/>
        <w:jc w:val="both"/>
      </w:pPr>
    </w:p>
    <w:p w:rsidR="00FB15F5" w:rsidRDefault="005A4EDD">
      <w:pPr>
        <w:pStyle w:val="normal"/>
        <w:numPr>
          <w:ilvl w:val="0"/>
          <w:numId w:val="5"/>
        </w:numPr>
        <w:jc w:val="both"/>
      </w:pPr>
      <w:r w:rsidRPr="00741911">
        <w:t>Zhotovitel výslovně souhlasí s tím, aby tato smlouva byla vedena v</w:t>
      </w:r>
      <w:r>
        <w:t xml:space="preserve"> objednatelově </w:t>
      </w:r>
      <w:r w:rsidRPr="00741911">
        <w:t xml:space="preserve">evidenci smluv, která bude přístupná podle zákona č. 106/1999 Sb., o svobodném přístupu </w:t>
      </w:r>
      <w:r w:rsidRPr="00741911">
        <w:lastRenderedPageBreak/>
        <w:t>k informacím, v platném a účinném znění, a která obsahuje údaje o smluvních stranách, předmětu smlouvy, číselné označení této smlouvy a datum jejího podpisu. Zhotovitel rovněž výslovně souhlasí s tím, aby tato smlouva byla uveřejněna objednatelem na jeho profilu zadavatele</w:t>
      </w:r>
      <w:r w:rsidRPr="000C513C">
        <w:rPr>
          <w:color w:val="70AD47"/>
        </w:rPr>
        <w:t xml:space="preserve"> </w:t>
      </w:r>
      <w:r w:rsidRPr="004F50CF">
        <w:t xml:space="preserve">a v registru smluv dle zákona č. 340/2015 Sb., o zvláštních podmínkách účinnosti některých smluv, uveřejňování těchto smluv a o registru smluv (zákon o registru smluv). Zhotovitel v této souvislosti prohlašuje, že tato smlouva neobsahuje žádné obchodní tajemství. Tato smlouva nabývá účinnosti nejdříve dnem jejího uveřejnění v registru </w:t>
      </w:r>
      <w:r>
        <w:t>smluv</w:t>
      </w:r>
      <w:r w:rsidR="00F3290A">
        <w:t xml:space="preserve">. </w:t>
      </w:r>
    </w:p>
    <w:p w:rsidR="00FB15F5" w:rsidRDefault="00FB15F5">
      <w:pPr>
        <w:pStyle w:val="normal"/>
        <w:jc w:val="both"/>
      </w:pPr>
    </w:p>
    <w:p w:rsidR="009275B8" w:rsidP="009275B8" w:rsidRDefault="005A4EDD">
      <w:pPr>
        <w:pStyle w:val="normal"/>
        <w:numPr>
          <w:ilvl w:val="0"/>
          <w:numId w:val="5"/>
        </w:numPr>
        <w:tabs>
          <w:tab w:val="left" w:pos="284"/>
        </w:tabs>
        <w:jc w:val="both"/>
      </w:pPr>
      <w:r>
        <w:t xml:space="preserve">Zhotovitel </w:t>
      </w:r>
      <w:r w:rsidRPr="005A4EDD">
        <w:t>je srozuměn a souhlasí s tím, aby subjekty o</w:t>
      </w:r>
      <w:r w:rsidR="009275B8">
        <w:t>právněné dle zákona č. 320/2001</w:t>
      </w:r>
    </w:p>
    <w:p w:rsidR="009342AC" w:rsidP="009275B8" w:rsidRDefault="005A4EDD">
      <w:pPr>
        <w:pStyle w:val="normal"/>
        <w:tabs>
          <w:tab w:val="left" w:pos="284"/>
        </w:tabs>
        <w:ind w:left="284"/>
        <w:jc w:val="both"/>
      </w:pPr>
      <w:r w:rsidRPr="005A4EDD">
        <w:t>Sb., o finanční kontrole ve veřejné správě a o změně některých zákonů (zákon o finanční kontrole), v platném a účinném znění, provedly finanční kontrolu závazkového vztahu vyplývajícího z této smlouvy s tím, že zhotovitel se podrobí této kontrole a bude působit jako osoba povinná ve smyslu ustanovení § 2 písm. e) uvedeného zákona.</w:t>
      </w:r>
      <w:r w:rsidR="009342AC">
        <w:t xml:space="preserve"> </w:t>
      </w:r>
    </w:p>
    <w:p w:rsidR="009342AC" w:rsidP="009342AC" w:rsidRDefault="009342AC">
      <w:pPr>
        <w:pStyle w:val="Zkladntext"/>
        <w:widowControl w:val="false"/>
        <w:numPr>
          <w:ilvl w:val="0"/>
          <w:numId w:val="5"/>
        </w:numPr>
        <w:spacing w:before="240"/>
      </w:pPr>
      <w:r w:rsidRPr="003135D7">
        <w:t>Smlouva o dílo se uzavírá v</w:t>
      </w:r>
      <w:r w:rsidRPr="00D45737">
        <w:t xml:space="preserve"> </w:t>
      </w:r>
      <w:r w:rsidRPr="004F50CF">
        <w:t>5</w:t>
      </w:r>
      <w:r w:rsidRPr="003135D7">
        <w:t xml:space="preserve"> vyhotoveních, z nichž objednatel obdrží</w:t>
      </w:r>
      <w:r w:rsidRPr="00D45737">
        <w:t xml:space="preserve"> </w:t>
      </w:r>
      <w:r w:rsidRPr="004F50CF">
        <w:t>3</w:t>
      </w:r>
      <w:r w:rsidRPr="003135D7">
        <w:t xml:space="preserve"> vyhotovení a zhotovitel obdrží </w:t>
      </w:r>
      <w:r w:rsidRPr="004F50CF">
        <w:t>2</w:t>
      </w:r>
      <w:r w:rsidRPr="003135D7">
        <w:t xml:space="preserve"> vyhotovení. </w:t>
      </w:r>
      <w:r>
        <w:t xml:space="preserve">Tato smlouva o dílo je uzavřena a </w:t>
      </w:r>
      <w:r w:rsidRPr="003135D7">
        <w:t xml:space="preserve">nabývá platnosti převzetím oboustranně </w:t>
      </w:r>
      <w:r>
        <w:t>podepsané</w:t>
      </w:r>
      <w:r w:rsidRPr="003135D7">
        <w:t xml:space="preserve"> smlouvy poslední ze smluvních stran.</w:t>
      </w:r>
    </w:p>
    <w:p w:rsidR="00FB15F5" w:rsidRDefault="00FB15F5">
      <w:pPr>
        <w:pStyle w:val="normal"/>
        <w:tabs>
          <w:tab w:val="left" w:pos="284"/>
        </w:tabs>
        <w:jc w:val="both"/>
      </w:pPr>
    </w:p>
    <w:p w:rsidR="00DC25F2" w:rsidP="00DC25F2" w:rsidRDefault="005A4EDD">
      <w:pPr>
        <w:pStyle w:val="normal"/>
        <w:numPr>
          <w:ilvl w:val="0"/>
          <w:numId w:val="5"/>
        </w:numPr>
        <w:tabs>
          <w:tab w:val="left" w:pos="284"/>
        </w:tabs>
        <w:jc w:val="both"/>
      </w:pPr>
      <w:r>
        <w:t>Smluvní stra</w:t>
      </w:r>
      <w:r w:rsidR="009342AC">
        <w:t>ny</w:t>
      </w:r>
      <w:r w:rsidRPr="005A4EDD">
        <w:t xml:space="preserve"> se zavazují, že osobní údaje poskytnuté v souvislosti s plněním této</w:t>
      </w:r>
    </w:p>
    <w:p w:rsidR="00DC25F2" w:rsidP="00DC25F2" w:rsidRDefault="005A4EDD">
      <w:pPr>
        <w:pStyle w:val="normal"/>
        <w:tabs>
          <w:tab w:val="left" w:pos="284"/>
        </w:tabs>
        <w:ind w:left="360" w:hanging="76"/>
        <w:jc w:val="both"/>
      </w:pPr>
      <w:r w:rsidRPr="005A4EDD">
        <w:t>smlouvy, budou zpracovávat pouze v zákonném roz</w:t>
      </w:r>
      <w:r w:rsidR="00DC25F2">
        <w:t>sahu a přijmou veškerá opatření</w:t>
      </w:r>
    </w:p>
    <w:p w:rsidR="00DC25F2" w:rsidP="00DC25F2" w:rsidRDefault="005A4EDD">
      <w:pPr>
        <w:pStyle w:val="normal"/>
        <w:tabs>
          <w:tab w:val="left" w:pos="284"/>
        </w:tabs>
        <w:ind w:left="360" w:hanging="76"/>
        <w:jc w:val="both"/>
      </w:pPr>
      <w:r w:rsidRPr="005A4EDD">
        <w:t>k tomu, aby dodržely požadavky obecného nařízení</w:t>
      </w:r>
      <w:r w:rsidR="00DC25F2">
        <w:t xml:space="preserve"> (GDPR) tedy, že je neposkytnou</w:t>
      </w:r>
    </w:p>
    <w:p w:rsidR="005A4EDD" w:rsidP="00DC25F2" w:rsidRDefault="005A4EDD">
      <w:pPr>
        <w:pStyle w:val="normal"/>
        <w:tabs>
          <w:tab w:val="left" w:pos="284"/>
        </w:tabs>
        <w:ind w:left="360" w:hanging="76"/>
        <w:jc w:val="both"/>
      </w:pPr>
      <w:r w:rsidRPr="005A4EDD">
        <w:t>někomu dalšímu, zabrání jejich neoprávněnému zpracování, ztrátě nebo výmazu.</w:t>
      </w:r>
    </w:p>
    <w:p w:rsidR="00FB15F5" w:rsidRDefault="00FB15F5">
      <w:pPr>
        <w:pStyle w:val="normal"/>
        <w:tabs>
          <w:tab w:val="left" w:pos="284"/>
        </w:tabs>
        <w:jc w:val="both"/>
      </w:pPr>
    </w:p>
    <w:p w:rsidR="00FB15F5" w:rsidP="0085758C" w:rsidRDefault="00F3290A">
      <w:pPr>
        <w:pStyle w:val="normal"/>
        <w:numPr>
          <w:ilvl w:val="0"/>
          <w:numId w:val="5"/>
        </w:numPr>
        <w:tabs>
          <w:tab w:val="left" w:pos="284"/>
        </w:tabs>
        <w:ind w:left="284" w:hanging="284"/>
        <w:jc w:val="both"/>
      </w:pPr>
      <w:r>
        <w:t xml:space="preserve">Tato smlouva je uzavřena na základě usnesení </w:t>
      </w:r>
      <w:r w:rsidR="004927B8">
        <w:t>Rady</w:t>
      </w:r>
      <w:r>
        <w:t xml:space="preserve"> města </w:t>
      </w:r>
      <w:r w:rsidR="004927B8">
        <w:t>Trutnova č. …………………</w:t>
      </w:r>
      <w:r w:rsidR="0085758C">
        <w:t xml:space="preserve">ze </w:t>
      </w:r>
      <w:r>
        <w:t>dne …</w:t>
      </w:r>
      <w:proofErr w:type="gramStart"/>
      <w:r>
        <w:t>…..</w:t>
      </w:r>
      <w:proofErr w:type="gramEnd"/>
    </w:p>
    <w:p w:rsidR="00FB15F5" w:rsidRDefault="00FB15F5">
      <w:pPr>
        <w:pStyle w:val="normal"/>
        <w:tabs>
          <w:tab w:val="left" w:pos="284"/>
        </w:tabs>
      </w:pPr>
    </w:p>
    <w:p w:rsidR="00FB15F5" w:rsidRDefault="00FB15F5">
      <w:pPr>
        <w:pStyle w:val="normal"/>
        <w:tabs>
          <w:tab w:val="left" w:pos="284"/>
        </w:tabs>
      </w:pPr>
    </w:p>
    <w:p w:rsidR="00FB15F5" w:rsidRDefault="00FB15F5">
      <w:pPr>
        <w:pStyle w:val="normal"/>
        <w:tabs>
          <w:tab w:val="left" w:pos="284"/>
        </w:tabs>
      </w:pPr>
    </w:p>
    <w:p w:rsidR="00FB15F5" w:rsidRDefault="00F3290A">
      <w:pPr>
        <w:pStyle w:val="normal"/>
        <w:tabs>
          <w:tab w:val="left" w:pos="284"/>
        </w:tabs>
      </w:pPr>
      <w:r>
        <w:t>Za objed</w:t>
      </w:r>
      <w:r w:rsidR="004927B8">
        <w:t xml:space="preserve">natele:    </w:t>
      </w:r>
      <w:r w:rsidR="004927B8">
        <w:tab/>
      </w:r>
      <w:r w:rsidR="004927B8">
        <w:tab/>
      </w:r>
      <w:r w:rsidR="004927B8">
        <w:tab/>
      </w:r>
      <w:r w:rsidR="004927B8">
        <w:tab/>
      </w:r>
      <w:r w:rsidR="004927B8">
        <w:tab/>
        <w:t>Za zhotovitele</w:t>
      </w:r>
      <w:r>
        <w:t>:</w:t>
      </w:r>
    </w:p>
    <w:p w:rsidR="00FB15F5" w:rsidRDefault="00FB15F5">
      <w:pPr>
        <w:pStyle w:val="normal"/>
        <w:tabs>
          <w:tab w:val="left" w:pos="284"/>
        </w:tabs>
      </w:pPr>
    </w:p>
    <w:p w:rsidR="00FB15F5" w:rsidRDefault="004927B8">
      <w:pPr>
        <w:pStyle w:val="normal"/>
        <w:tabs>
          <w:tab w:val="left" w:pos="284"/>
        </w:tabs>
      </w:pPr>
      <w:r>
        <w:t>V Trutnově, dne</w:t>
      </w:r>
      <w:r>
        <w:tab/>
      </w:r>
      <w:r>
        <w:tab/>
      </w:r>
      <w:r>
        <w:tab/>
      </w:r>
      <w:r>
        <w:tab/>
      </w:r>
      <w:r>
        <w:tab/>
      </w:r>
      <w:r w:rsidR="00F3290A">
        <w:t xml:space="preserve">V  </w:t>
      </w:r>
      <w:r w:rsidRPr="004927B8" w:rsidR="00F3290A">
        <w:rPr>
          <w:color w:val="FF0000"/>
        </w:rPr>
        <w:t>……………….</w:t>
      </w:r>
      <w:r w:rsidR="00F3290A">
        <w:t>, dne</w:t>
      </w:r>
      <w:r w:rsidRPr="004927B8">
        <w:rPr>
          <w:color w:val="FF0000"/>
        </w:rPr>
        <w:t>……….</w:t>
      </w:r>
    </w:p>
    <w:p w:rsidR="00FB15F5" w:rsidRDefault="00FB15F5">
      <w:pPr>
        <w:pStyle w:val="normal"/>
        <w:tabs>
          <w:tab w:val="left" w:pos="284"/>
        </w:tabs>
      </w:pPr>
    </w:p>
    <w:p w:rsidR="00FB15F5" w:rsidRDefault="00FB15F5">
      <w:pPr>
        <w:pStyle w:val="normal"/>
        <w:tabs>
          <w:tab w:val="left" w:pos="284"/>
        </w:tabs>
      </w:pPr>
    </w:p>
    <w:p w:rsidR="00FB15F5" w:rsidRDefault="00FB15F5">
      <w:pPr>
        <w:pStyle w:val="normal"/>
        <w:tabs>
          <w:tab w:val="left" w:pos="284"/>
        </w:tabs>
      </w:pPr>
    </w:p>
    <w:p w:rsidR="00FB15F5" w:rsidRDefault="00FB15F5">
      <w:pPr>
        <w:pStyle w:val="normal"/>
        <w:tabs>
          <w:tab w:val="left" w:pos="284"/>
        </w:tabs>
      </w:pPr>
    </w:p>
    <w:p w:rsidR="00FB15F5" w:rsidRDefault="00FB15F5">
      <w:pPr>
        <w:pStyle w:val="normal"/>
        <w:tabs>
          <w:tab w:val="left" w:pos="284"/>
        </w:tabs>
      </w:pPr>
    </w:p>
    <w:p w:rsidR="00FB15F5" w:rsidRDefault="00F3290A">
      <w:pPr>
        <w:pStyle w:val="normal"/>
        <w:tabs>
          <w:tab w:val="left" w:pos="284"/>
          <w:tab w:val="left" w:pos="6804"/>
        </w:tabs>
      </w:pPr>
      <w:r>
        <w:t xml:space="preserve">----------------------------------                 </w:t>
      </w:r>
      <w:r w:rsidR="004927B8">
        <w:t xml:space="preserve">                       </w:t>
      </w:r>
      <w:r>
        <w:t>----------------------------------</w:t>
      </w:r>
    </w:p>
    <w:p w:rsidR="00FB15F5" w:rsidRDefault="00F3290A">
      <w:pPr>
        <w:pStyle w:val="Nadpis2"/>
      </w:pPr>
      <w:r>
        <w:t xml:space="preserve">                                                                       </w:t>
      </w:r>
    </w:p>
    <w:p w:rsidR="00FB15F5" w:rsidP="004927B8" w:rsidRDefault="00F3290A">
      <w:pPr>
        <w:pStyle w:val="normal"/>
        <w:tabs>
          <w:tab w:val="left" w:pos="284"/>
          <w:tab w:val="left" w:pos="5103"/>
        </w:tabs>
      </w:pPr>
      <w:r>
        <w:t xml:space="preserve">Mgr. Ivan Adamec              </w:t>
      </w:r>
      <w:r w:rsidR="004927B8">
        <w:t xml:space="preserve">            </w:t>
      </w:r>
      <w:r w:rsidR="004927B8">
        <w:tab/>
      </w:r>
      <w:r w:rsidRPr="003135D7" w:rsidR="004927B8">
        <w:rPr>
          <w:color w:val="FF0000"/>
        </w:rPr>
        <w:t>jméno a příjmení jednající osoby</w:t>
      </w:r>
      <w:r w:rsidR="004927B8">
        <w:rPr>
          <w:color w:val="FF0000"/>
        </w:rPr>
        <w:tab/>
        <w:t xml:space="preserve">                                                                               </w:t>
      </w:r>
      <w:r w:rsidRPr="003135D7" w:rsidR="004927B8">
        <w:rPr>
          <w:color w:val="FF0000"/>
        </w:rPr>
        <w:t xml:space="preserve"> </w:t>
      </w:r>
    </w:p>
    <w:p w:rsidR="009342AC" w:rsidP="004927B8" w:rsidRDefault="00F3290A">
      <w:pPr>
        <w:pStyle w:val="normal"/>
        <w:tabs>
          <w:tab w:val="left" w:pos="284"/>
          <w:tab w:val="left" w:pos="5670"/>
          <w:tab w:val="left" w:pos="6804"/>
        </w:tabs>
      </w:pPr>
      <w:bookmarkStart w:name="_gjdgxs" w:colFirst="0" w:colLast="0" w:id="0"/>
      <w:bookmarkEnd w:id="0"/>
      <w:r>
        <w:t xml:space="preserve">starosta </w:t>
      </w:r>
      <w:proofErr w:type="gramStart"/>
      <w:r>
        <w:t xml:space="preserve">města                              </w:t>
      </w:r>
      <w:r w:rsidR="004927B8">
        <w:t xml:space="preserve">                                </w:t>
      </w:r>
      <w:r w:rsidRPr="004927B8" w:rsidR="004927B8">
        <w:rPr>
          <w:color w:val="FF0000"/>
        </w:rPr>
        <w:t>funkce</w:t>
      </w:r>
      <w:proofErr w:type="gramEnd"/>
      <w:r w:rsidRPr="004927B8">
        <w:rPr>
          <w:color w:val="FF0000"/>
        </w:rPr>
        <w:t xml:space="preserve"> </w:t>
      </w:r>
      <w:r>
        <w:t xml:space="preserve">    </w:t>
      </w:r>
    </w:p>
    <w:p w:rsidR="009342AC" w:rsidP="004927B8" w:rsidRDefault="009342AC">
      <w:pPr>
        <w:pStyle w:val="normal"/>
        <w:tabs>
          <w:tab w:val="left" w:pos="284"/>
          <w:tab w:val="left" w:pos="5670"/>
          <w:tab w:val="left" w:pos="6804"/>
        </w:tabs>
      </w:pPr>
    </w:p>
    <w:p w:rsidR="00FB15F5" w:rsidP="004927B8" w:rsidRDefault="00F3290A">
      <w:pPr>
        <w:pStyle w:val="normal"/>
        <w:tabs>
          <w:tab w:val="left" w:pos="284"/>
          <w:tab w:val="left" w:pos="5670"/>
          <w:tab w:val="left" w:pos="6804"/>
        </w:tabs>
      </w:pPr>
      <w:r>
        <w:t xml:space="preserve">     </w:t>
      </w:r>
    </w:p>
    <w:sectPr w:rsidR="00FB15F5" w:rsidSect="00FB15F5">
      <w:headerReference w:type="default" r:id="rId10"/>
      <w:footerReference w:type="even" r:id="rId11"/>
      <w:footerReference w:type="default" r:id="rId12"/>
      <w:pgSz w:w="11906" w:h="16838"/>
      <w:pgMar w:top="1417" w:right="1417" w:bottom="1417" w:left="1417" w:header="708" w:footer="708" w:gutter="0"/>
      <w:pgNumType w:start="1"/>
      <w:cols w:space="708"/>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endnote w:type="separator" w:id="-1">
    <w:p w:rsidR="00E33CB9" w:rsidP="00FB15F5" w:rsidRDefault="00E33CB9">
      <w:r>
        <w:separator/>
      </w:r>
    </w:p>
  </w:endnote>
  <w:endnote w:type="continuationSeparator" w:id="0">
    <w:p w:rsidR="00E33CB9" w:rsidP="00FB15F5" w:rsidRDefault="00E33CB9">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altName w:val="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p w:rsidR="00E33CB9" w:rsidRDefault="00E33CB9">
    <w:pPr>
      <w:pStyle w:val="normal"/>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end"/>
    </w:r>
  </w:p>
  <w:p w:rsidR="00E33CB9" w:rsidRDefault="00E33CB9">
    <w:pPr>
      <w:pStyle w:val="normal"/>
      <w:pBdr>
        <w:top w:val="nil"/>
        <w:left w:val="nil"/>
        <w:bottom w:val="nil"/>
        <w:right w:val="nil"/>
        <w:between w:val="nil"/>
      </w:pBdr>
      <w:tabs>
        <w:tab w:val="center" w:pos="4536"/>
        <w:tab w:val="right" w:pos="9072"/>
      </w:tabs>
      <w:rPr>
        <w:color w:val="000000"/>
      </w:rPr>
    </w:pP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p w:rsidR="00E33CB9" w:rsidRDefault="00E33CB9">
    <w:pPr>
      <w:pStyle w:val="normal"/>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separate"/>
    </w:r>
    <w:r w:rsidR="00DC25F2">
      <w:rPr>
        <w:noProof/>
        <w:color w:val="000000"/>
      </w:rPr>
      <w:t>7</w:t>
    </w:r>
    <w:r>
      <w:rPr>
        <w:color w:val="000000"/>
      </w:rPr>
      <w:fldChar w:fldCharType="end"/>
    </w:r>
  </w:p>
  <w:p w:rsidR="00E33CB9" w:rsidRDefault="00E33CB9">
    <w:pPr>
      <w:pStyle w:val="normal"/>
      <w:pBdr>
        <w:top w:val="nil"/>
        <w:left w:val="nil"/>
        <w:bottom w:val="nil"/>
        <w:right w:val="nil"/>
        <w:between w:val="nil"/>
      </w:pBdr>
      <w:tabs>
        <w:tab w:val="center" w:pos="4536"/>
        <w:tab w:val="right" w:pos="9072"/>
      </w:tabs>
      <w:jc w:val="right"/>
      <w:rPr>
        <w:rFonts w:ascii="Arial Narrow" w:hAnsi="Arial Narrow" w:eastAsia="Arial Narrow" w:cs="Arial Narrow"/>
        <w:color w:val="808080"/>
        <w:sz w:val="22"/>
        <w:szCs w:val="22"/>
      </w:rPr>
    </w:pPr>
  </w:p>
  <w:p w:rsidR="00E33CB9" w:rsidRDefault="00E33CB9">
    <w:pPr>
      <w:pStyle w:val="normal"/>
      <w:pBdr>
        <w:top w:val="nil"/>
        <w:left w:val="nil"/>
        <w:bottom w:val="nil"/>
        <w:right w:val="nil"/>
        <w:between w:val="nil"/>
      </w:pBdr>
      <w:tabs>
        <w:tab w:val="center" w:pos="4536"/>
        <w:tab w:val="right" w:pos="9072"/>
      </w:tabs>
      <w:ind w:right="360"/>
      <w:rPr>
        <w:rFonts w:ascii="Arial Narrow" w:hAnsi="Arial Narrow" w:eastAsia="Arial Narrow" w:cs="Arial Narrow"/>
        <w:color w:val="808080"/>
        <w:sz w:val="22"/>
        <w:szCs w:val="22"/>
      </w:rPr>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otnote w:type="separator" w:id="-1">
    <w:p w:rsidR="00E33CB9" w:rsidP="00FB15F5" w:rsidRDefault="00E33CB9">
      <w:r>
        <w:separator/>
      </w:r>
    </w:p>
  </w:footnote>
  <w:footnote w:type="continuationSeparator" w:id="0">
    <w:p w:rsidR="00E33CB9" w:rsidP="00FB15F5" w:rsidRDefault="00E33CB9">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p w:rsidR="00E33CB9" w:rsidP="00D91664" w:rsidRDefault="00E33CB9">
    <w:pPr>
      <w:pStyle w:val="Zhlav"/>
    </w:pPr>
    <w:r>
      <w:rPr>
        <w:noProof/>
      </w:rPr>
      <w:drawing>
        <wp:inline distT="0" distB="0" distL="0" distR="0">
          <wp:extent cx="2627630" cy="542290"/>
          <wp:effectExtent l="0" t="0" r="1270" b="0"/>
          <wp:docPr id="1" name="Obrázek 1"/>
          <wp:cNvGraphicFramePr>
            <a:graphicFrameLocks noChangeAspect="true"/>
          </wp:cNvGraphicFramePr>
          <a:graphic>
            <a:graphicData uri="http://schemas.openxmlformats.org/drawingml/2006/picture">
              <pic:pic>
                <pic:nvPicPr>
                  <pic:cNvPr id="0" name="Picture 1"/>
                  <pic:cNvPicPr>
                    <a:picLocks noChangeAspect="true" noChangeArrowheads="true"/>
                  </pic:cNvPicPr>
                </pic:nvPicPr>
                <pic:blipFill>
                  <a:blip r:embed="rId1">
                    <a:extLst>
                      <a:ext uri="{28A0092B-C50C-407E-A947-70E740481C1C}">
                        <a14:useLocalDpi xmlns:a14="http://schemas.microsoft.com/office/drawing/2010/main" xmlns:ve="http://schemas.openxmlformats.org/markup-compatibility/2006"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627630" cy="542290"/>
                  </a:xfrm>
                  <a:prstGeom prst="rect">
                    <a:avLst/>
                  </a:prstGeom>
                  <a:noFill/>
                </pic:spPr>
              </pic:pic>
            </a:graphicData>
          </a:graphic>
        </wp:inline>
      </w:drawing>
    </w:r>
    <w:r>
      <w:t xml:space="preserve">  </w:t>
    </w:r>
  </w:p>
  <w:p w:rsidR="00E33CB9" w:rsidRDefault="00E33CB9">
    <w:pPr>
      <w:pStyle w:val="Zhlav"/>
    </w:pPr>
  </w:p>
  <w:p w:rsidR="00E33CB9" w:rsidRDefault="00E33CB9">
    <w:pPr>
      <w:pStyle w:val="Zhlav"/>
    </w:pP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abstractNum w:abstractNumId="0">
    <w:nsid w:val="06841BF7"/>
    <w:multiLevelType w:val="multilevel"/>
    <w:tmpl w:val="1AEAC622"/>
    <w:lvl w:ilvl="0">
      <w:start w:val="1"/>
      <w:numFmt w:val="decimal"/>
      <w:lvlText w:val="%1. "/>
      <w:lvlJc w:val="left"/>
      <w:pPr>
        <w:ind w:left="283" w:hanging="283"/>
      </w:pPr>
      <w:rPr>
        <w:rFonts w:ascii="Times New Roman" w:hAnsi="Times New Roman" w:eastAsia="Times New Roman" w:cs="Times New Roman"/>
        <w:b w:val="false"/>
        <w:i w:val="false"/>
        <w:sz w:val="24"/>
        <w:szCs w:val="24"/>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09FF2E3C"/>
    <w:multiLevelType w:val="hybridMultilevel"/>
    <w:tmpl w:val="DAA0E40E"/>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
    <w:nsid w:val="0A092D90"/>
    <w:multiLevelType w:val="hybridMultilevel"/>
    <w:tmpl w:val="5C8CE886"/>
    <w:lvl w:ilvl="0" w:tplc="1F0432C0">
      <w:start w:val="1"/>
      <w:numFmt w:val="ordinal"/>
      <w:lvlText w:val="%1"/>
      <w:lvlJc w:val="left"/>
      <w:pPr>
        <w:ind w:left="360" w:hanging="360"/>
      </w:pPr>
      <w:rPr>
        <w:rFonts w:hint="default"/>
      </w:r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3">
    <w:nsid w:val="0B7D62DE"/>
    <w:multiLevelType w:val="singleLevel"/>
    <w:tmpl w:val="45FC62BA"/>
    <w:lvl w:ilvl="0">
      <w:start w:val="1"/>
      <w:numFmt w:val="decimal"/>
      <w:lvlText w:val="4.%1."/>
      <w:lvlJc w:val="left"/>
      <w:pPr>
        <w:tabs>
          <w:tab w:val="num" w:pos="4330"/>
        </w:tabs>
        <w:ind w:left="4330" w:hanging="360"/>
      </w:pPr>
      <w:rPr>
        <w:rFonts w:hint="default" w:cs="Times New Roman"/>
        <w:b w:val="false"/>
      </w:rPr>
    </w:lvl>
  </w:abstractNum>
  <w:abstractNum w:abstractNumId="4">
    <w:nsid w:val="0F542A3F"/>
    <w:multiLevelType w:val="multilevel"/>
    <w:tmpl w:val="E7E6FCCC"/>
    <w:lvl w:ilvl="0">
      <w:start w:val="1"/>
      <w:numFmt w:val="bullet"/>
      <w:lvlText w:val="●"/>
      <w:lvlJc w:val="left"/>
      <w:pPr>
        <w:ind w:left="360" w:hanging="360"/>
      </w:pPr>
      <w:rPr>
        <w:rFonts w:ascii="Noto Sans Symbols" w:hAnsi="Noto Sans Symbols" w:eastAsia="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nsid w:val="14A064ED"/>
    <w:multiLevelType w:val="hybridMultilevel"/>
    <w:tmpl w:val="600072A0"/>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6">
    <w:nsid w:val="187B5B94"/>
    <w:multiLevelType w:val="hybridMultilevel"/>
    <w:tmpl w:val="0ECCFDD0"/>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7">
    <w:nsid w:val="1C7F5BE1"/>
    <w:multiLevelType w:val="multilevel"/>
    <w:tmpl w:val="B2EA2E48"/>
    <w:lvl w:ilvl="0">
      <w:start w:val="2"/>
      <w:numFmt w:val="decimal"/>
      <w:lvlText w:val="4.%1."/>
      <w:lvlJc w:val="left"/>
      <w:pPr>
        <w:ind w:left="360" w:hanging="360"/>
      </w:pPr>
      <w:rPr>
        <w:rFonts w:hint="default" w:cs="Times New Roman"/>
      </w:rPr>
    </w:lvl>
    <w:lvl w:ilvl="1">
      <w:start w:val="1"/>
      <w:numFmt w:val="decimal"/>
      <w:lvlText w:val="4.%2."/>
      <w:lvlJc w:val="left"/>
      <w:pPr>
        <w:ind w:left="540" w:hanging="360"/>
      </w:pPr>
      <w:rPr>
        <w:rFonts w:hint="default" w:cs="Times New Roman"/>
        <w:b w:val="false"/>
      </w:r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8">
    <w:nsid w:val="237D242E"/>
    <w:multiLevelType w:val="hybridMultilevel"/>
    <w:tmpl w:val="43F434B6"/>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9">
    <w:nsid w:val="2F9A59F2"/>
    <w:multiLevelType w:val="hybridMultilevel"/>
    <w:tmpl w:val="EDC8C1EE"/>
    <w:lvl w:ilvl="0" w:tplc="1F0432C0">
      <w:start w:val="1"/>
      <w:numFmt w:val="ordinal"/>
      <w:lvlText w:val="%1"/>
      <w:lvlJc w:val="left"/>
      <w:pPr>
        <w:ind w:left="360" w:hanging="360"/>
      </w:pPr>
      <w:rPr>
        <w:rFonts w:hint="default"/>
      </w:r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10">
    <w:nsid w:val="411343B6"/>
    <w:multiLevelType w:val="multilevel"/>
    <w:tmpl w:val="CF3A5ED6"/>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nsid w:val="4D976604"/>
    <w:multiLevelType w:val="hybridMultilevel"/>
    <w:tmpl w:val="F4D06FE2"/>
    <w:lvl w:ilvl="0" w:tplc="1F0432C0">
      <w:start w:val="1"/>
      <w:numFmt w:val="ordin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2">
    <w:nsid w:val="4F750749"/>
    <w:multiLevelType w:val="hybridMultilevel"/>
    <w:tmpl w:val="5A4210D4"/>
    <w:lvl w:ilvl="0" w:tplc="1F0432C0">
      <w:start w:val="1"/>
      <w:numFmt w:val="ordinal"/>
      <w:lvlText w:val="%1"/>
      <w:lvlJc w:val="left"/>
      <w:pPr>
        <w:ind w:left="360" w:hanging="360"/>
      </w:pPr>
      <w:rPr>
        <w:rFonts w:hint="default"/>
      </w:r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13">
    <w:nsid w:val="53D851F3"/>
    <w:multiLevelType w:val="multilevel"/>
    <w:tmpl w:val="57500AAE"/>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nsid w:val="56C206C5"/>
    <w:multiLevelType w:val="multilevel"/>
    <w:tmpl w:val="D94AABB8"/>
    <w:lvl w:ilvl="0">
      <w:start w:val="1"/>
      <w:numFmt w:val="decimal"/>
      <w:lvlText w:val="%1. "/>
      <w:lvlJc w:val="left"/>
      <w:pPr>
        <w:ind w:left="283" w:hanging="283"/>
      </w:pPr>
      <w:rPr>
        <w:rFonts w:ascii="Times New Roman" w:hAnsi="Times New Roman" w:eastAsia="Times New Roman" w:cs="Times New Roman"/>
        <w:b w:val="false"/>
        <w:i w:val="false"/>
        <w:sz w:val="24"/>
        <w:szCs w:val="24"/>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nsid w:val="5CEA48BE"/>
    <w:multiLevelType w:val="multilevel"/>
    <w:tmpl w:val="AA24B60E"/>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602B2906"/>
    <w:multiLevelType w:val="hybridMultilevel"/>
    <w:tmpl w:val="4C780512"/>
    <w:lvl w:ilvl="0" w:tplc="1CE24DE2">
      <w:start w:val="1"/>
      <w:numFmt w:val="decimal"/>
      <w:lvlText w:val="12.%1."/>
      <w:lvlJc w:val="left"/>
      <w:pPr>
        <w:ind w:left="1287" w:hanging="360"/>
      </w:pPr>
      <w:rPr>
        <w:rFonts w:hint="default" w:cs="Times New Roman"/>
      </w:rPr>
    </w:lvl>
    <w:lvl w:ilvl="1" w:tplc="04050019" w:tentative="true">
      <w:start w:val="1"/>
      <w:numFmt w:val="lowerLetter"/>
      <w:lvlText w:val="%2."/>
      <w:lvlJc w:val="left"/>
      <w:pPr>
        <w:ind w:left="2007" w:hanging="360"/>
      </w:pPr>
    </w:lvl>
    <w:lvl w:ilvl="2" w:tplc="0405001B" w:tentative="true">
      <w:start w:val="1"/>
      <w:numFmt w:val="lowerRoman"/>
      <w:lvlText w:val="%3."/>
      <w:lvlJc w:val="right"/>
      <w:pPr>
        <w:ind w:left="2727" w:hanging="180"/>
      </w:pPr>
    </w:lvl>
    <w:lvl w:ilvl="3" w:tplc="0405000F" w:tentative="true">
      <w:start w:val="1"/>
      <w:numFmt w:val="decimal"/>
      <w:lvlText w:val="%4."/>
      <w:lvlJc w:val="left"/>
      <w:pPr>
        <w:ind w:left="3447" w:hanging="360"/>
      </w:pPr>
    </w:lvl>
    <w:lvl w:ilvl="4" w:tplc="04050019" w:tentative="true">
      <w:start w:val="1"/>
      <w:numFmt w:val="lowerLetter"/>
      <w:lvlText w:val="%5."/>
      <w:lvlJc w:val="left"/>
      <w:pPr>
        <w:ind w:left="4167" w:hanging="360"/>
      </w:pPr>
    </w:lvl>
    <w:lvl w:ilvl="5" w:tplc="0405001B" w:tentative="true">
      <w:start w:val="1"/>
      <w:numFmt w:val="lowerRoman"/>
      <w:lvlText w:val="%6."/>
      <w:lvlJc w:val="right"/>
      <w:pPr>
        <w:ind w:left="4887" w:hanging="180"/>
      </w:pPr>
    </w:lvl>
    <w:lvl w:ilvl="6" w:tplc="0405000F" w:tentative="true">
      <w:start w:val="1"/>
      <w:numFmt w:val="decimal"/>
      <w:lvlText w:val="%7."/>
      <w:lvlJc w:val="left"/>
      <w:pPr>
        <w:ind w:left="5607" w:hanging="360"/>
      </w:pPr>
    </w:lvl>
    <w:lvl w:ilvl="7" w:tplc="04050019" w:tentative="true">
      <w:start w:val="1"/>
      <w:numFmt w:val="lowerLetter"/>
      <w:lvlText w:val="%8."/>
      <w:lvlJc w:val="left"/>
      <w:pPr>
        <w:ind w:left="6327" w:hanging="360"/>
      </w:pPr>
    </w:lvl>
    <w:lvl w:ilvl="8" w:tplc="0405001B" w:tentative="true">
      <w:start w:val="1"/>
      <w:numFmt w:val="lowerRoman"/>
      <w:lvlText w:val="%9."/>
      <w:lvlJc w:val="right"/>
      <w:pPr>
        <w:ind w:left="7047" w:hanging="180"/>
      </w:pPr>
    </w:lvl>
  </w:abstractNum>
  <w:abstractNum w:abstractNumId="17">
    <w:nsid w:val="675A2EA6"/>
    <w:multiLevelType w:val="multilevel"/>
    <w:tmpl w:val="D8A0F918"/>
    <w:lvl w:ilvl="0">
      <w:start w:val="1"/>
      <w:numFmt w:val="decimal"/>
      <w:lvlText w:val="3.%1."/>
      <w:lvlJc w:val="left"/>
      <w:pPr>
        <w:ind w:left="360" w:hanging="360"/>
      </w:pPr>
      <w:rPr>
        <w:rFonts w:hint="default" w:cs="Times New Roman"/>
      </w:rPr>
    </w:lvl>
    <w:lvl w:ilvl="1">
      <w:start w:val="1"/>
      <w:numFmt w:val="decimal"/>
      <w:lvlText w:val="4.%2."/>
      <w:lvlJc w:val="left"/>
      <w:pPr>
        <w:ind w:left="540" w:hanging="360"/>
      </w:pPr>
      <w:rPr>
        <w:rFonts w:hint="default" w:cs="Times New Roman"/>
        <w:b w:val="false"/>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8">
    <w:nsid w:val="6A2A09AD"/>
    <w:multiLevelType w:val="multilevel"/>
    <w:tmpl w:val="CB620814"/>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nsid w:val="6E9E7092"/>
    <w:multiLevelType w:val="hybridMultilevel"/>
    <w:tmpl w:val="A98CE57E"/>
    <w:lvl w:ilvl="0" w:tplc="1F0432C0">
      <w:start w:val="1"/>
      <w:numFmt w:val="ordinal"/>
      <w:lvlText w:val="%1"/>
      <w:lvlJc w:val="left"/>
      <w:pPr>
        <w:ind w:left="360" w:hanging="360"/>
      </w:pPr>
      <w:rPr>
        <w:rFonts w:hint="default"/>
      </w:r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20">
    <w:nsid w:val="721D1410"/>
    <w:multiLevelType w:val="multilevel"/>
    <w:tmpl w:val="D966BAF6"/>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nsid w:val="7EA437D3"/>
    <w:multiLevelType w:val="multilevel"/>
    <w:tmpl w:val="D6088E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F705038"/>
    <w:multiLevelType w:val="hybridMultilevel"/>
    <w:tmpl w:val="8DBE4548"/>
    <w:lvl w:ilvl="0" w:tplc="FA1E1456">
      <w:start w:val="1"/>
      <w:numFmt w:val="decimal"/>
      <w:lvlText w:val="10.%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num w:numId="1">
    <w:abstractNumId w:val="10"/>
  </w:num>
  <w:num w:numId="2">
    <w:abstractNumId w:val="13"/>
  </w:num>
  <w:num w:numId="3">
    <w:abstractNumId w:val="4"/>
  </w:num>
  <w:num w:numId="4">
    <w:abstractNumId w:val="15"/>
  </w:num>
  <w:num w:numId="5">
    <w:abstractNumId w:val="18"/>
  </w:num>
  <w:num w:numId="6">
    <w:abstractNumId w:val="7"/>
  </w:num>
  <w:num w:numId="7">
    <w:abstractNumId w:val="20"/>
  </w:num>
  <w:num w:numId="8">
    <w:abstractNumId w:val="0"/>
  </w:num>
  <w:num w:numId="9">
    <w:abstractNumId w:val="14"/>
  </w:num>
  <w:num w:numId="10">
    <w:abstractNumId w:val="8"/>
  </w:num>
  <w:num w:numId="11">
    <w:abstractNumId w:val="6"/>
  </w:num>
  <w:num w:numId="12">
    <w:abstractNumId w:val="1"/>
  </w:num>
  <w:num w:numId="13">
    <w:abstractNumId w:val="21"/>
  </w:num>
  <w:num w:numId="14">
    <w:abstractNumId w:val="16"/>
  </w:num>
  <w:num w:numId="15">
    <w:abstractNumId w:val="11"/>
  </w:num>
  <w:num w:numId="16">
    <w:abstractNumId w:val="22"/>
  </w:num>
  <w:num w:numId="17">
    <w:abstractNumId w:val="9"/>
  </w:num>
  <w:num w:numId="18">
    <w:abstractNumId w:val="2"/>
  </w:num>
  <w:num w:numId="19">
    <w:abstractNumId w:val="3"/>
  </w:num>
  <w:num w:numId="20">
    <w:abstractNumId w:val="12"/>
  </w:num>
  <w:num w:numId="21">
    <w:abstractNumId w:val="19"/>
  </w:num>
  <w:num w:numId="22">
    <w:abstractNumId w:val="5"/>
  </w:num>
  <w:num w:numId="23">
    <w:abstractNumId w:val="17"/>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FB15F5"/>
    <w:rsid w:val="000C77DA"/>
    <w:rsid w:val="000F0C07"/>
    <w:rsid w:val="000F0FD2"/>
    <w:rsid w:val="00157E15"/>
    <w:rsid w:val="00164315"/>
    <w:rsid w:val="00175AF4"/>
    <w:rsid w:val="001C74E4"/>
    <w:rsid w:val="001E2D0C"/>
    <w:rsid w:val="00211B9C"/>
    <w:rsid w:val="002418A6"/>
    <w:rsid w:val="00241B6D"/>
    <w:rsid w:val="0025117C"/>
    <w:rsid w:val="002C5D90"/>
    <w:rsid w:val="002E537D"/>
    <w:rsid w:val="003065B6"/>
    <w:rsid w:val="00315290"/>
    <w:rsid w:val="00324586"/>
    <w:rsid w:val="003555D5"/>
    <w:rsid w:val="004032A4"/>
    <w:rsid w:val="00406CD1"/>
    <w:rsid w:val="00433B28"/>
    <w:rsid w:val="004458B5"/>
    <w:rsid w:val="00451E5F"/>
    <w:rsid w:val="0045719D"/>
    <w:rsid w:val="004927B8"/>
    <w:rsid w:val="004B5773"/>
    <w:rsid w:val="00523B75"/>
    <w:rsid w:val="00537B1D"/>
    <w:rsid w:val="005A4EDD"/>
    <w:rsid w:val="0064639E"/>
    <w:rsid w:val="006C33B9"/>
    <w:rsid w:val="0071077A"/>
    <w:rsid w:val="00725F34"/>
    <w:rsid w:val="00751B23"/>
    <w:rsid w:val="00754E9D"/>
    <w:rsid w:val="007A41AD"/>
    <w:rsid w:val="007B100D"/>
    <w:rsid w:val="00804AB0"/>
    <w:rsid w:val="0085758C"/>
    <w:rsid w:val="008D631F"/>
    <w:rsid w:val="008E7421"/>
    <w:rsid w:val="009275B8"/>
    <w:rsid w:val="009316CB"/>
    <w:rsid w:val="009342AC"/>
    <w:rsid w:val="00984F83"/>
    <w:rsid w:val="009E4068"/>
    <w:rsid w:val="00A5464F"/>
    <w:rsid w:val="00A86708"/>
    <w:rsid w:val="00AD2CB6"/>
    <w:rsid w:val="00B14A53"/>
    <w:rsid w:val="00B5347E"/>
    <w:rsid w:val="00B53EEB"/>
    <w:rsid w:val="00B54B69"/>
    <w:rsid w:val="00C2735D"/>
    <w:rsid w:val="00D652BA"/>
    <w:rsid w:val="00D75182"/>
    <w:rsid w:val="00D91664"/>
    <w:rsid w:val="00DC25F2"/>
    <w:rsid w:val="00DE7B00"/>
    <w:rsid w:val="00E05688"/>
    <w:rsid w:val="00E101BB"/>
    <w:rsid w:val="00E1153A"/>
    <w:rsid w:val="00E33CB9"/>
    <w:rsid w:val="00E70FDD"/>
    <w:rsid w:val="00EF7B2F"/>
    <w:rsid w:val="00F26A70"/>
    <w:rsid w:val="00F3290A"/>
    <w:rsid w:val="00FB0A5B"/>
    <w:rsid w:val="00FB15F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1026" v:ext="edit"/>
    <o:shapelayout v:ext="edit">
      <o:idmap data="1" v:ext="edit"/>
    </o:shapelayout>
  </w:shapeDefaults>
  <w:decimalSymbol w:val=","/>
  <w:listSeparator w:val=";"/>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imes New Roman" w:hAnsi="Times New Roman" w:eastAsia="Times New Roman" w:cs="Times New Roman"/>
        <w:sz w:val="24"/>
        <w:szCs w:val="24"/>
        <w:lang w:val="cs-CZ" w:eastAsia="cs-CZ" w:bidi="ar-SA"/>
      </w:rPr>
    </w:rPrDefault>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ln" w:default="true">
    <w:name w:val="Normal"/>
    <w:qFormat/>
    <w:rsid w:val="00804AB0"/>
  </w:style>
  <w:style w:type="paragraph" w:styleId="Nadpis1">
    <w:name w:val="heading 1"/>
    <w:basedOn w:val="normal"/>
    <w:next w:val="normal"/>
    <w:link w:val="Nadpis1Char"/>
    <w:rsid w:val="00FB15F5"/>
    <w:pPr>
      <w:keepNext/>
      <w:keepLines/>
      <w:spacing w:before="480" w:after="120"/>
      <w:outlineLvl w:val="0"/>
    </w:pPr>
    <w:rPr>
      <w:b/>
      <w:sz w:val="48"/>
      <w:szCs w:val="48"/>
    </w:rPr>
  </w:style>
  <w:style w:type="paragraph" w:styleId="Nadpis2">
    <w:name w:val="heading 2"/>
    <w:basedOn w:val="normal"/>
    <w:next w:val="normal"/>
    <w:rsid w:val="00FB15F5"/>
    <w:pPr>
      <w:keepNext/>
      <w:outlineLvl w:val="1"/>
    </w:pPr>
    <w:rPr>
      <w:rFonts w:ascii="Cambria" w:hAnsi="Cambria" w:eastAsia="Cambria" w:cs="Cambria"/>
      <w:b/>
      <w:i/>
      <w:sz w:val="28"/>
      <w:szCs w:val="28"/>
    </w:rPr>
  </w:style>
  <w:style w:type="paragraph" w:styleId="Nadpis3">
    <w:name w:val="heading 3"/>
    <w:basedOn w:val="normal"/>
    <w:next w:val="normal"/>
    <w:rsid w:val="00FB15F5"/>
    <w:pPr>
      <w:keepNext/>
      <w:outlineLvl w:val="2"/>
    </w:pPr>
    <w:rPr>
      <w:rFonts w:ascii="Cambria" w:hAnsi="Cambria" w:eastAsia="Cambria" w:cs="Cambria"/>
      <w:b/>
      <w:sz w:val="26"/>
      <w:szCs w:val="26"/>
    </w:rPr>
  </w:style>
  <w:style w:type="paragraph" w:styleId="Nadpis4">
    <w:name w:val="heading 4"/>
    <w:basedOn w:val="normal"/>
    <w:next w:val="normal"/>
    <w:rsid w:val="00FB15F5"/>
    <w:pPr>
      <w:keepNext/>
      <w:keepLines/>
      <w:spacing w:before="240" w:after="40"/>
      <w:outlineLvl w:val="3"/>
    </w:pPr>
    <w:rPr>
      <w:b/>
    </w:rPr>
  </w:style>
  <w:style w:type="paragraph" w:styleId="Nadpis5">
    <w:name w:val="heading 5"/>
    <w:basedOn w:val="normal"/>
    <w:next w:val="normal"/>
    <w:rsid w:val="00FB15F5"/>
    <w:pPr>
      <w:keepNext/>
      <w:keepLines/>
      <w:spacing w:before="220" w:after="40"/>
      <w:outlineLvl w:val="4"/>
    </w:pPr>
    <w:rPr>
      <w:b/>
      <w:sz w:val="22"/>
      <w:szCs w:val="22"/>
    </w:rPr>
  </w:style>
  <w:style w:type="paragraph" w:styleId="Nadpis6">
    <w:name w:val="heading 6"/>
    <w:basedOn w:val="normal"/>
    <w:next w:val="normal"/>
    <w:rsid w:val="00FB15F5"/>
    <w:pPr>
      <w:keepNext/>
      <w:keepLines/>
      <w:spacing w:before="200" w:after="40"/>
      <w:outlineLvl w:val="5"/>
    </w:pPr>
    <w:rPr>
      <w:b/>
      <w:sz w:val="20"/>
      <w:szCs w:val="20"/>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qFormat/>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normal" w:customStyle="true">
    <w:name w:val="normal"/>
    <w:rsid w:val="00FB15F5"/>
  </w:style>
  <w:style w:type="table" w:styleId="TableNormal" w:customStyle="true">
    <w:name w:val="Table Normal"/>
    <w:rsid w:val="00FB15F5"/>
    <w:tblPr>
      <w:tblCellMar>
        <w:top w:w="0" w:type="dxa"/>
        <w:left w:w="0" w:type="dxa"/>
        <w:bottom w:w="0" w:type="dxa"/>
        <w:right w:w="0" w:type="dxa"/>
      </w:tblCellMar>
    </w:tblPr>
  </w:style>
  <w:style w:type="paragraph" w:styleId="Nzev">
    <w:name w:val="Title"/>
    <w:basedOn w:val="normal"/>
    <w:next w:val="normal"/>
    <w:rsid w:val="00FB15F5"/>
    <w:pPr>
      <w:keepNext/>
      <w:keepLines/>
      <w:spacing w:before="480" w:after="120"/>
    </w:pPr>
    <w:rPr>
      <w:b/>
      <w:sz w:val="72"/>
      <w:szCs w:val="72"/>
    </w:rPr>
  </w:style>
  <w:style w:type="paragraph" w:styleId="Podtitul">
    <w:name w:val="Subtitle"/>
    <w:basedOn w:val="normal"/>
    <w:next w:val="normal"/>
    <w:rsid w:val="00FB15F5"/>
    <w:pPr>
      <w:keepNext/>
      <w:keepLines/>
      <w:spacing w:before="360" w:after="80"/>
    </w:pPr>
    <w:rPr>
      <w:rFonts w:ascii="Georgia" w:hAnsi="Georgia" w:eastAsia="Georgia" w:cs="Georgia"/>
      <w:i/>
      <w:color w:val="666666"/>
      <w:sz w:val="48"/>
      <w:szCs w:val="48"/>
    </w:rPr>
  </w:style>
  <w:style w:type="character" w:styleId="Hypertextovodkaz">
    <w:name w:val="Hyperlink"/>
    <w:basedOn w:val="Standardnpsmoodstavce"/>
    <w:uiPriority w:val="99"/>
    <w:unhideWhenUsed/>
    <w:rsid w:val="004927B8"/>
    <w:rPr>
      <w:color w:val="0000FF" w:themeColor="hyperlink"/>
      <w:u w:val="single"/>
    </w:rPr>
  </w:style>
  <w:style w:type="paragraph" w:styleId="Zkladntext">
    <w:name w:val="Body Text"/>
    <w:basedOn w:val="Normln"/>
    <w:link w:val="ZkladntextChar"/>
    <w:uiPriority w:val="99"/>
    <w:semiHidden/>
    <w:unhideWhenUsed/>
    <w:rsid w:val="005A4EDD"/>
    <w:pPr>
      <w:spacing w:after="120"/>
    </w:pPr>
  </w:style>
  <w:style w:type="character" w:styleId="ZkladntextChar" w:customStyle="true">
    <w:name w:val="Základní text Char"/>
    <w:basedOn w:val="Standardnpsmoodstavce"/>
    <w:link w:val="Zkladntext"/>
    <w:uiPriority w:val="99"/>
    <w:semiHidden/>
    <w:rsid w:val="005A4EDD"/>
  </w:style>
  <w:style w:type="character" w:styleId="Nadpis1Char" w:customStyle="true">
    <w:name w:val="Nadpis 1 Char"/>
    <w:link w:val="Nadpis1"/>
    <w:rsid w:val="002E537D"/>
    <w:rPr>
      <w:b/>
      <w:sz w:val="48"/>
      <w:szCs w:val="48"/>
    </w:rPr>
  </w:style>
  <w:style w:type="paragraph" w:styleId="Odstavecseseznamem">
    <w:name w:val="List Paragraph"/>
    <w:basedOn w:val="Normln"/>
    <w:link w:val="OdstavecseseznamemChar"/>
    <w:uiPriority w:val="99"/>
    <w:qFormat/>
    <w:rsid w:val="002E537D"/>
    <w:pPr>
      <w:ind w:left="720"/>
      <w:contextualSpacing/>
    </w:pPr>
  </w:style>
  <w:style w:type="paragraph" w:styleId="Zhlav">
    <w:name w:val="header"/>
    <w:basedOn w:val="Normln"/>
    <w:link w:val="ZhlavChar"/>
    <w:uiPriority w:val="99"/>
    <w:unhideWhenUsed/>
    <w:rsid w:val="00D91664"/>
    <w:pPr>
      <w:tabs>
        <w:tab w:val="center" w:pos="4536"/>
        <w:tab w:val="right" w:pos="9072"/>
      </w:tabs>
    </w:pPr>
  </w:style>
  <w:style w:type="character" w:styleId="ZhlavChar" w:customStyle="true">
    <w:name w:val="Záhlaví Char"/>
    <w:basedOn w:val="Standardnpsmoodstavce"/>
    <w:link w:val="Zhlav"/>
    <w:uiPriority w:val="99"/>
    <w:rsid w:val="00D91664"/>
  </w:style>
  <w:style w:type="paragraph" w:styleId="Zpat">
    <w:name w:val="footer"/>
    <w:basedOn w:val="Normln"/>
    <w:link w:val="ZpatChar"/>
    <w:uiPriority w:val="99"/>
    <w:semiHidden/>
    <w:unhideWhenUsed/>
    <w:rsid w:val="00D91664"/>
    <w:pPr>
      <w:tabs>
        <w:tab w:val="center" w:pos="4536"/>
        <w:tab w:val="right" w:pos="9072"/>
      </w:tabs>
    </w:pPr>
  </w:style>
  <w:style w:type="character" w:styleId="ZpatChar" w:customStyle="true">
    <w:name w:val="Zápatí Char"/>
    <w:basedOn w:val="Standardnpsmoodstavce"/>
    <w:link w:val="Zpat"/>
    <w:uiPriority w:val="99"/>
    <w:semiHidden/>
    <w:rsid w:val="00D91664"/>
  </w:style>
  <w:style w:type="paragraph" w:styleId="Textbubliny">
    <w:name w:val="Balloon Text"/>
    <w:basedOn w:val="Normln"/>
    <w:link w:val="TextbublinyChar"/>
    <w:uiPriority w:val="99"/>
    <w:semiHidden/>
    <w:unhideWhenUsed/>
    <w:rsid w:val="00D91664"/>
    <w:rPr>
      <w:rFonts w:ascii="Tahoma" w:hAnsi="Tahoma" w:cs="Tahoma"/>
      <w:sz w:val="16"/>
      <w:szCs w:val="16"/>
    </w:rPr>
  </w:style>
  <w:style w:type="character" w:styleId="TextbublinyChar" w:customStyle="true">
    <w:name w:val="Text bubliny Char"/>
    <w:basedOn w:val="Standardnpsmoodstavce"/>
    <w:link w:val="Textbubliny"/>
    <w:uiPriority w:val="99"/>
    <w:semiHidden/>
    <w:rsid w:val="00D91664"/>
    <w:rPr>
      <w:rFonts w:ascii="Tahoma" w:hAnsi="Tahoma" w:cs="Tahoma"/>
      <w:sz w:val="16"/>
      <w:szCs w:val="16"/>
    </w:rPr>
  </w:style>
  <w:style w:type="character" w:styleId="OdstavecseseznamemChar" w:customStyle="true">
    <w:name w:val="Odstavec se seznamem Char"/>
    <w:link w:val="Odstavecseseznamem"/>
    <w:uiPriority w:val="34"/>
    <w:locked/>
    <w:rsid w:val="00E1153A"/>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_rels/document.xml.rels><?xml version="1.0" encoding="UTF-8" standalone="yes"?>
<Relationships xmlns="http://schemas.openxmlformats.org/package/2006/relationships">
    <Relationship TargetMode="External" Target="http://wisp.trutnov.cz/wisp/oblasti_seznam.php" Type="http://schemas.openxmlformats.org/officeDocument/2006/relationships/hyperlink" Id="rId8"/>
    <Relationship Target="fontTable.xml" Type="http://schemas.openxmlformats.org/officeDocument/2006/relationships/fontTable" Id="rId13"/>
    <Relationship Target="settings.xml" Type="http://schemas.openxmlformats.org/officeDocument/2006/relationships/settings" Id="rId3"/>
    <Relationship TargetMode="External" Target="https://www.trutnov.cz/mestsky-urad/aktualizace-strategickeho-planu-v-roce-2015" Type="http://schemas.openxmlformats.org/officeDocument/2006/relationships/hyperlink" Id="rId7"/>
    <Relationship Target="footer2.xml" Type="http://schemas.openxmlformats.org/officeDocument/2006/relationships/footer" Id="rId12"/>
    <Relationship Target="styles.xml" Type="http://schemas.openxmlformats.org/officeDocument/2006/relationships/styles" Id="rId2"/>
    <Relationship Target="numbering.xml" Type="http://schemas.openxmlformats.org/officeDocument/2006/relationships/numbering" Id="rId1"/>
    <Relationship Target="endnotes.xml" Type="http://schemas.openxmlformats.org/officeDocument/2006/relationships/endnotes" Id="rId6"/>
    <Relationship Target="footer1.xml" Type="http://schemas.openxmlformats.org/officeDocument/2006/relationships/footer" Id="rId11"/>
    <Relationship Target="footnotes.xml" Type="http://schemas.openxmlformats.org/officeDocument/2006/relationships/footnotes" Id="rId5"/>
    <Relationship Target="header1.xml" Type="http://schemas.openxmlformats.org/officeDocument/2006/relationships/header" Id="rId10"/>
    <Relationship Target="webSettings.xml" Type="http://schemas.openxmlformats.org/officeDocument/2006/relationships/webSettings" Id="rId4"/>
    <Relationship TargetMode="External" Target="http://www.esfcr.cz/pravidla-pro-zadatele-a-prijemce-opz" Type="http://schemas.openxmlformats.org/officeDocument/2006/relationships/hyperlink" Id="rId9"/>
    <Relationship Target="theme/theme1.xml" Type="http://schemas.openxmlformats.org/officeDocument/2006/relationships/theme" Id="rId14"/>
</Relationships>

</file>

<file path=word/_rels/header1.xml.rels><?xml version="1.0" encoding="UTF-8" standalone="yes"?>
<Relationships xmlns="http://schemas.openxmlformats.org/package/2006/relationships">
    <Relationship Target="media/image1.pn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tint val="100000"/>
                <a:shade val="100000"/>
                <a:satMod val="130000"/>
              </a:schemeClr>
            </a:gs>
            <a:gs pos="100000">
              <a:schemeClr val="phClr">
                <a:tint val="50000"/>
                <a:shade val="100000"/>
                <a:satMod val="350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HP</properties:Company>
  <properties:Pages>7</properties:Pages>
  <properties:Words>2306</properties:Words>
  <properties:Characters>13609</properties:Characters>
  <properties:Lines>113</properties:Lines>
  <properties:Paragraphs>31</properties:Paragraphs>
  <properties:TotalTime>536</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15884</properties:CharactersWithSpaces>
  <properties:SharedDoc>false</properties:SharedDoc>
  <properties:HyperlinksChanged>false</properties:HyperlinksChanged>
  <properties:Application>Microsoft Office Word</properties:Application>
  <properties:AppVersion>12.0000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2018-10-08T09:02:00Z</dcterms:created>
  <dc:creator/>
  <cp:lastModifiedBy/>
  <cp:lastPrinted>2018-10-22T10:00:00Z</cp:lastPrinted>
  <dcterms:modified xmlns:xsi="http://www.w3.org/2001/XMLSchema-instance" xsi:type="dcterms:W3CDTF">2018-10-26T08:30:00Z</dcterms:modified>
  <cp:revision>27</cp:revision>
</cp:coreProperties>
</file>