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81728" w:rsidR="00EA7D66" w:rsidP="00EA7D66" w:rsidRDefault="00EA7D66" w14:paraId="6FDCF6AF" w14:textId="77777777">
      <w:pPr>
        <w:jc w:val="center"/>
        <w:rPr>
          <w:rFonts w:ascii="Times New Roman" w:hAnsi="Times New Roman"/>
          <w:b/>
          <w:sz w:val="32"/>
          <w:szCs w:val="32"/>
        </w:rPr>
      </w:pPr>
      <w:r w:rsidRPr="00581728">
        <w:rPr>
          <w:rFonts w:ascii="Times New Roman" w:hAnsi="Times New Roman"/>
          <w:b/>
          <w:sz w:val="32"/>
          <w:szCs w:val="32"/>
        </w:rPr>
        <w:t xml:space="preserve">SMLOUVA O </w:t>
      </w:r>
      <w:r w:rsidRPr="00581728" w:rsidR="00801067">
        <w:rPr>
          <w:rFonts w:ascii="Times New Roman" w:hAnsi="Times New Roman"/>
          <w:b/>
          <w:sz w:val="32"/>
          <w:szCs w:val="32"/>
        </w:rPr>
        <w:t>ZAJIŠTĚNÍ ŠKOLENÍ</w:t>
      </w:r>
    </w:p>
    <w:p w:rsidRPr="00581728" w:rsidR="00EA7D66" w:rsidP="00EA7D66" w:rsidRDefault="00EA7D66" w14:paraId="0AF0983B" w14:textId="77777777">
      <w:pPr>
        <w:jc w:val="center"/>
        <w:rPr>
          <w:rFonts w:ascii="Times New Roman" w:hAnsi="Times New Roman"/>
          <w:sz w:val="24"/>
          <w:szCs w:val="24"/>
        </w:rPr>
      </w:pPr>
      <w:r w:rsidRPr="00581728">
        <w:rPr>
          <w:rFonts w:ascii="Times New Roman" w:hAnsi="Times New Roman"/>
          <w:sz w:val="24"/>
          <w:szCs w:val="24"/>
        </w:rPr>
        <w:t xml:space="preserve">uzavřená podle § </w:t>
      </w:r>
      <w:r w:rsidRPr="00581728" w:rsidR="00AD03F6">
        <w:rPr>
          <w:rFonts w:ascii="Times New Roman" w:hAnsi="Times New Roman"/>
          <w:sz w:val="24"/>
          <w:szCs w:val="24"/>
        </w:rPr>
        <w:t>1746</w:t>
      </w:r>
      <w:r w:rsidRPr="00581728">
        <w:rPr>
          <w:rFonts w:ascii="Times New Roman" w:hAnsi="Times New Roman"/>
          <w:sz w:val="24"/>
          <w:szCs w:val="24"/>
        </w:rPr>
        <w:t xml:space="preserve"> </w:t>
      </w:r>
      <w:r w:rsidRPr="00581728" w:rsidR="00801067">
        <w:rPr>
          <w:rFonts w:ascii="Times New Roman" w:hAnsi="Times New Roman"/>
          <w:sz w:val="24"/>
          <w:szCs w:val="24"/>
        </w:rPr>
        <w:t xml:space="preserve">odst. 2 </w:t>
      </w:r>
      <w:r w:rsidRPr="00581728" w:rsidR="00AD03F6">
        <w:rPr>
          <w:rFonts w:ascii="Times New Roman" w:hAnsi="Times New Roman"/>
          <w:sz w:val="24"/>
          <w:szCs w:val="24"/>
        </w:rPr>
        <w:t>občanského zákoníku</w:t>
      </w:r>
    </w:p>
    <w:p w:rsidRPr="00581728" w:rsidR="00EA7D66" w:rsidP="00EA7D66" w:rsidRDefault="00EA7D66" w14:paraId="4B0CBE43" w14:textId="77777777">
      <w:pPr>
        <w:rPr>
          <w:rFonts w:ascii="Times New Roman" w:hAnsi="Times New Roman"/>
          <w:b/>
          <w:sz w:val="24"/>
          <w:szCs w:val="24"/>
        </w:rPr>
      </w:pPr>
    </w:p>
    <w:p w:rsidRPr="00581728" w:rsidR="00EA7D66" w:rsidP="00EA7D66" w:rsidRDefault="00EA7D66" w14:paraId="42EBFE56" w14:textId="77777777">
      <w:pPr>
        <w:rPr>
          <w:rFonts w:ascii="Times New Roman" w:hAnsi="Times New Roman"/>
          <w:sz w:val="24"/>
          <w:szCs w:val="24"/>
        </w:rPr>
      </w:pPr>
    </w:p>
    <w:p w:rsidRPr="00581728" w:rsidR="001F42C4" w:rsidP="001F42C4" w:rsidRDefault="001F42C4" w14:paraId="7288F597" w14:textId="77777777">
      <w:pPr>
        <w:rPr>
          <w:rFonts w:ascii="Times New Roman" w:hAnsi="Times New Roman"/>
          <w:color w:val="000000"/>
          <w:sz w:val="24"/>
          <w:szCs w:val="24"/>
          <w:lang w:eastAsia="cs-CZ"/>
        </w:rPr>
      </w:pPr>
      <w:r w:rsidRPr="00581728">
        <w:rPr>
          <w:rFonts w:ascii="Times New Roman" w:hAnsi="Times New Roman"/>
          <w:b/>
          <w:color w:val="000000"/>
          <w:sz w:val="24"/>
          <w:szCs w:val="24"/>
          <w:lang w:eastAsia="cs-CZ"/>
        </w:rPr>
        <w:t>Organizace</w:t>
      </w:r>
      <w:r w:rsidRPr="00581728">
        <w:rPr>
          <w:rFonts w:ascii="Times New Roman" w:hAnsi="Times New Roman"/>
          <w:color w:val="000000"/>
          <w:sz w:val="24"/>
          <w:szCs w:val="24"/>
          <w:lang w:eastAsia="cs-CZ"/>
        </w:rPr>
        <w:t>: Centrum sociálních služeb Znojmo, příspěvková organizace</w:t>
      </w:r>
    </w:p>
    <w:p w:rsidRPr="00581728" w:rsidR="001F42C4" w:rsidP="001F42C4" w:rsidRDefault="001F42C4" w14:paraId="0B42A595" w14:textId="77777777">
      <w:pPr>
        <w:rPr>
          <w:rFonts w:ascii="Times New Roman" w:hAnsi="Times New Roman"/>
          <w:color w:val="000000"/>
          <w:sz w:val="24"/>
          <w:szCs w:val="24"/>
          <w:lang w:eastAsia="cs-CZ"/>
        </w:rPr>
      </w:pPr>
      <w:r w:rsidRPr="00581728">
        <w:rPr>
          <w:rFonts w:ascii="Times New Roman" w:hAnsi="Times New Roman"/>
          <w:b/>
          <w:color w:val="000000"/>
          <w:sz w:val="24"/>
          <w:szCs w:val="24"/>
          <w:lang w:eastAsia="cs-CZ"/>
        </w:rPr>
        <w:t>Sídlo</w:t>
      </w:r>
      <w:r w:rsidRPr="00581728">
        <w:rPr>
          <w:rFonts w:ascii="Times New Roman" w:hAnsi="Times New Roman"/>
          <w:color w:val="000000"/>
          <w:sz w:val="24"/>
          <w:szCs w:val="24"/>
          <w:lang w:eastAsia="cs-CZ"/>
        </w:rPr>
        <w:t>: U Lesíka 3547/11, 669 02 Znojmo</w:t>
      </w:r>
      <w:r w:rsidRPr="00581728">
        <w:rPr>
          <w:rFonts w:ascii="Times New Roman" w:hAnsi="Times New Roman"/>
          <w:color w:val="000000"/>
          <w:sz w:val="24"/>
          <w:szCs w:val="24"/>
          <w:lang w:eastAsia="cs-CZ"/>
        </w:rPr>
        <w:br/>
      </w:r>
      <w:r w:rsidRPr="00581728">
        <w:rPr>
          <w:rFonts w:ascii="Times New Roman" w:hAnsi="Times New Roman"/>
          <w:b/>
          <w:color w:val="000000"/>
          <w:sz w:val="24"/>
          <w:szCs w:val="24"/>
          <w:lang w:eastAsia="cs-CZ"/>
        </w:rPr>
        <w:t>IČ:</w:t>
      </w:r>
      <w:r w:rsidRPr="00581728">
        <w:rPr>
          <w:rFonts w:ascii="Times New Roman" w:hAnsi="Times New Roman"/>
          <w:color w:val="000000"/>
          <w:sz w:val="24"/>
          <w:szCs w:val="24"/>
          <w:lang w:eastAsia="cs-CZ"/>
        </w:rPr>
        <w:t xml:space="preserve"> 45671770</w:t>
      </w:r>
      <w:r w:rsidRPr="00581728">
        <w:rPr>
          <w:rFonts w:ascii="Times New Roman" w:hAnsi="Times New Roman"/>
          <w:color w:val="000000"/>
          <w:sz w:val="24"/>
          <w:szCs w:val="24"/>
          <w:lang w:eastAsia="cs-CZ"/>
        </w:rPr>
        <w:br/>
      </w:r>
      <w:r w:rsidRPr="00581728">
        <w:rPr>
          <w:rFonts w:ascii="Times New Roman" w:hAnsi="Times New Roman"/>
          <w:b/>
          <w:color w:val="000000"/>
          <w:sz w:val="24"/>
          <w:szCs w:val="24"/>
          <w:lang w:eastAsia="cs-CZ"/>
        </w:rPr>
        <w:t>Zastoupená</w:t>
      </w:r>
      <w:r w:rsidRPr="00581728">
        <w:rPr>
          <w:rFonts w:ascii="Times New Roman" w:hAnsi="Times New Roman"/>
          <w:color w:val="000000"/>
          <w:sz w:val="24"/>
          <w:szCs w:val="24"/>
          <w:lang w:eastAsia="cs-CZ"/>
        </w:rPr>
        <w:t xml:space="preserve">: Mgr. Radkou </w:t>
      </w:r>
      <w:proofErr w:type="spellStart"/>
      <w:r w:rsidRPr="00581728">
        <w:rPr>
          <w:rFonts w:ascii="Times New Roman" w:hAnsi="Times New Roman"/>
          <w:color w:val="000000"/>
          <w:sz w:val="24"/>
          <w:szCs w:val="24"/>
          <w:lang w:eastAsia="cs-CZ"/>
        </w:rPr>
        <w:t>Sovjákovou</w:t>
      </w:r>
      <w:proofErr w:type="spellEnd"/>
      <w:r w:rsidRPr="00581728">
        <w:rPr>
          <w:rFonts w:ascii="Times New Roman" w:hAnsi="Times New Roman"/>
          <w:color w:val="000000"/>
          <w:sz w:val="24"/>
          <w:szCs w:val="24"/>
          <w:lang w:eastAsia="cs-CZ"/>
        </w:rPr>
        <w:t>, DiS., ředitelkou</w:t>
      </w:r>
    </w:p>
    <w:p w:rsidRPr="00581728" w:rsidR="001F42C4" w:rsidP="001F42C4" w:rsidRDefault="001F42C4" w14:paraId="16D70532" w14:textId="77777777">
      <w:pPr>
        <w:rPr>
          <w:rFonts w:ascii="Times New Roman" w:hAnsi="Times New Roman"/>
          <w:b/>
          <w:color w:val="000000"/>
          <w:sz w:val="24"/>
          <w:szCs w:val="24"/>
          <w:lang w:eastAsia="cs-CZ"/>
        </w:rPr>
      </w:pPr>
      <w:r w:rsidRPr="00581728">
        <w:rPr>
          <w:rFonts w:ascii="Times New Roman" w:hAnsi="Times New Roman"/>
          <w:b/>
          <w:color w:val="000000"/>
          <w:sz w:val="24"/>
          <w:szCs w:val="24"/>
          <w:lang w:eastAsia="cs-CZ"/>
        </w:rPr>
        <w:t xml:space="preserve">Bankovní spojení: </w:t>
      </w:r>
      <w:r w:rsidRPr="00581728">
        <w:rPr>
          <w:rFonts w:ascii="Times New Roman" w:hAnsi="Times New Roman"/>
          <w:color w:val="000000"/>
          <w:sz w:val="24"/>
          <w:szCs w:val="24"/>
          <w:lang w:eastAsia="cs-CZ"/>
        </w:rPr>
        <w:t>Komerční banka, a.s.</w:t>
      </w:r>
    </w:p>
    <w:p w:rsidRPr="00581728" w:rsidR="001F42C4" w:rsidP="001F42C4" w:rsidRDefault="001F42C4" w14:paraId="51EF0E41" w14:textId="77777777">
      <w:pPr>
        <w:rPr>
          <w:rFonts w:ascii="Times New Roman" w:hAnsi="Times New Roman"/>
          <w:sz w:val="24"/>
          <w:szCs w:val="24"/>
        </w:rPr>
      </w:pPr>
      <w:r w:rsidRPr="00581728">
        <w:rPr>
          <w:rFonts w:ascii="Times New Roman" w:hAnsi="Times New Roman"/>
          <w:b/>
          <w:color w:val="000000"/>
          <w:sz w:val="24"/>
          <w:szCs w:val="24"/>
          <w:lang w:eastAsia="cs-CZ"/>
        </w:rPr>
        <w:t xml:space="preserve">Číslo účtu: </w:t>
      </w:r>
      <w:r w:rsidRPr="00581728">
        <w:rPr>
          <w:rFonts w:ascii="Times New Roman" w:hAnsi="Times New Roman"/>
          <w:color w:val="000000"/>
          <w:sz w:val="24"/>
          <w:szCs w:val="24"/>
          <w:lang w:eastAsia="cs-CZ"/>
        </w:rPr>
        <w:t>29334741/0100</w:t>
      </w:r>
      <w:r w:rsidRPr="00581728">
        <w:rPr>
          <w:rFonts w:ascii="Times New Roman" w:hAnsi="Times New Roman"/>
          <w:color w:val="000000"/>
          <w:sz w:val="24"/>
          <w:szCs w:val="24"/>
          <w:lang w:eastAsia="cs-CZ"/>
        </w:rPr>
        <w:br/>
      </w:r>
      <w:r w:rsidRPr="00581728">
        <w:rPr>
          <w:rFonts w:ascii="Times New Roman" w:hAnsi="Times New Roman"/>
          <w:sz w:val="24"/>
          <w:szCs w:val="24"/>
        </w:rPr>
        <w:t>dále jen „objednatel“</w:t>
      </w:r>
    </w:p>
    <w:p w:rsidRPr="00581728" w:rsidR="00EA7D66" w:rsidP="001F42C4" w:rsidRDefault="00EA7D66" w14:paraId="5B02AB34" w14:textId="77777777">
      <w:pPr>
        <w:rPr>
          <w:rFonts w:ascii="Times New Roman" w:hAnsi="Times New Roman"/>
          <w:sz w:val="24"/>
          <w:szCs w:val="24"/>
        </w:rPr>
      </w:pPr>
    </w:p>
    <w:p w:rsidRPr="00581728" w:rsidR="00EA7D66" w:rsidP="00EA7D66" w:rsidRDefault="00EA7D66" w14:paraId="106ED0B2" w14:textId="77777777">
      <w:pPr>
        <w:rPr>
          <w:rFonts w:ascii="Times New Roman" w:hAnsi="Times New Roman"/>
          <w:sz w:val="24"/>
          <w:szCs w:val="24"/>
        </w:rPr>
      </w:pPr>
      <w:r w:rsidRPr="00581728">
        <w:rPr>
          <w:rFonts w:ascii="Times New Roman" w:hAnsi="Times New Roman"/>
          <w:sz w:val="24"/>
          <w:szCs w:val="24"/>
        </w:rPr>
        <w:t xml:space="preserve">a </w:t>
      </w:r>
    </w:p>
    <w:p w:rsidRPr="00581728" w:rsidR="00EA7D66" w:rsidP="00EA7D66" w:rsidRDefault="00EA7D66" w14:paraId="0648F83C" w14:textId="77777777">
      <w:pPr>
        <w:rPr>
          <w:rFonts w:ascii="Times New Roman" w:hAnsi="Times New Roman"/>
          <w:b/>
          <w:sz w:val="24"/>
          <w:szCs w:val="24"/>
        </w:rPr>
      </w:pPr>
    </w:p>
    <w:p w:rsidRPr="00581728" w:rsidR="00046337" w:rsidP="00046337" w:rsidRDefault="00046337" w14:paraId="3867D8C9" w14:textId="77777777">
      <w:pPr>
        <w:rPr>
          <w:rFonts w:ascii="Times New Roman" w:hAnsi="Times New Roman"/>
          <w:b/>
          <w:sz w:val="24"/>
          <w:szCs w:val="24"/>
        </w:rPr>
      </w:pPr>
      <w:r w:rsidRPr="00581728">
        <w:rPr>
          <w:rFonts w:ascii="Times New Roman" w:hAnsi="Times New Roman"/>
          <w:b/>
          <w:sz w:val="24"/>
          <w:szCs w:val="24"/>
          <w:highlight w:val="yellow"/>
        </w:rPr>
        <w:t>…………………………</w:t>
      </w:r>
    </w:p>
    <w:p w:rsidRPr="00581728" w:rsidR="00EA7D66" w:rsidP="00EA7D66" w:rsidRDefault="00EA7D66" w14:paraId="02F45956" w14:textId="77777777">
      <w:pPr>
        <w:rPr>
          <w:rFonts w:ascii="Times New Roman" w:hAnsi="Times New Roman"/>
          <w:b/>
          <w:sz w:val="24"/>
          <w:szCs w:val="24"/>
        </w:rPr>
      </w:pPr>
      <w:r w:rsidRPr="00581728">
        <w:rPr>
          <w:rFonts w:ascii="Times New Roman" w:hAnsi="Times New Roman"/>
          <w:sz w:val="24"/>
          <w:szCs w:val="24"/>
        </w:rPr>
        <w:t xml:space="preserve">sídlem: </w:t>
      </w:r>
      <w:r w:rsidRPr="00581728" w:rsidR="00046337">
        <w:rPr>
          <w:rFonts w:ascii="Times New Roman" w:hAnsi="Times New Roman"/>
          <w:sz w:val="24"/>
          <w:szCs w:val="24"/>
          <w:highlight w:val="yellow"/>
        </w:rPr>
        <w:t>…………………………</w:t>
      </w:r>
    </w:p>
    <w:p w:rsidRPr="00581728" w:rsidR="00EA7D66" w:rsidP="00EA7D66" w:rsidRDefault="00EA7D66" w14:paraId="7313E233" w14:textId="77777777">
      <w:pPr>
        <w:rPr>
          <w:rFonts w:ascii="Times New Roman" w:hAnsi="Times New Roman"/>
          <w:sz w:val="24"/>
          <w:szCs w:val="24"/>
          <w:highlight w:val="yellow"/>
        </w:rPr>
      </w:pPr>
      <w:r w:rsidRPr="00581728">
        <w:rPr>
          <w:rFonts w:ascii="Times New Roman" w:hAnsi="Times New Roman"/>
          <w:sz w:val="24"/>
          <w:szCs w:val="24"/>
        </w:rPr>
        <w:t xml:space="preserve">IČ: </w:t>
      </w:r>
      <w:r w:rsidRPr="00581728" w:rsidR="00046337">
        <w:rPr>
          <w:rFonts w:ascii="Times New Roman" w:hAnsi="Times New Roman"/>
          <w:sz w:val="24"/>
          <w:szCs w:val="24"/>
          <w:highlight w:val="yellow"/>
        </w:rPr>
        <w:t>…………………………</w:t>
      </w:r>
    </w:p>
    <w:p w:rsidRPr="00581728" w:rsidR="00EE56E1" w:rsidP="00EA7D66" w:rsidRDefault="00EE56E1" w14:paraId="5CD9B3F1" w14:textId="77777777">
      <w:pPr>
        <w:rPr>
          <w:rFonts w:ascii="Times New Roman" w:hAnsi="Times New Roman"/>
          <w:bCs/>
          <w:color w:val="000000" w:themeColor="text1"/>
          <w:sz w:val="24"/>
          <w:szCs w:val="24"/>
        </w:rPr>
      </w:pPr>
      <w:r w:rsidRPr="00581728">
        <w:rPr>
          <w:rFonts w:ascii="Times New Roman" w:hAnsi="Times New Roman"/>
          <w:bCs/>
          <w:color w:val="000000" w:themeColor="text1"/>
          <w:sz w:val="24"/>
          <w:szCs w:val="24"/>
        </w:rPr>
        <w:t xml:space="preserve">DIČ: </w:t>
      </w:r>
      <w:r w:rsidRPr="00581728">
        <w:rPr>
          <w:rFonts w:ascii="Times New Roman" w:hAnsi="Times New Roman"/>
          <w:sz w:val="24"/>
          <w:szCs w:val="24"/>
          <w:highlight w:val="yellow"/>
        </w:rPr>
        <w:t>…………………………</w:t>
      </w:r>
    </w:p>
    <w:p w:rsidRPr="00581728" w:rsidR="00EA7D66" w:rsidP="00EA7D66" w:rsidRDefault="00EA7D66" w14:paraId="26D9073C" w14:textId="77777777">
      <w:pPr>
        <w:rPr>
          <w:rFonts w:ascii="Times New Roman" w:hAnsi="Times New Roman"/>
          <w:sz w:val="24"/>
          <w:szCs w:val="24"/>
        </w:rPr>
      </w:pPr>
      <w:r w:rsidRPr="00581728">
        <w:rPr>
          <w:rFonts w:ascii="Times New Roman" w:hAnsi="Times New Roman"/>
          <w:sz w:val="24"/>
          <w:szCs w:val="24"/>
        </w:rPr>
        <w:t xml:space="preserve">jednající: </w:t>
      </w:r>
      <w:r w:rsidRPr="00581728" w:rsidR="00046337">
        <w:rPr>
          <w:rFonts w:ascii="Times New Roman" w:hAnsi="Times New Roman"/>
          <w:sz w:val="24"/>
          <w:szCs w:val="24"/>
          <w:highlight w:val="yellow"/>
        </w:rPr>
        <w:t>…………………………</w:t>
      </w:r>
    </w:p>
    <w:p w:rsidRPr="00581728" w:rsidR="00EA7D66" w:rsidP="00EA7D66" w:rsidRDefault="00EA7D66" w14:paraId="6EF744BD" w14:textId="77777777">
      <w:pPr>
        <w:rPr>
          <w:rFonts w:ascii="Times New Roman" w:hAnsi="Times New Roman"/>
          <w:sz w:val="24"/>
          <w:szCs w:val="24"/>
        </w:rPr>
      </w:pPr>
      <w:r w:rsidRPr="00581728">
        <w:rPr>
          <w:rFonts w:ascii="Times New Roman" w:hAnsi="Times New Roman"/>
          <w:sz w:val="24"/>
          <w:szCs w:val="24"/>
        </w:rPr>
        <w:t xml:space="preserve">kontakt: </w:t>
      </w:r>
      <w:r w:rsidRPr="00581728" w:rsidR="00046337">
        <w:rPr>
          <w:rFonts w:ascii="Times New Roman" w:hAnsi="Times New Roman"/>
          <w:sz w:val="24"/>
          <w:szCs w:val="24"/>
          <w:highlight w:val="yellow"/>
        </w:rPr>
        <w:t>…………………………</w:t>
      </w:r>
    </w:p>
    <w:p w:rsidRPr="00581728" w:rsidR="00EA7D66" w:rsidP="00EA7D66" w:rsidRDefault="00EA7D66" w14:paraId="1F14EC7D" w14:textId="77777777">
      <w:pPr>
        <w:rPr>
          <w:rFonts w:ascii="Times New Roman" w:hAnsi="Times New Roman"/>
          <w:sz w:val="24"/>
          <w:szCs w:val="24"/>
        </w:rPr>
      </w:pPr>
      <w:r w:rsidRPr="00581728">
        <w:rPr>
          <w:rFonts w:ascii="Times New Roman" w:hAnsi="Times New Roman"/>
          <w:sz w:val="24"/>
          <w:szCs w:val="24"/>
        </w:rPr>
        <w:t>dále jen „</w:t>
      </w:r>
      <w:r w:rsidRPr="00581728" w:rsidR="00046337">
        <w:rPr>
          <w:rFonts w:ascii="Times New Roman" w:hAnsi="Times New Roman"/>
          <w:sz w:val="24"/>
          <w:szCs w:val="24"/>
        </w:rPr>
        <w:t>dodavatel</w:t>
      </w:r>
      <w:r w:rsidRPr="00581728">
        <w:rPr>
          <w:rFonts w:ascii="Times New Roman" w:hAnsi="Times New Roman"/>
          <w:sz w:val="24"/>
          <w:szCs w:val="24"/>
        </w:rPr>
        <w:t>“</w:t>
      </w:r>
    </w:p>
    <w:p w:rsidRPr="00581728" w:rsidR="00EA7D66" w:rsidP="00EA7D66" w:rsidRDefault="00EA7D66" w14:paraId="00C14B8F" w14:textId="77777777">
      <w:pPr>
        <w:rPr>
          <w:rFonts w:ascii="Times New Roman" w:hAnsi="Times New Roman"/>
          <w:sz w:val="24"/>
          <w:szCs w:val="24"/>
        </w:rPr>
      </w:pPr>
    </w:p>
    <w:p w:rsidRPr="00581728" w:rsidR="00EA7D66" w:rsidP="00EA7D66" w:rsidRDefault="00EA7D66" w14:paraId="127C5FC1" w14:textId="77777777">
      <w:pPr>
        <w:jc w:val="both"/>
        <w:rPr>
          <w:rFonts w:ascii="Times New Roman" w:hAnsi="Times New Roman"/>
          <w:sz w:val="24"/>
          <w:szCs w:val="24"/>
        </w:rPr>
      </w:pPr>
      <w:r w:rsidRPr="00581728">
        <w:rPr>
          <w:rFonts w:ascii="Times New Roman" w:hAnsi="Times New Roman"/>
          <w:sz w:val="24"/>
          <w:szCs w:val="24"/>
        </w:rPr>
        <w:t xml:space="preserve">se dohodli, že spolu uzavřou tuto smlouvu a projevili vůli řídit se všemi jejími ustanoveními. Otázky touto smlouvou neupravené se řídí právním řádem České </w:t>
      </w:r>
      <w:r w:rsidRPr="00581728" w:rsidR="00AD03F6">
        <w:rPr>
          <w:rFonts w:ascii="Times New Roman" w:hAnsi="Times New Roman"/>
          <w:sz w:val="24"/>
          <w:szCs w:val="24"/>
        </w:rPr>
        <w:t>r</w:t>
      </w:r>
      <w:r w:rsidRPr="00581728">
        <w:rPr>
          <w:rFonts w:ascii="Times New Roman" w:hAnsi="Times New Roman"/>
          <w:sz w:val="24"/>
          <w:szCs w:val="24"/>
        </w:rPr>
        <w:t>epubliky</w:t>
      </w:r>
      <w:r w:rsidRPr="00581728" w:rsidR="00AD03F6">
        <w:rPr>
          <w:rFonts w:ascii="Times New Roman" w:hAnsi="Times New Roman"/>
          <w:sz w:val="24"/>
          <w:szCs w:val="24"/>
        </w:rPr>
        <w:t>.</w:t>
      </w:r>
    </w:p>
    <w:p w:rsidRPr="00581728" w:rsidR="00EA7D66" w:rsidP="00EA7D66" w:rsidRDefault="00EA7D66" w14:paraId="4872286F" w14:textId="77777777">
      <w:pPr>
        <w:jc w:val="both"/>
        <w:rPr>
          <w:rFonts w:ascii="Times New Roman" w:hAnsi="Times New Roman"/>
          <w:sz w:val="24"/>
          <w:szCs w:val="24"/>
        </w:rPr>
      </w:pPr>
    </w:p>
    <w:p w:rsidRPr="00581728" w:rsidR="00EA7D66" w:rsidP="00084A35" w:rsidRDefault="00084A35" w14:paraId="5E860DF1"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Úvodní ustanovení</w:t>
      </w:r>
    </w:p>
    <w:p w:rsidRPr="00581728" w:rsidR="00084A35" w:rsidP="00084A35" w:rsidRDefault="00084A35" w14:paraId="57D1B004" w14:textId="77777777">
      <w:pPr>
        <w:jc w:val="center"/>
        <w:rPr>
          <w:rFonts w:ascii="Times New Roman" w:hAnsi="Times New Roman"/>
          <w:b/>
          <w:color w:val="0D0D0D" w:themeColor="text1" w:themeTint="F2"/>
          <w:sz w:val="24"/>
          <w:szCs w:val="24"/>
        </w:rPr>
      </w:pPr>
    </w:p>
    <w:p w:rsidRPr="00070836" w:rsidR="00084A35" w:rsidP="005255FE" w:rsidRDefault="00194370" w14:paraId="225A5EA6"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Na základě výběrového řízení na </w:t>
      </w:r>
      <w:r w:rsidRPr="00070836" w:rsidR="00084A35">
        <w:rPr>
          <w:rFonts w:ascii="Times New Roman" w:hAnsi="Times New Roman"/>
          <w:color w:val="000000" w:themeColor="text1"/>
          <w:sz w:val="24"/>
          <w:szCs w:val="24"/>
        </w:rPr>
        <w:t>zakázku zadávanou pod názvem "</w:t>
      </w:r>
      <w:r w:rsidRPr="00070836" w:rsidR="003C0E9F">
        <w:rPr>
          <w:rFonts w:ascii="Times New Roman" w:hAnsi="Times New Roman"/>
          <w:color w:val="000000" w:themeColor="text1"/>
          <w:sz w:val="24"/>
          <w:szCs w:val="24"/>
        </w:rPr>
        <w:t>Vzdělávání sociálních pracovníků a pracovníků v sociálních službách“</w:t>
      </w:r>
      <w:r w:rsidRPr="00070836" w:rsidR="00084A35">
        <w:rPr>
          <w:rFonts w:ascii="Times New Roman" w:hAnsi="Times New Roman"/>
          <w:color w:val="000000" w:themeColor="text1"/>
          <w:sz w:val="24"/>
          <w:szCs w:val="24"/>
        </w:rPr>
        <w:t xml:space="preserve"> (dále jen "zakázka") dodavatel předložil v souladu se zadávacími podmínkami zakázky nabídku ze dne </w:t>
      </w:r>
      <w:r w:rsidRPr="00070836">
        <w:rPr>
          <w:rFonts w:ascii="Times New Roman" w:hAnsi="Times New Roman"/>
          <w:color w:val="000000" w:themeColor="text1"/>
          <w:sz w:val="24"/>
          <w:szCs w:val="24"/>
          <w:highlight w:val="yellow"/>
        </w:rPr>
        <w:t>…………………………</w:t>
      </w:r>
      <w:r w:rsidRPr="00070836" w:rsidR="00084A35">
        <w:rPr>
          <w:rFonts w:ascii="Times New Roman" w:hAnsi="Times New Roman"/>
          <w:color w:val="000000" w:themeColor="text1"/>
          <w:sz w:val="24"/>
          <w:szCs w:val="24"/>
        </w:rPr>
        <w:t xml:space="preserve"> (dále jen "nabídka") a tato byla pro plnění zakázky vybrána jako nejvhodnější</w:t>
      </w:r>
      <w:r w:rsidR="000B69EA">
        <w:rPr>
          <w:rFonts w:ascii="Times New Roman" w:hAnsi="Times New Roman"/>
          <w:color w:val="000000" w:themeColor="text1"/>
          <w:sz w:val="24"/>
          <w:szCs w:val="24"/>
        </w:rPr>
        <w:t>, vzhledem k vyspecifikovaným požadavkům ve výběrovém řízení</w:t>
      </w:r>
      <w:r w:rsidRPr="00070836" w:rsidR="00084A35">
        <w:rPr>
          <w:rFonts w:ascii="Times New Roman" w:hAnsi="Times New Roman"/>
          <w:color w:val="000000" w:themeColor="text1"/>
          <w:sz w:val="24"/>
          <w:szCs w:val="24"/>
        </w:rPr>
        <w:t>. V návaznosti na tuto skutečnost se smluvní strany dohodly na uzavření této smlouvy.</w:t>
      </w:r>
    </w:p>
    <w:p w:rsidRPr="00070836" w:rsidR="00084A35" w:rsidP="00084A35" w:rsidRDefault="00084A35" w14:paraId="7FEDCDEF"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Při výkladu této smlouvy budou smluvní strany přihlížet k</w:t>
      </w:r>
      <w:r w:rsidRPr="00070836" w:rsidR="00194370">
        <w:rPr>
          <w:rFonts w:ascii="Times New Roman" w:hAnsi="Times New Roman"/>
          <w:color w:val="000000" w:themeColor="text1"/>
          <w:sz w:val="24"/>
          <w:szCs w:val="24"/>
        </w:rPr>
        <w:t> výzvě k podání nabídek vztahující</w:t>
      </w:r>
      <w:r w:rsidRPr="00070836">
        <w:rPr>
          <w:rFonts w:ascii="Times New Roman" w:hAnsi="Times New Roman"/>
          <w:color w:val="000000" w:themeColor="text1"/>
          <w:sz w:val="24"/>
          <w:szCs w:val="24"/>
        </w:rPr>
        <w:t xml:space="preserve"> se k výběrovému řízení dle předchozího odstavce této smlouvy, k účelu tohoto výběrového řízení a dalším úkonům smluvních stran učiněným v průběhu </w:t>
      </w:r>
      <w:r w:rsidRPr="00070836" w:rsidR="00194370">
        <w:rPr>
          <w:rFonts w:ascii="Times New Roman" w:hAnsi="Times New Roman"/>
          <w:color w:val="000000" w:themeColor="text1"/>
          <w:sz w:val="24"/>
          <w:szCs w:val="24"/>
        </w:rPr>
        <w:t>výběrového</w:t>
      </w:r>
      <w:r w:rsidRPr="00070836">
        <w:rPr>
          <w:rFonts w:ascii="Times New Roman" w:hAnsi="Times New Roman"/>
          <w:color w:val="000000" w:themeColor="text1"/>
          <w:sz w:val="24"/>
          <w:szCs w:val="24"/>
        </w:rPr>
        <w:t xml:space="preserve"> řízení, jako k relevantnímu jednání smluvních stran o obsahu této smlouvy před jejím uzavřením. Ustanovení platných a účinných předpisů o výkladu právních úkonů tím nejsou nijak dotčena.</w:t>
      </w:r>
    </w:p>
    <w:p w:rsidRPr="00581728" w:rsidR="00084A35" w:rsidP="00084A35" w:rsidRDefault="00084A35" w14:paraId="61023C8A" w14:textId="77777777">
      <w:pPr>
        <w:jc w:val="both"/>
        <w:rPr>
          <w:rFonts w:ascii="Times New Roman" w:hAnsi="Times New Roman"/>
          <w:color w:val="0D0D0D" w:themeColor="text1" w:themeTint="F2"/>
          <w:sz w:val="24"/>
          <w:szCs w:val="24"/>
        </w:rPr>
      </w:pPr>
    </w:p>
    <w:p w:rsidRPr="00581728" w:rsidR="00084A35" w:rsidP="00084A35" w:rsidRDefault="00084A35" w14:paraId="2DD95792"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Předmět smlouvy</w:t>
      </w:r>
    </w:p>
    <w:p w:rsidRPr="00581728" w:rsidR="00084A35" w:rsidP="00084A35" w:rsidRDefault="00084A35" w14:paraId="060142ED" w14:textId="77777777">
      <w:pPr>
        <w:jc w:val="center"/>
        <w:rPr>
          <w:rFonts w:ascii="Times New Roman" w:hAnsi="Times New Roman"/>
          <w:b/>
          <w:color w:val="0D0D0D" w:themeColor="text1" w:themeTint="F2"/>
          <w:sz w:val="24"/>
          <w:szCs w:val="24"/>
        </w:rPr>
      </w:pPr>
    </w:p>
    <w:p w:rsidRPr="00070836" w:rsidR="00084A35" w:rsidP="00084A35" w:rsidRDefault="00084A35" w14:paraId="79712B20"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Předmětem této smlouvy je povinnost dodavatele zajistit školení s řádným plněním všech dalších služeb dle </w:t>
      </w:r>
      <w:r w:rsidRPr="00070836" w:rsidR="00E6193A">
        <w:rPr>
          <w:rFonts w:ascii="Times New Roman" w:hAnsi="Times New Roman"/>
          <w:color w:val="000000" w:themeColor="text1"/>
          <w:sz w:val="24"/>
          <w:szCs w:val="24"/>
        </w:rPr>
        <w:t>této smlouvy</w:t>
      </w:r>
      <w:r w:rsidRPr="00070836">
        <w:rPr>
          <w:rFonts w:ascii="Times New Roman" w:hAnsi="Times New Roman"/>
          <w:color w:val="000000" w:themeColor="text1"/>
          <w:sz w:val="24"/>
          <w:szCs w:val="24"/>
        </w:rPr>
        <w:t xml:space="preserve"> (dále jen "školení") a povinnost objednatele za řádně poskytnuté plnění zaplatit dodavateli odměnu sjednanou v souladu s článkem 6 této smlouvy.</w:t>
      </w:r>
    </w:p>
    <w:p w:rsidRPr="00070836" w:rsidR="00F05B7A" w:rsidP="00BE3ACC" w:rsidRDefault="00E6193A" w14:paraId="0590713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 xml:space="preserve">Dodavatel zajistí </w:t>
      </w:r>
      <w:r w:rsidRPr="00070836" w:rsidR="00BE3ACC">
        <w:rPr>
          <w:rFonts w:ascii="Times New Roman" w:hAnsi="Times New Roman"/>
          <w:color w:val="000000" w:themeColor="text1"/>
          <w:sz w:val="24"/>
          <w:szCs w:val="24"/>
        </w:rPr>
        <w:t>šk</w:t>
      </w:r>
      <w:r w:rsidRPr="00070836" w:rsidR="00481628">
        <w:rPr>
          <w:rFonts w:ascii="Times New Roman" w:hAnsi="Times New Roman"/>
          <w:color w:val="000000" w:themeColor="text1"/>
          <w:sz w:val="24"/>
          <w:szCs w:val="24"/>
        </w:rPr>
        <w:t xml:space="preserve">olení specifikovaná Příloze č. </w:t>
      </w:r>
      <w:r w:rsidR="000B69EA">
        <w:rPr>
          <w:rFonts w:ascii="Times New Roman" w:hAnsi="Times New Roman"/>
          <w:color w:val="000000" w:themeColor="text1"/>
          <w:sz w:val="24"/>
          <w:szCs w:val="24"/>
        </w:rPr>
        <w:t>1</w:t>
      </w:r>
      <w:r w:rsidRPr="00070836" w:rsidR="00481628">
        <w:rPr>
          <w:rFonts w:ascii="Times New Roman" w:hAnsi="Times New Roman"/>
          <w:color w:val="000000" w:themeColor="text1"/>
          <w:sz w:val="24"/>
          <w:szCs w:val="24"/>
        </w:rPr>
        <w:t xml:space="preserve"> – Plán vzdělávání a minimální obsahová náplň kurzů</w:t>
      </w:r>
      <w:r w:rsidRPr="00581728" w:rsidR="00BE3ACC">
        <w:rPr>
          <w:rFonts w:ascii="Times New Roman" w:hAnsi="Times New Roman"/>
          <w:color w:val="FF0000"/>
          <w:sz w:val="24"/>
          <w:szCs w:val="24"/>
        </w:rPr>
        <w:t xml:space="preserve"> </w:t>
      </w:r>
      <w:r w:rsidRPr="00070836" w:rsidR="00BE3ACC">
        <w:rPr>
          <w:rFonts w:ascii="Times New Roman" w:hAnsi="Times New Roman"/>
          <w:color w:val="000000" w:themeColor="text1"/>
          <w:sz w:val="24"/>
          <w:szCs w:val="24"/>
        </w:rPr>
        <w:t>– Přehled kurzů</w:t>
      </w:r>
      <w:r w:rsidRPr="00070836" w:rsidR="005255FE">
        <w:rPr>
          <w:rFonts w:ascii="Times New Roman" w:hAnsi="Times New Roman"/>
          <w:color w:val="000000" w:themeColor="text1"/>
          <w:sz w:val="24"/>
          <w:szCs w:val="24"/>
        </w:rPr>
        <w:t>.</w:t>
      </w:r>
      <w:r w:rsidRPr="00070836" w:rsidR="00481628">
        <w:rPr>
          <w:rFonts w:ascii="Times New Roman" w:hAnsi="Times New Roman"/>
          <w:color w:val="000000" w:themeColor="text1"/>
          <w:sz w:val="24"/>
          <w:szCs w:val="24"/>
        </w:rPr>
        <w:t xml:space="preserve"> Příloha č. </w:t>
      </w:r>
      <w:r w:rsidR="000B69EA">
        <w:rPr>
          <w:rFonts w:ascii="Times New Roman" w:hAnsi="Times New Roman"/>
          <w:color w:val="000000" w:themeColor="text1"/>
          <w:sz w:val="24"/>
          <w:szCs w:val="24"/>
        </w:rPr>
        <w:t>1</w:t>
      </w:r>
      <w:r w:rsidRPr="00070836" w:rsidR="00481628">
        <w:rPr>
          <w:rFonts w:ascii="Times New Roman" w:hAnsi="Times New Roman"/>
          <w:color w:val="000000" w:themeColor="text1"/>
          <w:sz w:val="24"/>
          <w:szCs w:val="24"/>
        </w:rPr>
        <w:t xml:space="preserve"> – Plán vzdělávání a minimální obsahová náplň kurzů </w:t>
      </w:r>
      <w:r w:rsidRPr="00070836" w:rsidR="00415A83">
        <w:rPr>
          <w:rFonts w:ascii="Times New Roman" w:hAnsi="Times New Roman"/>
          <w:color w:val="000000" w:themeColor="text1"/>
          <w:sz w:val="24"/>
          <w:szCs w:val="24"/>
        </w:rPr>
        <w:t>je nedílnou součástí této smlouvy.</w:t>
      </w:r>
    </w:p>
    <w:p w:rsidRPr="00070836" w:rsidR="00E6193A" w:rsidP="00882CF0" w:rsidRDefault="00882CF0" w14:paraId="11536DB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Dodavatel prohlašuje, že je </w:t>
      </w:r>
      <w:r w:rsidRPr="00070836" w:rsidR="00AB655F">
        <w:rPr>
          <w:rFonts w:ascii="Times New Roman" w:hAnsi="Times New Roman"/>
          <w:color w:val="000000" w:themeColor="text1"/>
          <w:sz w:val="24"/>
          <w:szCs w:val="24"/>
        </w:rPr>
        <w:t>pro poskytnutí předmětu plnění dostatečně kvalifikován</w:t>
      </w:r>
      <w:r w:rsidRPr="00070836" w:rsidR="00B55C31">
        <w:rPr>
          <w:rFonts w:ascii="Times New Roman" w:hAnsi="Times New Roman"/>
          <w:color w:val="000000" w:themeColor="text1"/>
          <w:sz w:val="24"/>
          <w:szCs w:val="24"/>
        </w:rPr>
        <w:t>. Zejména dodavatel prohlašuje,</w:t>
      </w:r>
      <w:r w:rsidRPr="00070836" w:rsidR="00AB655F">
        <w:rPr>
          <w:rFonts w:ascii="Times New Roman" w:hAnsi="Times New Roman"/>
          <w:color w:val="000000" w:themeColor="text1"/>
          <w:sz w:val="24"/>
          <w:szCs w:val="24"/>
        </w:rPr>
        <w:t xml:space="preserve"> že se v posledních 3 letech při poskytování obdobného plnění objednate</w:t>
      </w:r>
      <w:r w:rsidRPr="00070836" w:rsidR="00B51A93">
        <w:rPr>
          <w:rFonts w:ascii="Times New Roman" w:hAnsi="Times New Roman"/>
          <w:color w:val="000000" w:themeColor="text1"/>
          <w:sz w:val="24"/>
          <w:szCs w:val="24"/>
        </w:rPr>
        <w:t xml:space="preserve">li nebo jiným osobám nedopustil ani </w:t>
      </w:r>
      <w:r w:rsidRPr="00070836" w:rsidR="00AB655F">
        <w:rPr>
          <w:rFonts w:ascii="Times New Roman" w:hAnsi="Times New Roman"/>
          <w:color w:val="000000" w:themeColor="text1"/>
          <w:sz w:val="24"/>
          <w:szCs w:val="24"/>
        </w:rPr>
        <w:t xml:space="preserve">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w:t>
      </w:r>
      <w:proofErr w:type="gramStart"/>
      <w:r w:rsidRPr="00070836" w:rsidR="00AB655F">
        <w:rPr>
          <w:rFonts w:ascii="Times New Roman" w:hAnsi="Times New Roman"/>
          <w:color w:val="000000" w:themeColor="text1"/>
          <w:sz w:val="24"/>
          <w:szCs w:val="24"/>
        </w:rPr>
        <w:t>potrestán nebo</w:t>
      </w:r>
      <w:proofErr w:type="gramEnd"/>
      <w:r w:rsidRPr="00070836" w:rsidR="00AB655F">
        <w:rPr>
          <w:rFonts w:ascii="Times New Roman" w:hAnsi="Times New Roman"/>
          <w:color w:val="000000" w:themeColor="text1"/>
          <w:sz w:val="24"/>
          <w:szCs w:val="24"/>
        </w:rPr>
        <w:t xml:space="preserve"> mu bylo uloženo kárné opatření.</w:t>
      </w:r>
    </w:p>
    <w:p w:rsidRPr="00581728" w:rsidR="00084A35" w:rsidP="00084A35" w:rsidRDefault="00084A35" w14:paraId="48A41A08" w14:textId="77777777">
      <w:pPr>
        <w:jc w:val="both"/>
        <w:rPr>
          <w:rFonts w:ascii="Times New Roman" w:hAnsi="Times New Roman"/>
          <w:color w:val="0D0D0D" w:themeColor="text1" w:themeTint="F2"/>
          <w:sz w:val="24"/>
          <w:szCs w:val="24"/>
        </w:rPr>
      </w:pPr>
    </w:p>
    <w:p w:rsidRPr="00581728" w:rsidR="00084A35" w:rsidP="00084A35" w:rsidRDefault="00084A35" w14:paraId="5A8792FA"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Kontaktní osoby pro účely smlouvy</w:t>
      </w:r>
    </w:p>
    <w:p w:rsidRPr="00581728" w:rsidR="00084A35" w:rsidP="00084A35" w:rsidRDefault="00084A35" w14:paraId="1E1E5425" w14:textId="77777777">
      <w:pPr>
        <w:jc w:val="center"/>
        <w:rPr>
          <w:rFonts w:ascii="Times New Roman" w:hAnsi="Times New Roman"/>
          <w:b/>
          <w:color w:val="0D0D0D" w:themeColor="text1" w:themeTint="F2"/>
          <w:sz w:val="24"/>
          <w:szCs w:val="24"/>
        </w:rPr>
      </w:pPr>
    </w:p>
    <w:p w:rsidRPr="00581728" w:rsidR="00084A35" w:rsidP="0018033C" w:rsidRDefault="00084A35" w14:paraId="0C8EC252" w14:textId="77777777">
      <w:pPr>
        <w:pStyle w:val="Odstavecseseznamem"/>
        <w:numPr>
          <w:ilvl w:val="1"/>
          <w:numId w:val="18"/>
        </w:numPr>
        <w:jc w:val="both"/>
        <w:rPr>
          <w:rFonts w:ascii="Times New Roman" w:hAnsi="Times New Roman"/>
          <w:color w:val="FF0000"/>
          <w:sz w:val="24"/>
          <w:szCs w:val="24"/>
        </w:rPr>
      </w:pPr>
      <w:r w:rsidRPr="00070836">
        <w:rPr>
          <w:rFonts w:ascii="Times New Roman" w:hAnsi="Times New Roman"/>
          <w:color w:val="000000" w:themeColor="text1"/>
          <w:sz w:val="24"/>
          <w:szCs w:val="24"/>
        </w:rPr>
        <w:t xml:space="preserve">Kontaktní osobou objednatele, tj. osobou pověřenou pro účely této smlouvy, neoznámí-li objednatel jinak, je </w:t>
      </w:r>
      <w:r w:rsidRPr="00070836" w:rsidR="00481628">
        <w:rPr>
          <w:rFonts w:ascii="Times New Roman" w:hAnsi="Times New Roman"/>
          <w:color w:val="000000" w:themeColor="text1"/>
          <w:sz w:val="24"/>
          <w:szCs w:val="24"/>
        </w:rPr>
        <w:t>……………….</w:t>
      </w:r>
      <w:r w:rsidRPr="00070836" w:rsidR="0018033C">
        <w:rPr>
          <w:rFonts w:ascii="Times New Roman" w:hAnsi="Times New Roman"/>
          <w:color w:val="000000" w:themeColor="text1"/>
          <w:sz w:val="24"/>
          <w:szCs w:val="24"/>
        </w:rPr>
        <w:t xml:space="preserve">, e-mail </w:t>
      </w:r>
      <w:r w:rsidRPr="00070836" w:rsidR="00481628">
        <w:rPr>
          <w:rFonts w:ascii="Times New Roman" w:hAnsi="Times New Roman"/>
          <w:color w:val="000000" w:themeColor="text1"/>
          <w:sz w:val="24"/>
          <w:szCs w:val="24"/>
        </w:rPr>
        <w:t>……………….</w:t>
      </w:r>
      <w:r w:rsidRPr="00070836" w:rsidR="0018033C">
        <w:rPr>
          <w:rFonts w:ascii="Times New Roman" w:hAnsi="Times New Roman"/>
          <w:color w:val="000000" w:themeColor="text1"/>
          <w:sz w:val="24"/>
          <w:szCs w:val="24"/>
        </w:rPr>
        <w:t xml:space="preserve">, tel. </w:t>
      </w:r>
      <w:r w:rsidRPr="00070836" w:rsidR="00481628">
        <w:rPr>
          <w:rFonts w:ascii="Times New Roman" w:hAnsi="Times New Roman"/>
          <w:color w:val="000000" w:themeColor="text1"/>
          <w:sz w:val="24"/>
          <w:szCs w:val="24"/>
        </w:rPr>
        <w:t xml:space="preserve">…………………… </w:t>
      </w:r>
    </w:p>
    <w:p w:rsidRPr="00070836" w:rsidR="00084A35" w:rsidP="00084A35" w:rsidRDefault="00084A35" w14:paraId="5BC1841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Kontaktní osobou dodavatele, tj. osobou pověřenou pro účely této smlouvy, neoznámí-li dodavatel objednateli jinak, je </w:t>
      </w:r>
      <w:r w:rsidRPr="00070836">
        <w:rPr>
          <w:rFonts w:ascii="Times New Roman" w:hAnsi="Times New Roman"/>
          <w:color w:val="000000" w:themeColor="text1"/>
          <w:sz w:val="24"/>
          <w:szCs w:val="24"/>
          <w:highlight w:val="yellow"/>
        </w:rPr>
        <w:t>.......................................</w:t>
      </w:r>
      <w:r w:rsidRPr="00070836">
        <w:rPr>
          <w:rFonts w:ascii="Times New Roman" w:hAnsi="Times New Roman"/>
          <w:color w:val="000000" w:themeColor="text1"/>
          <w:sz w:val="24"/>
          <w:szCs w:val="24"/>
        </w:rPr>
        <w:t xml:space="preserve">, </w:t>
      </w:r>
      <w:proofErr w:type="gramStart"/>
      <w:r w:rsidRPr="00070836">
        <w:rPr>
          <w:rFonts w:ascii="Times New Roman" w:hAnsi="Times New Roman"/>
          <w:color w:val="000000" w:themeColor="text1"/>
          <w:sz w:val="24"/>
          <w:szCs w:val="24"/>
        </w:rPr>
        <w:t xml:space="preserve">e-mail </w:t>
      </w:r>
      <w:r w:rsidRPr="00070836">
        <w:rPr>
          <w:rFonts w:ascii="Times New Roman" w:hAnsi="Times New Roman"/>
          <w:color w:val="000000" w:themeColor="text1"/>
          <w:sz w:val="24"/>
          <w:szCs w:val="24"/>
          <w:highlight w:val="yellow"/>
        </w:rPr>
        <w:t>..................@.............................................</w:t>
      </w:r>
      <w:r w:rsidRPr="00070836">
        <w:rPr>
          <w:rFonts w:ascii="Times New Roman" w:hAnsi="Times New Roman"/>
          <w:color w:val="000000" w:themeColor="text1"/>
          <w:sz w:val="24"/>
          <w:szCs w:val="24"/>
        </w:rPr>
        <w:t>, tel.</w:t>
      </w:r>
      <w:proofErr w:type="gramEnd"/>
      <w:r w:rsidRPr="00070836">
        <w:rPr>
          <w:rFonts w:ascii="Times New Roman" w:hAnsi="Times New Roman"/>
          <w:color w:val="000000" w:themeColor="text1"/>
          <w:sz w:val="24"/>
          <w:szCs w:val="24"/>
        </w:rPr>
        <w:t xml:space="preserve"> </w:t>
      </w:r>
      <w:r w:rsidRPr="00070836">
        <w:rPr>
          <w:rFonts w:ascii="Times New Roman" w:hAnsi="Times New Roman"/>
          <w:color w:val="000000" w:themeColor="text1"/>
          <w:sz w:val="24"/>
          <w:szCs w:val="24"/>
          <w:highlight w:val="yellow"/>
        </w:rPr>
        <w:t>............................</w:t>
      </w:r>
    </w:p>
    <w:p w:rsidRPr="00581728" w:rsidR="00084A35" w:rsidP="00084A35" w:rsidRDefault="00084A35" w14:paraId="29F4C743" w14:textId="77777777">
      <w:pPr>
        <w:jc w:val="both"/>
        <w:rPr>
          <w:rFonts w:ascii="Times New Roman" w:hAnsi="Times New Roman"/>
          <w:color w:val="0D0D0D" w:themeColor="text1" w:themeTint="F2"/>
          <w:sz w:val="24"/>
          <w:szCs w:val="24"/>
        </w:rPr>
      </w:pPr>
    </w:p>
    <w:p w:rsidRPr="00581728" w:rsidR="00084A35" w:rsidP="00084A35" w:rsidRDefault="00084A35" w14:paraId="2E8D2092"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Součinnost</w:t>
      </w:r>
    </w:p>
    <w:p w:rsidRPr="00581728" w:rsidR="00084A35" w:rsidP="00084A35" w:rsidRDefault="00084A35" w14:paraId="77274299" w14:textId="77777777">
      <w:pPr>
        <w:jc w:val="center"/>
        <w:rPr>
          <w:rFonts w:ascii="Times New Roman" w:hAnsi="Times New Roman"/>
          <w:b/>
          <w:color w:val="0D0D0D" w:themeColor="text1" w:themeTint="F2"/>
          <w:sz w:val="24"/>
          <w:szCs w:val="24"/>
        </w:rPr>
      </w:pPr>
    </w:p>
    <w:p w:rsidRPr="00070836" w:rsidR="00084A35" w:rsidP="00084A35" w:rsidRDefault="00084A35" w14:paraId="3832E550"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Pr="00070836" w:rsidR="00084A35" w:rsidP="00084A35" w:rsidRDefault="00084A35" w14:paraId="1394001D"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jsou povinny plnit své závazky vyplývající z této smlouvy tak, aby nedocházelo k prodlení s plněním jednotlivých termínů a k prodlení se zaplacením jednotlivých peněžních závazků.</w:t>
      </w:r>
    </w:p>
    <w:p w:rsidRPr="00581728" w:rsidR="00084A35" w:rsidP="00084A35" w:rsidRDefault="00084A35" w14:paraId="2FD5080A" w14:textId="77777777">
      <w:pPr>
        <w:ind w:left="360"/>
        <w:jc w:val="both"/>
        <w:rPr>
          <w:rFonts w:ascii="Times New Roman" w:hAnsi="Times New Roman"/>
          <w:color w:val="0D0D0D" w:themeColor="text1" w:themeTint="F2"/>
          <w:sz w:val="24"/>
          <w:szCs w:val="24"/>
        </w:rPr>
      </w:pPr>
    </w:p>
    <w:p w:rsidRPr="00581728" w:rsidR="00084A35" w:rsidP="00084A35" w:rsidRDefault="00084A35" w14:paraId="1AA2479E"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Místo a doba plnění</w:t>
      </w:r>
    </w:p>
    <w:p w:rsidRPr="00581728" w:rsidR="00084A35" w:rsidP="00084A35" w:rsidRDefault="00084A35" w14:paraId="5EA24606" w14:textId="77777777">
      <w:pPr>
        <w:jc w:val="center"/>
        <w:rPr>
          <w:rFonts w:ascii="Times New Roman" w:hAnsi="Times New Roman"/>
          <w:b/>
          <w:color w:val="0D0D0D" w:themeColor="text1" w:themeTint="F2"/>
          <w:sz w:val="24"/>
          <w:szCs w:val="24"/>
        </w:rPr>
      </w:pPr>
    </w:p>
    <w:p w:rsidRPr="00070836" w:rsidR="00084A35" w:rsidP="00084A35" w:rsidRDefault="00084A35" w14:paraId="126534EA"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Místem plnění školení j</w:t>
      </w:r>
      <w:r w:rsidRPr="00070836" w:rsidR="008C5760">
        <w:rPr>
          <w:rFonts w:ascii="Times New Roman" w:hAnsi="Times New Roman"/>
          <w:color w:val="000000" w:themeColor="text1"/>
          <w:sz w:val="24"/>
          <w:szCs w:val="24"/>
        </w:rPr>
        <w:t xml:space="preserve">sou školicí prostory </w:t>
      </w:r>
      <w:r w:rsidRPr="00070836" w:rsidR="00481628">
        <w:rPr>
          <w:rFonts w:ascii="Times New Roman" w:hAnsi="Times New Roman"/>
          <w:color w:val="000000" w:themeColor="text1"/>
          <w:sz w:val="24"/>
          <w:szCs w:val="24"/>
        </w:rPr>
        <w:t xml:space="preserve">objednatele v sídle organizace – </w:t>
      </w:r>
      <w:r w:rsidR="00424C03">
        <w:rPr>
          <w:rFonts w:ascii="Times New Roman" w:hAnsi="Times New Roman"/>
          <w:color w:val="000000" w:themeColor="text1"/>
          <w:sz w:val="24"/>
          <w:szCs w:val="24"/>
        </w:rPr>
        <w:t>Centrum sociálních služeb Znojmo, příspěvková organizace</w:t>
      </w:r>
      <w:r w:rsidRPr="00070836" w:rsidR="00481628">
        <w:rPr>
          <w:rFonts w:ascii="Times New Roman" w:hAnsi="Times New Roman"/>
          <w:color w:val="000000" w:themeColor="text1"/>
          <w:sz w:val="24"/>
          <w:szCs w:val="24"/>
        </w:rPr>
        <w:t>, U Lesíka 3547/11, 669 02 Znojmo.</w:t>
      </w:r>
      <w:r w:rsidRPr="00070836" w:rsidR="008C5760">
        <w:rPr>
          <w:rFonts w:ascii="Times New Roman" w:hAnsi="Times New Roman"/>
          <w:color w:val="000000" w:themeColor="text1"/>
          <w:sz w:val="24"/>
          <w:szCs w:val="24"/>
        </w:rPr>
        <w:t xml:space="preserve"> </w:t>
      </w:r>
    </w:p>
    <w:p w:rsidRPr="000B69EA" w:rsidR="00084A35" w:rsidP="00F35E8B" w:rsidRDefault="00084A35" w14:paraId="4FABBB97" w14:textId="1F1E0EEC">
      <w:pPr>
        <w:pStyle w:val="Odstavecseseznamem"/>
        <w:numPr>
          <w:ilvl w:val="1"/>
          <w:numId w:val="18"/>
        </w:numPr>
        <w:jc w:val="both"/>
        <w:rPr>
          <w:rFonts w:ascii="Times New Roman" w:hAnsi="Times New Roman"/>
          <w:color w:val="0D0D0D" w:themeColor="text1" w:themeTint="F2"/>
          <w:sz w:val="24"/>
          <w:szCs w:val="24"/>
        </w:rPr>
      </w:pPr>
      <w:r w:rsidRPr="000B69EA">
        <w:rPr>
          <w:rFonts w:ascii="Times New Roman" w:hAnsi="Times New Roman"/>
          <w:color w:val="000000" w:themeColor="text1"/>
          <w:sz w:val="24"/>
          <w:szCs w:val="24"/>
        </w:rPr>
        <w:t xml:space="preserve">Školení </w:t>
      </w:r>
      <w:r w:rsidR="00243B7F">
        <w:rPr>
          <w:rFonts w:ascii="Times New Roman" w:hAnsi="Times New Roman"/>
          <w:color w:val="000000" w:themeColor="text1"/>
          <w:sz w:val="24"/>
          <w:szCs w:val="24"/>
        </w:rPr>
        <w:t>bude probíhat v období od 7</w:t>
      </w:r>
      <w:bookmarkStart w:name="_GoBack" w:id="0"/>
      <w:bookmarkEnd w:id="0"/>
      <w:r w:rsidR="00C17CA3">
        <w:rPr>
          <w:rFonts w:ascii="Times New Roman" w:hAnsi="Times New Roman"/>
          <w:color w:val="000000" w:themeColor="text1"/>
          <w:sz w:val="24"/>
          <w:szCs w:val="24"/>
        </w:rPr>
        <w:t>. 1. 2019 do 30. 6. 2020. Jednotlivé kurzy se budou konat v termínech dohodnutých</w:t>
      </w:r>
      <w:r w:rsidRPr="000B69EA">
        <w:rPr>
          <w:rFonts w:ascii="Times New Roman" w:hAnsi="Times New Roman"/>
          <w:color w:val="000000" w:themeColor="text1"/>
          <w:sz w:val="24"/>
          <w:szCs w:val="24"/>
        </w:rPr>
        <w:t xml:space="preserve"> smluvními stranami</w:t>
      </w:r>
      <w:r w:rsidR="00C17CA3">
        <w:rPr>
          <w:rFonts w:ascii="Times New Roman" w:hAnsi="Times New Roman"/>
          <w:color w:val="000000" w:themeColor="text1"/>
          <w:sz w:val="24"/>
          <w:szCs w:val="24"/>
        </w:rPr>
        <w:t xml:space="preserve"> v rámci uvedeného období</w:t>
      </w:r>
      <w:r w:rsidRPr="000B69EA" w:rsidR="002A65DF">
        <w:rPr>
          <w:rFonts w:ascii="Times New Roman" w:hAnsi="Times New Roman"/>
          <w:color w:val="000000" w:themeColor="text1"/>
          <w:sz w:val="24"/>
          <w:szCs w:val="24"/>
        </w:rPr>
        <w:t xml:space="preserve">. </w:t>
      </w:r>
      <w:r w:rsidRPr="000B69EA" w:rsidR="000B69EA">
        <w:rPr>
          <w:rFonts w:ascii="Times New Roman" w:hAnsi="Times New Roman"/>
          <w:color w:val="000000" w:themeColor="text1"/>
          <w:sz w:val="24"/>
          <w:szCs w:val="24"/>
        </w:rPr>
        <w:t>Harmonogram školení proběhne dle</w:t>
      </w:r>
      <w:r w:rsidR="000B69EA">
        <w:rPr>
          <w:rFonts w:ascii="Times New Roman" w:hAnsi="Times New Roman"/>
          <w:color w:val="000000" w:themeColor="text1"/>
          <w:sz w:val="24"/>
          <w:szCs w:val="24"/>
        </w:rPr>
        <w:t xml:space="preserve"> vzájemné</w:t>
      </w:r>
      <w:r w:rsidR="0064356F">
        <w:rPr>
          <w:rFonts w:ascii="Times New Roman" w:hAnsi="Times New Roman"/>
          <w:color w:val="000000" w:themeColor="text1"/>
          <w:sz w:val="24"/>
          <w:szCs w:val="24"/>
        </w:rPr>
        <w:t xml:space="preserve"> dohody smluvních stran – viz příloha č. 2.</w:t>
      </w:r>
    </w:p>
    <w:p w:rsidRPr="000B69EA" w:rsidR="000B69EA" w:rsidP="000B69EA" w:rsidRDefault="000B69EA" w14:paraId="0A486DBF" w14:textId="77777777">
      <w:pPr>
        <w:pStyle w:val="Odstavecseseznamem"/>
        <w:ind w:left="1080"/>
        <w:jc w:val="both"/>
        <w:rPr>
          <w:rFonts w:ascii="Times New Roman" w:hAnsi="Times New Roman"/>
          <w:color w:val="0D0D0D" w:themeColor="text1" w:themeTint="F2"/>
          <w:sz w:val="24"/>
          <w:szCs w:val="24"/>
        </w:rPr>
      </w:pPr>
    </w:p>
    <w:p w:rsidRPr="00581728" w:rsidR="00084A35" w:rsidP="00084A35" w:rsidRDefault="00084A35" w14:paraId="17A6DC5B"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Odměna za poskytování plnění</w:t>
      </w:r>
    </w:p>
    <w:p w:rsidRPr="007A253C" w:rsidR="00084A35" w:rsidP="00084A35" w:rsidRDefault="00084A35" w14:paraId="776049B9" w14:textId="77777777">
      <w:pPr>
        <w:jc w:val="center"/>
        <w:rPr>
          <w:rFonts w:ascii="Times New Roman" w:hAnsi="Times New Roman"/>
          <w:b/>
          <w:color w:val="365F91" w:themeColor="accent1" w:themeShade="BF"/>
          <w:sz w:val="24"/>
          <w:szCs w:val="24"/>
        </w:rPr>
      </w:pPr>
    </w:p>
    <w:p w:rsidRPr="00070836" w:rsidR="00084A35" w:rsidP="00084A35" w:rsidRDefault="00084A35" w14:paraId="43F94707"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Celková odměna dodavatele za realizaci předmět</w:t>
      </w:r>
      <w:r w:rsidRPr="00070836" w:rsidR="00DF6634">
        <w:rPr>
          <w:rFonts w:ascii="Times New Roman" w:hAnsi="Times New Roman"/>
          <w:color w:val="000000" w:themeColor="text1"/>
          <w:sz w:val="24"/>
          <w:szCs w:val="24"/>
        </w:rPr>
        <w:t xml:space="preserve">u plnění dle této smlouvy činí </w:t>
      </w:r>
      <w:r w:rsidRPr="00070836" w:rsidR="00DF6634">
        <w:rPr>
          <w:rFonts w:ascii="Times New Roman" w:hAnsi="Times New Roman"/>
          <w:color w:val="000000" w:themeColor="text1"/>
          <w:sz w:val="24"/>
          <w:szCs w:val="24"/>
          <w:highlight w:val="yellow"/>
        </w:rPr>
        <w:t>…………………</w:t>
      </w:r>
      <w:r w:rsidRPr="00070836">
        <w:rPr>
          <w:rFonts w:ascii="Times New Roman" w:hAnsi="Times New Roman"/>
          <w:color w:val="000000" w:themeColor="text1"/>
          <w:sz w:val="24"/>
          <w:szCs w:val="24"/>
        </w:rPr>
        <w:t xml:space="preserve"> Kč bez DPH, výše DPH činí </w:t>
      </w:r>
      <w:r w:rsidRPr="00070836" w:rsidR="00DF6634">
        <w:rPr>
          <w:rFonts w:ascii="Times New Roman" w:hAnsi="Times New Roman"/>
          <w:color w:val="000000" w:themeColor="text1"/>
          <w:sz w:val="24"/>
          <w:szCs w:val="24"/>
          <w:highlight w:val="yellow"/>
        </w:rPr>
        <w:t>…………………</w:t>
      </w:r>
      <w:r w:rsidRPr="00070836">
        <w:rPr>
          <w:rFonts w:ascii="Times New Roman" w:hAnsi="Times New Roman"/>
          <w:color w:val="000000" w:themeColor="text1"/>
          <w:sz w:val="24"/>
          <w:szCs w:val="24"/>
        </w:rPr>
        <w:t xml:space="preserve"> Kč a celková odměna dodavatele činí </w:t>
      </w:r>
      <w:r w:rsidRPr="00070836" w:rsidR="00DF6634">
        <w:rPr>
          <w:rFonts w:ascii="Times New Roman" w:hAnsi="Times New Roman"/>
          <w:color w:val="000000" w:themeColor="text1"/>
          <w:sz w:val="24"/>
          <w:szCs w:val="24"/>
          <w:highlight w:val="yellow"/>
        </w:rPr>
        <w:t>…………………</w:t>
      </w:r>
      <w:r w:rsidRPr="00070836">
        <w:rPr>
          <w:rFonts w:ascii="Times New Roman" w:hAnsi="Times New Roman"/>
          <w:color w:val="000000" w:themeColor="text1"/>
          <w:sz w:val="24"/>
          <w:szCs w:val="24"/>
        </w:rPr>
        <w:t xml:space="preserve"> Kč včetně DPH. </w:t>
      </w:r>
      <w:r w:rsidRPr="00800CD2" w:rsidR="00800CD2">
        <w:rPr>
          <w:rFonts w:ascii="Times New Roman" w:hAnsi="Times New Roman"/>
          <w:color w:val="333333"/>
          <w:sz w:val="24"/>
          <w:szCs w:val="24"/>
          <w:lang w:eastAsia="cs-CZ"/>
        </w:rPr>
        <w:t>Celková odměna je konečná a není přípustné ji v průběhu realizace zakázky navyšovat, a to ani z důvodu případné změny daňových předpisů upravujících výši DPH</w:t>
      </w:r>
      <w:r w:rsidRPr="00FB7FF6" w:rsidR="00800CD2">
        <w:rPr>
          <w:rFonts w:cstheme="minorHAnsi"/>
          <w:color w:val="333333"/>
          <w:lang w:eastAsia="cs-CZ"/>
        </w:rPr>
        <w:t>.</w:t>
      </w:r>
      <w:r w:rsidRPr="005F6D80" w:rsidR="0088297C">
        <w:rPr>
          <w:rFonts w:ascii="Times New Roman" w:hAnsi="Times New Roman"/>
          <w:color w:val="FF0000"/>
          <w:sz w:val="24"/>
          <w:szCs w:val="24"/>
        </w:rPr>
        <w:t xml:space="preserve"> </w:t>
      </w:r>
      <w:r w:rsidRPr="00E9188B" w:rsidR="0088297C">
        <w:rPr>
          <w:rFonts w:ascii="Times New Roman" w:hAnsi="Times New Roman"/>
          <w:sz w:val="24"/>
          <w:szCs w:val="24"/>
        </w:rPr>
        <w:t xml:space="preserve">Dodavatel </w:t>
      </w:r>
      <w:r w:rsidRPr="00E9188B" w:rsidR="0088297C">
        <w:rPr>
          <w:rFonts w:ascii="Times New Roman" w:hAnsi="Times New Roman"/>
          <w:sz w:val="24"/>
          <w:szCs w:val="24"/>
          <w:highlight w:val="yellow"/>
        </w:rPr>
        <w:t>…………</w:t>
      </w:r>
      <w:r w:rsidRPr="00E9188B" w:rsidR="0088297C">
        <w:rPr>
          <w:rFonts w:ascii="Times New Roman" w:hAnsi="Times New Roman"/>
          <w:sz w:val="24"/>
          <w:szCs w:val="24"/>
        </w:rPr>
        <w:t xml:space="preserve"> (je/není) plátcem DPH</w:t>
      </w:r>
      <w:r w:rsidRPr="005F6D80" w:rsidR="0088297C">
        <w:rPr>
          <w:rFonts w:ascii="Times New Roman" w:hAnsi="Times New Roman"/>
          <w:color w:val="FF0000"/>
          <w:sz w:val="24"/>
          <w:szCs w:val="24"/>
        </w:rPr>
        <w:t>.</w:t>
      </w:r>
    </w:p>
    <w:p w:rsidRPr="00070836" w:rsidR="00084A35" w:rsidP="00084A35" w:rsidRDefault="00084A35" w14:paraId="4D26A518" w14:textId="792ACE4C">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w:t>
      </w:r>
      <w:r w:rsidR="00E9188B">
        <w:rPr>
          <w:rFonts w:ascii="Times New Roman" w:hAnsi="Times New Roman"/>
          <w:color w:val="000000" w:themeColor="text1"/>
          <w:sz w:val="24"/>
          <w:szCs w:val="24"/>
        </w:rPr>
        <w:t>vní strany sjednávají, že platby</w:t>
      </w:r>
      <w:r w:rsidRPr="00070836">
        <w:rPr>
          <w:rFonts w:ascii="Times New Roman" w:hAnsi="Times New Roman"/>
          <w:color w:val="000000" w:themeColor="text1"/>
          <w:sz w:val="24"/>
          <w:szCs w:val="24"/>
        </w:rPr>
        <w:t xml:space="preserve"> za realizaci předmětu plnění dle této smlouvy </w:t>
      </w:r>
      <w:r w:rsidR="00E9188B">
        <w:rPr>
          <w:rFonts w:ascii="Times New Roman" w:hAnsi="Times New Roman"/>
          <w:color w:val="000000" w:themeColor="text1"/>
          <w:sz w:val="24"/>
          <w:szCs w:val="24"/>
        </w:rPr>
        <w:t xml:space="preserve">budou prováděny po částech, vždy po uskutečnění vzdělávacích seminářů v aktuálním měsíci. </w:t>
      </w:r>
      <w:r w:rsidRPr="00070836">
        <w:rPr>
          <w:rFonts w:ascii="Times New Roman" w:hAnsi="Times New Roman"/>
          <w:color w:val="000000" w:themeColor="text1"/>
          <w:sz w:val="24"/>
          <w:szCs w:val="24"/>
        </w:rPr>
        <w:t xml:space="preserve">Dodavatel </w:t>
      </w:r>
      <w:r w:rsidR="00E9188B">
        <w:rPr>
          <w:rFonts w:ascii="Times New Roman" w:hAnsi="Times New Roman"/>
          <w:color w:val="000000" w:themeColor="text1"/>
          <w:sz w:val="24"/>
          <w:szCs w:val="24"/>
        </w:rPr>
        <w:t>předloží do 14 dnů po konání vzdělávacích seminářů vyúčtování – fakturu skutečně vynaložených, odůvodněných a řádně prokázaných výdajů.</w:t>
      </w:r>
    </w:p>
    <w:p w:rsidRPr="00070836" w:rsidR="00841F1D" w:rsidP="005255FE" w:rsidRDefault="00841F1D" w14:paraId="5E98637B" w14:textId="2237D8D6">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Faktura musí obsahovat veškeré náležitosti daňového dokladu podle obecně závazných předpisů a dále musí obsahovat název zakázky. Přílohou faktury musí být podrobný rozpis jednotlivých účtovaných položek.</w:t>
      </w:r>
      <w:r w:rsidRPr="00070836" w:rsidR="001A4DC7">
        <w:rPr>
          <w:rFonts w:ascii="Times New Roman" w:hAnsi="Times New Roman"/>
          <w:color w:val="000000" w:themeColor="text1"/>
          <w:sz w:val="24"/>
          <w:szCs w:val="24"/>
        </w:rPr>
        <w:t xml:space="preserve"> Dodavatel bude předkládat k proplacení pouze faktury, které obsahují název </w:t>
      </w:r>
      <w:r w:rsidRPr="00070836" w:rsidR="005D4558">
        <w:rPr>
          <w:rFonts w:ascii="Times New Roman" w:hAnsi="Times New Roman"/>
          <w:color w:val="000000" w:themeColor="text1"/>
          <w:sz w:val="24"/>
          <w:szCs w:val="24"/>
        </w:rPr>
        <w:t>projektu (</w:t>
      </w:r>
      <w:r w:rsidRPr="00070836" w:rsidR="005255FE">
        <w:rPr>
          <w:rFonts w:ascii="Times New Roman" w:hAnsi="Times New Roman"/>
          <w:color w:val="000000" w:themeColor="text1"/>
          <w:sz w:val="24"/>
          <w:szCs w:val="24"/>
        </w:rPr>
        <w:t xml:space="preserve">Vzdělávání </w:t>
      </w:r>
      <w:r w:rsidR="00B71A48">
        <w:rPr>
          <w:rFonts w:ascii="Times New Roman" w:hAnsi="Times New Roman"/>
          <w:color w:val="000000" w:themeColor="text1"/>
          <w:sz w:val="24"/>
          <w:szCs w:val="24"/>
        </w:rPr>
        <w:t xml:space="preserve">sociálních </w:t>
      </w:r>
      <w:r w:rsidR="000B69EA">
        <w:rPr>
          <w:rFonts w:ascii="Times New Roman" w:hAnsi="Times New Roman"/>
          <w:color w:val="000000" w:themeColor="text1"/>
          <w:sz w:val="24"/>
          <w:szCs w:val="24"/>
        </w:rPr>
        <w:t>pracovníků a pracovníků v sociálních službách)</w:t>
      </w:r>
      <w:r w:rsidRPr="00070836" w:rsidR="005D4558">
        <w:rPr>
          <w:rFonts w:ascii="Times New Roman" w:hAnsi="Times New Roman"/>
          <w:color w:val="000000" w:themeColor="text1"/>
          <w:sz w:val="24"/>
          <w:szCs w:val="24"/>
        </w:rPr>
        <w:t xml:space="preserve"> </w:t>
      </w:r>
      <w:r w:rsidRPr="00070836" w:rsidR="001A4DC7">
        <w:rPr>
          <w:rFonts w:ascii="Times New Roman" w:hAnsi="Times New Roman"/>
          <w:color w:val="000000" w:themeColor="text1"/>
          <w:sz w:val="24"/>
          <w:szCs w:val="24"/>
        </w:rPr>
        <w:t>a číslo projektu</w:t>
      </w:r>
      <w:r w:rsidRPr="00070836" w:rsidR="00581728">
        <w:rPr>
          <w:rFonts w:ascii="Times New Roman" w:hAnsi="Times New Roman"/>
          <w:color w:val="000000" w:themeColor="text1"/>
          <w:sz w:val="24"/>
          <w:szCs w:val="24"/>
        </w:rPr>
        <w:t xml:space="preserve"> (CZ.03.2.63/0.0/0.0/17_071/0007627)</w:t>
      </w:r>
    </w:p>
    <w:p w:rsidRPr="00070836" w:rsidR="00841F1D" w:rsidP="00084A35" w:rsidRDefault="00841F1D" w14:paraId="172D56C1"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Pr="00070836" w:rsidR="00841F1D" w:rsidP="00084A35" w:rsidRDefault="00841F1D" w14:paraId="4165E14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Pr="00070836" w:rsidR="00841F1D" w:rsidP="00084A35" w:rsidRDefault="00841F1D" w14:paraId="7C7F9530"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sjednávají, že se nepřipouští zálohové platby.</w:t>
      </w:r>
    </w:p>
    <w:p w:rsidRPr="00070836" w:rsidR="00841F1D" w:rsidP="00EB6F93" w:rsidRDefault="00841F1D" w14:paraId="458B481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prohlašuje, že odměna za plnění dle této smlouvy je stanovena správně a dostatečně. Odměna za plnění zahrnuje splnění veškerých povinností dodavatele</w:t>
      </w:r>
      <w:r w:rsidRPr="00070836" w:rsidR="003B5FDF">
        <w:rPr>
          <w:rFonts w:ascii="Times New Roman" w:hAnsi="Times New Roman"/>
          <w:color w:val="000000" w:themeColor="text1"/>
          <w:sz w:val="24"/>
          <w:szCs w:val="24"/>
        </w:rPr>
        <w:t>, nákladů dodavatele a všechny věci a činnosti nezbytné pro řádné poskytování plnění dle této smlouvy a rovněž náklady spojené s případným odstraněním vad poskytnutého plnění.</w:t>
      </w:r>
      <w:r w:rsidRPr="00070836" w:rsidR="00EB6F93">
        <w:rPr>
          <w:rFonts w:ascii="Times New Roman" w:hAnsi="Times New Roman"/>
          <w:color w:val="000000" w:themeColor="text1"/>
          <w:sz w:val="24"/>
          <w:szCs w:val="24"/>
        </w:rPr>
        <w:t xml:space="preserve"> Součástí odměny jsou tedy zejména odměna lektora, cestovné lektora, stravné lektora a ubytování lektora, školicí pomůcky, materiály apod.</w:t>
      </w:r>
    </w:p>
    <w:p w:rsidRPr="00070836" w:rsidR="003B5FDF" w:rsidP="00084A35" w:rsidRDefault="003B5FDF" w14:paraId="0B58E1A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prohlašuje, že před uzavřením této smlouvy přezkoumal a prověřil všechny možnosti a podmínky poskytnutí plnění dle této smlouvy a potvrzuje, že jej lze za cenu a za stanovených podmínek poskytnout tak, aby plnil</w:t>
      </w:r>
      <w:r w:rsidRPr="00070836" w:rsidR="00783934">
        <w:rPr>
          <w:rFonts w:ascii="Times New Roman" w:hAnsi="Times New Roman"/>
          <w:color w:val="000000" w:themeColor="text1"/>
          <w:sz w:val="24"/>
          <w:szCs w:val="24"/>
        </w:rPr>
        <w:t>o objednatelem požadovaný účel.</w:t>
      </w:r>
    </w:p>
    <w:p w:rsidRPr="00581728" w:rsidR="003B5FDF" w:rsidP="003B5FDF" w:rsidRDefault="003B5FDF" w14:paraId="6BD4F0CC" w14:textId="77777777">
      <w:pPr>
        <w:jc w:val="both"/>
        <w:rPr>
          <w:rFonts w:ascii="Times New Roman" w:hAnsi="Times New Roman"/>
          <w:color w:val="0D0D0D" w:themeColor="text1" w:themeTint="F2"/>
          <w:sz w:val="24"/>
          <w:szCs w:val="24"/>
        </w:rPr>
      </w:pPr>
    </w:p>
    <w:p w:rsidRPr="00581728" w:rsidR="003B5FDF" w:rsidP="003B5FDF" w:rsidRDefault="003B5FDF" w14:paraId="63269FFE"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Práva a povinnosti smluvních stran</w:t>
      </w:r>
    </w:p>
    <w:p w:rsidRPr="00581728" w:rsidR="003B5FDF" w:rsidP="003B5FDF" w:rsidRDefault="003B5FDF" w14:paraId="5BD4C40A" w14:textId="77777777">
      <w:pPr>
        <w:ind w:left="360"/>
        <w:jc w:val="both"/>
        <w:rPr>
          <w:rFonts w:ascii="Times New Roman" w:hAnsi="Times New Roman"/>
          <w:color w:val="0D0D0D" w:themeColor="text1" w:themeTint="F2"/>
          <w:sz w:val="24"/>
          <w:szCs w:val="24"/>
        </w:rPr>
      </w:pPr>
    </w:p>
    <w:p w:rsidRPr="00070836" w:rsidR="003B5FDF" w:rsidP="003B5FDF" w:rsidRDefault="003B5FDF" w14:paraId="0C719BA3"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Pr="00070836" w:rsidR="00CB228F">
        <w:rPr>
          <w:rFonts w:ascii="Times New Roman" w:hAnsi="Times New Roman"/>
          <w:color w:val="000000" w:themeColor="text1"/>
          <w:sz w:val="24"/>
          <w:szCs w:val="24"/>
        </w:rPr>
        <w:t>é</w:t>
      </w:r>
      <w:r w:rsidRPr="00070836">
        <w:rPr>
          <w:rFonts w:ascii="Times New Roman" w:hAnsi="Times New Roman"/>
          <w:color w:val="000000" w:themeColor="text1"/>
          <w:sz w:val="24"/>
          <w:szCs w:val="24"/>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Pr="00070836" w:rsidR="00801067" w:rsidP="003B5FDF" w:rsidRDefault="00801067" w14:paraId="7D6C742F"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zajistit, že jím poskytované plnění dle této smlouvy odpovídá všem požadavkům vyplývajícím z platných a účinných právních předpisů či příslušných norem, které se na dané plnění vztahují.</w:t>
      </w:r>
    </w:p>
    <w:p w:rsidRPr="00070836" w:rsidR="00801067" w:rsidP="003B5FDF" w:rsidRDefault="00801067" w14:paraId="44B22337"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Pr="00070836" w:rsidR="00801067" w:rsidP="003B5FDF" w:rsidRDefault="00801067" w14:paraId="00FDBD71" w14:textId="2334200A">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není oprávněn poskytovat plnění dle této smlouvy prostřednictvím třetí osoby (poddodavatele</w:t>
      </w:r>
      <w:r w:rsidR="008C38EB">
        <w:rPr>
          <w:rFonts w:ascii="Times New Roman" w:hAnsi="Times New Roman"/>
          <w:color w:val="000000" w:themeColor="text1"/>
          <w:sz w:val="24"/>
          <w:szCs w:val="24"/>
        </w:rPr>
        <w:t>)</w:t>
      </w:r>
      <w:r w:rsidRPr="00070836">
        <w:rPr>
          <w:rFonts w:ascii="Times New Roman" w:hAnsi="Times New Roman"/>
          <w:color w:val="000000" w:themeColor="text1"/>
          <w:sz w:val="24"/>
          <w:szCs w:val="24"/>
        </w:rPr>
        <w:t>.</w:t>
      </w:r>
    </w:p>
    <w:p w:rsidRPr="00424C03" w:rsidR="00EB6F93" w:rsidP="00EB6F93" w:rsidRDefault="00EB6F93" w14:paraId="21593DF7" w14:textId="77777777">
      <w:pPr>
        <w:pStyle w:val="Odstavecseseznamem"/>
        <w:numPr>
          <w:ilvl w:val="1"/>
          <w:numId w:val="18"/>
        </w:numPr>
        <w:jc w:val="both"/>
        <w:rPr>
          <w:rFonts w:ascii="Times New Roman" w:hAnsi="Times New Roman"/>
          <w:sz w:val="24"/>
          <w:szCs w:val="24"/>
        </w:rPr>
      </w:pPr>
      <w:r w:rsidRPr="00424C03">
        <w:rPr>
          <w:rFonts w:ascii="Times New Roman" w:hAnsi="Times New Roman"/>
          <w:sz w:val="24"/>
          <w:szCs w:val="24"/>
        </w:rPr>
        <w:t>Objednatel na své náklady zajistí školicí místnost vybavenou běžnou prezentač</w:t>
      </w:r>
      <w:r w:rsidRPr="00424C03" w:rsidR="007A253C">
        <w:rPr>
          <w:rFonts w:ascii="Times New Roman" w:hAnsi="Times New Roman"/>
          <w:sz w:val="24"/>
          <w:szCs w:val="24"/>
        </w:rPr>
        <w:t>ní technikou</w:t>
      </w:r>
      <w:r w:rsidRPr="00424C03">
        <w:rPr>
          <w:rFonts w:ascii="Times New Roman" w:hAnsi="Times New Roman"/>
          <w:sz w:val="24"/>
          <w:szCs w:val="24"/>
        </w:rPr>
        <w:t>.</w:t>
      </w:r>
    </w:p>
    <w:p w:rsidRPr="00070836" w:rsidR="00801067" w:rsidP="003B5FDF" w:rsidRDefault="00801067" w14:paraId="76A3B229"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dle ustanovení § 2 písm. e) zákona č. 320/2001 Sb., o finanční kontrole, osobou povinnou spolupůsobit při výkonu finanční kontroly prováděné v souvislosti s placením zboží nebo služeb z veřejných výdajů.</w:t>
      </w:r>
    </w:p>
    <w:p w:rsidRPr="00070836" w:rsidR="00801067" w:rsidP="003B5FDF" w:rsidRDefault="00801067" w14:paraId="00F6B4BA"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Dodavatel je oprávněn postoupit tuto smlouvu dle § 1895 a násl. občanského zákoníku třetí osobě nebo jiným osobám pouze a výhradně po předchozím písemném souhlasu objednatele.</w:t>
      </w:r>
    </w:p>
    <w:p w:rsidRPr="00070836" w:rsidR="00801067" w:rsidP="003B5FDF" w:rsidRDefault="00801067" w14:paraId="137FF15B"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Objednatel je oprávněn kontrolovat poskytování plnění dle této smlouvy prostřednictvím kontaktní osoby objednatele uvedené v bodu </w:t>
      </w:r>
      <w:proofErr w:type="gramStart"/>
      <w:r w:rsidRPr="00070836">
        <w:rPr>
          <w:rFonts w:ascii="Times New Roman" w:hAnsi="Times New Roman"/>
          <w:color w:val="000000" w:themeColor="text1"/>
          <w:sz w:val="24"/>
          <w:szCs w:val="24"/>
        </w:rPr>
        <w:t>3.1. této</w:t>
      </w:r>
      <w:proofErr w:type="gramEnd"/>
      <w:r w:rsidRPr="00070836">
        <w:rPr>
          <w:rFonts w:ascii="Times New Roman" w:hAnsi="Times New Roman"/>
          <w:color w:val="000000" w:themeColor="text1"/>
          <w:sz w:val="24"/>
          <w:szCs w:val="24"/>
        </w:rPr>
        <w:t xml:space="preserve">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Pr="00070836" w:rsidR="00097F94" w:rsidP="00097F94" w:rsidRDefault="00E209E1" w14:paraId="2E5AE2DD"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Veškerá ústní, písemná či jiná komunikace mezi objednatelem a dodavatelem, mezi pracovníky objednatele a pracovníky dodavatele, jakož i mezi pracovníky dodavatele a účastníky kurzů, se musí odehrávat v českém nebo slovenském jazyce.</w:t>
      </w:r>
    </w:p>
    <w:p w:rsidRPr="00070836" w:rsidR="00DB298B" w:rsidP="00DB298B" w:rsidRDefault="00DB298B" w14:paraId="6FBDFD1B"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U kurzů budou dodrženy počty hodin výuky uvedené u jednotlivých kurzů.</w:t>
      </w:r>
    </w:p>
    <w:p w:rsidRPr="00070836" w:rsidR="00DB298B" w:rsidP="00DB298B" w:rsidRDefault="00DB298B" w14:paraId="66A3DB92"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Vyučovac</w:t>
      </w:r>
      <w:r w:rsidRPr="00070836" w:rsidR="007A253C">
        <w:rPr>
          <w:rFonts w:ascii="Times New Roman" w:hAnsi="Times New Roman"/>
          <w:color w:val="000000" w:themeColor="text1"/>
          <w:sz w:val="24"/>
          <w:szCs w:val="24"/>
        </w:rPr>
        <w:t>í hodiny jsou myšleny v délce 45</w:t>
      </w:r>
      <w:r w:rsidRPr="00070836">
        <w:rPr>
          <w:rFonts w:ascii="Times New Roman" w:hAnsi="Times New Roman"/>
          <w:color w:val="000000" w:themeColor="text1"/>
          <w:sz w:val="24"/>
          <w:szCs w:val="24"/>
        </w:rPr>
        <w:t xml:space="preserve"> minut u všech plánovaných kurzů. Školicí den je myšlen v délce 8 vyučovacích hodin školení.</w:t>
      </w:r>
    </w:p>
    <w:p w:rsidRPr="00070836" w:rsidR="00DB298B" w:rsidP="00DB298B" w:rsidRDefault="00DB298B" w14:paraId="372B61B5"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Pr="00070836" w:rsidR="00DB298B" w:rsidP="00DB298B" w:rsidRDefault="00DB298B" w14:paraId="1650254A"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Součástí plnění bude rovněž dodání dokumentace ke vzdělávání, a to prezenčních listin, záznamů o školení a osvědčení/certifikátů o absolvování kurzů.</w:t>
      </w:r>
    </w:p>
    <w:p w:rsidRPr="00070836" w:rsidR="00DB298B" w:rsidP="00F3055B" w:rsidRDefault="00F3055B" w14:paraId="1BB334C4"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Součástí plnění dodavatele budou veškeré dodávky a činnosti, které nejsou detailně specifikovány, ale které jsou nutné pro realizaci školení.</w:t>
      </w:r>
    </w:p>
    <w:p w:rsidRPr="00070836" w:rsidR="00F3055B" w:rsidP="00F3055B" w:rsidRDefault="00F3055B" w14:paraId="44FC1579" w14:textId="77777777">
      <w:pPr>
        <w:ind w:left="360"/>
        <w:jc w:val="both"/>
        <w:rPr>
          <w:rFonts w:ascii="Times New Roman" w:hAnsi="Times New Roman"/>
          <w:color w:val="000000" w:themeColor="text1"/>
          <w:sz w:val="24"/>
          <w:szCs w:val="24"/>
        </w:rPr>
      </w:pPr>
    </w:p>
    <w:p w:rsidRPr="00070836" w:rsidR="00097F94" w:rsidP="00097F94" w:rsidRDefault="00097F94" w14:paraId="15D0ADBC" w14:textId="77777777">
      <w:pPr>
        <w:pStyle w:val="Odstavecseseznamem"/>
        <w:numPr>
          <w:ilvl w:val="0"/>
          <w:numId w:val="18"/>
        </w:numPr>
        <w:jc w:val="center"/>
        <w:rPr>
          <w:rFonts w:ascii="Times New Roman" w:hAnsi="Times New Roman"/>
          <w:b/>
          <w:color w:val="000000" w:themeColor="text1"/>
          <w:sz w:val="24"/>
          <w:szCs w:val="24"/>
        </w:rPr>
      </w:pPr>
      <w:r w:rsidRPr="00070836">
        <w:rPr>
          <w:rFonts w:ascii="Times New Roman" w:hAnsi="Times New Roman"/>
          <w:b/>
          <w:color w:val="000000" w:themeColor="text1"/>
          <w:sz w:val="24"/>
          <w:szCs w:val="24"/>
        </w:rPr>
        <w:t>Ochrana informací, mlčenlivost</w:t>
      </w:r>
    </w:p>
    <w:p w:rsidRPr="00581728" w:rsidR="00097F94" w:rsidP="00097F94" w:rsidRDefault="00097F94" w14:paraId="01A5B28F" w14:textId="77777777">
      <w:pPr>
        <w:jc w:val="center"/>
        <w:rPr>
          <w:rFonts w:ascii="Times New Roman" w:hAnsi="Times New Roman"/>
          <w:b/>
          <w:color w:val="0D0D0D" w:themeColor="text1" w:themeTint="F2"/>
          <w:sz w:val="24"/>
          <w:szCs w:val="24"/>
        </w:rPr>
      </w:pPr>
    </w:p>
    <w:p w:rsidRPr="00070836" w:rsidR="00097F94" w:rsidP="00097F94" w:rsidRDefault="00097F94" w14:paraId="4CBFC056"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zachovávat mlčenlivost o všech skutečnostech souvisejících s plněním této smlouvy.</w:t>
      </w:r>
    </w:p>
    <w:p w:rsidRPr="00070836" w:rsidR="00097F94" w:rsidP="00097F94" w:rsidRDefault="00097F94" w14:paraId="73427968" w14:textId="21BDD429">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podílející</w:t>
      </w:r>
      <w:r w:rsidRPr="00070836" w:rsidR="004E79A7">
        <w:rPr>
          <w:rFonts w:ascii="Times New Roman" w:hAnsi="Times New Roman"/>
          <w:color w:val="000000" w:themeColor="text1"/>
          <w:sz w:val="24"/>
          <w:szCs w:val="24"/>
        </w:rPr>
        <w:t>m</w:t>
      </w:r>
      <w:r w:rsidRPr="00070836">
        <w:rPr>
          <w:rFonts w:ascii="Times New Roman" w:hAnsi="Times New Roman"/>
          <w:color w:val="000000" w:themeColor="text1"/>
          <w:sz w:val="24"/>
          <w:szCs w:val="24"/>
        </w:rPr>
        <w:t xml:space="preserve"> se na poskytování plnění dle této smlouvy za stejných podmínek, jaké jsou stanoveny smluvním stranám, a to jen v rozsahu nezbytně nutném pro řádné poskytování plnění dle této smlouvy.</w:t>
      </w:r>
    </w:p>
    <w:p w:rsidRPr="00070836" w:rsidR="005C698A" w:rsidP="00097F94" w:rsidRDefault="005C698A" w14:paraId="5838921A"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Ochrana informací se nevztahuje na případy, kdy:</w:t>
      </w:r>
    </w:p>
    <w:p w:rsidRPr="00070836" w:rsidR="005C698A" w:rsidP="005C698A" w:rsidRDefault="005C698A" w14:paraId="0D49CB16" w14:textId="77777777">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je tato informace veřejně přístupná, aniž by tuto </w:t>
      </w:r>
      <w:r w:rsidRPr="00070836" w:rsidR="00941FE2">
        <w:rPr>
          <w:rFonts w:ascii="Times New Roman" w:hAnsi="Times New Roman"/>
          <w:color w:val="000000" w:themeColor="text1"/>
          <w:sz w:val="24"/>
          <w:szCs w:val="24"/>
        </w:rPr>
        <w:t>přístupnost</w:t>
      </w:r>
      <w:r w:rsidRPr="00070836">
        <w:rPr>
          <w:rFonts w:ascii="Times New Roman" w:hAnsi="Times New Roman"/>
          <w:color w:val="000000" w:themeColor="text1"/>
          <w:sz w:val="24"/>
          <w:szCs w:val="24"/>
        </w:rPr>
        <w:t xml:space="preserve"> způsobil </w:t>
      </w:r>
      <w:r w:rsidRPr="00070836" w:rsidR="00563EBA">
        <w:rPr>
          <w:rFonts w:ascii="Times New Roman" w:hAnsi="Times New Roman"/>
          <w:color w:val="000000" w:themeColor="text1"/>
          <w:sz w:val="24"/>
          <w:szCs w:val="24"/>
        </w:rPr>
        <w:t>dodavatel</w:t>
      </w:r>
      <w:r w:rsidRPr="00070836">
        <w:rPr>
          <w:rFonts w:ascii="Times New Roman" w:hAnsi="Times New Roman"/>
          <w:color w:val="000000" w:themeColor="text1"/>
          <w:sz w:val="24"/>
          <w:szCs w:val="24"/>
        </w:rPr>
        <w:t xml:space="preserve"> sám,</w:t>
      </w:r>
    </w:p>
    <w:p w:rsidRPr="00070836" w:rsidR="005C698A" w:rsidP="005C698A" w:rsidRDefault="00563EBA" w14:paraId="6300C416" w14:textId="77777777">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w:t>
      </w:r>
      <w:r w:rsidRPr="00070836" w:rsidR="005C698A">
        <w:rPr>
          <w:rFonts w:ascii="Times New Roman" w:hAnsi="Times New Roman"/>
          <w:color w:val="000000" w:themeColor="text1"/>
          <w:sz w:val="24"/>
          <w:szCs w:val="24"/>
        </w:rPr>
        <w:t xml:space="preserve"> měl tuto informaci k dispozici ještě před </w:t>
      </w:r>
      <w:r w:rsidRPr="00070836">
        <w:rPr>
          <w:rFonts w:ascii="Times New Roman" w:hAnsi="Times New Roman"/>
          <w:color w:val="000000" w:themeColor="text1"/>
          <w:sz w:val="24"/>
          <w:szCs w:val="24"/>
        </w:rPr>
        <w:t>datem zpřístupnění objednatelem a</w:t>
      </w:r>
      <w:r w:rsidRPr="00070836" w:rsidR="005C698A">
        <w:rPr>
          <w:rFonts w:ascii="Times New Roman" w:hAnsi="Times New Roman"/>
          <w:color w:val="000000" w:themeColor="text1"/>
          <w:sz w:val="24"/>
          <w:szCs w:val="24"/>
        </w:rPr>
        <w:t xml:space="preserve"> nenabyl </w:t>
      </w:r>
      <w:r w:rsidRPr="00070836">
        <w:rPr>
          <w:rFonts w:ascii="Times New Roman" w:hAnsi="Times New Roman"/>
          <w:color w:val="000000" w:themeColor="text1"/>
          <w:sz w:val="24"/>
          <w:szCs w:val="24"/>
        </w:rPr>
        <w:t xml:space="preserve">ji </w:t>
      </w:r>
      <w:r w:rsidRPr="00070836" w:rsidR="005C698A">
        <w:rPr>
          <w:rFonts w:ascii="Times New Roman" w:hAnsi="Times New Roman"/>
          <w:color w:val="000000" w:themeColor="text1"/>
          <w:sz w:val="24"/>
          <w:szCs w:val="24"/>
        </w:rPr>
        <w:t>v rozporu se zákonem,</w:t>
      </w:r>
    </w:p>
    <w:p w:rsidRPr="00070836" w:rsidR="005C698A" w:rsidP="005C698A" w:rsidRDefault="005C698A" w14:paraId="2F6F6991" w14:textId="77777777">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obdrží písemný souhlas objednatele zpřístupňovat danou informaci,</w:t>
      </w:r>
    </w:p>
    <w:p w:rsidRPr="00070836" w:rsidR="005C698A" w:rsidP="005C698A" w:rsidRDefault="005C698A" w14:paraId="6031B6E4" w14:textId="77777777">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je-li zpřístupnění informace vyžadováno zákonem nebo závazným rozhodnutím oprávněného orgánu.</w:t>
      </w:r>
    </w:p>
    <w:p w:rsidRPr="00070836" w:rsidR="005C698A" w:rsidP="005C698A" w:rsidRDefault="005C698A" w14:paraId="6E423326" w14:textId="77777777">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Pr="00070836" w:rsidR="005C698A" w:rsidP="005C698A" w:rsidRDefault="005C698A" w14:paraId="7CB12F56" w14:textId="08819A6C">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 xml:space="preserve">Dodavatel je povinen poučit své </w:t>
      </w:r>
      <w:r w:rsidR="008C38EB">
        <w:rPr>
          <w:rFonts w:ascii="Times New Roman" w:hAnsi="Times New Roman"/>
          <w:color w:val="000000" w:themeColor="text1"/>
          <w:sz w:val="24"/>
          <w:szCs w:val="24"/>
        </w:rPr>
        <w:t xml:space="preserve">zaměstnance, statutární orgány a </w:t>
      </w:r>
      <w:r w:rsidRPr="00070836">
        <w:rPr>
          <w:rFonts w:ascii="Times New Roman" w:hAnsi="Times New Roman"/>
          <w:color w:val="000000" w:themeColor="text1"/>
          <w:sz w:val="24"/>
          <w:szCs w:val="24"/>
        </w:rPr>
        <w:t>jejich členy, kterým jsou zpřístupněny důvěrné informace, o povinnosti utajovat důvěrné informace ve smyslu tohoto článku smlouvy.</w:t>
      </w:r>
    </w:p>
    <w:p w:rsidRPr="00070836" w:rsidR="005C698A" w:rsidP="005C698A" w:rsidRDefault="005C698A" w14:paraId="3472043B" w14:textId="77777777">
      <w:pPr>
        <w:jc w:val="both"/>
        <w:rPr>
          <w:rFonts w:ascii="Times New Roman" w:hAnsi="Times New Roman"/>
          <w:color w:val="000000" w:themeColor="text1"/>
          <w:sz w:val="24"/>
          <w:szCs w:val="24"/>
        </w:rPr>
      </w:pPr>
    </w:p>
    <w:p w:rsidRPr="00581728" w:rsidR="005C698A" w:rsidP="005C698A" w:rsidRDefault="005C698A" w14:paraId="15192D5E"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Odpovědnost za škodu, sankce</w:t>
      </w:r>
    </w:p>
    <w:p w:rsidRPr="00581728" w:rsidR="005C698A" w:rsidP="005C698A" w:rsidRDefault="005C698A" w14:paraId="01EE3223" w14:textId="77777777">
      <w:pPr>
        <w:rPr>
          <w:rFonts w:ascii="Times New Roman" w:hAnsi="Times New Roman"/>
          <w:b/>
          <w:color w:val="0D0D0D" w:themeColor="text1" w:themeTint="F2"/>
          <w:sz w:val="24"/>
          <w:szCs w:val="24"/>
        </w:rPr>
      </w:pPr>
    </w:p>
    <w:p w:rsidRPr="00581728" w:rsidR="005C698A" w:rsidP="002E2C77" w:rsidRDefault="002E2C77" w14:paraId="2A062B07" w14:textId="02A2E4E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w:t>
      </w:r>
      <w:r w:rsidR="008C38EB">
        <w:rPr>
          <w:rFonts w:ascii="Times New Roman" w:hAnsi="Times New Roman"/>
          <w:color w:val="0D0D0D" w:themeColor="text1" w:themeTint="F2"/>
          <w:sz w:val="24"/>
          <w:szCs w:val="24"/>
        </w:rPr>
        <w:t>.</w:t>
      </w:r>
    </w:p>
    <w:p w:rsidRPr="00581728" w:rsidR="002E2C77" w:rsidP="002E2C77" w:rsidRDefault="002E2C77" w14:paraId="49AD7BDE"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Žádná ze smluvních stran není odpovědná za škodu nebo prodlení způsobené okolnostmi vylučujícími odpovědnost ve smyslu § 2913 odst. 2 občanského zákoníku.</w:t>
      </w:r>
    </w:p>
    <w:p w:rsidRPr="00581728" w:rsidR="002E2C77" w:rsidP="002E2C77" w:rsidRDefault="002E2C77" w14:paraId="1F75D9B4"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Dodavatel je povinen objednateli zaplatit smluvní pokutu ve výši </w:t>
      </w:r>
      <w:r w:rsidRPr="00581728" w:rsidR="00DF6634">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xml:space="preserve"> v případě, že dodavatel neposkytne plnění ve stanovené</w:t>
      </w:r>
      <w:r w:rsidRPr="00581728" w:rsidR="00B55C31">
        <w:rPr>
          <w:rFonts w:ascii="Times New Roman" w:hAnsi="Times New Roman"/>
          <w:color w:val="0D0D0D" w:themeColor="text1" w:themeTint="F2"/>
          <w:sz w:val="24"/>
          <w:szCs w:val="24"/>
        </w:rPr>
        <w:t>, respektive dohodnuté</w:t>
      </w:r>
      <w:r w:rsidRPr="00581728">
        <w:rPr>
          <w:rFonts w:ascii="Times New Roman" w:hAnsi="Times New Roman"/>
          <w:color w:val="0D0D0D" w:themeColor="text1" w:themeTint="F2"/>
          <w:sz w:val="24"/>
          <w:szCs w:val="24"/>
        </w:rPr>
        <w:t xml:space="preserve"> lhůtě plnění dle bodu </w:t>
      </w:r>
      <w:proofErr w:type="gramStart"/>
      <w:r w:rsidRPr="00581728">
        <w:rPr>
          <w:rFonts w:ascii="Times New Roman" w:hAnsi="Times New Roman"/>
          <w:color w:val="0D0D0D" w:themeColor="text1" w:themeTint="F2"/>
          <w:sz w:val="24"/>
          <w:szCs w:val="24"/>
        </w:rPr>
        <w:t>5.2. této</w:t>
      </w:r>
      <w:proofErr w:type="gramEnd"/>
      <w:r w:rsidRPr="00581728">
        <w:rPr>
          <w:rFonts w:ascii="Times New Roman" w:hAnsi="Times New Roman"/>
          <w:color w:val="0D0D0D" w:themeColor="text1" w:themeTint="F2"/>
          <w:sz w:val="24"/>
          <w:szCs w:val="24"/>
        </w:rPr>
        <w:t xml:space="preserve"> smlouvy či plnění poskytne v</w:t>
      </w:r>
      <w:r w:rsidRPr="00581728" w:rsidR="00F105BD">
        <w:rPr>
          <w:rFonts w:ascii="Times New Roman" w:hAnsi="Times New Roman"/>
          <w:color w:val="0D0D0D" w:themeColor="text1" w:themeTint="F2"/>
          <w:sz w:val="24"/>
          <w:szCs w:val="24"/>
        </w:rPr>
        <w:t>e zjevně nedostatečné</w:t>
      </w:r>
      <w:r w:rsidRPr="00581728">
        <w:rPr>
          <w:rFonts w:ascii="Times New Roman" w:hAnsi="Times New Roman"/>
          <w:color w:val="0D0D0D" w:themeColor="text1" w:themeTint="F2"/>
          <w:sz w:val="24"/>
          <w:szCs w:val="24"/>
        </w:rPr>
        <w:t xml:space="preserve"> kvalitě, a to za každý i započatý den </w:t>
      </w:r>
      <w:r w:rsidRPr="00581728" w:rsidR="00B55C31">
        <w:rPr>
          <w:rFonts w:ascii="Times New Roman" w:hAnsi="Times New Roman"/>
          <w:color w:val="0D0D0D" w:themeColor="text1" w:themeTint="F2"/>
          <w:sz w:val="24"/>
          <w:szCs w:val="24"/>
        </w:rPr>
        <w:t>prodlení</w:t>
      </w:r>
      <w:r w:rsidRPr="00581728">
        <w:rPr>
          <w:rFonts w:ascii="Times New Roman" w:hAnsi="Times New Roman"/>
          <w:color w:val="0D0D0D" w:themeColor="text1" w:themeTint="F2"/>
          <w:sz w:val="24"/>
          <w:szCs w:val="24"/>
        </w:rPr>
        <w:t>.</w:t>
      </w:r>
    </w:p>
    <w:p w:rsidRPr="00581728" w:rsidR="002E2C77" w:rsidP="002E2C77" w:rsidRDefault="002E2C77" w14:paraId="072D910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Dodavatel je povinen objednateli zaplatit smluvní pokutu ve výši </w:t>
      </w:r>
      <w:r w:rsidRPr="00581728" w:rsidR="00DF6634">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xml:space="preserve"> v případě nesplnění jakékoliv povinnosti dodavatele uvedené v článku 7 této smlouvy, a to za každé i jednotlivé porušení.</w:t>
      </w:r>
    </w:p>
    <w:p w:rsidRPr="00581728" w:rsidR="002E2C77" w:rsidP="002E2C77" w:rsidRDefault="002E2C77" w14:paraId="7A20993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V případě porušení povinnosti mlčenlivosti dodavatele vyplývající z ochrany důvěrných informací dle článku 8 této smlouvy je dodavatel povinen objednateli zaplatit smluvní pokutu ve výši </w:t>
      </w:r>
      <w:r w:rsidRPr="00581728" w:rsidR="00DF6634">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a to za každý jednotlivý případ porušení takové povinnosti.</w:t>
      </w:r>
    </w:p>
    <w:p w:rsidRPr="00581728" w:rsidR="002E2C77" w:rsidP="002E2C77" w:rsidRDefault="002E2C77" w14:paraId="4FA1F818"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případě prodlení objednatele se zaplacením odměny za poskytnuté plnění dle této smlouvy vzniká dodavateli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rsidRPr="00581728" w:rsidR="002E2C77" w:rsidP="002E2C77" w:rsidRDefault="002E2C77" w14:paraId="13B77DF9"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Pr="00581728" w:rsidR="002E2C77" w:rsidP="002E2C77" w:rsidRDefault="002E2C77" w14:paraId="0168775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sjednávají, že smluvní pokuty a nároky na náhradu škody či jiné újmy jsou splatné do 30 kalendářních dnů ode dne, kdy budou stranou oprávněnou vůči straně povinné uplatněny.</w:t>
      </w:r>
    </w:p>
    <w:p w:rsidRPr="00581728" w:rsidR="002E2C77" w:rsidP="002E2C77" w:rsidRDefault="002E2C77" w14:paraId="1FB76C86"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sjednávají, že</w:t>
      </w:r>
      <w:r w:rsidRPr="00581728" w:rsidR="00986C2A">
        <w:rPr>
          <w:rFonts w:ascii="Times New Roman" w:hAnsi="Times New Roman"/>
          <w:color w:val="0D0D0D" w:themeColor="text1" w:themeTint="F2"/>
          <w:sz w:val="24"/>
          <w:szCs w:val="24"/>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5ACB0654" w14:textId="77777777">
      <w:pPr>
        <w:jc w:val="both"/>
        <w:rPr>
          <w:rFonts w:ascii="Times New Roman" w:hAnsi="Times New Roman"/>
          <w:color w:val="0D0D0D" w:themeColor="text1" w:themeTint="F2"/>
          <w:sz w:val="24"/>
          <w:szCs w:val="24"/>
        </w:rPr>
      </w:pPr>
    </w:p>
    <w:p w:rsidR="008B77FF" w:rsidP="00986C2A" w:rsidRDefault="008B77FF" w14:paraId="39BEABF4" w14:textId="77777777">
      <w:pPr>
        <w:jc w:val="both"/>
        <w:rPr>
          <w:rFonts w:ascii="Times New Roman" w:hAnsi="Times New Roman"/>
          <w:color w:val="0D0D0D" w:themeColor="text1" w:themeTint="F2"/>
          <w:sz w:val="24"/>
          <w:szCs w:val="24"/>
        </w:rPr>
      </w:pPr>
    </w:p>
    <w:p w:rsidRPr="00581728" w:rsidR="008B77FF" w:rsidP="00986C2A" w:rsidRDefault="008B77FF" w14:paraId="62D7934B" w14:textId="77777777">
      <w:pPr>
        <w:jc w:val="both"/>
        <w:rPr>
          <w:rFonts w:ascii="Times New Roman" w:hAnsi="Times New Roman"/>
          <w:color w:val="0D0D0D" w:themeColor="text1" w:themeTint="F2"/>
          <w:sz w:val="24"/>
          <w:szCs w:val="24"/>
        </w:rPr>
      </w:pPr>
    </w:p>
    <w:p w:rsidRPr="00581728" w:rsidR="00986C2A" w:rsidP="00986C2A" w:rsidRDefault="00986C2A" w14:paraId="033A946B"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Ochrana osobních údajů a důvěrných informací</w:t>
      </w:r>
    </w:p>
    <w:p w:rsidRPr="00581728" w:rsidR="00986C2A" w:rsidP="00986C2A" w:rsidRDefault="00986C2A" w14:paraId="795C7D1F" w14:textId="77777777">
      <w:pPr>
        <w:ind w:left="360"/>
        <w:rPr>
          <w:rFonts w:ascii="Times New Roman" w:hAnsi="Times New Roman"/>
          <w:color w:val="0D0D0D" w:themeColor="text1" w:themeTint="F2"/>
          <w:sz w:val="24"/>
          <w:szCs w:val="24"/>
        </w:rPr>
      </w:pPr>
    </w:p>
    <w:p w:rsidRPr="00581728" w:rsidR="00986C2A" w:rsidP="002E7B23" w:rsidRDefault="002E7B23" w14:paraId="6C390D9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případě, že při poskytování plnění dle této smlouvy dojde k tomu, že jedna ze smluvních stran (zpracovatel) bude zpracovávat data subjektu údajů a nakládat s nimi místo druhé smluvní strany nebo pro druhou smluvní stranu (správce), je tato smlouva zároveň smlouvou o zpracování osobních údajů.</w:t>
      </w:r>
    </w:p>
    <w:p w:rsidRPr="00581728" w:rsidR="002E7B23" w:rsidP="002E7B23" w:rsidRDefault="002E7B23" w14:paraId="63CA5575"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 xml:space="preserve">Správce pověřuje zpracovatele ke zpracování osobních údajů, včetně citlivých údajů (dále jen „osobní údaje“). Předmětem zpracování jsou údaje, které subjekt osobních údajů poskytne správci v souvislosti se svým členstvím nebo zaměstnáním ve správci nebo v souvislosti s členstvím právnické osoby, jíž je subjekt osobních údajů členem nebo zaměstnancem, ve správci, nebo v souvislosti se smluvním vztahem </w:t>
      </w:r>
      <w:r w:rsidRPr="00581728" w:rsidR="007B2991">
        <w:rPr>
          <w:rFonts w:ascii="Times New Roman" w:hAnsi="Times New Roman"/>
          <w:color w:val="0D0D0D" w:themeColor="text1" w:themeTint="F2"/>
          <w:sz w:val="24"/>
          <w:szCs w:val="24"/>
        </w:rPr>
        <w:t>se</w:t>
      </w:r>
      <w:r w:rsidRPr="00581728">
        <w:rPr>
          <w:rFonts w:ascii="Times New Roman" w:hAnsi="Times New Roman"/>
          <w:color w:val="0D0D0D" w:themeColor="text1" w:themeTint="F2"/>
          <w:sz w:val="24"/>
          <w:szCs w:val="24"/>
        </w:rPr>
        <w:t xml:space="preserve"> správcem.</w:t>
      </w:r>
    </w:p>
    <w:p w:rsidRPr="00581728" w:rsidR="002E7B23" w:rsidP="002E7B23" w:rsidRDefault="002E7B23" w14:paraId="643D44FD"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Účelem zpracování je plnění povinností dle smlouvy.</w:t>
      </w:r>
    </w:p>
    <w:p w:rsidRPr="00581728" w:rsidR="002E7B23" w:rsidP="002E7B23" w:rsidRDefault="002E7B23" w14:paraId="1D8C95CC"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Typ zpracovávaných osobních údajů: jméno, příjmení, titul, název, bydliště/sídlo, poštovní adresa, telefonní číslo, e-mailová adresa, bankovní spojení. Osobní údaje týkajících se rozsudků v trestních věcech a trestných činů nejsou zpracovávány. Není zpracováván žádný osobní údaj zvláštní kategorie dle čl. 9 GDPR kromě výše uvedených. Pokud budou správci nebo zpracovateli poskytnuty jiné, výše neuvedené údaje nezbytné pro plnění smlouvy, vztahují se ně ustanovení této smlouvy o zpracování osobních údajů obdobně.</w:t>
      </w:r>
    </w:p>
    <w:p w:rsidRPr="00581728" w:rsidR="002E7B23" w:rsidP="002E7B23" w:rsidRDefault="002E7B23" w14:paraId="355B7E90"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Osobní údaje je zpracovatel oprávněn zpracovávat výhradně v souvislosti s plněním této smlouvy.</w:t>
      </w:r>
    </w:p>
    <w:p w:rsidRPr="00581728" w:rsidR="002E7B23" w:rsidP="002E7B23" w:rsidRDefault="002E7B23" w14:paraId="121330C8"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Kategorie subjektů osobních údajů, jejichž osobní údaje jsou zpracovávány: Fyzické a právnické osoby, které jsou členem nebo zaměstnancem správce nebo které jsou členem nebo zaměstnancem právnické osoby, která je členem správce, nebo které jsou se správcem ve smluvním vztahu buď přímo, nebo nepřímo skrze své členství či zaměstnání v osobě, která je ve smluvním vztahu se správcem.</w:t>
      </w:r>
    </w:p>
    <w:p w:rsidRPr="00581728" w:rsidR="002E7B23" w:rsidP="002E7B23" w:rsidRDefault="002E7B23" w14:paraId="054333A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Zpracovatel je povinen zpracovávat a chránit osobní údaje v souladu se zákonem o ochraně osobních údajů a to zejména takto:</w:t>
      </w:r>
    </w:p>
    <w:p w:rsidRPr="00581728" w:rsidR="002E7B23" w:rsidP="002E7B23" w:rsidRDefault="002E7B23" w14:paraId="7E21AD69" w14:textId="77777777">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osobní údaje ve fyzické podobě, tj. listinné údaje či na nosičích dat, budou uchovávány v uzamykatelných schránkách, a to po celou dobu zpracování; </w:t>
      </w:r>
    </w:p>
    <w:p w:rsidRPr="00581728" w:rsidR="002E7B23" w:rsidP="002E7B23" w:rsidRDefault="002E7B23" w14:paraId="6D069F3C" w14:textId="77777777">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přístup ke zpracovávaným osobním údajům umožní zpracovatel pouze svým zaměstnancům, správci, zaměstnancům správce, poskytovateli dotace, orgánům finanční správy, Ministerstvu financí, Nejvyššímu kontrolnímu úřadu, Evropské komisi a Evropskému účetnímu dv</w:t>
      </w:r>
      <w:r w:rsidRPr="00581728" w:rsidR="00DC36B0">
        <w:rPr>
          <w:rFonts w:ascii="Times New Roman" w:hAnsi="Times New Roman"/>
          <w:color w:val="0D0D0D" w:themeColor="text1" w:themeTint="F2"/>
          <w:sz w:val="24"/>
          <w:szCs w:val="24"/>
        </w:rPr>
        <w:t>oru</w:t>
      </w:r>
      <w:r w:rsidRPr="00581728">
        <w:rPr>
          <w:rFonts w:ascii="Times New Roman" w:hAnsi="Times New Roman"/>
          <w:color w:val="0D0D0D" w:themeColor="text1" w:themeTint="F2"/>
          <w:sz w:val="24"/>
          <w:szCs w:val="24"/>
        </w:rPr>
        <w:t>, případně dalším orgánům oprávněným k výkonu kontroly.</w:t>
      </w:r>
    </w:p>
    <w:p w:rsidRPr="00581728" w:rsidR="002E7B23" w:rsidP="002E7B23" w:rsidRDefault="002E7B23" w14:paraId="3217B802" w14:textId="77777777">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fyzické osoby, kterým bude umožněn přístup ke zpracovávaným osobním údajům, budou doložitelně poučeny o povinnosti zachovávat mlčenlivost podle § 15 zákona o ochraně osobních údajů.</w:t>
      </w:r>
    </w:p>
    <w:p w:rsidRPr="00581728" w:rsidR="002E7B23" w:rsidP="002E7B23" w:rsidRDefault="002E7B23" w14:paraId="52FAFE44"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Doba zpracování osobních údajů končí nejdříve dne 1. 1. 2030 (s ohledem na 44a odstavec 11 zákona č. 218/2000 Sb., o rozpočtových pravidlech), nevyplývá-li z právních předpisů pozdější den. Bez zbytečného odkladu po uplynutí této doby je zpracovatel povinen provést likvidaci osobních údajů.</w:t>
      </w:r>
    </w:p>
    <w:p w:rsidRPr="00581728" w:rsidR="00986C2A" w:rsidP="00986C2A" w:rsidRDefault="00986C2A" w14:paraId="01F952DE" w14:textId="77777777">
      <w:pPr>
        <w:rPr>
          <w:rFonts w:ascii="Times New Roman" w:hAnsi="Times New Roman"/>
          <w:color w:val="0D0D0D" w:themeColor="text1" w:themeTint="F2"/>
          <w:sz w:val="24"/>
          <w:szCs w:val="24"/>
        </w:rPr>
      </w:pPr>
    </w:p>
    <w:p w:rsidRPr="00581728" w:rsidR="00986C2A" w:rsidP="00986C2A" w:rsidRDefault="00986C2A" w14:paraId="54ECD228"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Účinnost smlouvy, ukončení smlouvy</w:t>
      </w:r>
    </w:p>
    <w:p w:rsidRPr="00581728" w:rsidR="00986C2A" w:rsidP="00986C2A" w:rsidRDefault="00986C2A" w14:paraId="1C473BA0" w14:textId="77777777">
      <w:pPr>
        <w:rPr>
          <w:rFonts w:ascii="Times New Roman" w:hAnsi="Times New Roman"/>
          <w:b/>
          <w:color w:val="0D0D0D" w:themeColor="text1" w:themeTint="F2"/>
          <w:sz w:val="24"/>
          <w:szCs w:val="24"/>
        </w:rPr>
      </w:pPr>
    </w:p>
    <w:p w:rsidRPr="00581728" w:rsidR="00986C2A" w:rsidP="00986C2A" w:rsidRDefault="00986C2A" w14:paraId="73C7339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nabývá platnosti a účinnosti dnem jejího podpisu oběma smluvními stranami.</w:t>
      </w:r>
    </w:p>
    <w:p w:rsidRPr="00581728" w:rsidR="00986C2A" w:rsidP="00986C2A" w:rsidRDefault="00986C2A" w14:paraId="3C1389E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se uzavírá na dobu určitou, a to do řádného ukončení poskytování plnění dle této smlouvy.</w:t>
      </w:r>
    </w:p>
    <w:p w:rsidRPr="00581728" w:rsidR="00986C2A" w:rsidP="00986C2A" w:rsidRDefault="00986C2A" w14:paraId="549EB04C"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zaniká písemnou dohodou smluvních stran, jejíž nedílnou součástí je i vypořádání vzájemných závazků a pohledávek.</w:t>
      </w:r>
    </w:p>
    <w:p w:rsidRPr="00581728" w:rsidR="00986C2A" w:rsidP="00986C2A" w:rsidRDefault="00986C2A" w14:paraId="66DE28B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oprávněn od této smlouvy odstoupit v případě jejího podstatného porušení</w:t>
      </w:r>
      <w:r w:rsidRPr="00581728" w:rsidR="003C3DC4">
        <w:rPr>
          <w:rFonts w:ascii="Times New Roman" w:hAnsi="Times New Roman"/>
          <w:color w:val="0D0D0D" w:themeColor="text1" w:themeTint="F2"/>
          <w:sz w:val="24"/>
          <w:szCs w:val="24"/>
        </w:rPr>
        <w:t xml:space="preserve"> ze strany dodavatele. Za takové porušení se považuje zejména, nikoliv však výlučně:</w:t>
      </w:r>
    </w:p>
    <w:p w:rsidRPr="00581728" w:rsidR="003C3DC4" w:rsidP="003C3DC4" w:rsidRDefault="003C3DC4" w14:paraId="73CD4E98" w14:textId="77777777">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pokud dodavatel přestane splňovat v průběhu doby poskytování plnění dle této smlouvy </w:t>
      </w:r>
      <w:r w:rsidRPr="00581728">
        <w:rPr>
          <w:rFonts w:ascii="Times New Roman" w:hAnsi="Times New Roman"/>
          <w:sz w:val="24"/>
          <w:szCs w:val="24"/>
        </w:rPr>
        <w:t>kvalifikaci stanovenou v</w:t>
      </w:r>
      <w:r w:rsidRPr="00581728" w:rsidR="00866208">
        <w:rPr>
          <w:rFonts w:ascii="Times New Roman" w:hAnsi="Times New Roman"/>
          <w:sz w:val="24"/>
          <w:szCs w:val="24"/>
        </w:rPr>
        <w:t>e výzvě k podání nabídek</w:t>
      </w:r>
      <w:r w:rsidRPr="00581728">
        <w:rPr>
          <w:rFonts w:ascii="Times New Roman" w:hAnsi="Times New Roman"/>
          <w:sz w:val="24"/>
          <w:szCs w:val="24"/>
        </w:rPr>
        <w:t>,</w:t>
      </w:r>
    </w:p>
    <w:p w:rsidRPr="00581728" w:rsidR="003C3DC4" w:rsidP="003C3DC4" w:rsidRDefault="003C3DC4" w14:paraId="264D140F" w14:textId="77777777">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pokud dodavatel poruší povinnosti dodavatele dle článku 10 této smlouvy či pokud dodavatel jedná v rozporu s jakýmkoliv závazným právním předpisem či pods</w:t>
      </w:r>
      <w:r w:rsidRPr="00581728" w:rsidR="00DF6634">
        <w:rPr>
          <w:rFonts w:ascii="Times New Roman" w:hAnsi="Times New Roman"/>
          <w:color w:val="0D0D0D" w:themeColor="text1" w:themeTint="F2"/>
          <w:sz w:val="24"/>
          <w:szCs w:val="24"/>
        </w:rPr>
        <w:t>tatně poruší pokyny objednatele,</w:t>
      </w:r>
    </w:p>
    <w:p w:rsidRPr="00581728" w:rsidR="00DF6634" w:rsidP="003C3DC4" w:rsidRDefault="00DF6634" w14:paraId="76073A38" w14:textId="77777777">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pokud prodlení dodavatele podle bodu</w:t>
      </w:r>
      <w:r w:rsidRPr="00581728" w:rsidR="00B51A93">
        <w:rPr>
          <w:rFonts w:ascii="Times New Roman" w:hAnsi="Times New Roman"/>
          <w:color w:val="0D0D0D" w:themeColor="text1" w:themeTint="F2"/>
          <w:sz w:val="24"/>
          <w:szCs w:val="24"/>
        </w:rPr>
        <w:t xml:space="preserve"> 9.3 této smlouvy bude trvat déle než 30 dní,</w:t>
      </w:r>
    </w:p>
    <w:p w:rsidRPr="00581728" w:rsidR="00B51A93" w:rsidP="003C3DC4" w:rsidRDefault="00B51A93" w14:paraId="0E516E15" w14:textId="77777777">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prohlášení dodavatele uvedené v bodu 2.3</w:t>
      </w:r>
      <w:r w:rsidRPr="00581728" w:rsidR="009D3BE7">
        <w:rPr>
          <w:rFonts w:ascii="Times New Roman" w:hAnsi="Times New Roman"/>
          <w:color w:val="0D0D0D" w:themeColor="text1" w:themeTint="F2"/>
          <w:sz w:val="24"/>
          <w:szCs w:val="24"/>
        </w:rPr>
        <w:t xml:space="preserve"> této smlouvy</w:t>
      </w:r>
      <w:r w:rsidRPr="00581728">
        <w:rPr>
          <w:rFonts w:ascii="Times New Roman" w:hAnsi="Times New Roman"/>
          <w:color w:val="0D0D0D" w:themeColor="text1" w:themeTint="F2"/>
          <w:sz w:val="24"/>
          <w:szCs w:val="24"/>
        </w:rPr>
        <w:t xml:space="preserve"> se ukáže nepravdivým.</w:t>
      </w:r>
    </w:p>
    <w:p w:rsidRPr="00581728" w:rsidR="003C3DC4" w:rsidP="003C3DC4" w:rsidRDefault="003C3DC4" w14:paraId="64F8D94B"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Pr="00581728" w:rsidR="003C3DC4" w:rsidP="003C3DC4" w:rsidRDefault="003C3DC4" w14:paraId="39B4FEE5"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Pro zamezení jakýchkoliv </w:t>
      </w:r>
      <w:r w:rsidRPr="00581728" w:rsidR="00A2313D">
        <w:rPr>
          <w:rFonts w:ascii="Times New Roman" w:hAnsi="Times New Roman"/>
          <w:color w:val="0D0D0D" w:themeColor="text1" w:themeTint="F2"/>
          <w:sz w:val="24"/>
          <w:szCs w:val="24"/>
        </w:rPr>
        <w:t>pochybností</w:t>
      </w:r>
      <w:r w:rsidRPr="00581728">
        <w:rPr>
          <w:rFonts w:ascii="Times New Roman" w:hAnsi="Times New Roman"/>
          <w:color w:val="0D0D0D" w:themeColor="text1" w:themeTint="F2"/>
          <w:sz w:val="24"/>
          <w:szCs w:val="24"/>
        </w:rPr>
        <w:t xml:space="preserve"> smluvní strany sjednávají, že oznámení se žádostí o nápravu ve smyslu předchozích odstavců tohoto článku smlouvy může být doručeno kdykoliv po započetí prodlení jedné ze smluvních stran.</w:t>
      </w:r>
    </w:p>
    <w:p w:rsidRPr="00581728" w:rsidR="003C3DC4" w:rsidP="003C3DC4" w:rsidRDefault="003C3DC4" w14:paraId="6FA35933"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rovněž oprávněn od</w:t>
      </w:r>
      <w:r w:rsidRPr="00581728" w:rsidR="005776CC">
        <w:rPr>
          <w:rFonts w:ascii="Times New Roman" w:hAnsi="Times New Roman"/>
          <w:color w:val="0D0D0D" w:themeColor="text1" w:themeTint="F2"/>
          <w:sz w:val="24"/>
          <w:szCs w:val="24"/>
        </w:rPr>
        <w:t xml:space="preserve"> této smlouvy odstoupit, pokud je na majetek dodavatele vedeno insolvenční řízení nebo byl insolvenční návrh zamítnut pro nedostatek majetku dodavatele nebo pokud dodavatel vstoupí do likvidace.</w:t>
      </w:r>
    </w:p>
    <w:p w:rsidRPr="00581728" w:rsidR="005776CC" w:rsidP="003C3DC4" w:rsidRDefault="005776CC" w14:paraId="68A1FAB4"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jsou oprávněny od této smlouvy odstoupit v souladu s § 2001 a násl. občanského zákoníku.</w:t>
      </w:r>
    </w:p>
    <w:p w:rsidRPr="00581728" w:rsidR="005776CC" w:rsidP="003C3DC4" w:rsidRDefault="005776CC" w14:paraId="291BAAED"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Odstoupení od této smlouvy ze strany objednatele nesmí být spojeno s uložením jakékoliv sankce ze strany dodavatele k tíži objednatele.</w:t>
      </w:r>
    </w:p>
    <w:p w:rsidRPr="00581728" w:rsidR="005776CC" w:rsidP="003C3DC4" w:rsidRDefault="005776CC" w14:paraId="25791047"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Pr="00581728" w:rsidR="005776CC" w:rsidP="003C3DC4" w:rsidRDefault="005776CC" w14:paraId="307246E4"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oprávněn tuto smlouvu vypovědět, a to i bez udání důvodu. Výpovědní doba činí 14 dnů a začíná běžet dnem následujícím po dni, ve kterém bylo písemné vyhotovení výpovědi prokazatelně doručeno dodavateli.</w:t>
      </w:r>
    </w:p>
    <w:p w:rsidRPr="00581728" w:rsidR="005776CC" w:rsidP="003C3DC4" w:rsidRDefault="005776CC" w14:paraId="2B165D2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 je povinen poskytnout objednateli v případě předčasného ukončení této smlouvy tak, aby objednateli nevznikala škoda či jiná újma.</w:t>
      </w:r>
    </w:p>
    <w:p w:rsidRPr="00581728" w:rsidR="005776CC" w:rsidP="005776CC" w:rsidRDefault="005776CC" w14:paraId="1400E0EA" w14:textId="77777777">
      <w:pPr>
        <w:ind w:left="360"/>
        <w:jc w:val="both"/>
        <w:rPr>
          <w:rFonts w:ascii="Times New Roman" w:hAnsi="Times New Roman"/>
          <w:color w:val="0D0D0D" w:themeColor="text1" w:themeTint="F2"/>
          <w:sz w:val="24"/>
          <w:szCs w:val="24"/>
        </w:rPr>
      </w:pPr>
    </w:p>
    <w:p w:rsidRPr="00581728" w:rsidR="005776CC" w:rsidP="005776CC" w:rsidRDefault="005776CC" w14:paraId="00C11D85" w14:textId="77777777">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Závěrečná ustanovení</w:t>
      </w:r>
    </w:p>
    <w:p w:rsidRPr="00581728" w:rsidR="005776CC" w:rsidP="005776CC" w:rsidRDefault="005776CC" w14:paraId="0B9626C0" w14:textId="77777777">
      <w:pPr>
        <w:rPr>
          <w:rFonts w:ascii="Times New Roman" w:hAnsi="Times New Roman"/>
          <w:b/>
          <w:color w:val="0D0D0D" w:themeColor="text1" w:themeTint="F2"/>
          <w:sz w:val="24"/>
          <w:szCs w:val="24"/>
        </w:rPr>
      </w:pPr>
    </w:p>
    <w:p w:rsidRPr="00581728" w:rsidR="005776CC" w:rsidP="00E95CB2" w:rsidRDefault="005776CC" w14:paraId="1A594668"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Nestanoví-li tato smlouva jinak, je možné ji měnit pouze písemnou dohodou smluvních stran ve formě vzestupně číslovaných dodatků této smlouvy.</w:t>
      </w:r>
    </w:p>
    <w:p w:rsidRPr="00581728" w:rsidR="005776CC" w:rsidP="00E95CB2" w:rsidRDefault="005776CC" w14:paraId="6DEEBAAA"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Veškerá práva a povinnosti z této smlouvy přecházejí, pokud to povaha těchto práv a povinností nevylučuje, na právní nástupce smluvních stran.</w:t>
      </w:r>
    </w:p>
    <w:p w:rsidRPr="00581728" w:rsidR="005776CC" w:rsidP="00E95CB2" w:rsidRDefault="005776CC" w14:paraId="7A7BFAC3"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Práva a povinnosti vzniklá na základě této smlouvy nebo v souvislosti s ní se řídí platný</w:t>
      </w:r>
      <w:r w:rsidRPr="00581728" w:rsidR="00E95CB2">
        <w:rPr>
          <w:rFonts w:ascii="Times New Roman" w:hAnsi="Times New Roman"/>
          <w:color w:val="0D0D0D" w:themeColor="text1" w:themeTint="F2"/>
          <w:sz w:val="24"/>
          <w:szCs w:val="24"/>
        </w:rPr>
        <w:t>mi a účinnými právní předpisy České republiky, zejména občanským zákoníkem.</w:t>
      </w:r>
    </w:p>
    <w:p w:rsidRPr="00581728" w:rsidR="00E95CB2" w:rsidP="00E95CB2" w:rsidRDefault="00E95CB2" w14:paraId="014FFBC3"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Pr="00581728" w:rsidR="00E95CB2" w:rsidP="00E95CB2" w:rsidRDefault="00E95CB2" w14:paraId="747A111F"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Vztahy mezi smluvními stranami touto smlouvou výslovně neupravené se řídí platnými a účinnými právními předpisy České republiky, zejména občanským zákoníkem.</w:t>
      </w:r>
    </w:p>
    <w:p w:rsidRPr="00581728" w:rsidR="00611A3F" w:rsidP="00E95CB2" w:rsidRDefault="00611A3F" w14:paraId="09EFD5B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Zásilka odeslaná s využitím provozovatele poštovních služeb se považuje za doručenou třetí pracovní den po odeslání, a to i v případě, že adresát zásilku odmítl převzít.</w:t>
      </w:r>
    </w:p>
    <w:p w:rsidRPr="00581728" w:rsidR="00E95CB2" w:rsidP="00E95CB2" w:rsidRDefault="00E95CB2" w14:paraId="50E596E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 xml:space="preserve">Tato </w:t>
      </w:r>
      <w:r w:rsidR="00C85575">
        <w:rPr>
          <w:rFonts w:ascii="Times New Roman" w:hAnsi="Times New Roman"/>
          <w:color w:val="0D0D0D" w:themeColor="text1" w:themeTint="F2"/>
          <w:sz w:val="24"/>
          <w:szCs w:val="24"/>
        </w:rPr>
        <w:t xml:space="preserve">smlouva se uzavírá ve </w:t>
      </w:r>
      <w:r w:rsidR="000B69EA">
        <w:rPr>
          <w:rFonts w:ascii="Times New Roman" w:hAnsi="Times New Roman"/>
          <w:color w:val="0D0D0D" w:themeColor="text1" w:themeTint="F2"/>
          <w:sz w:val="24"/>
          <w:szCs w:val="24"/>
        </w:rPr>
        <w:t>dvou</w:t>
      </w:r>
      <w:r w:rsidR="00C85575">
        <w:rPr>
          <w:rFonts w:ascii="Times New Roman" w:hAnsi="Times New Roman"/>
          <w:color w:val="0D0D0D" w:themeColor="text1" w:themeTint="F2"/>
          <w:sz w:val="24"/>
          <w:szCs w:val="24"/>
        </w:rPr>
        <w:t xml:space="preserve"> (2</w:t>
      </w:r>
      <w:r w:rsidRPr="00581728">
        <w:rPr>
          <w:rFonts w:ascii="Times New Roman" w:hAnsi="Times New Roman"/>
          <w:color w:val="0D0D0D" w:themeColor="text1" w:themeTint="F2"/>
          <w:sz w:val="24"/>
          <w:szCs w:val="24"/>
        </w:rPr>
        <w:t>) vyhotoveních s pla</w:t>
      </w:r>
      <w:r w:rsidR="00C85575">
        <w:rPr>
          <w:rFonts w:ascii="Times New Roman" w:hAnsi="Times New Roman"/>
          <w:color w:val="0D0D0D" w:themeColor="text1" w:themeTint="F2"/>
          <w:sz w:val="24"/>
          <w:szCs w:val="24"/>
        </w:rPr>
        <w:t xml:space="preserve">tností originálu, z nichž </w:t>
      </w:r>
      <w:r w:rsidR="000B69EA">
        <w:rPr>
          <w:rFonts w:ascii="Times New Roman" w:hAnsi="Times New Roman"/>
          <w:color w:val="0D0D0D" w:themeColor="text1" w:themeTint="F2"/>
          <w:sz w:val="24"/>
          <w:szCs w:val="24"/>
        </w:rPr>
        <w:t>jedno</w:t>
      </w:r>
      <w:r w:rsidR="00C85575">
        <w:rPr>
          <w:rFonts w:ascii="Times New Roman" w:hAnsi="Times New Roman"/>
          <w:color w:val="0D0D0D" w:themeColor="text1" w:themeTint="F2"/>
          <w:sz w:val="24"/>
          <w:szCs w:val="24"/>
        </w:rPr>
        <w:t xml:space="preserve"> (1</w:t>
      </w:r>
      <w:r w:rsidRPr="00581728">
        <w:rPr>
          <w:rFonts w:ascii="Times New Roman" w:hAnsi="Times New Roman"/>
          <w:color w:val="0D0D0D" w:themeColor="text1" w:themeTint="F2"/>
          <w:sz w:val="24"/>
          <w:szCs w:val="24"/>
        </w:rPr>
        <w:t>) vyhotovení obdrží objednatel a jedno (1) obdrží dodavatel.</w:t>
      </w:r>
    </w:p>
    <w:p w:rsidRPr="00581728" w:rsidR="00084A35" w:rsidP="00084A35" w:rsidRDefault="00E95CB2" w14:paraId="12DA1CB1" w14:textId="777777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výslovně prohlašují, že si tuto smlouv</w:t>
      </w:r>
      <w:r w:rsidRPr="00581728" w:rsidR="00866208">
        <w:rPr>
          <w:rFonts w:ascii="Times New Roman" w:hAnsi="Times New Roman"/>
          <w:color w:val="0D0D0D" w:themeColor="text1" w:themeTint="F2"/>
          <w:sz w:val="24"/>
          <w:szCs w:val="24"/>
        </w:rPr>
        <w:t>u</w:t>
      </w:r>
      <w:r w:rsidRPr="00581728">
        <w:rPr>
          <w:rFonts w:ascii="Times New Roman" w:hAnsi="Times New Roman"/>
          <w:color w:val="0D0D0D" w:themeColor="text1" w:themeTint="F2"/>
          <w:sz w:val="24"/>
          <w:szCs w:val="24"/>
        </w:rPr>
        <w:t xml:space="preserve"> přečetly, že byla sepsána podle jejich pravé a svobodné vůle a nebyla ujednána v tísni nebo za nápadně nevýhodných podmínek, což stvrzují svými podpisy.</w:t>
      </w:r>
    </w:p>
    <w:p w:rsidRPr="00581728" w:rsidR="00EA7D66" w:rsidP="00EA7D66" w:rsidRDefault="00EA7D66" w14:paraId="548B7BCE" w14:textId="77777777">
      <w:pPr>
        <w:jc w:val="both"/>
        <w:rPr>
          <w:rFonts w:ascii="Times New Roman" w:hAnsi="Times New Roman"/>
          <w:color w:val="0D0D0D" w:themeColor="text1" w:themeTint="F2"/>
          <w:sz w:val="24"/>
          <w:szCs w:val="24"/>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27"/>
        <w:gridCol w:w="4927"/>
      </w:tblGrid>
      <w:tr w:rsidRPr="00581728" w:rsidR="006F54A3" w:rsidTr="006F54A3" w14:paraId="33EE305F" w14:textId="77777777">
        <w:tc>
          <w:tcPr>
            <w:tcW w:w="4814" w:type="dxa"/>
          </w:tcPr>
          <w:p w:rsidRPr="00581728" w:rsidR="006F54A3" w:rsidP="006F54A3" w:rsidRDefault="006F54A3" w14:paraId="06196EF2"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w:t>
            </w:r>
            <w:r w:rsidRPr="00581728">
              <w:rPr>
                <w:rFonts w:ascii="Times New Roman" w:hAnsi="Times New Roman"/>
                <w:color w:val="0D0D0D" w:themeColor="text1" w:themeTint="F2"/>
                <w:sz w:val="24"/>
                <w:szCs w:val="24"/>
                <w:highlight w:val="yellow"/>
              </w:rPr>
              <w:t>………</w:t>
            </w:r>
            <w:proofErr w:type="gramStart"/>
            <w:r w:rsidRPr="00581728">
              <w:rPr>
                <w:rFonts w:ascii="Times New Roman" w:hAnsi="Times New Roman"/>
                <w:color w:val="0D0D0D" w:themeColor="text1" w:themeTint="F2"/>
                <w:sz w:val="24"/>
                <w:szCs w:val="24"/>
                <w:highlight w:val="yellow"/>
              </w:rPr>
              <w:t>…..…</w:t>
            </w:r>
            <w:proofErr w:type="gramEnd"/>
            <w:r w:rsidRPr="00581728">
              <w:rPr>
                <w:rFonts w:ascii="Times New Roman" w:hAnsi="Times New Roman"/>
                <w:color w:val="0D0D0D" w:themeColor="text1" w:themeTint="F2"/>
                <w:sz w:val="24"/>
                <w:szCs w:val="24"/>
                <w:highlight w:val="yellow"/>
              </w:rPr>
              <w:t>…..</w:t>
            </w:r>
            <w:r w:rsidRPr="00581728">
              <w:rPr>
                <w:rFonts w:ascii="Times New Roman" w:hAnsi="Times New Roman"/>
                <w:color w:val="0D0D0D" w:themeColor="text1" w:themeTint="F2"/>
                <w:sz w:val="24"/>
                <w:szCs w:val="24"/>
              </w:rPr>
              <w:t xml:space="preserve"> dne </w:t>
            </w:r>
            <w:r w:rsidRPr="00581728">
              <w:rPr>
                <w:rFonts w:ascii="Times New Roman" w:hAnsi="Times New Roman"/>
                <w:color w:val="0D0D0D" w:themeColor="text1" w:themeTint="F2"/>
                <w:sz w:val="24"/>
                <w:szCs w:val="24"/>
                <w:highlight w:val="yellow"/>
              </w:rPr>
              <w:t>……………………...</w:t>
            </w:r>
          </w:p>
          <w:p w:rsidRPr="00581728" w:rsidR="006F54A3" w:rsidP="006F54A3" w:rsidRDefault="006F54A3" w14:paraId="18C1FCFA" w14:textId="77777777">
            <w:pPr>
              <w:jc w:val="center"/>
              <w:rPr>
                <w:rFonts w:ascii="Times New Roman" w:hAnsi="Times New Roman"/>
                <w:color w:val="0D0D0D" w:themeColor="text1" w:themeTint="F2"/>
                <w:sz w:val="24"/>
                <w:szCs w:val="24"/>
              </w:rPr>
            </w:pPr>
          </w:p>
          <w:p w:rsidRPr="00581728" w:rsidR="0016380A" w:rsidP="006F54A3" w:rsidRDefault="0016380A" w14:paraId="6512CC19" w14:textId="77777777">
            <w:pPr>
              <w:jc w:val="center"/>
              <w:rPr>
                <w:rFonts w:ascii="Times New Roman" w:hAnsi="Times New Roman"/>
                <w:color w:val="0D0D0D" w:themeColor="text1" w:themeTint="F2"/>
                <w:sz w:val="24"/>
                <w:szCs w:val="24"/>
              </w:rPr>
            </w:pPr>
          </w:p>
          <w:p w:rsidRPr="00581728" w:rsidR="0016380A" w:rsidP="006F54A3" w:rsidRDefault="0016380A" w14:paraId="1D2CCDA6" w14:textId="77777777">
            <w:pPr>
              <w:jc w:val="center"/>
              <w:rPr>
                <w:rFonts w:ascii="Times New Roman" w:hAnsi="Times New Roman"/>
                <w:color w:val="0D0D0D" w:themeColor="text1" w:themeTint="F2"/>
                <w:sz w:val="24"/>
                <w:szCs w:val="24"/>
              </w:rPr>
            </w:pPr>
          </w:p>
          <w:p w:rsidRPr="00581728" w:rsidR="006F54A3" w:rsidP="006F54A3" w:rsidRDefault="006F54A3" w14:paraId="5ADA28BA"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w:t>
            </w:r>
          </w:p>
          <w:p w:rsidRPr="00581728" w:rsidR="006F54A3" w:rsidP="006F54A3" w:rsidRDefault="006F54A3" w14:paraId="7E595616"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w:t>
            </w:r>
          </w:p>
        </w:tc>
        <w:tc>
          <w:tcPr>
            <w:tcW w:w="4814" w:type="dxa"/>
          </w:tcPr>
          <w:p w:rsidRPr="00581728" w:rsidR="006F54A3" w:rsidP="006F54A3" w:rsidRDefault="006F54A3" w14:paraId="4448871F"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w:t>
            </w:r>
            <w:proofErr w:type="gramStart"/>
            <w:r w:rsidRPr="00581728">
              <w:rPr>
                <w:rFonts w:ascii="Times New Roman" w:hAnsi="Times New Roman"/>
                <w:color w:val="0D0D0D" w:themeColor="text1" w:themeTint="F2"/>
                <w:sz w:val="24"/>
                <w:szCs w:val="24"/>
              </w:rPr>
              <w:t>…..…</w:t>
            </w:r>
            <w:proofErr w:type="gramEnd"/>
            <w:r w:rsidRPr="00581728">
              <w:rPr>
                <w:rFonts w:ascii="Times New Roman" w:hAnsi="Times New Roman"/>
                <w:color w:val="0D0D0D" w:themeColor="text1" w:themeTint="F2"/>
                <w:sz w:val="24"/>
                <w:szCs w:val="24"/>
              </w:rPr>
              <w:t>….. dne ……………………...</w:t>
            </w:r>
          </w:p>
          <w:p w:rsidRPr="00581728" w:rsidR="006F54A3" w:rsidP="006F54A3" w:rsidRDefault="006F54A3" w14:paraId="2D74974A" w14:textId="77777777">
            <w:pPr>
              <w:jc w:val="center"/>
              <w:rPr>
                <w:rFonts w:ascii="Times New Roman" w:hAnsi="Times New Roman"/>
                <w:color w:val="0D0D0D" w:themeColor="text1" w:themeTint="F2"/>
                <w:sz w:val="24"/>
                <w:szCs w:val="24"/>
              </w:rPr>
            </w:pPr>
          </w:p>
          <w:p w:rsidRPr="00581728" w:rsidR="0016380A" w:rsidP="006F54A3" w:rsidRDefault="0016380A" w14:paraId="6CDCC25A" w14:textId="77777777">
            <w:pPr>
              <w:jc w:val="center"/>
              <w:rPr>
                <w:rFonts w:ascii="Times New Roman" w:hAnsi="Times New Roman"/>
                <w:color w:val="0D0D0D" w:themeColor="text1" w:themeTint="F2"/>
                <w:sz w:val="24"/>
                <w:szCs w:val="24"/>
              </w:rPr>
            </w:pPr>
          </w:p>
          <w:p w:rsidRPr="00581728" w:rsidR="0016380A" w:rsidP="006F54A3" w:rsidRDefault="0016380A" w14:paraId="6C18FA0B" w14:textId="77777777">
            <w:pPr>
              <w:jc w:val="center"/>
              <w:rPr>
                <w:rFonts w:ascii="Times New Roman" w:hAnsi="Times New Roman"/>
                <w:color w:val="0D0D0D" w:themeColor="text1" w:themeTint="F2"/>
                <w:sz w:val="24"/>
                <w:szCs w:val="24"/>
              </w:rPr>
            </w:pPr>
          </w:p>
          <w:p w:rsidRPr="00581728" w:rsidR="006F54A3" w:rsidP="006F54A3" w:rsidRDefault="006F54A3" w14:paraId="153D61DF"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w:t>
            </w:r>
          </w:p>
          <w:p w:rsidRPr="00581728" w:rsidR="006F54A3" w:rsidP="006F54A3" w:rsidRDefault="000B69EA" w14:paraId="6EE074D0" w14:textId="77777777">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w:t>
            </w:r>
            <w:r w:rsidRPr="00581728" w:rsidR="006F54A3">
              <w:rPr>
                <w:rFonts w:ascii="Times New Roman" w:hAnsi="Times New Roman"/>
                <w:color w:val="0D0D0D" w:themeColor="text1" w:themeTint="F2"/>
                <w:sz w:val="24"/>
                <w:szCs w:val="24"/>
              </w:rPr>
              <w:t>bjednatel</w:t>
            </w:r>
          </w:p>
        </w:tc>
      </w:tr>
    </w:tbl>
    <w:p w:rsidRPr="00581728" w:rsidR="004E0C84" w:rsidP="00FE2734" w:rsidRDefault="004E0C84" w14:paraId="53C27A10" w14:textId="77777777">
      <w:pPr>
        <w:jc w:val="both"/>
        <w:rPr>
          <w:rFonts w:ascii="Times New Roman" w:hAnsi="Times New Roman"/>
          <w:color w:val="0D0D0D" w:themeColor="text1" w:themeTint="F2"/>
          <w:sz w:val="24"/>
          <w:szCs w:val="24"/>
        </w:rPr>
      </w:pPr>
    </w:p>
    <w:p w:rsidR="008B77FF" w:rsidP="00FE2734" w:rsidRDefault="008B77FF" w14:paraId="66D19193" w14:textId="77777777">
      <w:pPr>
        <w:jc w:val="both"/>
        <w:rPr>
          <w:rFonts w:ascii="Times New Roman" w:hAnsi="Times New Roman"/>
          <w:color w:val="0D0D0D" w:themeColor="text1" w:themeTint="F2"/>
          <w:sz w:val="24"/>
          <w:szCs w:val="24"/>
        </w:rPr>
      </w:pPr>
    </w:p>
    <w:p w:rsidR="008B77FF" w:rsidP="00FE2734" w:rsidRDefault="008B77FF" w14:paraId="10CAA579" w14:textId="77777777">
      <w:pPr>
        <w:jc w:val="both"/>
        <w:rPr>
          <w:rFonts w:ascii="Times New Roman" w:hAnsi="Times New Roman"/>
          <w:color w:val="0D0D0D" w:themeColor="text1" w:themeTint="F2"/>
          <w:sz w:val="24"/>
          <w:szCs w:val="24"/>
        </w:rPr>
      </w:pPr>
    </w:p>
    <w:p w:rsidR="008B77FF" w:rsidP="00FE2734" w:rsidRDefault="008B77FF" w14:paraId="493ACA1B" w14:textId="77777777">
      <w:pPr>
        <w:jc w:val="both"/>
        <w:rPr>
          <w:rFonts w:ascii="Times New Roman" w:hAnsi="Times New Roman"/>
          <w:color w:val="0D0D0D" w:themeColor="text1" w:themeTint="F2"/>
          <w:sz w:val="24"/>
          <w:szCs w:val="24"/>
        </w:rPr>
      </w:pPr>
    </w:p>
    <w:p w:rsidR="008B77FF" w:rsidP="00FE2734" w:rsidRDefault="008B77FF" w14:paraId="6F683BA8" w14:textId="77777777">
      <w:pPr>
        <w:jc w:val="both"/>
        <w:rPr>
          <w:rFonts w:ascii="Times New Roman" w:hAnsi="Times New Roman"/>
          <w:color w:val="0D0D0D" w:themeColor="text1" w:themeTint="F2"/>
          <w:sz w:val="24"/>
          <w:szCs w:val="24"/>
        </w:rPr>
      </w:pPr>
    </w:p>
    <w:p w:rsidR="008B77FF" w:rsidP="00FE2734" w:rsidRDefault="008B77FF" w14:paraId="0CC591AC" w14:textId="77777777">
      <w:pPr>
        <w:jc w:val="both"/>
        <w:rPr>
          <w:rFonts w:ascii="Times New Roman" w:hAnsi="Times New Roman"/>
          <w:color w:val="0D0D0D" w:themeColor="text1" w:themeTint="F2"/>
          <w:sz w:val="24"/>
          <w:szCs w:val="24"/>
        </w:rPr>
      </w:pPr>
    </w:p>
    <w:p w:rsidR="008B77FF" w:rsidP="00FE2734" w:rsidRDefault="008B77FF" w14:paraId="12722DDB" w14:textId="77777777">
      <w:pPr>
        <w:jc w:val="both"/>
        <w:rPr>
          <w:rFonts w:ascii="Times New Roman" w:hAnsi="Times New Roman"/>
          <w:color w:val="0D0D0D" w:themeColor="text1" w:themeTint="F2"/>
          <w:sz w:val="24"/>
          <w:szCs w:val="24"/>
        </w:rPr>
      </w:pPr>
    </w:p>
    <w:p w:rsidR="00BE3ACC" w:rsidP="00FE2734" w:rsidRDefault="00C85575" w14:paraId="4155F124" w14:textId="77777777">
      <w:pPr>
        <w:jc w:val="both"/>
        <w:rPr>
          <w:rFonts w:ascii="Times New Roman" w:hAnsi="Times New Roman"/>
          <w:color w:val="000000" w:themeColor="text1"/>
          <w:sz w:val="24"/>
          <w:szCs w:val="24"/>
        </w:rPr>
      </w:pPr>
      <w:r>
        <w:rPr>
          <w:rFonts w:ascii="Times New Roman" w:hAnsi="Times New Roman"/>
          <w:color w:val="0D0D0D" w:themeColor="text1" w:themeTint="F2"/>
          <w:sz w:val="24"/>
          <w:szCs w:val="24"/>
        </w:rPr>
        <w:t xml:space="preserve">Příloha č. </w:t>
      </w:r>
      <w:r w:rsidR="000B69EA">
        <w:rPr>
          <w:rFonts w:ascii="Times New Roman" w:hAnsi="Times New Roman"/>
          <w:color w:val="0D0D0D" w:themeColor="text1" w:themeTint="F2"/>
          <w:sz w:val="24"/>
          <w:szCs w:val="24"/>
        </w:rPr>
        <w:t>1</w:t>
      </w:r>
      <w:r w:rsidRPr="00581728" w:rsidR="00BE3ACC">
        <w:rPr>
          <w:rFonts w:ascii="Times New Roman" w:hAnsi="Times New Roman"/>
          <w:color w:val="0D0D0D" w:themeColor="text1" w:themeTint="F2"/>
          <w:sz w:val="24"/>
          <w:szCs w:val="24"/>
        </w:rPr>
        <w:t xml:space="preserve"> – </w:t>
      </w:r>
      <w:r w:rsidRPr="00C85575">
        <w:rPr>
          <w:rFonts w:ascii="Times New Roman" w:hAnsi="Times New Roman"/>
          <w:color w:val="000000" w:themeColor="text1"/>
          <w:sz w:val="24"/>
          <w:szCs w:val="24"/>
        </w:rPr>
        <w:t>Plán vzdělávání a minimální obsahová náplň kurzů</w:t>
      </w:r>
    </w:p>
    <w:p w:rsidR="000B69EA" w:rsidP="00FE2734" w:rsidRDefault="000B69EA" w14:paraId="1910CFF7" w14:textId="77777777">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Příloha č. 2 – Harmonogram školení</w:t>
      </w:r>
    </w:p>
    <w:p w:rsidR="00ED6021" w:rsidP="00FE2734" w:rsidRDefault="00ED6021" w14:paraId="02F7FB47" w14:textId="77777777">
      <w:pPr>
        <w:jc w:val="both"/>
        <w:rPr>
          <w:rFonts w:ascii="Times New Roman" w:hAnsi="Times New Roman"/>
          <w:color w:val="0D0D0D" w:themeColor="text1" w:themeTint="F2"/>
          <w:sz w:val="24"/>
          <w:szCs w:val="24"/>
        </w:rPr>
      </w:pPr>
    </w:p>
    <w:p w:rsidR="00ED6021" w:rsidP="00FE2734" w:rsidRDefault="00ED6021" w14:paraId="7E6F95DA" w14:textId="77777777">
      <w:pPr>
        <w:jc w:val="both"/>
        <w:rPr>
          <w:rFonts w:ascii="Times New Roman" w:hAnsi="Times New Roman"/>
          <w:color w:val="0D0D0D" w:themeColor="text1" w:themeTint="F2"/>
          <w:sz w:val="24"/>
          <w:szCs w:val="24"/>
        </w:rPr>
      </w:pPr>
    </w:p>
    <w:p w:rsidR="00ED6021" w:rsidP="00FE2734" w:rsidRDefault="00ED6021" w14:paraId="19D4BBD8" w14:textId="77777777">
      <w:pPr>
        <w:jc w:val="both"/>
        <w:rPr>
          <w:rFonts w:ascii="Times New Roman" w:hAnsi="Times New Roman"/>
          <w:color w:val="0D0D0D" w:themeColor="text1" w:themeTint="F2"/>
          <w:sz w:val="24"/>
          <w:szCs w:val="24"/>
        </w:rPr>
      </w:pPr>
    </w:p>
    <w:p w:rsidR="00ED6021" w:rsidP="00FE2734" w:rsidRDefault="00ED6021" w14:paraId="11370A63" w14:textId="77777777">
      <w:pPr>
        <w:jc w:val="both"/>
        <w:rPr>
          <w:rFonts w:ascii="Times New Roman" w:hAnsi="Times New Roman"/>
          <w:color w:val="0D0D0D" w:themeColor="text1" w:themeTint="F2"/>
          <w:sz w:val="24"/>
          <w:szCs w:val="24"/>
        </w:rPr>
      </w:pPr>
    </w:p>
    <w:p w:rsidR="00ED6021" w:rsidP="00FE2734" w:rsidRDefault="00ED6021" w14:paraId="0796454B" w14:textId="77777777">
      <w:pPr>
        <w:jc w:val="both"/>
        <w:rPr>
          <w:rFonts w:ascii="Times New Roman" w:hAnsi="Times New Roman"/>
          <w:color w:val="0D0D0D" w:themeColor="text1" w:themeTint="F2"/>
          <w:sz w:val="24"/>
          <w:szCs w:val="24"/>
        </w:rPr>
      </w:pPr>
    </w:p>
    <w:p w:rsidR="00ED6021" w:rsidP="00FE2734" w:rsidRDefault="00ED6021" w14:paraId="2AED131B" w14:textId="77777777">
      <w:pPr>
        <w:jc w:val="both"/>
        <w:rPr>
          <w:rFonts w:ascii="Times New Roman" w:hAnsi="Times New Roman"/>
          <w:color w:val="0D0D0D" w:themeColor="text1" w:themeTint="F2"/>
          <w:sz w:val="24"/>
          <w:szCs w:val="24"/>
        </w:rPr>
      </w:pPr>
    </w:p>
    <w:p w:rsidR="00ED6021" w:rsidP="00FE2734" w:rsidRDefault="00ED6021" w14:paraId="6402C9E0" w14:textId="77777777">
      <w:pPr>
        <w:jc w:val="both"/>
        <w:rPr>
          <w:rFonts w:ascii="Times New Roman" w:hAnsi="Times New Roman"/>
          <w:color w:val="0D0D0D" w:themeColor="text1" w:themeTint="F2"/>
          <w:sz w:val="24"/>
          <w:szCs w:val="24"/>
        </w:rPr>
      </w:pPr>
    </w:p>
    <w:p w:rsidR="00ED6021" w:rsidP="00FE2734" w:rsidRDefault="00ED6021" w14:paraId="5A0772C3" w14:textId="77777777">
      <w:pPr>
        <w:jc w:val="both"/>
        <w:rPr>
          <w:rFonts w:ascii="Times New Roman" w:hAnsi="Times New Roman"/>
          <w:color w:val="0D0D0D" w:themeColor="text1" w:themeTint="F2"/>
          <w:sz w:val="24"/>
          <w:szCs w:val="24"/>
        </w:rPr>
      </w:pPr>
    </w:p>
    <w:p w:rsidR="00ED6021" w:rsidP="00FE2734" w:rsidRDefault="00ED6021" w14:paraId="6ACA7B41" w14:textId="77777777">
      <w:pPr>
        <w:jc w:val="both"/>
        <w:rPr>
          <w:rFonts w:ascii="Times New Roman" w:hAnsi="Times New Roman"/>
          <w:color w:val="0D0D0D" w:themeColor="text1" w:themeTint="F2"/>
          <w:sz w:val="24"/>
          <w:szCs w:val="24"/>
        </w:rPr>
      </w:pPr>
    </w:p>
    <w:p w:rsidR="00ED6021" w:rsidP="00FE2734" w:rsidRDefault="00ED6021" w14:paraId="74E75356" w14:textId="77777777">
      <w:pPr>
        <w:jc w:val="both"/>
        <w:rPr>
          <w:rFonts w:ascii="Times New Roman" w:hAnsi="Times New Roman"/>
          <w:color w:val="0D0D0D" w:themeColor="text1" w:themeTint="F2"/>
          <w:sz w:val="24"/>
          <w:szCs w:val="24"/>
        </w:rPr>
      </w:pPr>
    </w:p>
    <w:p w:rsidR="00ED6021" w:rsidP="00FE2734" w:rsidRDefault="00ED6021" w14:paraId="69750BA4" w14:textId="77777777">
      <w:pPr>
        <w:jc w:val="both"/>
        <w:rPr>
          <w:rFonts w:ascii="Times New Roman" w:hAnsi="Times New Roman"/>
          <w:color w:val="0D0D0D" w:themeColor="text1" w:themeTint="F2"/>
          <w:sz w:val="24"/>
          <w:szCs w:val="24"/>
        </w:rPr>
      </w:pPr>
    </w:p>
    <w:p w:rsidR="00ED6021" w:rsidP="00FE2734" w:rsidRDefault="00ED6021" w14:paraId="4A4C8717" w14:textId="77777777">
      <w:pPr>
        <w:jc w:val="both"/>
        <w:rPr>
          <w:rFonts w:ascii="Times New Roman" w:hAnsi="Times New Roman"/>
          <w:color w:val="0D0D0D" w:themeColor="text1" w:themeTint="F2"/>
          <w:sz w:val="24"/>
          <w:szCs w:val="24"/>
        </w:rPr>
      </w:pPr>
    </w:p>
    <w:p w:rsidR="00ED6021" w:rsidP="00FE2734" w:rsidRDefault="00ED6021" w14:paraId="74E76880" w14:textId="77777777">
      <w:pPr>
        <w:jc w:val="both"/>
        <w:rPr>
          <w:rFonts w:ascii="Times New Roman" w:hAnsi="Times New Roman"/>
          <w:color w:val="0D0D0D" w:themeColor="text1" w:themeTint="F2"/>
          <w:sz w:val="24"/>
          <w:szCs w:val="24"/>
        </w:rPr>
      </w:pPr>
    </w:p>
    <w:p w:rsidR="00ED6021" w:rsidP="00FE2734" w:rsidRDefault="00ED6021" w14:paraId="6CA0ECF6" w14:textId="77777777">
      <w:pPr>
        <w:jc w:val="both"/>
        <w:rPr>
          <w:rFonts w:ascii="Times New Roman" w:hAnsi="Times New Roman"/>
          <w:color w:val="0D0D0D" w:themeColor="text1" w:themeTint="F2"/>
          <w:sz w:val="24"/>
          <w:szCs w:val="24"/>
        </w:rPr>
      </w:pPr>
    </w:p>
    <w:p w:rsidR="00ED6021" w:rsidP="00FE2734" w:rsidRDefault="00ED6021" w14:paraId="74AF79F2" w14:textId="77777777">
      <w:pPr>
        <w:jc w:val="both"/>
        <w:rPr>
          <w:rFonts w:ascii="Times New Roman" w:hAnsi="Times New Roman"/>
          <w:color w:val="0D0D0D" w:themeColor="text1" w:themeTint="F2"/>
          <w:sz w:val="24"/>
          <w:szCs w:val="24"/>
        </w:rPr>
      </w:pPr>
    </w:p>
    <w:p w:rsidR="00ED6021" w:rsidP="00FE2734" w:rsidRDefault="00ED6021" w14:paraId="0AE63E5D" w14:textId="77777777">
      <w:pPr>
        <w:jc w:val="both"/>
        <w:rPr>
          <w:rFonts w:ascii="Times New Roman" w:hAnsi="Times New Roman"/>
          <w:color w:val="0D0D0D" w:themeColor="text1" w:themeTint="F2"/>
          <w:sz w:val="24"/>
          <w:szCs w:val="24"/>
        </w:rPr>
      </w:pPr>
    </w:p>
    <w:p w:rsidR="00ED6021" w:rsidP="00FE2734" w:rsidRDefault="00ED6021" w14:paraId="3DF33C98" w14:textId="77777777">
      <w:pPr>
        <w:jc w:val="both"/>
        <w:rPr>
          <w:rFonts w:ascii="Times New Roman" w:hAnsi="Times New Roman"/>
          <w:color w:val="0D0D0D" w:themeColor="text1" w:themeTint="F2"/>
          <w:sz w:val="24"/>
          <w:szCs w:val="24"/>
        </w:rPr>
      </w:pPr>
    </w:p>
    <w:p w:rsidR="00ED6021" w:rsidP="00FE2734" w:rsidRDefault="00ED6021" w14:paraId="66836A5A" w14:textId="77777777">
      <w:pPr>
        <w:jc w:val="both"/>
        <w:rPr>
          <w:rFonts w:ascii="Times New Roman" w:hAnsi="Times New Roman"/>
          <w:color w:val="0D0D0D" w:themeColor="text1" w:themeTint="F2"/>
          <w:sz w:val="24"/>
          <w:szCs w:val="24"/>
        </w:rPr>
        <w:sectPr w:rsidR="00ED6021" w:rsidSect="00805AB7">
          <w:headerReference w:type="default" r:id="rId11"/>
          <w:headerReference w:type="first" r:id="rId12"/>
          <w:footerReference w:type="first" r:id="rId13"/>
          <w:pgSz w:w="11906" w:h="16838" w:code="9"/>
          <w:pgMar w:top="1418" w:right="1134" w:bottom="1985" w:left="1134" w:header="425" w:footer="408" w:gutter="0"/>
          <w:pgNumType w:start="1"/>
          <w:cols w:space="708"/>
          <w:docGrid w:linePitch="360"/>
        </w:sectPr>
      </w:pPr>
    </w:p>
    <w:p w:rsidRPr="00495844" w:rsidR="00ED6021" w:rsidP="00FE2734" w:rsidRDefault="00ED6021" w14:paraId="7D4B3638" w14:textId="4477C6CF">
      <w:pPr>
        <w:jc w:val="both"/>
        <w:rPr>
          <w:rFonts w:ascii="Times New Roman" w:hAnsi="Times New Roman"/>
          <w:b/>
          <w:color w:val="0D0D0D" w:themeColor="text1" w:themeTint="F2"/>
          <w:sz w:val="24"/>
          <w:szCs w:val="24"/>
        </w:rPr>
      </w:pPr>
      <w:r w:rsidRPr="00495844">
        <w:rPr>
          <w:rFonts w:ascii="Times New Roman" w:hAnsi="Times New Roman"/>
          <w:b/>
          <w:color w:val="0D0D0D" w:themeColor="text1" w:themeTint="F2"/>
          <w:sz w:val="24"/>
          <w:szCs w:val="24"/>
        </w:rPr>
        <w:lastRenderedPageBreak/>
        <w:t>Příloha č. 1 – Plán vzdělávání a minimální obsahová náplň kurzů</w:t>
      </w:r>
    </w:p>
    <w:p w:rsidR="00ED6021" w:rsidP="00FE2734" w:rsidRDefault="00ED6021" w14:paraId="4248B5D6" w14:textId="77777777">
      <w:pPr>
        <w:jc w:val="both"/>
        <w:rPr>
          <w:rFonts w:ascii="Times New Roman" w:hAnsi="Times New Roman"/>
          <w:color w:val="0D0D0D" w:themeColor="text1" w:themeTint="F2"/>
          <w:sz w:val="24"/>
          <w:szCs w:val="24"/>
        </w:rPr>
      </w:pPr>
    </w:p>
    <w:p w:rsidR="00ED6021" w:rsidP="00ED6021" w:rsidRDefault="00ED6021" w14:paraId="7A74B738" w14:textId="77777777">
      <w:pPr>
        <w:ind w:right="535"/>
        <w:jc w:val="both"/>
        <w:rPr>
          <w:rFonts w:ascii="Times New Roman" w:hAnsi="Times New Roman"/>
          <w:color w:val="0D0D0D" w:themeColor="text1" w:themeTint="F2"/>
          <w:sz w:val="24"/>
          <w:szCs w:val="24"/>
        </w:rPr>
      </w:pPr>
    </w:p>
    <w:tbl>
      <w:tblPr>
        <w:tblStyle w:val="Mkatabulky"/>
        <w:tblW w:w="13993" w:type="dxa"/>
        <w:tblInd w:w="-459" w:type="dxa"/>
        <w:tblLook w:firstRow="1" w:lastRow="0" w:firstColumn="1" w:lastColumn="0" w:noHBand="0" w:noVBand="1" w:val="04A0"/>
      </w:tblPr>
      <w:tblGrid>
        <w:gridCol w:w="3879"/>
        <w:gridCol w:w="1112"/>
        <w:gridCol w:w="9002"/>
      </w:tblGrid>
      <w:tr w:rsidRPr="0020496C" w:rsidR="003B049D" w:rsidTr="003B049D" w14:paraId="65E183D5" w14:textId="77777777">
        <w:trPr>
          <w:trHeight w:val="294"/>
        </w:trPr>
        <w:tc>
          <w:tcPr>
            <w:tcW w:w="3879" w:type="dxa"/>
            <w:shd w:val="clear" w:color="auto" w:fill="D6A8C7"/>
            <w:vAlign w:val="center"/>
          </w:tcPr>
          <w:p w:rsidRPr="00AD162C" w:rsidR="003B049D" w:rsidP="00AC5F96" w:rsidRDefault="003B049D" w14:paraId="5A93E605" w14:textId="77777777">
            <w:pPr>
              <w:jc w:val="center"/>
              <w:rPr>
                <w:rFonts w:ascii="Times New Roman" w:hAnsi="Times New Roman"/>
                <w:b/>
              </w:rPr>
            </w:pPr>
            <w:r w:rsidRPr="00AD162C">
              <w:rPr>
                <w:rFonts w:ascii="Times New Roman" w:hAnsi="Times New Roman"/>
                <w:b/>
              </w:rPr>
              <w:t>Téma kurzu</w:t>
            </w:r>
          </w:p>
        </w:tc>
        <w:tc>
          <w:tcPr>
            <w:tcW w:w="1112" w:type="dxa"/>
            <w:shd w:val="clear" w:color="auto" w:fill="D6A8C7"/>
            <w:vAlign w:val="center"/>
          </w:tcPr>
          <w:p w:rsidRPr="00AD162C" w:rsidR="003B049D" w:rsidP="00AC5F96" w:rsidRDefault="003B049D" w14:paraId="76EC3A29" w14:textId="77777777">
            <w:pPr>
              <w:jc w:val="center"/>
              <w:rPr>
                <w:rFonts w:ascii="Times New Roman" w:hAnsi="Times New Roman"/>
                <w:b/>
              </w:rPr>
            </w:pPr>
            <w:r w:rsidRPr="00AD162C">
              <w:rPr>
                <w:rFonts w:ascii="Times New Roman" w:hAnsi="Times New Roman"/>
                <w:b/>
              </w:rPr>
              <w:t>Počet kurzů</w:t>
            </w:r>
          </w:p>
        </w:tc>
        <w:tc>
          <w:tcPr>
            <w:tcW w:w="9002" w:type="dxa"/>
            <w:shd w:val="clear" w:color="auto" w:fill="D6A8C7"/>
            <w:vAlign w:val="center"/>
          </w:tcPr>
          <w:p w:rsidRPr="00AD162C" w:rsidR="003B049D" w:rsidP="00AC5F96" w:rsidRDefault="003B049D" w14:paraId="52CEE2D9" w14:textId="77777777">
            <w:pPr>
              <w:jc w:val="center"/>
              <w:rPr>
                <w:rFonts w:ascii="Times New Roman" w:hAnsi="Times New Roman"/>
                <w:b/>
              </w:rPr>
            </w:pPr>
            <w:r w:rsidRPr="00AD162C">
              <w:rPr>
                <w:rFonts w:ascii="Times New Roman" w:hAnsi="Times New Roman"/>
                <w:b/>
              </w:rPr>
              <w:t xml:space="preserve">Minimální </w:t>
            </w:r>
            <w:r>
              <w:rPr>
                <w:rFonts w:ascii="Times New Roman" w:hAnsi="Times New Roman"/>
                <w:b/>
              </w:rPr>
              <w:t xml:space="preserve">požadovaný </w:t>
            </w:r>
            <w:r w:rsidRPr="00AD162C">
              <w:rPr>
                <w:rFonts w:ascii="Times New Roman" w:hAnsi="Times New Roman"/>
                <w:b/>
              </w:rPr>
              <w:t>obsah kurzu</w:t>
            </w:r>
          </w:p>
        </w:tc>
      </w:tr>
      <w:tr w:rsidRPr="0020496C" w:rsidR="003B049D" w:rsidTr="003B049D" w14:paraId="1823ED4D" w14:textId="77777777">
        <w:trPr>
          <w:trHeight w:val="571"/>
        </w:trPr>
        <w:tc>
          <w:tcPr>
            <w:tcW w:w="3879" w:type="dxa"/>
            <w:shd w:val="clear" w:color="auto" w:fill="F2F2F2" w:themeFill="background1" w:themeFillShade="F2"/>
            <w:vAlign w:val="center"/>
          </w:tcPr>
          <w:p w:rsidRPr="00AD162C" w:rsidR="003B049D" w:rsidP="00AC5F96" w:rsidRDefault="003B049D" w14:paraId="178B7CE4" w14:textId="77777777">
            <w:pPr>
              <w:rPr>
                <w:rFonts w:ascii="Times New Roman" w:hAnsi="Times New Roman"/>
              </w:rPr>
            </w:pPr>
            <w:r w:rsidRPr="00AD162C">
              <w:rPr>
                <w:rFonts w:ascii="Times New Roman" w:hAnsi="Times New Roman"/>
              </w:rPr>
              <w:t>Citlivý přístup ke vztahu péče k seniorovi</w:t>
            </w:r>
          </w:p>
        </w:tc>
        <w:tc>
          <w:tcPr>
            <w:tcW w:w="1112" w:type="dxa"/>
            <w:vAlign w:val="center"/>
          </w:tcPr>
          <w:p w:rsidRPr="00AD162C" w:rsidR="003B049D" w:rsidP="00AC5F96" w:rsidRDefault="003B049D" w14:paraId="5D42E9A1" w14:textId="77777777">
            <w:pPr>
              <w:jc w:val="center"/>
              <w:rPr>
                <w:rFonts w:ascii="Times New Roman" w:hAnsi="Times New Roman"/>
              </w:rPr>
            </w:pPr>
            <w:r>
              <w:rPr>
                <w:rFonts w:ascii="Times New Roman" w:hAnsi="Times New Roman"/>
              </w:rPr>
              <w:t>7</w:t>
            </w:r>
          </w:p>
        </w:tc>
        <w:tc>
          <w:tcPr>
            <w:tcW w:w="9002" w:type="dxa"/>
          </w:tcPr>
          <w:p w:rsidRPr="00AD162C" w:rsidR="003B049D" w:rsidP="00AC5F96" w:rsidRDefault="003B049D" w14:paraId="6C126119" w14:textId="77777777">
            <w:pPr>
              <w:jc w:val="both"/>
              <w:rPr>
                <w:rFonts w:ascii="Times New Roman" w:hAnsi="Times New Roman"/>
              </w:rPr>
            </w:pPr>
            <w:r w:rsidRPr="00AD162C">
              <w:rPr>
                <w:rFonts w:ascii="Times New Roman" w:hAnsi="Times New Roman"/>
              </w:rPr>
              <w:t>Jak si vybudovat vztah s klientem – akceptace, důvěra, emoce, doteky. Co je správné a co není vhodné v přístupu ke klientovi.</w:t>
            </w:r>
          </w:p>
        </w:tc>
      </w:tr>
      <w:tr w:rsidRPr="0020496C" w:rsidR="003B049D" w:rsidTr="003B049D" w14:paraId="1D4CB2AC" w14:textId="77777777">
        <w:trPr>
          <w:trHeight w:val="294"/>
        </w:trPr>
        <w:tc>
          <w:tcPr>
            <w:tcW w:w="3879" w:type="dxa"/>
            <w:shd w:val="clear" w:color="auto" w:fill="F2F2F2" w:themeFill="background1" w:themeFillShade="F2"/>
            <w:vAlign w:val="center"/>
          </w:tcPr>
          <w:p w:rsidRPr="00AD162C" w:rsidR="003B049D" w:rsidP="00AC5F96" w:rsidRDefault="003B049D" w14:paraId="35536822" w14:textId="77777777">
            <w:pPr>
              <w:rPr>
                <w:rFonts w:ascii="Times New Roman" w:hAnsi="Times New Roman"/>
              </w:rPr>
            </w:pPr>
            <w:proofErr w:type="spellStart"/>
            <w:r w:rsidRPr="00AD162C">
              <w:rPr>
                <w:rFonts w:ascii="Times New Roman" w:hAnsi="Times New Roman"/>
              </w:rPr>
              <w:t>Gerontooblek</w:t>
            </w:r>
            <w:proofErr w:type="spellEnd"/>
          </w:p>
        </w:tc>
        <w:tc>
          <w:tcPr>
            <w:tcW w:w="1112" w:type="dxa"/>
            <w:vAlign w:val="center"/>
          </w:tcPr>
          <w:p w:rsidRPr="00AD162C" w:rsidR="003B049D" w:rsidP="00AC5F96" w:rsidRDefault="003B049D" w14:paraId="5BCEACED" w14:textId="77777777">
            <w:pPr>
              <w:jc w:val="center"/>
              <w:rPr>
                <w:rFonts w:ascii="Times New Roman" w:hAnsi="Times New Roman"/>
              </w:rPr>
            </w:pPr>
            <w:r>
              <w:rPr>
                <w:rFonts w:ascii="Times New Roman" w:hAnsi="Times New Roman"/>
              </w:rPr>
              <w:t>8</w:t>
            </w:r>
          </w:p>
        </w:tc>
        <w:tc>
          <w:tcPr>
            <w:tcW w:w="9002" w:type="dxa"/>
          </w:tcPr>
          <w:p w:rsidRPr="00AD162C" w:rsidR="003B049D" w:rsidP="00AC5F96" w:rsidRDefault="003B049D" w14:paraId="2B7AB3B3" w14:textId="77777777">
            <w:pPr>
              <w:jc w:val="both"/>
              <w:rPr>
                <w:rFonts w:ascii="Times New Roman" w:hAnsi="Times New Roman"/>
              </w:rPr>
            </w:pPr>
            <w:r w:rsidRPr="00AD162C">
              <w:rPr>
                <w:rFonts w:ascii="Times New Roman" w:hAnsi="Times New Roman"/>
              </w:rPr>
              <w:t>Změny ve stáří. Hierarchie potřeb seniorů a návod k uspokojení těchto potřeb. Pohybová cvičení seniorů. Praktické cvičení podpory soběstačnosti klienta. Geriatrické syndromy z pohledu pečujících.</w:t>
            </w:r>
          </w:p>
        </w:tc>
      </w:tr>
      <w:tr w:rsidRPr="0020496C" w:rsidR="003B049D" w:rsidTr="003B049D" w14:paraId="69F55306" w14:textId="77777777">
        <w:trPr>
          <w:trHeight w:val="277"/>
        </w:trPr>
        <w:tc>
          <w:tcPr>
            <w:tcW w:w="3879" w:type="dxa"/>
            <w:shd w:val="clear" w:color="auto" w:fill="F2F2F2" w:themeFill="background1" w:themeFillShade="F2"/>
            <w:vAlign w:val="center"/>
          </w:tcPr>
          <w:p w:rsidRPr="00AD162C" w:rsidR="003B049D" w:rsidP="00AC5F96" w:rsidRDefault="003B049D" w14:paraId="226F1F64" w14:textId="77777777">
            <w:pPr>
              <w:rPr>
                <w:rFonts w:ascii="Times New Roman" w:hAnsi="Times New Roman"/>
              </w:rPr>
            </w:pPr>
            <w:proofErr w:type="spellStart"/>
            <w:r w:rsidRPr="00AD162C">
              <w:rPr>
                <w:rFonts w:ascii="Times New Roman" w:hAnsi="Times New Roman"/>
              </w:rPr>
              <w:t>Kinestetika</w:t>
            </w:r>
            <w:proofErr w:type="spellEnd"/>
            <w:r w:rsidRPr="00AD162C">
              <w:rPr>
                <w:rFonts w:ascii="Times New Roman" w:hAnsi="Times New Roman"/>
              </w:rPr>
              <w:t xml:space="preserve"> v praxi</w:t>
            </w:r>
          </w:p>
        </w:tc>
        <w:tc>
          <w:tcPr>
            <w:tcW w:w="1112" w:type="dxa"/>
            <w:vAlign w:val="center"/>
          </w:tcPr>
          <w:p w:rsidRPr="00AD162C" w:rsidR="003B049D" w:rsidP="00AC5F96" w:rsidRDefault="003B049D" w14:paraId="1C140DEE" w14:textId="77777777">
            <w:pPr>
              <w:jc w:val="center"/>
              <w:rPr>
                <w:rFonts w:ascii="Times New Roman" w:hAnsi="Times New Roman"/>
              </w:rPr>
            </w:pPr>
            <w:r w:rsidRPr="00AD162C">
              <w:rPr>
                <w:rFonts w:ascii="Times New Roman" w:hAnsi="Times New Roman"/>
              </w:rPr>
              <w:t>6</w:t>
            </w:r>
          </w:p>
        </w:tc>
        <w:tc>
          <w:tcPr>
            <w:tcW w:w="9002" w:type="dxa"/>
          </w:tcPr>
          <w:p w:rsidRPr="00AD162C" w:rsidR="003B049D" w:rsidP="00AC5F96" w:rsidRDefault="003B049D" w14:paraId="39040309" w14:textId="77777777">
            <w:pPr>
              <w:jc w:val="both"/>
              <w:rPr>
                <w:rFonts w:ascii="Times New Roman" w:hAnsi="Times New Roman"/>
              </w:rPr>
            </w:pPr>
            <w:r w:rsidRPr="00AD162C">
              <w:rPr>
                <w:rFonts w:ascii="Times New Roman" w:hAnsi="Times New Roman"/>
              </w:rPr>
              <w:t>Správná manipulace s klientem - správné polohování, mobilita klienta, podpora jeho soběstačnosti, stimulační techniky, praktická cvičení.</w:t>
            </w:r>
          </w:p>
        </w:tc>
      </w:tr>
      <w:tr w:rsidRPr="0020496C" w:rsidR="003B049D" w:rsidTr="003B049D" w14:paraId="3A6F3AF2" w14:textId="77777777">
        <w:trPr>
          <w:trHeight w:val="588"/>
        </w:trPr>
        <w:tc>
          <w:tcPr>
            <w:tcW w:w="3879" w:type="dxa"/>
            <w:shd w:val="clear" w:color="auto" w:fill="F2F2F2" w:themeFill="background1" w:themeFillShade="F2"/>
            <w:vAlign w:val="center"/>
          </w:tcPr>
          <w:p w:rsidRPr="00AD162C" w:rsidR="003B049D" w:rsidP="00AC5F96" w:rsidRDefault="003B049D" w14:paraId="037EF675" w14:textId="77777777">
            <w:pPr>
              <w:rPr>
                <w:rFonts w:ascii="Times New Roman" w:hAnsi="Times New Roman"/>
              </w:rPr>
            </w:pPr>
            <w:r>
              <w:rPr>
                <w:rFonts w:ascii="Times New Roman" w:hAnsi="Times New Roman"/>
              </w:rPr>
              <w:t>Pracovní morálka</w:t>
            </w:r>
            <w:r w:rsidRPr="00D708FB">
              <w:rPr>
                <w:rFonts w:ascii="Times New Roman" w:hAnsi="Times New Roman"/>
              </w:rPr>
              <w:t xml:space="preserve"> zaměstnanců sociálních služeb</w:t>
            </w:r>
          </w:p>
        </w:tc>
        <w:tc>
          <w:tcPr>
            <w:tcW w:w="1112" w:type="dxa"/>
            <w:vAlign w:val="center"/>
          </w:tcPr>
          <w:p w:rsidRPr="00AD162C" w:rsidR="003B049D" w:rsidP="00AC5F96" w:rsidRDefault="003B049D" w14:paraId="38C1A1D9" w14:textId="77777777">
            <w:pPr>
              <w:jc w:val="center"/>
              <w:rPr>
                <w:rFonts w:ascii="Times New Roman" w:hAnsi="Times New Roman"/>
              </w:rPr>
            </w:pPr>
            <w:r>
              <w:rPr>
                <w:rFonts w:ascii="Times New Roman" w:hAnsi="Times New Roman"/>
              </w:rPr>
              <w:t>7</w:t>
            </w:r>
          </w:p>
        </w:tc>
        <w:tc>
          <w:tcPr>
            <w:tcW w:w="9002" w:type="dxa"/>
          </w:tcPr>
          <w:p w:rsidRPr="00AD162C" w:rsidR="003B049D" w:rsidP="00AC5F96" w:rsidRDefault="003B049D" w14:paraId="58AB3077" w14:textId="77777777">
            <w:pPr>
              <w:jc w:val="both"/>
              <w:rPr>
                <w:rFonts w:ascii="Times New Roman" w:hAnsi="Times New Roman"/>
              </w:rPr>
            </w:pPr>
            <w:r w:rsidRPr="00AD162C">
              <w:rPr>
                <w:rFonts w:ascii="Times New Roman" w:hAnsi="Times New Roman"/>
              </w:rPr>
              <w:t>Podmínky a zásady úspěšného jednání a vystupování zaměstnanců směrem ke klientovi, jeho příbuzným, ale i kolegům. Etické a společenské normy chování. Nevhodné chování.</w:t>
            </w:r>
          </w:p>
        </w:tc>
      </w:tr>
      <w:tr w:rsidRPr="0020496C" w:rsidR="003B049D" w:rsidTr="003B049D" w14:paraId="75E229DD" w14:textId="77777777">
        <w:trPr>
          <w:trHeight w:val="571"/>
        </w:trPr>
        <w:tc>
          <w:tcPr>
            <w:tcW w:w="3879" w:type="dxa"/>
            <w:shd w:val="clear" w:color="auto" w:fill="F2F2F2" w:themeFill="background1" w:themeFillShade="F2"/>
            <w:vAlign w:val="center"/>
          </w:tcPr>
          <w:p w:rsidRPr="00AD162C" w:rsidR="003B049D" w:rsidP="00AC5F96" w:rsidRDefault="003B049D" w14:paraId="5835171A" w14:textId="77777777">
            <w:pPr>
              <w:rPr>
                <w:rFonts w:ascii="Times New Roman" w:hAnsi="Times New Roman"/>
              </w:rPr>
            </w:pPr>
            <w:r w:rsidRPr="00AD162C">
              <w:rPr>
                <w:rFonts w:ascii="Times New Roman" w:hAnsi="Times New Roman"/>
              </w:rPr>
              <w:t>Individuální plánování s klienty s demencí</w:t>
            </w:r>
          </w:p>
        </w:tc>
        <w:tc>
          <w:tcPr>
            <w:tcW w:w="1112" w:type="dxa"/>
            <w:vAlign w:val="center"/>
          </w:tcPr>
          <w:p w:rsidRPr="00AD162C" w:rsidR="003B049D" w:rsidP="00AC5F96" w:rsidRDefault="003B049D" w14:paraId="07C41B56" w14:textId="77777777">
            <w:pPr>
              <w:jc w:val="center"/>
              <w:rPr>
                <w:rFonts w:ascii="Times New Roman" w:hAnsi="Times New Roman"/>
              </w:rPr>
            </w:pPr>
            <w:r w:rsidRPr="00AD162C">
              <w:rPr>
                <w:rFonts w:ascii="Times New Roman" w:hAnsi="Times New Roman"/>
              </w:rPr>
              <w:t>1</w:t>
            </w:r>
          </w:p>
        </w:tc>
        <w:tc>
          <w:tcPr>
            <w:tcW w:w="9002" w:type="dxa"/>
          </w:tcPr>
          <w:p w:rsidRPr="00AD162C" w:rsidR="003B049D" w:rsidP="00AC5F96" w:rsidRDefault="003B049D" w14:paraId="4785DFA9" w14:textId="77777777">
            <w:pPr>
              <w:jc w:val="both"/>
              <w:rPr>
                <w:rFonts w:ascii="Times New Roman" w:hAnsi="Times New Roman"/>
              </w:rPr>
            </w:pPr>
            <w:r w:rsidRPr="00AD162C">
              <w:rPr>
                <w:rFonts w:ascii="Times New Roman" w:hAnsi="Times New Roman"/>
              </w:rPr>
              <w:t>Jak komunikovat s nehovořícím klientem. Jak zjišťovat potřeby u nehovořícího či nespolupracujícího klienta.</w:t>
            </w:r>
            <w:r>
              <w:rPr>
                <w:rFonts w:ascii="Times New Roman" w:hAnsi="Times New Roman"/>
              </w:rPr>
              <w:t xml:space="preserve"> </w:t>
            </w:r>
            <w:r w:rsidRPr="003819AD">
              <w:rPr>
                <w:rFonts w:ascii="Times New Roman" w:hAnsi="Times New Roman"/>
                <w:color w:val="000000"/>
              </w:rPr>
              <w:t>Neverbální komunikace, navazování vztahu s uživatelem. Práce s rodinou. Jak správně individuálně plánovat</w:t>
            </w:r>
            <w:r>
              <w:rPr>
                <w:rFonts w:ascii="Times New Roman" w:hAnsi="Times New Roman"/>
                <w:color w:val="000000"/>
              </w:rPr>
              <w:t>,</w:t>
            </w:r>
            <w:r w:rsidRPr="003819AD">
              <w:rPr>
                <w:rFonts w:ascii="Times New Roman" w:hAnsi="Times New Roman"/>
                <w:color w:val="000000"/>
              </w:rPr>
              <w:t xml:space="preserve"> na co se zaměřit. Dokumentace.</w:t>
            </w:r>
          </w:p>
        </w:tc>
      </w:tr>
      <w:tr w:rsidRPr="0020496C" w:rsidR="003B049D" w:rsidTr="003B049D" w14:paraId="1B0971CB" w14:textId="77777777">
        <w:trPr>
          <w:trHeight w:val="294"/>
        </w:trPr>
        <w:tc>
          <w:tcPr>
            <w:tcW w:w="3879" w:type="dxa"/>
            <w:shd w:val="clear" w:color="auto" w:fill="F2F2F2" w:themeFill="background1" w:themeFillShade="F2"/>
            <w:vAlign w:val="center"/>
          </w:tcPr>
          <w:p w:rsidRPr="00AD162C" w:rsidR="003B049D" w:rsidP="00AC5F96" w:rsidRDefault="003B049D" w14:paraId="006CEA77" w14:textId="77777777">
            <w:pPr>
              <w:rPr>
                <w:rFonts w:ascii="Times New Roman" w:hAnsi="Times New Roman"/>
              </w:rPr>
            </w:pPr>
            <w:r w:rsidRPr="00AD162C">
              <w:rPr>
                <w:rFonts w:ascii="Times New Roman" w:hAnsi="Times New Roman"/>
              </w:rPr>
              <w:t>Pády seniorů a jejich prevence</w:t>
            </w:r>
          </w:p>
        </w:tc>
        <w:tc>
          <w:tcPr>
            <w:tcW w:w="1112" w:type="dxa"/>
            <w:vAlign w:val="center"/>
          </w:tcPr>
          <w:p w:rsidRPr="00AD162C" w:rsidR="003B049D" w:rsidP="00AC5F96" w:rsidRDefault="003B049D" w14:paraId="6D6B8F59" w14:textId="77777777">
            <w:pPr>
              <w:jc w:val="center"/>
              <w:rPr>
                <w:rFonts w:ascii="Times New Roman" w:hAnsi="Times New Roman"/>
              </w:rPr>
            </w:pPr>
            <w:r>
              <w:rPr>
                <w:rFonts w:ascii="Times New Roman" w:hAnsi="Times New Roman"/>
              </w:rPr>
              <w:t>7</w:t>
            </w:r>
          </w:p>
        </w:tc>
        <w:tc>
          <w:tcPr>
            <w:tcW w:w="9002" w:type="dxa"/>
          </w:tcPr>
          <w:p w:rsidRPr="00AD162C" w:rsidR="003B049D" w:rsidP="00AC5F96" w:rsidRDefault="003B049D" w14:paraId="5FC4C6BF" w14:textId="77777777">
            <w:pPr>
              <w:jc w:val="both"/>
              <w:rPr>
                <w:rFonts w:ascii="Times New Roman" w:hAnsi="Times New Roman"/>
              </w:rPr>
            </w:pPr>
            <w:r w:rsidRPr="00AD162C">
              <w:rPr>
                <w:rFonts w:ascii="Times New Roman" w:hAnsi="Times New Roman"/>
              </w:rPr>
              <w:t>Rizika stáří. Příčiny pádů. Předcházení pádům a jejich prevence. Zvednutí po pádu. Praktická cvičení.</w:t>
            </w:r>
          </w:p>
        </w:tc>
      </w:tr>
      <w:tr w:rsidRPr="0020496C" w:rsidR="003B049D" w:rsidTr="003B049D" w14:paraId="109DF783" w14:textId="77777777">
        <w:trPr>
          <w:trHeight w:val="571"/>
        </w:trPr>
        <w:tc>
          <w:tcPr>
            <w:tcW w:w="3879" w:type="dxa"/>
            <w:shd w:val="clear" w:color="auto" w:fill="F2F2F2" w:themeFill="background1" w:themeFillShade="F2"/>
            <w:vAlign w:val="center"/>
          </w:tcPr>
          <w:p w:rsidRPr="00AD162C" w:rsidR="003B049D" w:rsidP="00AC5F96" w:rsidRDefault="003B049D" w14:paraId="545F3B82" w14:textId="77777777">
            <w:pPr>
              <w:rPr>
                <w:rFonts w:ascii="Times New Roman" w:hAnsi="Times New Roman"/>
              </w:rPr>
            </w:pPr>
            <w:r w:rsidRPr="00AD162C">
              <w:rPr>
                <w:rFonts w:ascii="Times New Roman" w:hAnsi="Times New Roman"/>
              </w:rPr>
              <w:t>Péče o klienty upoutané na lůžku</w:t>
            </w:r>
          </w:p>
        </w:tc>
        <w:tc>
          <w:tcPr>
            <w:tcW w:w="1112" w:type="dxa"/>
            <w:vAlign w:val="center"/>
          </w:tcPr>
          <w:p w:rsidRPr="00AD162C" w:rsidR="003B049D" w:rsidP="00AC5F96" w:rsidRDefault="003B049D" w14:paraId="647ABDFF" w14:textId="77777777">
            <w:pPr>
              <w:jc w:val="center"/>
              <w:rPr>
                <w:rFonts w:ascii="Times New Roman" w:hAnsi="Times New Roman"/>
              </w:rPr>
            </w:pPr>
            <w:r w:rsidRPr="00AD162C">
              <w:rPr>
                <w:rFonts w:ascii="Times New Roman" w:hAnsi="Times New Roman"/>
              </w:rPr>
              <w:t>6</w:t>
            </w:r>
          </w:p>
        </w:tc>
        <w:tc>
          <w:tcPr>
            <w:tcW w:w="9002" w:type="dxa"/>
          </w:tcPr>
          <w:p w:rsidRPr="00AD162C" w:rsidR="003B049D" w:rsidP="00AC5F96" w:rsidRDefault="003B049D" w14:paraId="16608A15" w14:textId="77777777">
            <w:pPr>
              <w:jc w:val="both"/>
              <w:rPr>
                <w:rFonts w:ascii="Times New Roman" w:hAnsi="Times New Roman"/>
              </w:rPr>
            </w:pPr>
            <w:r w:rsidRPr="00AD162C">
              <w:rPr>
                <w:rFonts w:ascii="Times New Roman" w:hAnsi="Times New Roman"/>
              </w:rPr>
              <w:t>Faktory ovlivňující vznik poruchy tělesné aktivity a soběstačnost. Hodnocení nezávislosti. Péče o kůži seniora. Imobilizační syndrom.</w:t>
            </w:r>
            <w:r>
              <w:rPr>
                <w:rFonts w:ascii="Times New Roman" w:hAnsi="Times New Roman"/>
              </w:rPr>
              <w:t xml:space="preserve"> Prevence kožních defektů a správné polohování.</w:t>
            </w:r>
          </w:p>
        </w:tc>
      </w:tr>
      <w:tr w:rsidRPr="0020496C" w:rsidR="003B049D" w:rsidTr="003B049D" w14:paraId="3832B57E" w14:textId="77777777">
        <w:trPr>
          <w:trHeight w:val="294"/>
        </w:trPr>
        <w:tc>
          <w:tcPr>
            <w:tcW w:w="3879" w:type="dxa"/>
            <w:shd w:val="clear" w:color="auto" w:fill="F2F2F2" w:themeFill="background1" w:themeFillShade="F2"/>
            <w:vAlign w:val="center"/>
          </w:tcPr>
          <w:p w:rsidRPr="00AD162C" w:rsidR="003B049D" w:rsidP="00AC5F96" w:rsidRDefault="003B049D" w14:paraId="172D12B1" w14:textId="77777777">
            <w:pPr>
              <w:rPr>
                <w:rFonts w:ascii="Times New Roman" w:hAnsi="Times New Roman"/>
              </w:rPr>
            </w:pPr>
            <w:r w:rsidRPr="00AD162C">
              <w:rPr>
                <w:rFonts w:ascii="Times New Roman" w:hAnsi="Times New Roman"/>
              </w:rPr>
              <w:t>Práce s příbuznými klienta</w:t>
            </w:r>
          </w:p>
        </w:tc>
        <w:tc>
          <w:tcPr>
            <w:tcW w:w="1112" w:type="dxa"/>
            <w:vAlign w:val="center"/>
          </w:tcPr>
          <w:p w:rsidRPr="00AD162C" w:rsidR="003B049D" w:rsidP="00AC5F96" w:rsidRDefault="003B049D" w14:paraId="3732C952" w14:textId="77777777">
            <w:pPr>
              <w:jc w:val="center"/>
              <w:rPr>
                <w:rFonts w:ascii="Times New Roman" w:hAnsi="Times New Roman"/>
              </w:rPr>
            </w:pPr>
            <w:r>
              <w:rPr>
                <w:rFonts w:ascii="Times New Roman" w:hAnsi="Times New Roman"/>
              </w:rPr>
              <w:t>7</w:t>
            </w:r>
          </w:p>
        </w:tc>
        <w:tc>
          <w:tcPr>
            <w:tcW w:w="9002" w:type="dxa"/>
          </w:tcPr>
          <w:p w:rsidRPr="00AD162C" w:rsidR="003B049D" w:rsidP="00AC5F96" w:rsidRDefault="003B049D" w14:paraId="7C0DCB07" w14:textId="77777777">
            <w:pPr>
              <w:jc w:val="both"/>
              <w:rPr>
                <w:rFonts w:ascii="Times New Roman" w:hAnsi="Times New Roman"/>
              </w:rPr>
            </w:pPr>
            <w:r w:rsidRPr="00AD162C">
              <w:rPr>
                <w:rFonts w:ascii="Times New Roman" w:hAnsi="Times New Roman"/>
              </w:rPr>
              <w:t xml:space="preserve">Zapojení příbuzných do péče. Obtížné situace při jednání s příbuznými. </w:t>
            </w:r>
          </w:p>
        </w:tc>
      </w:tr>
      <w:tr w:rsidRPr="0020496C" w:rsidR="003B049D" w:rsidTr="003B049D" w14:paraId="3B72E85B" w14:textId="77777777">
        <w:trPr>
          <w:trHeight w:val="277"/>
        </w:trPr>
        <w:tc>
          <w:tcPr>
            <w:tcW w:w="3879" w:type="dxa"/>
            <w:shd w:val="clear" w:color="auto" w:fill="F2F2F2" w:themeFill="background1" w:themeFillShade="F2"/>
            <w:vAlign w:val="center"/>
          </w:tcPr>
          <w:p w:rsidRPr="00AD162C" w:rsidR="003B049D" w:rsidP="00AC5F96" w:rsidRDefault="003B049D" w14:paraId="0C69769F" w14:textId="77777777">
            <w:pPr>
              <w:rPr>
                <w:rFonts w:ascii="Times New Roman" w:hAnsi="Times New Roman"/>
              </w:rPr>
            </w:pPr>
            <w:r w:rsidRPr="00AD162C">
              <w:rPr>
                <w:rFonts w:ascii="Times New Roman" w:hAnsi="Times New Roman"/>
              </w:rPr>
              <w:t>První pomoc</w:t>
            </w:r>
          </w:p>
        </w:tc>
        <w:tc>
          <w:tcPr>
            <w:tcW w:w="1112" w:type="dxa"/>
            <w:vAlign w:val="center"/>
          </w:tcPr>
          <w:p w:rsidRPr="00AD162C" w:rsidR="003B049D" w:rsidP="00AC5F96" w:rsidRDefault="003B049D" w14:paraId="44F86F0E" w14:textId="77777777">
            <w:pPr>
              <w:jc w:val="center"/>
              <w:rPr>
                <w:rFonts w:ascii="Times New Roman" w:hAnsi="Times New Roman"/>
              </w:rPr>
            </w:pPr>
            <w:r>
              <w:rPr>
                <w:rFonts w:ascii="Times New Roman" w:hAnsi="Times New Roman"/>
              </w:rPr>
              <w:t>7</w:t>
            </w:r>
          </w:p>
        </w:tc>
        <w:tc>
          <w:tcPr>
            <w:tcW w:w="9002" w:type="dxa"/>
          </w:tcPr>
          <w:p w:rsidRPr="00AD162C" w:rsidR="003B049D" w:rsidP="00AC5F96" w:rsidRDefault="003B049D" w14:paraId="07254273" w14:textId="77777777">
            <w:pPr>
              <w:jc w:val="both"/>
              <w:rPr>
                <w:rFonts w:ascii="Times New Roman" w:hAnsi="Times New Roman"/>
              </w:rPr>
            </w:pPr>
            <w:r w:rsidRPr="00AD162C">
              <w:rPr>
                <w:rFonts w:ascii="Times New Roman" w:hAnsi="Times New Roman"/>
              </w:rPr>
              <w:t xml:space="preserve">Zásady poskytování první pomoci. První pomoc při náhlých zdravotních komplikacích, při úrazech. </w:t>
            </w:r>
            <w:r>
              <w:rPr>
                <w:rFonts w:ascii="Times New Roman" w:hAnsi="Times New Roman"/>
              </w:rPr>
              <w:t xml:space="preserve">Praktická cvičení. </w:t>
            </w:r>
          </w:p>
        </w:tc>
      </w:tr>
    </w:tbl>
    <w:p w:rsidR="00ED6021" w:rsidP="00FE2734" w:rsidRDefault="00ED6021" w14:paraId="1B9F2C6B" w14:textId="77777777">
      <w:pPr>
        <w:jc w:val="both"/>
        <w:rPr>
          <w:rFonts w:ascii="Times New Roman" w:hAnsi="Times New Roman"/>
          <w:color w:val="0D0D0D" w:themeColor="text1" w:themeTint="F2"/>
          <w:sz w:val="24"/>
          <w:szCs w:val="24"/>
        </w:rPr>
      </w:pPr>
    </w:p>
    <w:p w:rsidR="00ED6021" w:rsidP="00FE2734" w:rsidRDefault="00ED6021" w14:paraId="15C235D1" w14:textId="77777777">
      <w:pPr>
        <w:jc w:val="both"/>
        <w:rPr>
          <w:rFonts w:ascii="Times New Roman" w:hAnsi="Times New Roman"/>
          <w:color w:val="0D0D0D" w:themeColor="text1" w:themeTint="F2"/>
          <w:sz w:val="24"/>
          <w:szCs w:val="24"/>
        </w:rPr>
      </w:pPr>
    </w:p>
    <w:p w:rsidR="00ED6021" w:rsidP="00FE2734" w:rsidRDefault="00ED6021" w14:paraId="569748B9" w14:textId="77777777">
      <w:pPr>
        <w:jc w:val="both"/>
        <w:rPr>
          <w:rFonts w:ascii="Times New Roman" w:hAnsi="Times New Roman"/>
          <w:color w:val="0D0D0D" w:themeColor="text1" w:themeTint="F2"/>
          <w:sz w:val="24"/>
          <w:szCs w:val="24"/>
        </w:rPr>
      </w:pPr>
    </w:p>
    <w:p w:rsidR="00ED6021" w:rsidP="00FE2734" w:rsidRDefault="00ED6021" w14:paraId="04CDCB16" w14:textId="77777777">
      <w:pPr>
        <w:jc w:val="both"/>
        <w:rPr>
          <w:rFonts w:ascii="Times New Roman" w:hAnsi="Times New Roman"/>
          <w:color w:val="0D0D0D" w:themeColor="text1" w:themeTint="F2"/>
          <w:sz w:val="24"/>
          <w:szCs w:val="24"/>
        </w:rPr>
      </w:pPr>
    </w:p>
    <w:p w:rsidR="00ED6021" w:rsidP="00FE2734" w:rsidRDefault="00ED6021" w14:paraId="65F4B15A" w14:textId="77777777">
      <w:pPr>
        <w:jc w:val="both"/>
        <w:rPr>
          <w:rFonts w:ascii="Times New Roman" w:hAnsi="Times New Roman"/>
          <w:color w:val="0D0D0D" w:themeColor="text1" w:themeTint="F2"/>
          <w:sz w:val="24"/>
          <w:szCs w:val="24"/>
        </w:rPr>
      </w:pPr>
    </w:p>
    <w:p w:rsidR="00ED6021" w:rsidP="00FE2734" w:rsidRDefault="00ED6021" w14:paraId="7744C9E5" w14:textId="77777777">
      <w:pPr>
        <w:jc w:val="both"/>
        <w:rPr>
          <w:rFonts w:ascii="Times New Roman" w:hAnsi="Times New Roman"/>
          <w:color w:val="0D0D0D" w:themeColor="text1" w:themeTint="F2"/>
          <w:sz w:val="24"/>
          <w:szCs w:val="24"/>
        </w:rPr>
      </w:pPr>
    </w:p>
    <w:p w:rsidR="00ED6021" w:rsidP="00FE2734" w:rsidRDefault="00ED6021" w14:paraId="25024E3A" w14:textId="77777777">
      <w:pPr>
        <w:jc w:val="both"/>
        <w:rPr>
          <w:rFonts w:ascii="Times New Roman" w:hAnsi="Times New Roman"/>
          <w:color w:val="0D0D0D" w:themeColor="text1" w:themeTint="F2"/>
          <w:sz w:val="24"/>
          <w:szCs w:val="24"/>
        </w:rPr>
      </w:pPr>
    </w:p>
    <w:p w:rsidR="00ED6021" w:rsidP="00FE2734" w:rsidRDefault="00ED6021" w14:paraId="647FE09C" w14:textId="77777777">
      <w:pPr>
        <w:jc w:val="both"/>
        <w:rPr>
          <w:rFonts w:ascii="Times New Roman" w:hAnsi="Times New Roman"/>
          <w:color w:val="0D0D0D" w:themeColor="text1" w:themeTint="F2"/>
          <w:sz w:val="24"/>
          <w:szCs w:val="24"/>
        </w:rPr>
      </w:pPr>
    </w:p>
    <w:p w:rsidR="00ED6021" w:rsidP="00FE2734" w:rsidRDefault="00ED6021" w14:paraId="18D89CD6" w14:textId="77777777">
      <w:pPr>
        <w:jc w:val="both"/>
        <w:rPr>
          <w:rFonts w:ascii="Times New Roman" w:hAnsi="Times New Roman"/>
          <w:color w:val="0D0D0D" w:themeColor="text1" w:themeTint="F2"/>
          <w:sz w:val="24"/>
          <w:szCs w:val="24"/>
        </w:rPr>
      </w:pPr>
    </w:p>
    <w:p w:rsidR="00ED6021" w:rsidP="00FE2734" w:rsidRDefault="00ED6021" w14:paraId="49058141" w14:textId="77777777">
      <w:pPr>
        <w:jc w:val="both"/>
        <w:rPr>
          <w:rFonts w:ascii="Times New Roman" w:hAnsi="Times New Roman"/>
          <w:color w:val="0D0D0D" w:themeColor="text1" w:themeTint="F2"/>
          <w:sz w:val="24"/>
          <w:szCs w:val="24"/>
        </w:rPr>
      </w:pPr>
    </w:p>
    <w:p w:rsidR="00ED6021" w:rsidP="00FE2734" w:rsidRDefault="00ED6021" w14:paraId="733C6756" w14:textId="77777777">
      <w:pPr>
        <w:jc w:val="both"/>
        <w:rPr>
          <w:rFonts w:ascii="Times New Roman" w:hAnsi="Times New Roman"/>
          <w:color w:val="0D0D0D" w:themeColor="text1" w:themeTint="F2"/>
          <w:sz w:val="24"/>
          <w:szCs w:val="24"/>
        </w:rPr>
      </w:pPr>
    </w:p>
    <w:p w:rsidR="00ED6021" w:rsidP="00FE2734" w:rsidRDefault="00ED6021" w14:paraId="6F554E71" w14:textId="77777777">
      <w:pPr>
        <w:jc w:val="both"/>
        <w:rPr>
          <w:rFonts w:ascii="Times New Roman" w:hAnsi="Times New Roman"/>
          <w:color w:val="0D0D0D" w:themeColor="text1" w:themeTint="F2"/>
          <w:sz w:val="24"/>
          <w:szCs w:val="24"/>
        </w:rPr>
      </w:pPr>
    </w:p>
    <w:p w:rsidR="00ED6021" w:rsidP="00FE2734" w:rsidRDefault="00ED6021" w14:paraId="005BF204" w14:textId="77777777">
      <w:pPr>
        <w:jc w:val="both"/>
        <w:rPr>
          <w:rFonts w:ascii="Times New Roman" w:hAnsi="Times New Roman"/>
          <w:color w:val="0D0D0D" w:themeColor="text1" w:themeTint="F2"/>
          <w:sz w:val="24"/>
          <w:szCs w:val="24"/>
        </w:rPr>
        <w:sectPr w:rsidR="00ED6021" w:rsidSect="00ED6021">
          <w:pgSz w:w="16838" w:h="11906" w:orient="landscape" w:code="9"/>
          <w:pgMar w:top="1134" w:right="1418" w:bottom="1134" w:left="1985" w:header="425" w:footer="408" w:gutter="0"/>
          <w:pgNumType w:start="1"/>
          <w:cols w:space="708"/>
          <w:docGrid w:linePitch="360"/>
        </w:sectPr>
      </w:pPr>
    </w:p>
    <w:p w:rsidRPr="00495844" w:rsidR="00ED6021" w:rsidP="00ED6021" w:rsidRDefault="00ED6021" w14:paraId="1FB23F70" w14:textId="77777777">
      <w:pPr>
        <w:jc w:val="both"/>
        <w:rPr>
          <w:rFonts w:ascii="Times New Roman" w:hAnsi="Times New Roman"/>
          <w:b/>
          <w:color w:val="0D0D0D" w:themeColor="text1" w:themeTint="F2"/>
          <w:sz w:val="24"/>
          <w:szCs w:val="24"/>
        </w:rPr>
      </w:pPr>
      <w:r w:rsidRPr="00495844">
        <w:rPr>
          <w:rFonts w:ascii="Times New Roman" w:hAnsi="Times New Roman"/>
          <w:b/>
          <w:color w:val="0D0D0D" w:themeColor="text1" w:themeTint="F2"/>
          <w:sz w:val="24"/>
          <w:szCs w:val="24"/>
        </w:rPr>
        <w:lastRenderedPageBreak/>
        <w:t>Příloha č. 2 – Harmonogram školení</w:t>
      </w:r>
    </w:p>
    <w:p w:rsidR="00ED6021" w:rsidP="00FE2734" w:rsidRDefault="00ED6021" w14:paraId="36AF3D29" w14:textId="16601D97">
      <w:pPr>
        <w:jc w:val="both"/>
        <w:rPr>
          <w:rFonts w:ascii="Times New Roman" w:hAnsi="Times New Roman"/>
          <w:color w:val="0D0D0D" w:themeColor="text1" w:themeTint="F2"/>
          <w:sz w:val="24"/>
          <w:szCs w:val="24"/>
        </w:rPr>
      </w:pPr>
    </w:p>
    <w:p w:rsidR="00ED6021" w:rsidP="00FE2734" w:rsidRDefault="00ED6021" w14:paraId="14387C9D" w14:textId="77777777">
      <w:pPr>
        <w:jc w:val="both"/>
        <w:rPr>
          <w:rFonts w:ascii="Times New Roman" w:hAnsi="Times New Roman"/>
          <w:color w:val="0D0D0D" w:themeColor="text1" w:themeTint="F2"/>
          <w:sz w:val="24"/>
          <w:szCs w:val="24"/>
        </w:rPr>
      </w:pPr>
    </w:p>
    <w:tbl>
      <w:tblPr>
        <w:tblStyle w:val="Mkatabulky"/>
        <w:tblW w:w="9454" w:type="dxa"/>
        <w:tblInd w:w="108" w:type="dxa"/>
        <w:tblLook w:firstRow="1" w:lastRow="0" w:firstColumn="1" w:lastColumn="0" w:noHBand="0" w:noVBand="1" w:val="04A0"/>
      </w:tblPr>
      <w:tblGrid>
        <w:gridCol w:w="5399"/>
        <w:gridCol w:w="1122"/>
        <w:gridCol w:w="2933"/>
      </w:tblGrid>
      <w:tr w:rsidRPr="0020496C" w:rsidR="00ED6021" w:rsidTr="00ED6021" w14:paraId="009A6835" w14:textId="77777777">
        <w:trPr>
          <w:trHeight w:val="297"/>
        </w:trPr>
        <w:tc>
          <w:tcPr>
            <w:tcW w:w="5399" w:type="dxa"/>
            <w:shd w:val="clear" w:color="auto" w:fill="D6A8C7"/>
            <w:vAlign w:val="center"/>
          </w:tcPr>
          <w:p w:rsidRPr="00AD162C" w:rsidR="00ED6021" w:rsidP="00AC5F96" w:rsidRDefault="00ED6021" w14:paraId="5BF7BBC6" w14:textId="7EBE4961">
            <w:pPr>
              <w:jc w:val="center"/>
              <w:rPr>
                <w:rFonts w:ascii="Times New Roman" w:hAnsi="Times New Roman"/>
                <w:b/>
              </w:rPr>
            </w:pPr>
            <w:r>
              <w:rPr>
                <w:rFonts w:ascii="Times New Roman" w:hAnsi="Times New Roman"/>
                <w:b/>
              </w:rPr>
              <w:t>Název kurzu</w:t>
            </w:r>
          </w:p>
        </w:tc>
        <w:tc>
          <w:tcPr>
            <w:tcW w:w="1122" w:type="dxa"/>
            <w:shd w:val="clear" w:color="auto" w:fill="D6A8C7"/>
            <w:vAlign w:val="center"/>
          </w:tcPr>
          <w:p w:rsidRPr="00AD162C" w:rsidR="00ED6021" w:rsidP="00AC5F96" w:rsidRDefault="00ED6021" w14:paraId="49EB7392" w14:textId="77777777">
            <w:pPr>
              <w:jc w:val="center"/>
              <w:rPr>
                <w:rFonts w:ascii="Times New Roman" w:hAnsi="Times New Roman"/>
                <w:b/>
              </w:rPr>
            </w:pPr>
            <w:r w:rsidRPr="00AD162C">
              <w:rPr>
                <w:rFonts w:ascii="Times New Roman" w:hAnsi="Times New Roman"/>
                <w:b/>
              </w:rPr>
              <w:t>Počet kurzů</w:t>
            </w:r>
          </w:p>
        </w:tc>
        <w:tc>
          <w:tcPr>
            <w:tcW w:w="2933" w:type="dxa"/>
            <w:shd w:val="clear" w:color="auto" w:fill="D6A8C7"/>
            <w:vAlign w:val="center"/>
          </w:tcPr>
          <w:p w:rsidRPr="00AD162C" w:rsidR="00ED6021" w:rsidP="00AC5F96" w:rsidRDefault="00ED6021" w14:paraId="68BD7D4E" w14:textId="07CE278E">
            <w:pPr>
              <w:jc w:val="center"/>
              <w:rPr>
                <w:rFonts w:ascii="Times New Roman" w:hAnsi="Times New Roman"/>
                <w:b/>
              </w:rPr>
            </w:pPr>
            <w:r>
              <w:rPr>
                <w:rFonts w:ascii="Times New Roman" w:hAnsi="Times New Roman"/>
                <w:b/>
              </w:rPr>
              <w:t>Stanovené termíny konání kurzů</w:t>
            </w:r>
          </w:p>
        </w:tc>
      </w:tr>
      <w:tr w:rsidRPr="0020496C" w:rsidR="00ED6021" w:rsidTr="00ED6021" w14:paraId="6B6958D3" w14:textId="77777777">
        <w:trPr>
          <w:trHeight w:val="578"/>
        </w:trPr>
        <w:tc>
          <w:tcPr>
            <w:tcW w:w="5399" w:type="dxa"/>
            <w:shd w:val="clear" w:color="auto" w:fill="F2F2F2" w:themeFill="background1" w:themeFillShade="F2"/>
            <w:vAlign w:val="center"/>
          </w:tcPr>
          <w:p w:rsidRPr="00AD162C" w:rsidR="00ED6021" w:rsidP="00AC5F96" w:rsidRDefault="00ED6021" w14:paraId="3E9C70A0" w14:textId="2AF08C51">
            <w:pPr>
              <w:rPr>
                <w:rFonts w:ascii="Times New Roman" w:hAnsi="Times New Roman"/>
              </w:rPr>
            </w:pPr>
          </w:p>
        </w:tc>
        <w:tc>
          <w:tcPr>
            <w:tcW w:w="1122" w:type="dxa"/>
            <w:vAlign w:val="center"/>
          </w:tcPr>
          <w:p w:rsidRPr="00AD162C" w:rsidR="00ED6021" w:rsidP="00AC5F96" w:rsidRDefault="00ED6021" w14:paraId="12998CE2" w14:textId="77777777">
            <w:pPr>
              <w:jc w:val="center"/>
              <w:rPr>
                <w:rFonts w:ascii="Times New Roman" w:hAnsi="Times New Roman"/>
              </w:rPr>
            </w:pPr>
            <w:r>
              <w:rPr>
                <w:rFonts w:ascii="Times New Roman" w:hAnsi="Times New Roman"/>
              </w:rPr>
              <w:t>7</w:t>
            </w:r>
          </w:p>
        </w:tc>
        <w:tc>
          <w:tcPr>
            <w:tcW w:w="2933" w:type="dxa"/>
            <w:vAlign w:val="center"/>
          </w:tcPr>
          <w:p w:rsidRPr="00AD162C" w:rsidR="00ED6021" w:rsidP="00AC5F96" w:rsidRDefault="00ED6021" w14:paraId="27BE887A" w14:textId="6A88EF73">
            <w:pPr>
              <w:jc w:val="center"/>
              <w:rPr>
                <w:rFonts w:ascii="Times New Roman" w:hAnsi="Times New Roman"/>
              </w:rPr>
            </w:pPr>
          </w:p>
        </w:tc>
      </w:tr>
      <w:tr w:rsidRPr="0020496C" w:rsidR="00ED6021" w:rsidTr="00495844" w14:paraId="24A7A625" w14:textId="77777777">
        <w:trPr>
          <w:trHeight w:val="520"/>
        </w:trPr>
        <w:tc>
          <w:tcPr>
            <w:tcW w:w="5399" w:type="dxa"/>
            <w:shd w:val="clear" w:color="auto" w:fill="F2F2F2" w:themeFill="background1" w:themeFillShade="F2"/>
            <w:vAlign w:val="center"/>
          </w:tcPr>
          <w:p w:rsidRPr="00AD162C" w:rsidR="00ED6021" w:rsidP="00AC5F96" w:rsidRDefault="00ED6021" w14:paraId="43817849" w14:textId="6943D3F1">
            <w:pPr>
              <w:rPr>
                <w:rFonts w:ascii="Times New Roman" w:hAnsi="Times New Roman"/>
              </w:rPr>
            </w:pPr>
          </w:p>
        </w:tc>
        <w:tc>
          <w:tcPr>
            <w:tcW w:w="1122" w:type="dxa"/>
            <w:vAlign w:val="center"/>
          </w:tcPr>
          <w:p w:rsidRPr="00AD162C" w:rsidR="00ED6021" w:rsidP="00AC5F96" w:rsidRDefault="00ED6021" w14:paraId="58F05612" w14:textId="77777777">
            <w:pPr>
              <w:jc w:val="center"/>
              <w:rPr>
                <w:rFonts w:ascii="Times New Roman" w:hAnsi="Times New Roman"/>
              </w:rPr>
            </w:pPr>
            <w:r>
              <w:rPr>
                <w:rFonts w:ascii="Times New Roman" w:hAnsi="Times New Roman"/>
              </w:rPr>
              <w:t>8</w:t>
            </w:r>
          </w:p>
        </w:tc>
        <w:tc>
          <w:tcPr>
            <w:tcW w:w="2933" w:type="dxa"/>
            <w:vAlign w:val="center"/>
          </w:tcPr>
          <w:p w:rsidRPr="00AD162C" w:rsidR="00ED6021" w:rsidP="00AC5F96" w:rsidRDefault="00ED6021" w14:paraId="1722CA4E" w14:textId="2257041E">
            <w:pPr>
              <w:jc w:val="center"/>
              <w:rPr>
                <w:rFonts w:ascii="Times New Roman" w:hAnsi="Times New Roman"/>
              </w:rPr>
            </w:pPr>
          </w:p>
        </w:tc>
      </w:tr>
      <w:tr w:rsidRPr="0020496C" w:rsidR="00ED6021" w:rsidTr="00495844" w14:paraId="6AAF0970" w14:textId="77777777">
        <w:trPr>
          <w:trHeight w:val="684"/>
        </w:trPr>
        <w:tc>
          <w:tcPr>
            <w:tcW w:w="5399" w:type="dxa"/>
            <w:shd w:val="clear" w:color="auto" w:fill="F2F2F2" w:themeFill="background1" w:themeFillShade="F2"/>
            <w:vAlign w:val="center"/>
          </w:tcPr>
          <w:p w:rsidRPr="00AD162C" w:rsidR="00ED6021" w:rsidP="00AC5F96" w:rsidRDefault="00ED6021" w14:paraId="4E9DA74B" w14:textId="6A26C08E">
            <w:pPr>
              <w:rPr>
                <w:rFonts w:ascii="Times New Roman" w:hAnsi="Times New Roman"/>
              </w:rPr>
            </w:pPr>
          </w:p>
        </w:tc>
        <w:tc>
          <w:tcPr>
            <w:tcW w:w="1122" w:type="dxa"/>
            <w:vAlign w:val="center"/>
          </w:tcPr>
          <w:p w:rsidRPr="00AD162C" w:rsidR="00ED6021" w:rsidP="00AC5F96" w:rsidRDefault="00ED6021" w14:paraId="1127B786" w14:textId="77777777">
            <w:pPr>
              <w:jc w:val="center"/>
              <w:rPr>
                <w:rFonts w:ascii="Times New Roman" w:hAnsi="Times New Roman"/>
              </w:rPr>
            </w:pPr>
            <w:r w:rsidRPr="00AD162C">
              <w:rPr>
                <w:rFonts w:ascii="Times New Roman" w:hAnsi="Times New Roman"/>
              </w:rPr>
              <w:t>6</w:t>
            </w:r>
          </w:p>
        </w:tc>
        <w:tc>
          <w:tcPr>
            <w:tcW w:w="2933" w:type="dxa"/>
            <w:vAlign w:val="center"/>
          </w:tcPr>
          <w:p w:rsidRPr="00AD162C" w:rsidR="00ED6021" w:rsidP="00AC5F96" w:rsidRDefault="00ED6021" w14:paraId="3BB849E6" w14:textId="7F45B79B">
            <w:pPr>
              <w:jc w:val="center"/>
              <w:rPr>
                <w:rFonts w:ascii="Times New Roman" w:hAnsi="Times New Roman"/>
              </w:rPr>
            </w:pPr>
          </w:p>
        </w:tc>
      </w:tr>
      <w:tr w:rsidRPr="0020496C" w:rsidR="00ED6021" w:rsidTr="00ED6021" w14:paraId="7C49D2C3" w14:textId="77777777">
        <w:trPr>
          <w:trHeight w:val="595"/>
        </w:trPr>
        <w:tc>
          <w:tcPr>
            <w:tcW w:w="5399" w:type="dxa"/>
            <w:shd w:val="clear" w:color="auto" w:fill="F2F2F2" w:themeFill="background1" w:themeFillShade="F2"/>
            <w:vAlign w:val="center"/>
          </w:tcPr>
          <w:p w:rsidRPr="00AD162C" w:rsidR="00ED6021" w:rsidP="00AC5F96" w:rsidRDefault="00ED6021" w14:paraId="5809FDA1" w14:textId="6BB5F906">
            <w:pPr>
              <w:rPr>
                <w:rFonts w:ascii="Times New Roman" w:hAnsi="Times New Roman"/>
              </w:rPr>
            </w:pPr>
          </w:p>
        </w:tc>
        <w:tc>
          <w:tcPr>
            <w:tcW w:w="1122" w:type="dxa"/>
            <w:vAlign w:val="center"/>
          </w:tcPr>
          <w:p w:rsidRPr="00AD162C" w:rsidR="00ED6021" w:rsidP="00AC5F96" w:rsidRDefault="00ED6021" w14:paraId="1253F191" w14:textId="77777777">
            <w:pPr>
              <w:jc w:val="center"/>
              <w:rPr>
                <w:rFonts w:ascii="Times New Roman" w:hAnsi="Times New Roman"/>
              </w:rPr>
            </w:pPr>
            <w:r>
              <w:rPr>
                <w:rFonts w:ascii="Times New Roman" w:hAnsi="Times New Roman"/>
              </w:rPr>
              <w:t>7</w:t>
            </w:r>
          </w:p>
        </w:tc>
        <w:tc>
          <w:tcPr>
            <w:tcW w:w="2933" w:type="dxa"/>
            <w:vAlign w:val="center"/>
          </w:tcPr>
          <w:p w:rsidRPr="00AD162C" w:rsidR="00ED6021" w:rsidP="00AC5F96" w:rsidRDefault="00ED6021" w14:paraId="3967069E" w14:textId="30A1A4CE">
            <w:pPr>
              <w:jc w:val="center"/>
              <w:rPr>
                <w:rFonts w:ascii="Times New Roman" w:hAnsi="Times New Roman"/>
              </w:rPr>
            </w:pPr>
          </w:p>
        </w:tc>
      </w:tr>
      <w:tr w:rsidRPr="0020496C" w:rsidR="00ED6021" w:rsidTr="00ED6021" w14:paraId="090E910B" w14:textId="77777777">
        <w:trPr>
          <w:trHeight w:val="578"/>
        </w:trPr>
        <w:tc>
          <w:tcPr>
            <w:tcW w:w="5399" w:type="dxa"/>
            <w:shd w:val="clear" w:color="auto" w:fill="F2F2F2" w:themeFill="background1" w:themeFillShade="F2"/>
            <w:vAlign w:val="center"/>
          </w:tcPr>
          <w:p w:rsidRPr="00AD162C" w:rsidR="00ED6021" w:rsidP="00AC5F96" w:rsidRDefault="00ED6021" w14:paraId="37278A63" w14:textId="3F1F5B88">
            <w:pPr>
              <w:rPr>
                <w:rFonts w:ascii="Times New Roman" w:hAnsi="Times New Roman"/>
              </w:rPr>
            </w:pPr>
          </w:p>
        </w:tc>
        <w:tc>
          <w:tcPr>
            <w:tcW w:w="1122" w:type="dxa"/>
            <w:vAlign w:val="center"/>
          </w:tcPr>
          <w:p w:rsidRPr="00AD162C" w:rsidR="00ED6021" w:rsidP="00AC5F96" w:rsidRDefault="00ED6021" w14:paraId="02F4C213" w14:textId="77777777">
            <w:pPr>
              <w:jc w:val="center"/>
              <w:rPr>
                <w:rFonts w:ascii="Times New Roman" w:hAnsi="Times New Roman"/>
              </w:rPr>
            </w:pPr>
            <w:r w:rsidRPr="00AD162C">
              <w:rPr>
                <w:rFonts w:ascii="Times New Roman" w:hAnsi="Times New Roman"/>
              </w:rPr>
              <w:t>1</w:t>
            </w:r>
          </w:p>
        </w:tc>
        <w:tc>
          <w:tcPr>
            <w:tcW w:w="2933" w:type="dxa"/>
            <w:vAlign w:val="center"/>
          </w:tcPr>
          <w:p w:rsidRPr="00AD162C" w:rsidR="00ED6021" w:rsidP="00AC5F96" w:rsidRDefault="00ED6021" w14:paraId="02C5F8AC" w14:textId="443C311A">
            <w:pPr>
              <w:jc w:val="center"/>
              <w:rPr>
                <w:rFonts w:ascii="Times New Roman" w:hAnsi="Times New Roman"/>
              </w:rPr>
            </w:pPr>
          </w:p>
        </w:tc>
      </w:tr>
      <w:tr w:rsidRPr="0020496C" w:rsidR="00ED6021" w:rsidTr="00495844" w14:paraId="34F08C85" w14:textId="77777777">
        <w:trPr>
          <w:trHeight w:val="655"/>
        </w:trPr>
        <w:tc>
          <w:tcPr>
            <w:tcW w:w="5399" w:type="dxa"/>
            <w:shd w:val="clear" w:color="auto" w:fill="F2F2F2" w:themeFill="background1" w:themeFillShade="F2"/>
            <w:vAlign w:val="center"/>
          </w:tcPr>
          <w:p w:rsidRPr="00AD162C" w:rsidR="00ED6021" w:rsidP="00AC5F96" w:rsidRDefault="00ED6021" w14:paraId="0EDF18C2" w14:textId="31075017">
            <w:pPr>
              <w:rPr>
                <w:rFonts w:ascii="Times New Roman" w:hAnsi="Times New Roman"/>
              </w:rPr>
            </w:pPr>
          </w:p>
        </w:tc>
        <w:tc>
          <w:tcPr>
            <w:tcW w:w="1122" w:type="dxa"/>
            <w:vAlign w:val="center"/>
          </w:tcPr>
          <w:p w:rsidRPr="00AD162C" w:rsidR="00ED6021" w:rsidP="00AC5F96" w:rsidRDefault="00ED6021" w14:paraId="1FC58213" w14:textId="77777777">
            <w:pPr>
              <w:jc w:val="center"/>
              <w:rPr>
                <w:rFonts w:ascii="Times New Roman" w:hAnsi="Times New Roman"/>
              </w:rPr>
            </w:pPr>
            <w:r>
              <w:rPr>
                <w:rFonts w:ascii="Times New Roman" w:hAnsi="Times New Roman"/>
              </w:rPr>
              <w:t>7</w:t>
            </w:r>
          </w:p>
        </w:tc>
        <w:tc>
          <w:tcPr>
            <w:tcW w:w="2933" w:type="dxa"/>
            <w:vAlign w:val="center"/>
          </w:tcPr>
          <w:p w:rsidRPr="00AD162C" w:rsidR="00ED6021" w:rsidP="00AC5F96" w:rsidRDefault="00ED6021" w14:paraId="771BE432" w14:textId="54348A1C">
            <w:pPr>
              <w:jc w:val="center"/>
              <w:rPr>
                <w:rFonts w:ascii="Times New Roman" w:hAnsi="Times New Roman"/>
              </w:rPr>
            </w:pPr>
          </w:p>
        </w:tc>
      </w:tr>
      <w:tr w:rsidRPr="0020496C" w:rsidR="00ED6021" w:rsidTr="00ED6021" w14:paraId="1D4E39C3" w14:textId="77777777">
        <w:trPr>
          <w:trHeight w:val="578"/>
        </w:trPr>
        <w:tc>
          <w:tcPr>
            <w:tcW w:w="5399" w:type="dxa"/>
            <w:shd w:val="clear" w:color="auto" w:fill="F2F2F2" w:themeFill="background1" w:themeFillShade="F2"/>
            <w:vAlign w:val="center"/>
          </w:tcPr>
          <w:p w:rsidRPr="00AD162C" w:rsidR="00ED6021" w:rsidP="00AC5F96" w:rsidRDefault="00ED6021" w14:paraId="0B4B9433" w14:textId="00985A7A">
            <w:pPr>
              <w:rPr>
                <w:rFonts w:ascii="Times New Roman" w:hAnsi="Times New Roman"/>
              </w:rPr>
            </w:pPr>
          </w:p>
        </w:tc>
        <w:tc>
          <w:tcPr>
            <w:tcW w:w="1122" w:type="dxa"/>
            <w:vAlign w:val="center"/>
          </w:tcPr>
          <w:p w:rsidRPr="00AD162C" w:rsidR="00ED6021" w:rsidP="00AC5F96" w:rsidRDefault="00ED6021" w14:paraId="6D811FBF" w14:textId="77777777">
            <w:pPr>
              <w:jc w:val="center"/>
              <w:rPr>
                <w:rFonts w:ascii="Times New Roman" w:hAnsi="Times New Roman"/>
              </w:rPr>
            </w:pPr>
            <w:r w:rsidRPr="00AD162C">
              <w:rPr>
                <w:rFonts w:ascii="Times New Roman" w:hAnsi="Times New Roman"/>
              </w:rPr>
              <w:t>6</w:t>
            </w:r>
          </w:p>
        </w:tc>
        <w:tc>
          <w:tcPr>
            <w:tcW w:w="2933" w:type="dxa"/>
            <w:vAlign w:val="center"/>
          </w:tcPr>
          <w:p w:rsidRPr="00AD162C" w:rsidR="00ED6021" w:rsidP="00AC5F96" w:rsidRDefault="00ED6021" w14:paraId="0DABDD92" w14:textId="7EA341F0">
            <w:pPr>
              <w:jc w:val="center"/>
              <w:rPr>
                <w:rFonts w:ascii="Times New Roman" w:hAnsi="Times New Roman"/>
              </w:rPr>
            </w:pPr>
          </w:p>
        </w:tc>
      </w:tr>
      <w:tr w:rsidRPr="0020496C" w:rsidR="00ED6021" w:rsidTr="00495844" w14:paraId="595EFAD0" w14:textId="77777777">
        <w:trPr>
          <w:trHeight w:val="531"/>
        </w:trPr>
        <w:tc>
          <w:tcPr>
            <w:tcW w:w="5399" w:type="dxa"/>
            <w:shd w:val="clear" w:color="auto" w:fill="F2F2F2" w:themeFill="background1" w:themeFillShade="F2"/>
            <w:vAlign w:val="center"/>
          </w:tcPr>
          <w:p w:rsidRPr="00AD162C" w:rsidR="00ED6021" w:rsidP="00AC5F96" w:rsidRDefault="00ED6021" w14:paraId="5D0AA2F6" w14:textId="6FD39ECF">
            <w:pPr>
              <w:rPr>
                <w:rFonts w:ascii="Times New Roman" w:hAnsi="Times New Roman"/>
              </w:rPr>
            </w:pPr>
          </w:p>
        </w:tc>
        <w:tc>
          <w:tcPr>
            <w:tcW w:w="1122" w:type="dxa"/>
            <w:vAlign w:val="center"/>
          </w:tcPr>
          <w:p w:rsidRPr="00AD162C" w:rsidR="00ED6021" w:rsidP="00AC5F96" w:rsidRDefault="00ED6021" w14:paraId="7C1AAF40" w14:textId="77777777">
            <w:pPr>
              <w:jc w:val="center"/>
              <w:rPr>
                <w:rFonts w:ascii="Times New Roman" w:hAnsi="Times New Roman"/>
              </w:rPr>
            </w:pPr>
            <w:r>
              <w:rPr>
                <w:rFonts w:ascii="Times New Roman" w:hAnsi="Times New Roman"/>
              </w:rPr>
              <w:t>7</w:t>
            </w:r>
          </w:p>
        </w:tc>
        <w:tc>
          <w:tcPr>
            <w:tcW w:w="2933" w:type="dxa"/>
            <w:vAlign w:val="center"/>
          </w:tcPr>
          <w:p w:rsidRPr="00AD162C" w:rsidR="00ED6021" w:rsidP="00AC5F96" w:rsidRDefault="00ED6021" w14:paraId="26C21C11" w14:textId="5825985C">
            <w:pPr>
              <w:jc w:val="center"/>
              <w:rPr>
                <w:rFonts w:ascii="Times New Roman" w:hAnsi="Times New Roman"/>
              </w:rPr>
            </w:pPr>
          </w:p>
        </w:tc>
      </w:tr>
      <w:tr w:rsidRPr="0020496C" w:rsidR="00ED6021" w:rsidTr="00495844" w14:paraId="7D8C3293" w14:textId="77777777">
        <w:trPr>
          <w:trHeight w:val="635"/>
        </w:trPr>
        <w:tc>
          <w:tcPr>
            <w:tcW w:w="5399" w:type="dxa"/>
            <w:shd w:val="clear" w:color="auto" w:fill="F2F2F2" w:themeFill="background1" w:themeFillShade="F2"/>
            <w:vAlign w:val="center"/>
          </w:tcPr>
          <w:p w:rsidRPr="00AD162C" w:rsidR="00ED6021" w:rsidP="00AC5F96" w:rsidRDefault="00ED6021" w14:paraId="2BC8F2FA" w14:textId="248056A6">
            <w:pPr>
              <w:rPr>
                <w:rFonts w:ascii="Times New Roman" w:hAnsi="Times New Roman"/>
              </w:rPr>
            </w:pPr>
          </w:p>
        </w:tc>
        <w:tc>
          <w:tcPr>
            <w:tcW w:w="1122" w:type="dxa"/>
            <w:vAlign w:val="center"/>
          </w:tcPr>
          <w:p w:rsidRPr="00AD162C" w:rsidR="00ED6021" w:rsidP="00AC5F96" w:rsidRDefault="00ED6021" w14:paraId="571E2C7F" w14:textId="77777777">
            <w:pPr>
              <w:jc w:val="center"/>
              <w:rPr>
                <w:rFonts w:ascii="Times New Roman" w:hAnsi="Times New Roman"/>
              </w:rPr>
            </w:pPr>
            <w:r>
              <w:rPr>
                <w:rFonts w:ascii="Times New Roman" w:hAnsi="Times New Roman"/>
              </w:rPr>
              <w:t>7</w:t>
            </w:r>
          </w:p>
        </w:tc>
        <w:tc>
          <w:tcPr>
            <w:tcW w:w="2933" w:type="dxa"/>
            <w:vAlign w:val="center"/>
          </w:tcPr>
          <w:p w:rsidRPr="00AD162C" w:rsidR="00ED6021" w:rsidP="00AC5F96" w:rsidRDefault="00ED6021" w14:paraId="3B9DEF82" w14:textId="3552EB26">
            <w:pPr>
              <w:jc w:val="center"/>
              <w:rPr>
                <w:rFonts w:ascii="Times New Roman" w:hAnsi="Times New Roman"/>
              </w:rPr>
            </w:pPr>
          </w:p>
        </w:tc>
      </w:tr>
    </w:tbl>
    <w:p w:rsidRPr="00581728" w:rsidR="00ED6021" w:rsidP="00FE2734" w:rsidRDefault="00ED6021" w14:paraId="7BCA2E53" w14:textId="77777777">
      <w:pPr>
        <w:jc w:val="both"/>
        <w:rPr>
          <w:rFonts w:ascii="Times New Roman" w:hAnsi="Times New Roman"/>
          <w:color w:val="0D0D0D" w:themeColor="text1" w:themeTint="F2"/>
          <w:sz w:val="24"/>
          <w:szCs w:val="24"/>
        </w:rPr>
      </w:pPr>
    </w:p>
    <w:sectPr w:rsidRPr="00581728" w:rsidR="00ED6021" w:rsidSect="00ED6021">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01DEF" w:rsidP="00711FE3" w:rsidRDefault="00901DEF" w14:paraId="0A6E98B0" w14:textId="77777777">
      <w:r>
        <w:separator/>
      </w:r>
    </w:p>
  </w:endnote>
  <w:endnote w:type="continuationSeparator" w:id="0">
    <w:p w:rsidR="00901DEF" w:rsidP="00711FE3" w:rsidRDefault="00901DEF" w14:paraId="04CEEBF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6307DD" w:rsidR="006307DD" w:rsidP="00713730" w:rsidRDefault="006307DD" w14:paraId="16D399BB" w14:textId="77777777">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01DEF" w:rsidP="00711FE3" w:rsidRDefault="00901DEF" w14:paraId="1F5EF4F4" w14:textId="77777777">
      <w:r>
        <w:separator/>
      </w:r>
    </w:p>
  </w:footnote>
  <w:footnote w:type="continuationSeparator" w:id="0">
    <w:p w:rsidR="00901DEF" w:rsidP="00711FE3" w:rsidRDefault="00901DEF" w14:paraId="15C6014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13730" w:rsidP="00805AB7" w:rsidRDefault="00713730" w14:paraId="3DC3C248" w14:textId="77777777">
    <w:pPr>
      <w:pStyle w:val="Zhlav"/>
    </w:pPr>
  </w:p>
  <w:p w:rsidR="00713730" w:rsidRDefault="00713730" w14:paraId="1A011E5F"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63E77" w:rsidP="004C1F7B" w:rsidRDefault="00C17DF1" w14:paraId="177B6E8B" w14:textId="77777777">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4DF96090" wp14:editId="72FA6275">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A531D6C"/>
    <w:multiLevelType w:val="hybridMultilevel"/>
    <w:tmpl w:val="66647B1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8">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1">
    <w:nsid w:val="4E3F1415"/>
    <w:multiLevelType w:val="hybridMultilevel"/>
    <w:tmpl w:val="0A9C7AC0"/>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start w:val="1"/>
      <w:numFmt w:val="bullet"/>
      <w:lvlText w:val=""/>
      <w:lvlJc w:val="left"/>
      <w:pPr>
        <w:ind w:left="2217" w:hanging="360"/>
      </w:pPr>
      <w:rPr>
        <w:rFonts w:hint="default" w:ascii="Wingdings" w:hAnsi="Wingdings"/>
      </w:rPr>
    </w:lvl>
    <w:lvl w:ilvl="3" w:tplc="04050001">
      <w:start w:val="1"/>
      <w:numFmt w:val="bullet"/>
      <w:lvlText w:val=""/>
      <w:lvlJc w:val="left"/>
      <w:pPr>
        <w:ind w:left="2937" w:hanging="360"/>
      </w:pPr>
      <w:rPr>
        <w:rFonts w:hint="default" w:ascii="Symbol" w:hAnsi="Symbol"/>
      </w:rPr>
    </w:lvl>
    <w:lvl w:ilvl="4" w:tplc="04050003">
      <w:start w:val="1"/>
      <w:numFmt w:val="bullet"/>
      <w:lvlText w:val="o"/>
      <w:lvlJc w:val="left"/>
      <w:pPr>
        <w:ind w:left="3657" w:hanging="360"/>
      </w:pPr>
      <w:rPr>
        <w:rFonts w:hint="default" w:ascii="Courier New" w:hAnsi="Courier New" w:cs="Courier New"/>
      </w:rPr>
    </w:lvl>
    <w:lvl w:ilvl="5" w:tplc="04050005">
      <w:start w:val="1"/>
      <w:numFmt w:val="bullet"/>
      <w:lvlText w:val=""/>
      <w:lvlJc w:val="left"/>
      <w:pPr>
        <w:ind w:left="4377" w:hanging="360"/>
      </w:pPr>
      <w:rPr>
        <w:rFonts w:hint="default" w:ascii="Wingdings" w:hAnsi="Wingdings"/>
      </w:rPr>
    </w:lvl>
    <w:lvl w:ilvl="6" w:tplc="04050001">
      <w:start w:val="1"/>
      <w:numFmt w:val="bullet"/>
      <w:lvlText w:val=""/>
      <w:lvlJc w:val="left"/>
      <w:pPr>
        <w:ind w:left="5097" w:hanging="360"/>
      </w:pPr>
      <w:rPr>
        <w:rFonts w:hint="default" w:ascii="Symbol" w:hAnsi="Symbol"/>
      </w:rPr>
    </w:lvl>
    <w:lvl w:ilvl="7" w:tplc="04050003">
      <w:start w:val="1"/>
      <w:numFmt w:val="bullet"/>
      <w:lvlText w:val="o"/>
      <w:lvlJc w:val="left"/>
      <w:pPr>
        <w:ind w:left="5817" w:hanging="360"/>
      </w:pPr>
      <w:rPr>
        <w:rFonts w:hint="default" w:ascii="Courier New" w:hAnsi="Courier New" w:cs="Courier New"/>
      </w:rPr>
    </w:lvl>
    <w:lvl w:ilvl="8" w:tplc="04050005">
      <w:start w:val="1"/>
      <w:numFmt w:val="bullet"/>
      <w:lvlText w:val=""/>
      <w:lvlJc w:val="left"/>
      <w:pPr>
        <w:ind w:left="6537" w:hanging="360"/>
      </w:pPr>
      <w:rPr>
        <w:rFonts w:hint="default" w:ascii="Wingdings" w:hAnsi="Wingdings"/>
      </w:rPr>
    </w:lvl>
  </w:abstractNum>
  <w:abstractNum w:abstractNumId="12">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69C33130"/>
    <w:multiLevelType w:val="hybridMultilevel"/>
    <w:tmpl w:val="6F466D1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6">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7">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8">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EF968F2"/>
    <w:multiLevelType w:val="multilevel"/>
    <w:tmpl w:val="28387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9"/>
  </w:num>
  <w:num w:numId="4">
    <w:abstractNumId w:val="4"/>
  </w:num>
  <w:num w:numId="5">
    <w:abstractNumId w:val="19"/>
  </w:num>
  <w:num w:numId="6">
    <w:abstractNumId w:val="7"/>
  </w:num>
  <w:num w:numId="7">
    <w:abstractNumId w:val="17"/>
  </w:num>
  <w:num w:numId="8">
    <w:abstractNumId w:val="13"/>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8"/>
  </w:num>
  <w:num w:numId="18">
    <w:abstractNumId w:val="20"/>
  </w:num>
  <w:num w:numId="19">
    <w:abstractNumId w:val="0"/>
  </w:num>
  <w:num w:numId="20">
    <w:abstractNumId w:val="15"/>
  </w:num>
  <w:num w:numId="21">
    <w:abstractNumId w:val="5"/>
  </w:num>
  <w:num w:numId="22">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
  <w:rsids>
    <w:rsidRoot w:val="006918C4"/>
    <w:rsid w:val="00011EC2"/>
    <w:rsid w:val="00024FB7"/>
    <w:rsid w:val="0003225F"/>
    <w:rsid w:val="00046337"/>
    <w:rsid w:val="00070836"/>
    <w:rsid w:val="00080CC2"/>
    <w:rsid w:val="00084A35"/>
    <w:rsid w:val="00085158"/>
    <w:rsid w:val="00093C5A"/>
    <w:rsid w:val="000979A6"/>
    <w:rsid w:val="00097F94"/>
    <w:rsid w:val="000A3598"/>
    <w:rsid w:val="000B69EA"/>
    <w:rsid w:val="000D58EF"/>
    <w:rsid w:val="00107194"/>
    <w:rsid w:val="00144D9F"/>
    <w:rsid w:val="001508FE"/>
    <w:rsid w:val="001619C8"/>
    <w:rsid w:val="0016380A"/>
    <w:rsid w:val="00173E3D"/>
    <w:rsid w:val="001766FC"/>
    <w:rsid w:val="0018033C"/>
    <w:rsid w:val="0018284B"/>
    <w:rsid w:val="0018539C"/>
    <w:rsid w:val="00194370"/>
    <w:rsid w:val="001A4DC7"/>
    <w:rsid w:val="001E145A"/>
    <w:rsid w:val="001F0CB5"/>
    <w:rsid w:val="001F2277"/>
    <w:rsid w:val="001F3808"/>
    <w:rsid w:val="001F42C4"/>
    <w:rsid w:val="001F589D"/>
    <w:rsid w:val="002325D6"/>
    <w:rsid w:val="0024371B"/>
    <w:rsid w:val="00243B7F"/>
    <w:rsid w:val="00265D4F"/>
    <w:rsid w:val="002A65DF"/>
    <w:rsid w:val="002E2C77"/>
    <w:rsid w:val="002E7B23"/>
    <w:rsid w:val="00324911"/>
    <w:rsid w:val="00334252"/>
    <w:rsid w:val="00341980"/>
    <w:rsid w:val="003637B6"/>
    <w:rsid w:val="00363E77"/>
    <w:rsid w:val="00375030"/>
    <w:rsid w:val="00395CE6"/>
    <w:rsid w:val="003B049D"/>
    <w:rsid w:val="003B5FDF"/>
    <w:rsid w:val="003B78B5"/>
    <w:rsid w:val="003C0508"/>
    <w:rsid w:val="003C0678"/>
    <w:rsid w:val="003C0E9F"/>
    <w:rsid w:val="003C3DC4"/>
    <w:rsid w:val="003E4A95"/>
    <w:rsid w:val="00411298"/>
    <w:rsid w:val="0041437A"/>
    <w:rsid w:val="00415A83"/>
    <w:rsid w:val="004176D3"/>
    <w:rsid w:val="00423453"/>
    <w:rsid w:val="00424C03"/>
    <w:rsid w:val="00452A55"/>
    <w:rsid w:val="00461F92"/>
    <w:rsid w:val="0047381B"/>
    <w:rsid w:val="0048009D"/>
    <w:rsid w:val="00481628"/>
    <w:rsid w:val="004955E6"/>
    <w:rsid w:val="00495844"/>
    <w:rsid w:val="004A5648"/>
    <w:rsid w:val="004A6DA2"/>
    <w:rsid w:val="004C1F7B"/>
    <w:rsid w:val="004D6F9E"/>
    <w:rsid w:val="004E0C84"/>
    <w:rsid w:val="004E79A7"/>
    <w:rsid w:val="004F42F7"/>
    <w:rsid w:val="00505544"/>
    <w:rsid w:val="00507BE4"/>
    <w:rsid w:val="00510457"/>
    <w:rsid w:val="005140F4"/>
    <w:rsid w:val="00522F51"/>
    <w:rsid w:val="005255FE"/>
    <w:rsid w:val="005424F9"/>
    <w:rsid w:val="00557D63"/>
    <w:rsid w:val="00563EBA"/>
    <w:rsid w:val="005776CC"/>
    <w:rsid w:val="00581728"/>
    <w:rsid w:val="00596DF8"/>
    <w:rsid w:val="005A5E1A"/>
    <w:rsid w:val="005A74DE"/>
    <w:rsid w:val="005B53C3"/>
    <w:rsid w:val="005C698A"/>
    <w:rsid w:val="005D4558"/>
    <w:rsid w:val="005E2D64"/>
    <w:rsid w:val="005E466F"/>
    <w:rsid w:val="005F6D80"/>
    <w:rsid w:val="00611A3F"/>
    <w:rsid w:val="00612E1B"/>
    <w:rsid w:val="00620FA3"/>
    <w:rsid w:val="006307DD"/>
    <w:rsid w:val="0063295B"/>
    <w:rsid w:val="006334AF"/>
    <w:rsid w:val="006340DA"/>
    <w:rsid w:val="0064356F"/>
    <w:rsid w:val="00644B4A"/>
    <w:rsid w:val="00651112"/>
    <w:rsid w:val="00662D65"/>
    <w:rsid w:val="00675EBF"/>
    <w:rsid w:val="00690874"/>
    <w:rsid w:val="006918C4"/>
    <w:rsid w:val="00694672"/>
    <w:rsid w:val="00695DA2"/>
    <w:rsid w:val="006A7FAA"/>
    <w:rsid w:val="006C04C6"/>
    <w:rsid w:val="006E4EE5"/>
    <w:rsid w:val="006E65A8"/>
    <w:rsid w:val="006F3502"/>
    <w:rsid w:val="006F54A3"/>
    <w:rsid w:val="007007ED"/>
    <w:rsid w:val="0070615C"/>
    <w:rsid w:val="00711FE3"/>
    <w:rsid w:val="00713730"/>
    <w:rsid w:val="007235AB"/>
    <w:rsid w:val="007254AF"/>
    <w:rsid w:val="00725C86"/>
    <w:rsid w:val="0074215B"/>
    <w:rsid w:val="007565FA"/>
    <w:rsid w:val="007777E3"/>
    <w:rsid w:val="00783934"/>
    <w:rsid w:val="00791089"/>
    <w:rsid w:val="007A253C"/>
    <w:rsid w:val="007A3652"/>
    <w:rsid w:val="007B2991"/>
    <w:rsid w:val="007C16C3"/>
    <w:rsid w:val="007C5DE6"/>
    <w:rsid w:val="007E5F63"/>
    <w:rsid w:val="00800CD2"/>
    <w:rsid w:val="00801067"/>
    <w:rsid w:val="00805AB7"/>
    <w:rsid w:val="00831127"/>
    <w:rsid w:val="00833840"/>
    <w:rsid w:val="008339C6"/>
    <w:rsid w:val="00840A17"/>
    <w:rsid w:val="00841F1D"/>
    <w:rsid w:val="0085031B"/>
    <w:rsid w:val="008642D0"/>
    <w:rsid w:val="00866208"/>
    <w:rsid w:val="0088297C"/>
    <w:rsid w:val="00882CF0"/>
    <w:rsid w:val="008921C4"/>
    <w:rsid w:val="008A38B6"/>
    <w:rsid w:val="008B77FF"/>
    <w:rsid w:val="008C38EB"/>
    <w:rsid w:val="008C5760"/>
    <w:rsid w:val="008C71AF"/>
    <w:rsid w:val="008F1585"/>
    <w:rsid w:val="00901DEF"/>
    <w:rsid w:val="00905203"/>
    <w:rsid w:val="009112E5"/>
    <w:rsid w:val="00925941"/>
    <w:rsid w:val="00941DB2"/>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9F4D8A"/>
    <w:rsid w:val="00A01F3F"/>
    <w:rsid w:val="00A04187"/>
    <w:rsid w:val="00A2313D"/>
    <w:rsid w:val="00A451B4"/>
    <w:rsid w:val="00A45B24"/>
    <w:rsid w:val="00A5364C"/>
    <w:rsid w:val="00A740D2"/>
    <w:rsid w:val="00A84F33"/>
    <w:rsid w:val="00A97F31"/>
    <w:rsid w:val="00AB655F"/>
    <w:rsid w:val="00AC55A2"/>
    <w:rsid w:val="00AD03F6"/>
    <w:rsid w:val="00AD5636"/>
    <w:rsid w:val="00AE1E06"/>
    <w:rsid w:val="00AE6DAE"/>
    <w:rsid w:val="00AF30B8"/>
    <w:rsid w:val="00AF6C23"/>
    <w:rsid w:val="00B03CA0"/>
    <w:rsid w:val="00B04678"/>
    <w:rsid w:val="00B15C0D"/>
    <w:rsid w:val="00B268C8"/>
    <w:rsid w:val="00B51A93"/>
    <w:rsid w:val="00B53624"/>
    <w:rsid w:val="00B55C31"/>
    <w:rsid w:val="00B71A48"/>
    <w:rsid w:val="00B82EA0"/>
    <w:rsid w:val="00B8667F"/>
    <w:rsid w:val="00B957A0"/>
    <w:rsid w:val="00BA2467"/>
    <w:rsid w:val="00BA6B8B"/>
    <w:rsid w:val="00BB09DD"/>
    <w:rsid w:val="00BE3ACC"/>
    <w:rsid w:val="00BE74A0"/>
    <w:rsid w:val="00BF32C3"/>
    <w:rsid w:val="00C160D2"/>
    <w:rsid w:val="00C17CA3"/>
    <w:rsid w:val="00C17DF1"/>
    <w:rsid w:val="00C20B24"/>
    <w:rsid w:val="00C25068"/>
    <w:rsid w:val="00C31D29"/>
    <w:rsid w:val="00C3427C"/>
    <w:rsid w:val="00C440EE"/>
    <w:rsid w:val="00C62EB5"/>
    <w:rsid w:val="00C73A52"/>
    <w:rsid w:val="00C818D4"/>
    <w:rsid w:val="00C82ACC"/>
    <w:rsid w:val="00C85575"/>
    <w:rsid w:val="00C928BE"/>
    <w:rsid w:val="00CB0430"/>
    <w:rsid w:val="00CB228F"/>
    <w:rsid w:val="00CF4286"/>
    <w:rsid w:val="00CF436F"/>
    <w:rsid w:val="00D14358"/>
    <w:rsid w:val="00D24F80"/>
    <w:rsid w:val="00D37653"/>
    <w:rsid w:val="00D50648"/>
    <w:rsid w:val="00D56EA3"/>
    <w:rsid w:val="00D870C6"/>
    <w:rsid w:val="00D87D16"/>
    <w:rsid w:val="00DA292A"/>
    <w:rsid w:val="00DB298B"/>
    <w:rsid w:val="00DC36B0"/>
    <w:rsid w:val="00DD1BCF"/>
    <w:rsid w:val="00DF301D"/>
    <w:rsid w:val="00DF6634"/>
    <w:rsid w:val="00DF735D"/>
    <w:rsid w:val="00E10C4C"/>
    <w:rsid w:val="00E209E1"/>
    <w:rsid w:val="00E26CFA"/>
    <w:rsid w:val="00E325E8"/>
    <w:rsid w:val="00E45FB7"/>
    <w:rsid w:val="00E6193A"/>
    <w:rsid w:val="00E7059A"/>
    <w:rsid w:val="00E76011"/>
    <w:rsid w:val="00E86953"/>
    <w:rsid w:val="00E9188B"/>
    <w:rsid w:val="00E95CB2"/>
    <w:rsid w:val="00EA7D66"/>
    <w:rsid w:val="00EB6F93"/>
    <w:rsid w:val="00EC1407"/>
    <w:rsid w:val="00ED36B8"/>
    <w:rsid w:val="00ED6021"/>
    <w:rsid w:val="00EE56E1"/>
    <w:rsid w:val="00F05B7A"/>
    <w:rsid w:val="00F105BD"/>
    <w:rsid w:val="00F2514A"/>
    <w:rsid w:val="00F3055B"/>
    <w:rsid w:val="00F35DD1"/>
    <w:rsid w:val="00F35E8B"/>
    <w:rsid w:val="00F3799F"/>
    <w:rsid w:val="00F475F2"/>
    <w:rsid w:val="00F50CC3"/>
    <w:rsid w:val="00F7419B"/>
    <w:rsid w:val="00F95E77"/>
    <w:rsid w:val="00FA0995"/>
    <w:rsid w:val="00FB6AE2"/>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219758F"/>
  <w15:docId w15:val="{FE0D22D1-96D0-471D-A814-A042ECADF04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 w:type="character" w:styleId="Nevyeenzmnka1" w:customStyle="true">
    <w:name w:val="Nevyřešená zmínka1"/>
    <w:basedOn w:val="Standardnpsmoodstavce"/>
    <w:uiPriority w:val="99"/>
    <w:semiHidden/>
    <w:unhideWhenUsed/>
    <w:rsid w:val="0018033C"/>
    <w:rPr>
      <w:color w:val="808080"/>
      <w:shd w:val="clear" w:color="auto" w:fill="E6E6E6"/>
    </w:rPr>
  </w:style>
  <w:style w:type="character" w:styleId="TabulkatextChar" w:customStyle="true">
    <w:name w:val="Tabulka text Char"/>
    <w:basedOn w:val="Standardnpsmoodstavce"/>
    <w:link w:val="Tabulkatext"/>
    <w:uiPriority w:val="6"/>
    <w:locked/>
    <w:rsid w:val="007A253C"/>
    <w:rPr>
      <w:color w:val="080808"/>
      <w:sz w:val="20"/>
    </w:rPr>
  </w:style>
  <w:style w:type="paragraph" w:styleId="Tabulkatext" w:customStyle="true">
    <w:name w:val="Tabulka text"/>
    <w:link w:val="TabulkatextChar"/>
    <w:uiPriority w:val="6"/>
    <w:qFormat/>
    <w:rsid w:val="007A253C"/>
    <w:pPr>
      <w:spacing w:before="60" w:after="60" w:line="240" w:lineRule="auto"/>
      <w:ind w:left="57" w:right="57"/>
    </w:pPr>
    <w:rPr>
      <w:color w:val="080808"/>
      <w:sz w:val="20"/>
    </w:rPr>
  </w:style>
  <w:style w:type="paragraph" w:styleId="Pedmtkomente">
    <w:name w:val="annotation subject"/>
    <w:basedOn w:val="Textkomente"/>
    <w:next w:val="Textkomente"/>
    <w:link w:val="PedmtkomenteChar"/>
    <w:uiPriority w:val="99"/>
    <w:semiHidden/>
    <w:unhideWhenUsed/>
    <w:rsid w:val="00EC1407"/>
    <w:rPr>
      <w:rFonts w:ascii="Century Gothic" w:hAnsi="Century Gothic" w:eastAsia="Times New Roman" w:cs="Times New Roman"/>
      <w:b/>
      <w:bCs/>
      <w:lang w:bidi="en-US"/>
    </w:rPr>
  </w:style>
  <w:style w:type="character" w:styleId="PedmtkomenteChar" w:customStyle="true">
    <w:name w:val="Předmět komentáře Char"/>
    <w:basedOn w:val="TextkomenteChar"/>
    <w:link w:val="Pedmtkomente"/>
    <w:uiPriority w:val="99"/>
    <w:semiHidden/>
    <w:rsid w:val="00EC1407"/>
    <w:rPr>
      <w:rFonts w:ascii="Century Gothic" w:hAnsi="Century Gothic" w:eastAsia="Times New Roman" w:cs="Times New Roman"/>
      <w:b/>
      <w:bCs/>
      <w:sz w:val="20"/>
      <w:szCs w:val="20"/>
      <w:lang w:bidi="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436161">
      <w:bodyDiv w:val="true"/>
      <w:marLeft w:val="0"/>
      <w:marRight w:val="0"/>
      <w:marTop w:val="0"/>
      <w:marBottom w:val="0"/>
      <w:divBdr>
        <w:top w:val="none" w:color="auto" w:sz="0" w:space="0"/>
        <w:left w:val="none" w:color="auto" w:sz="0" w:space="0"/>
        <w:bottom w:val="none" w:color="auto" w:sz="0" w:space="0"/>
        <w:right w:val="none" w:color="auto" w:sz="0" w:space="0"/>
      </w:divBdr>
    </w:div>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402289369">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2.xml><?xml version="1.0" encoding="utf-8"?>
<ds:datastoreItem xmlns:ds="http://schemas.openxmlformats.org/officeDocument/2006/customXml" ds:itemID="{E684EBEF-17B0-4ADB-9216-E13BA856B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FFD4B9-36F8-4220-B4A5-94B93CD2CDB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properties:Template>
  <properties:Company/>
  <properties:Pages>10</properties:Pages>
  <properties:Words>3377</properties:Words>
  <properties:Characters>19925</properties:Characters>
  <properties:Lines>166</properties:Lines>
  <properties:Paragraphs>46</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23256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2018-11-30T12:57:00Z</dcterms:created>
  <dc:creator/>
  <cp:lastModifiedBy/>
  <cp:lastPrinted>2013-03-25T21:18:00Z</cp:lastPrinted>
  <dcterms:modified xmlns:xsi="http://www.w3.org/2001/XMLSchema-instance" xsi:type="dcterms:W3CDTF">2018-11-30T12:57:00Z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