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B2594" w:rsidP="0026662F" w:rsidRDefault="0026662F">
      <w:pPr>
        <w:jc w:val="right"/>
      </w:pPr>
      <w:r>
        <w:t xml:space="preserve">Příloha č. </w:t>
      </w:r>
      <w:r w:rsidR="00EA22D1">
        <w:t>7</w:t>
      </w:r>
    </w:p>
    <w:p w:rsidR="00FB2594" w:rsidRDefault="00FB2594"/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="0058225B" w:rsidP="00312B05" w:rsidRDefault="0058225B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  <w:sz w:val="24"/>
              </w:rPr>
            </w:pPr>
          </w:p>
          <w:p w:rsidRPr="005738CC" w:rsidR="00DA64D9" w:rsidP="005738CC" w:rsidRDefault="00EA22D1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  <w:sz w:val="24"/>
              </w:rPr>
            </w:pPr>
            <w:r>
              <w:rPr>
                <w:rFonts w:eastAsia="Times New Roman" w:cs="Arial"/>
                <w:b/>
                <w:kern w:val="0"/>
                <w:sz w:val="24"/>
              </w:rPr>
              <w:t>SPECIFIKACE PŘEDMĚTU PLNĚNÍ</w:t>
            </w:r>
          </w:p>
        </w:tc>
      </w:tr>
      <w:tr w:rsidRPr="00FB2594" w:rsidR="00B13568" w:rsidTr="00C73B37">
        <w:trPr>
          <w:trHeight w:val="1295"/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DA64D9" w:rsidRDefault="00B13568">
            <w:pPr>
              <w:widowControl/>
              <w:suppressAutoHyphens w:val="false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</w:p>
          <w:p w:rsidRPr="00FB2594" w:rsidR="00F15253" w:rsidP="00DA64D9" w:rsidRDefault="00F15253">
            <w:pPr>
              <w:widowControl/>
              <w:suppressAutoHyphens w:val="false"/>
              <w:jc w:val="center"/>
              <w:rPr>
                <w:rFonts w:eastAsia="Times New Roman" w:cs="Arial"/>
                <w:kern w:val="0"/>
              </w:rPr>
            </w:pPr>
          </w:p>
          <w:p w:rsidRPr="00C73B37" w:rsidR="00FB2594" w:rsidP="00F345F8" w:rsidRDefault="00F345F8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345F8">
              <w:rPr>
                <w:rFonts w:cs="Arial"/>
                <w:b/>
                <w:sz w:val="24"/>
                <w:szCs w:val="24"/>
              </w:rPr>
              <w:t>Zajištění vzdělávacích kurzů pro oblast veřejných zakázek, fi</w:t>
            </w:r>
            <w:r>
              <w:rPr>
                <w:rFonts w:cs="Arial"/>
                <w:b/>
                <w:sz w:val="24"/>
                <w:szCs w:val="24"/>
              </w:rPr>
              <w:t>nančního hospodaření a kontroly</w:t>
            </w:r>
          </w:p>
        </w:tc>
      </w:tr>
    </w:tbl>
    <w:p w:rsidR="00D32305" w:rsidP="00DA64D9" w:rsidRDefault="00D32305">
      <w:pPr>
        <w:pStyle w:val="Zkladntext"/>
        <w:spacing w:after="0"/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FB2594" w:rsidR="00D32305" w:rsidTr="002A4183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C000"/>
            <w:vAlign w:val="center"/>
          </w:tcPr>
          <w:p w:rsidRPr="00DA64D9" w:rsidR="00D32305" w:rsidP="002A4183" w:rsidRDefault="00D32305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</w:rPr>
              <w:t>Dílčí část zakázky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C000"/>
            <w:vAlign w:val="center"/>
          </w:tcPr>
          <w:p w:rsidRPr="00FB2594" w:rsidR="00D32305" w:rsidP="002A4183" w:rsidRDefault="006F5383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03</w:t>
            </w:r>
            <w:r w:rsidR="00F345F8">
              <w:t xml:space="preserve"> </w:t>
            </w:r>
            <w:r w:rsidRPr="00F345F8" w:rsidR="00F345F8">
              <w:rPr>
                <w:rFonts w:eastAsia="Times New Roman" w:cs="Arial"/>
                <w:kern w:val="0"/>
              </w:rPr>
              <w:t>Audit a kontrola, veřejnosprávní kontrola</w:t>
            </w:r>
          </w:p>
        </w:tc>
      </w:tr>
      <w:tr w:rsidRPr="00FB2594" w:rsidR="00D32305" w:rsidTr="002A4183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DA64D9" w:rsidR="00D32305" w:rsidP="002A4183" w:rsidRDefault="00D32305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</w:rPr>
              <w:t>Název veřejné zakázky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FB2594" w:rsidR="00D32305" w:rsidP="006F5383" w:rsidRDefault="00EA6A81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  <w:r w:rsidRPr="00EA6A81">
              <w:rPr>
                <w:rFonts w:eastAsia="Times New Roman" w:cs="Arial"/>
                <w:kern w:val="0"/>
              </w:rPr>
              <w:t>Zajištění vzdělávacích kurzů pro oblast veřejných zakázek, finančního hospodaření a kontroly</w:t>
            </w:r>
          </w:p>
        </w:tc>
      </w:tr>
      <w:tr w:rsidRPr="00FB2594" w:rsidR="00D32305" w:rsidTr="002A4183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DA64D9" w:rsidR="00D32305" w:rsidP="002A4183" w:rsidRDefault="00D32305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</w:rPr>
              <w:t>Vzdělávací kurz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FB2594" w:rsidR="00D32305" w:rsidP="002A4183" w:rsidRDefault="006F5383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AUDIT A KONTROLA, VEŘEJNOSPRÁVNÍ KONTROLA</w:t>
            </w:r>
          </w:p>
        </w:tc>
      </w:tr>
      <w:tr w:rsidRPr="00FB2594" w:rsidR="00D32305" w:rsidTr="002A4183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  <w:hideMark/>
          </w:tcPr>
          <w:p w:rsidRPr="00DA64D9" w:rsidR="00D32305" w:rsidP="002A4183" w:rsidRDefault="00D32305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 w:rsidRPr="00DA64D9">
              <w:rPr>
                <w:rFonts w:eastAsia="Times New Roman" w:cs="Arial"/>
                <w:b/>
                <w:kern w:val="0"/>
              </w:rPr>
              <w:t>Předmětem plnění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  <w:hideMark/>
          </w:tcPr>
          <w:p w:rsidR="00D32305" w:rsidP="006F5383" w:rsidRDefault="00D32305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R</w:t>
            </w:r>
            <w:r w:rsidRPr="0058225B">
              <w:rPr>
                <w:rFonts w:eastAsia="Times New Roman" w:cs="Arial"/>
                <w:kern w:val="0"/>
              </w:rPr>
              <w:t xml:space="preserve">ealizace vzdělávacích kurzů v oblasti </w:t>
            </w:r>
            <w:r w:rsidR="006F5383">
              <w:rPr>
                <w:rFonts w:eastAsia="Times New Roman" w:cs="Arial"/>
                <w:kern w:val="0"/>
              </w:rPr>
              <w:t>kontroly</w:t>
            </w:r>
            <w:r w:rsidRPr="0058225B">
              <w:rPr>
                <w:rFonts w:eastAsia="Times New Roman" w:cs="Arial"/>
                <w:kern w:val="0"/>
              </w:rPr>
              <w:t xml:space="preserve"> včetně souvisejících činností, jako je zpracování studijních materiálů a dalších zadavatelem požadovaných výstupů</w:t>
            </w:r>
            <w:r>
              <w:rPr>
                <w:rFonts w:eastAsia="Times New Roman" w:cs="Arial"/>
                <w:kern w:val="0"/>
              </w:rPr>
              <w:t xml:space="preserve"> (</w:t>
            </w:r>
            <w:r w:rsidRPr="004760D2">
              <w:rPr>
                <w:rFonts w:eastAsia="Times New Roman" w:cs="Arial"/>
                <w:kern w:val="0"/>
              </w:rPr>
              <w:t>certifikáty/osvědčení o absolvování kurzu každého účastníka, s uvedením obsahu a rozsahu (počtu hodin) kurzu, prezenční listiny prokazující účast na vzdělávacím kurzu a vyhodnocené závěrečné testy</w:t>
            </w:r>
            <w:r>
              <w:rPr>
                <w:rFonts w:eastAsia="Times New Roman" w:cs="Arial"/>
                <w:kern w:val="0"/>
              </w:rPr>
              <w:t>, viz níže další podmínky zadavatele)</w:t>
            </w:r>
            <w:r w:rsidRPr="0058225B">
              <w:rPr>
                <w:rFonts w:eastAsia="Times New Roman" w:cs="Arial"/>
                <w:kern w:val="0"/>
              </w:rPr>
              <w:t xml:space="preserve">. </w:t>
            </w:r>
            <w:bookmarkStart w:name="_GoBack" w:id="0"/>
            <w:bookmarkEnd w:id="0"/>
          </w:p>
          <w:p w:rsidRPr="00FB2594" w:rsidR="00BC4E8D" w:rsidP="00BC4E8D" w:rsidRDefault="00BC4E8D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  <w:r w:rsidRPr="00BC4E8D">
              <w:rPr>
                <w:rFonts w:eastAsia="Times New Roman" w:cs="Arial"/>
                <w:kern w:val="0"/>
              </w:rPr>
              <w:t xml:space="preserve">Bude se jednat o realizaci </w:t>
            </w:r>
            <w:r>
              <w:rPr>
                <w:rFonts w:eastAsia="Times New Roman" w:cs="Arial"/>
                <w:kern w:val="0"/>
              </w:rPr>
              <w:t>tří</w:t>
            </w:r>
            <w:r w:rsidRPr="00BC4E8D">
              <w:rPr>
                <w:rFonts w:eastAsia="Times New Roman" w:cs="Arial"/>
                <w:kern w:val="0"/>
              </w:rPr>
              <w:t xml:space="preserve"> bloků, z nichž každý bude tematicky určen pro danou skupinu účastníků s ohledem na využití a implem</w:t>
            </w:r>
            <w:r>
              <w:rPr>
                <w:rFonts w:eastAsia="Times New Roman" w:cs="Arial"/>
                <w:kern w:val="0"/>
              </w:rPr>
              <w:t>entaci na dané pracovní pozici.</w:t>
            </w:r>
          </w:p>
        </w:tc>
      </w:tr>
      <w:tr w:rsidRPr="00EC2F41" w:rsidR="00D32305" w:rsidTr="002A4183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EC2F41" w:rsidR="00D32305" w:rsidP="002A4183" w:rsidRDefault="00D32305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 w:rsidRPr="00EC2F41">
              <w:rPr>
                <w:rFonts w:eastAsia="Times New Roman" w:cs="Arial"/>
                <w:b/>
                <w:kern w:val="0"/>
              </w:rPr>
              <w:t>Vzdělávací kurz bude minimálně obsahovat témata: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C70559" w:rsidP="00C70559" w:rsidRDefault="00D32305">
            <w:pPr>
              <w:widowControl/>
              <w:suppressAutoHyphens w:val="false"/>
              <w:jc w:val="left"/>
              <w:rPr>
                <w:rFonts w:eastAsia="Times New Roman" w:cs="Arial"/>
                <w:kern w:val="0"/>
              </w:rPr>
            </w:pPr>
            <w:r w:rsidRPr="00C70559">
              <w:rPr>
                <w:rFonts w:eastAsia="Times New Roman" w:cs="Arial"/>
                <w:kern w:val="0"/>
              </w:rPr>
              <w:br w:type="page"/>
            </w:r>
            <w:r w:rsidRPr="00C70559" w:rsidR="00C70559">
              <w:rPr>
                <w:rFonts w:eastAsia="Times New Roman" w:cs="Arial"/>
                <w:b/>
                <w:kern w:val="0"/>
              </w:rPr>
              <w:t>1. BLOK</w:t>
            </w:r>
            <w:r w:rsidR="00C70559">
              <w:rPr>
                <w:rFonts w:eastAsia="Times New Roman" w:cs="Arial"/>
                <w:kern w:val="0"/>
              </w:rPr>
              <w:t xml:space="preserve"> – Úvod (audit, kontrola</w:t>
            </w:r>
            <w:r w:rsidR="007E7ECF">
              <w:rPr>
                <w:rFonts w:eastAsia="Times New Roman" w:cs="Arial"/>
                <w:kern w:val="0"/>
              </w:rPr>
              <w:t>,</w:t>
            </w:r>
            <w:r w:rsidR="00C70559">
              <w:rPr>
                <w:rFonts w:eastAsia="Times New Roman" w:cs="Arial"/>
                <w:kern w:val="0"/>
              </w:rPr>
              <w:t xml:space="preserve"> správní řád</w:t>
            </w:r>
            <w:r w:rsidR="007E7ECF">
              <w:rPr>
                <w:rFonts w:eastAsia="Times New Roman" w:cs="Arial"/>
                <w:kern w:val="0"/>
              </w:rPr>
              <w:t xml:space="preserve"> a GDPR</w:t>
            </w:r>
            <w:r w:rsidR="00C70559">
              <w:rPr>
                <w:rFonts w:eastAsia="Times New Roman" w:cs="Arial"/>
                <w:kern w:val="0"/>
              </w:rPr>
              <w:t>)</w:t>
            </w:r>
          </w:p>
          <w:p w:rsidR="00F83676" w:rsidP="00091F40" w:rsidRDefault="00F83676">
            <w:pPr>
              <w:pStyle w:val="Odstavecseseznamem"/>
              <w:widowControl/>
              <w:numPr>
                <w:ilvl w:val="0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 w:rsidRPr="00F83676">
              <w:rPr>
                <w:rFonts w:eastAsia="Times New Roman" w:cs="Arial"/>
                <w:kern w:val="0"/>
              </w:rPr>
              <w:t xml:space="preserve">Zákon č. 320/2001 Sb., o finanční kontrole </w:t>
            </w:r>
          </w:p>
          <w:p w:rsidR="00F83676" w:rsidP="00091F40" w:rsidRDefault="00F83676">
            <w:pPr>
              <w:pStyle w:val="Odstavecseseznamem"/>
              <w:widowControl/>
              <w:numPr>
                <w:ilvl w:val="1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 w:rsidRPr="00F83676">
              <w:rPr>
                <w:rFonts w:eastAsia="Times New Roman" w:cs="Arial"/>
                <w:kern w:val="0"/>
              </w:rPr>
              <w:t xml:space="preserve">předmět úpravy, vymezení pojmů, finanční kontrola </w:t>
            </w:r>
            <w:r w:rsidR="0075003C">
              <w:rPr>
                <w:rFonts w:eastAsia="Times New Roman" w:cs="Arial"/>
                <w:kern w:val="0"/>
              </w:rPr>
              <w:br/>
            </w:r>
            <w:r w:rsidRPr="00F83676">
              <w:rPr>
                <w:rFonts w:eastAsia="Times New Roman" w:cs="Arial"/>
                <w:kern w:val="0"/>
              </w:rPr>
              <w:t>a její hlavní cíle, organizační zajištění kontroly, kontrolní metody a postupy, působnost kontrolních orgánů</w:t>
            </w:r>
            <w:r>
              <w:rPr>
                <w:rFonts w:eastAsia="Times New Roman" w:cs="Arial"/>
                <w:kern w:val="0"/>
              </w:rPr>
              <w:t>,</w:t>
            </w:r>
          </w:p>
          <w:p w:rsidR="00F83676" w:rsidP="00091F40" w:rsidRDefault="00F83676">
            <w:pPr>
              <w:pStyle w:val="Odstavecseseznamem"/>
              <w:widowControl/>
              <w:numPr>
                <w:ilvl w:val="1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procesní pravidla, opatření k nápravě, přestupky</w:t>
            </w:r>
            <w:r w:rsidR="00140E87">
              <w:rPr>
                <w:rFonts w:eastAsia="Times New Roman" w:cs="Arial"/>
                <w:kern w:val="0"/>
              </w:rPr>
              <w:t>,</w:t>
            </w:r>
          </w:p>
          <w:p w:rsidR="00F83676" w:rsidP="00091F40" w:rsidRDefault="00F83676">
            <w:pPr>
              <w:pStyle w:val="Odstavecseseznamem"/>
              <w:widowControl/>
              <w:numPr>
                <w:ilvl w:val="1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vnitřní kontrolní systém (povinnosti, předběžná, průběžná a následná kontrola),</w:t>
            </w:r>
          </w:p>
          <w:p w:rsidRPr="00F83676" w:rsidR="00F83676" w:rsidP="00091F40" w:rsidRDefault="00F83676">
            <w:pPr>
              <w:pStyle w:val="Odstavecseseznamem"/>
              <w:widowControl/>
              <w:numPr>
                <w:ilvl w:val="1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 xml:space="preserve">interní audit (nezávislost, postavení, plánování </w:t>
            </w:r>
            <w:r w:rsidR="0075003C">
              <w:rPr>
                <w:rFonts w:eastAsia="Times New Roman" w:cs="Arial"/>
                <w:kern w:val="0"/>
              </w:rPr>
              <w:br/>
            </w:r>
            <w:r>
              <w:rPr>
                <w:rFonts w:eastAsia="Times New Roman" w:cs="Arial"/>
                <w:kern w:val="0"/>
              </w:rPr>
              <w:t>a podávání zpráv)</w:t>
            </w:r>
            <w:r w:rsidR="00140E87">
              <w:rPr>
                <w:rFonts w:eastAsia="Times New Roman" w:cs="Arial"/>
                <w:kern w:val="0"/>
              </w:rPr>
              <w:t>,</w:t>
            </w:r>
          </w:p>
          <w:p w:rsidR="00F83676" w:rsidP="00091F40" w:rsidRDefault="00F83676">
            <w:pPr>
              <w:pStyle w:val="Odstavecseseznamem"/>
              <w:widowControl/>
              <w:numPr>
                <w:ilvl w:val="0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Zákon č. 255/2012 Sb., o kontrole</w:t>
            </w:r>
          </w:p>
          <w:p w:rsidR="00140E87" w:rsidP="00091F40" w:rsidRDefault="00140E87">
            <w:pPr>
              <w:pStyle w:val="Odstavecseseznamem"/>
              <w:widowControl/>
              <w:numPr>
                <w:ilvl w:val="1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působnost zákona, vysvětlení základních pojmů</w:t>
            </w:r>
            <w:r w:rsidR="00DB7A55">
              <w:rPr>
                <w:rFonts w:eastAsia="Times New Roman" w:cs="Arial"/>
                <w:kern w:val="0"/>
              </w:rPr>
              <w:t>,</w:t>
            </w:r>
          </w:p>
          <w:p w:rsidR="00140E87" w:rsidP="00091F40" w:rsidRDefault="00140E87">
            <w:pPr>
              <w:pStyle w:val="Odstavecseseznamem"/>
              <w:widowControl/>
              <w:numPr>
                <w:ilvl w:val="1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úkony předcházející kontrole,</w:t>
            </w:r>
          </w:p>
          <w:p w:rsidR="00140E87" w:rsidP="00091F40" w:rsidRDefault="00140E87">
            <w:pPr>
              <w:pStyle w:val="Odstavecseseznamem"/>
              <w:widowControl/>
              <w:numPr>
                <w:ilvl w:val="1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 xml:space="preserve">průběh kontroly (pověření, zahájení, přizvané osoby, práva a povinnosti kontrolujících, kontrolované osoby </w:t>
            </w:r>
            <w:r w:rsidR="0075003C">
              <w:rPr>
                <w:rFonts w:eastAsia="Times New Roman" w:cs="Arial"/>
                <w:kern w:val="0"/>
              </w:rPr>
              <w:br/>
            </w:r>
            <w:r>
              <w:rPr>
                <w:rFonts w:eastAsia="Times New Roman" w:cs="Arial"/>
                <w:kern w:val="0"/>
              </w:rPr>
              <w:t xml:space="preserve">a povinné osoby, povinnost mlčelivosti, oprava nesprávností a došetření věci, náklady kontroly </w:t>
            </w:r>
            <w:r w:rsidR="0075003C">
              <w:rPr>
                <w:rFonts w:eastAsia="Times New Roman" w:cs="Arial"/>
                <w:kern w:val="0"/>
              </w:rPr>
              <w:br/>
            </w:r>
            <w:r>
              <w:rPr>
                <w:rFonts w:eastAsia="Times New Roman" w:cs="Arial"/>
                <w:kern w:val="0"/>
              </w:rPr>
              <w:t>a plánování kontrol),</w:t>
            </w:r>
          </w:p>
          <w:p w:rsidR="00140E87" w:rsidP="00091F40" w:rsidRDefault="00140E87">
            <w:pPr>
              <w:pStyle w:val="Odstavecseseznamem"/>
              <w:widowControl/>
              <w:numPr>
                <w:ilvl w:val="1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protokol o kontrole (obsah, doručování),</w:t>
            </w:r>
          </w:p>
          <w:p w:rsidR="00140E87" w:rsidP="00091F40" w:rsidRDefault="00140E87">
            <w:pPr>
              <w:pStyle w:val="Odstavecseseznamem"/>
              <w:widowControl/>
              <w:numPr>
                <w:ilvl w:val="1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námitky proti kontrolním zjištěním a jejich vyřizování,</w:t>
            </w:r>
          </w:p>
          <w:p w:rsidR="00140E87" w:rsidP="00DB7A55" w:rsidRDefault="00140E87">
            <w:pPr>
              <w:pStyle w:val="Odstavecseseznamem"/>
              <w:widowControl/>
              <w:numPr>
                <w:ilvl w:val="1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přestupky a jejich projednávání</w:t>
            </w:r>
            <w:r w:rsidR="00DB7A55">
              <w:rPr>
                <w:rFonts w:eastAsia="Times New Roman" w:cs="Arial"/>
                <w:kern w:val="0"/>
              </w:rPr>
              <w:t xml:space="preserve"> (ve smyslu zákona </w:t>
            </w:r>
            <w:r w:rsidR="00DB7A55">
              <w:rPr>
                <w:rFonts w:eastAsia="Times New Roman" w:cs="Arial"/>
                <w:kern w:val="0"/>
              </w:rPr>
              <w:br/>
              <w:t xml:space="preserve">č. 250/2016 Sb. o </w:t>
            </w:r>
            <w:r w:rsidRPr="00DB7A55" w:rsidR="00DB7A55">
              <w:rPr>
                <w:rFonts w:eastAsia="Times New Roman" w:cs="Arial"/>
                <w:kern w:val="0"/>
              </w:rPr>
              <w:t>odpovědnosti za přestupky a řízení o nich</w:t>
            </w:r>
            <w:r w:rsidR="00DB7A55">
              <w:rPr>
                <w:rFonts w:eastAsia="Times New Roman" w:cs="Arial"/>
                <w:kern w:val="0"/>
              </w:rPr>
              <w:t>)</w:t>
            </w:r>
            <w:r>
              <w:rPr>
                <w:rFonts w:eastAsia="Times New Roman" w:cs="Arial"/>
                <w:kern w:val="0"/>
              </w:rPr>
              <w:t>,</w:t>
            </w:r>
          </w:p>
          <w:p w:rsidR="00140E87" w:rsidP="00091F40" w:rsidRDefault="00140E87">
            <w:pPr>
              <w:pStyle w:val="Odstavecseseznamem"/>
              <w:widowControl/>
              <w:numPr>
                <w:ilvl w:val="1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lastRenderedPageBreak/>
              <w:t>ukončení kontroly,</w:t>
            </w:r>
          </w:p>
          <w:p w:rsidR="00E24E19" w:rsidP="00091F40" w:rsidRDefault="00E24E19">
            <w:pPr>
              <w:pStyle w:val="Odstavecseseznamem"/>
              <w:widowControl/>
              <w:numPr>
                <w:ilvl w:val="0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Zákon č. 250/2000 Sb., o rozpočtových pravidlech územních rozpočtů</w:t>
            </w:r>
          </w:p>
          <w:p w:rsidRPr="00F6359E" w:rsidR="00E24E19" w:rsidP="00880CD5" w:rsidRDefault="00E24E19">
            <w:pPr>
              <w:pStyle w:val="Odstavecseseznamem"/>
              <w:widowControl/>
              <w:numPr>
                <w:ilvl w:val="0"/>
                <w:numId w:val="40"/>
              </w:numPr>
              <w:suppressAutoHyphens w:val="false"/>
              <w:ind w:left="1401" w:hanging="284"/>
              <w:rPr>
                <w:rFonts w:eastAsia="Times New Roman" w:cs="Arial"/>
                <w:kern w:val="0"/>
              </w:rPr>
            </w:pPr>
            <w:r w:rsidRPr="00F6359E">
              <w:rPr>
                <w:rFonts w:eastAsia="Times New Roman" w:cs="Arial"/>
                <w:kern w:val="0"/>
              </w:rPr>
              <w:t>předmět úpravy</w:t>
            </w:r>
            <w:r w:rsidRPr="00F6359E" w:rsidR="00F6359E">
              <w:rPr>
                <w:rFonts w:eastAsia="Times New Roman" w:cs="Arial"/>
                <w:kern w:val="0"/>
              </w:rPr>
              <w:t>, poskytování dotací</w:t>
            </w:r>
            <w:r w:rsidR="00F6359E">
              <w:rPr>
                <w:rFonts w:eastAsia="Times New Roman" w:cs="Arial"/>
                <w:kern w:val="0"/>
              </w:rPr>
              <w:t xml:space="preserve"> a návratných finančních výpomocí, hospodaření příspěvkových organizací</w:t>
            </w:r>
            <w:r w:rsidRPr="00F6359E" w:rsidR="00F6359E">
              <w:rPr>
                <w:rFonts w:eastAsia="Times New Roman" w:cs="Arial"/>
                <w:kern w:val="0"/>
              </w:rPr>
              <w:t xml:space="preserve"> </w:t>
            </w:r>
            <w:r w:rsidR="00F6359E">
              <w:rPr>
                <w:rFonts w:eastAsia="Times New Roman" w:cs="Arial"/>
                <w:kern w:val="0"/>
              </w:rPr>
              <w:t>zřízených ÚSC, porušení rozpočtové kázně</w:t>
            </w:r>
            <w:r w:rsidR="008C74F3">
              <w:rPr>
                <w:rFonts w:eastAsia="Times New Roman" w:cs="Arial"/>
                <w:kern w:val="0"/>
              </w:rPr>
              <w:t>,</w:t>
            </w:r>
          </w:p>
          <w:p w:rsidR="00F83676" w:rsidP="00091F40" w:rsidRDefault="00F83676">
            <w:pPr>
              <w:pStyle w:val="Odstavecseseznamem"/>
              <w:widowControl/>
              <w:numPr>
                <w:ilvl w:val="0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Zákon č. 500/2004 Sb. – správní řád</w:t>
            </w:r>
          </w:p>
          <w:p w:rsidR="00140E87" w:rsidP="00091F40" w:rsidRDefault="00EE5D90">
            <w:pPr>
              <w:pStyle w:val="Odstavecseseznamem"/>
              <w:widowControl/>
              <w:numPr>
                <w:ilvl w:val="1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vztah ke kontrolnímu řádu a praktická aplikace SŘ</w:t>
            </w:r>
          </w:p>
          <w:p w:rsidR="00EE5D90" w:rsidP="00091F40" w:rsidRDefault="00EE5D90">
            <w:pPr>
              <w:pStyle w:val="Odstavecseseznamem"/>
              <w:widowControl/>
              <w:numPr>
                <w:ilvl w:val="2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jednací jazyk, spis, doručování</w:t>
            </w:r>
            <w:r w:rsidR="0075003C">
              <w:rPr>
                <w:rFonts w:eastAsia="Times New Roman" w:cs="Arial"/>
                <w:kern w:val="0"/>
              </w:rPr>
              <w:t>,</w:t>
            </w:r>
          </w:p>
          <w:p w:rsidR="00EE5D90" w:rsidP="00091F40" w:rsidRDefault="00EE5D90">
            <w:pPr>
              <w:pStyle w:val="Odstavecseseznamem"/>
              <w:widowControl/>
              <w:numPr>
                <w:ilvl w:val="2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nahlížení do spisu</w:t>
            </w:r>
            <w:r w:rsidR="0075003C">
              <w:rPr>
                <w:rFonts w:eastAsia="Times New Roman" w:cs="Arial"/>
                <w:kern w:val="0"/>
              </w:rPr>
              <w:t>,</w:t>
            </w:r>
          </w:p>
          <w:p w:rsidR="00EE5D90" w:rsidP="00091F40" w:rsidRDefault="00EE5D90">
            <w:pPr>
              <w:pStyle w:val="Odstavecseseznamem"/>
              <w:widowControl/>
              <w:numPr>
                <w:ilvl w:val="2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 w:rsidRPr="00EE5D90">
              <w:rPr>
                <w:rFonts w:eastAsia="Times New Roman" w:cs="Arial"/>
                <w:kern w:val="0"/>
              </w:rPr>
              <w:t>určení lhůty, počítání času</w:t>
            </w:r>
            <w:r w:rsidR="0075003C">
              <w:rPr>
                <w:rFonts w:eastAsia="Times New Roman" w:cs="Arial"/>
                <w:kern w:val="0"/>
              </w:rPr>
              <w:t>,</w:t>
            </w:r>
          </w:p>
          <w:p w:rsidR="00EE5D90" w:rsidP="00091F40" w:rsidRDefault="00EE5D90">
            <w:pPr>
              <w:pStyle w:val="Odstavecseseznamem"/>
              <w:widowControl/>
              <w:numPr>
                <w:ilvl w:val="2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 w:rsidRPr="00EE5D90">
              <w:rPr>
                <w:rFonts w:eastAsia="Times New Roman" w:cs="Arial"/>
                <w:kern w:val="0"/>
              </w:rPr>
              <w:t xml:space="preserve">podjatost – vyloučení z projednávání a rozhodování věcí, </w:t>
            </w:r>
          </w:p>
          <w:p w:rsidRPr="00EE5D90" w:rsidR="00EE5D90" w:rsidP="00091F40" w:rsidRDefault="00EE5D90">
            <w:pPr>
              <w:pStyle w:val="Odstavecseseznamem"/>
              <w:widowControl/>
              <w:numPr>
                <w:ilvl w:val="2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t>Závěry Poradního sboru ministra vnitra ke správnímu řádu a správnímu trestání</w:t>
            </w:r>
            <w:r w:rsidR="0075003C">
              <w:t>,</w:t>
            </w:r>
          </w:p>
          <w:p w:rsidR="00140E87" w:rsidP="00091F40" w:rsidRDefault="00140E87">
            <w:pPr>
              <w:pStyle w:val="Odstavecseseznamem"/>
              <w:widowControl/>
              <w:numPr>
                <w:ilvl w:val="0"/>
                <w:numId w:val="32"/>
              </w:numPr>
              <w:suppressAutoHyphens w:val="false"/>
              <w:spacing w:after="200" w:line="276" w:lineRule="auto"/>
              <w:jc w:val="left"/>
              <w:rPr>
                <w:rFonts w:eastAsia="Times New Roman" w:cs="Arial"/>
                <w:kern w:val="0"/>
              </w:rPr>
            </w:pPr>
            <w:r w:rsidRPr="0075003C">
              <w:rPr>
                <w:rFonts w:eastAsia="Times New Roman" w:cs="Arial"/>
                <w:kern w:val="0"/>
              </w:rPr>
              <w:t>GRPR</w:t>
            </w:r>
            <w:r w:rsidRPr="0075003C" w:rsidR="003D0C72">
              <w:rPr>
                <w:rFonts w:eastAsia="Times New Roman" w:cs="Arial"/>
                <w:kern w:val="0"/>
              </w:rPr>
              <w:t xml:space="preserve"> – vztah ke kontrolám, praktický dopad a úskalí, kterých je vhodné se vyvarovat</w:t>
            </w:r>
            <w:r w:rsidRPr="0075003C" w:rsidR="0075003C">
              <w:rPr>
                <w:rFonts w:eastAsia="Times New Roman" w:cs="Arial"/>
                <w:kern w:val="0"/>
              </w:rPr>
              <w:t>,</w:t>
            </w:r>
            <w:r w:rsidR="0075003C">
              <w:rPr>
                <w:rFonts w:eastAsia="Times New Roman" w:cs="Arial"/>
                <w:kern w:val="0"/>
              </w:rPr>
              <w:t xml:space="preserve"> o</w:t>
            </w:r>
            <w:r w:rsidRPr="0075003C" w:rsidR="0075003C">
              <w:rPr>
                <w:rFonts w:cs="Arial" w:eastAsiaTheme="minorHAnsi"/>
                <w:kern w:val="0"/>
                <w:lang w:eastAsia="en-US"/>
              </w:rPr>
              <w:t>mezení pro kontrolu a interní audit (utajované informace, citlivé osobní údaje aj.)</w:t>
            </w:r>
            <w:r w:rsidR="0075003C">
              <w:rPr>
                <w:rFonts w:cs="Arial" w:eastAsiaTheme="minorHAnsi"/>
                <w:kern w:val="0"/>
                <w:lang w:eastAsia="en-US"/>
              </w:rPr>
              <w:t>,</w:t>
            </w:r>
            <w:r w:rsidRPr="0075003C" w:rsidR="003D0C72">
              <w:rPr>
                <w:rFonts w:eastAsia="Times New Roman" w:cs="Arial"/>
                <w:kern w:val="0"/>
              </w:rPr>
              <w:t xml:space="preserve"> </w:t>
            </w:r>
          </w:p>
          <w:p w:rsidRPr="00EC2F41" w:rsidR="0075003C" w:rsidP="00091F40" w:rsidRDefault="0075003C">
            <w:pPr>
              <w:pStyle w:val="Odstavecseseznamem"/>
              <w:widowControl/>
              <w:numPr>
                <w:ilvl w:val="0"/>
                <w:numId w:val="32"/>
              </w:numPr>
              <w:suppressAutoHyphens w:val="false"/>
              <w:spacing w:after="200" w:line="276" w:lineRule="auto"/>
              <w:jc w:val="left"/>
              <w:rPr>
                <w:rFonts w:cs="Arial" w:eastAsiaTheme="minorHAnsi"/>
                <w:kern w:val="0"/>
                <w:lang w:eastAsia="en-US"/>
              </w:rPr>
            </w:pPr>
            <w:r w:rsidRPr="00EC2F41">
              <w:rPr>
                <w:rFonts w:cs="Arial" w:eastAsiaTheme="minorHAnsi"/>
                <w:kern w:val="0"/>
                <w:lang w:eastAsia="en-US"/>
              </w:rPr>
              <w:t>Možnost nebo povinnost oznamovat podezření na trestný čin</w:t>
            </w:r>
            <w:r>
              <w:rPr>
                <w:rFonts w:cs="Arial" w:eastAsiaTheme="minorHAnsi"/>
                <w:kern w:val="0"/>
                <w:lang w:eastAsia="en-US"/>
              </w:rPr>
              <w:t>,</w:t>
            </w:r>
          </w:p>
          <w:p w:rsidRPr="0075003C" w:rsidR="0075003C" w:rsidP="00091F40" w:rsidRDefault="0075003C">
            <w:pPr>
              <w:pStyle w:val="Odstavecseseznamem"/>
              <w:widowControl/>
              <w:numPr>
                <w:ilvl w:val="0"/>
                <w:numId w:val="32"/>
              </w:numPr>
              <w:suppressAutoHyphens w:val="false"/>
              <w:spacing w:after="200" w:line="276" w:lineRule="auto"/>
              <w:jc w:val="left"/>
              <w:rPr>
                <w:rFonts w:eastAsia="Times New Roman" w:cs="Arial"/>
                <w:kern w:val="0"/>
              </w:rPr>
            </w:pPr>
            <w:r w:rsidRPr="00EC2F41">
              <w:rPr>
                <w:rFonts w:eastAsia="Times New Roman" w:cs="Arial"/>
                <w:kern w:val="0"/>
              </w:rPr>
              <w:t>Nejčastější právní spory při výkonu kontroly</w:t>
            </w:r>
            <w:r>
              <w:rPr>
                <w:rFonts w:eastAsia="Times New Roman" w:cs="Arial"/>
                <w:kern w:val="0"/>
              </w:rPr>
              <w:t>.</w:t>
            </w:r>
          </w:p>
          <w:p w:rsidRPr="00F83676" w:rsidR="003D0C72" w:rsidP="003D0C72" w:rsidRDefault="003D0C72">
            <w:pPr>
              <w:pStyle w:val="Odstavecseseznamem"/>
              <w:widowControl/>
              <w:suppressAutoHyphens w:val="false"/>
              <w:jc w:val="left"/>
              <w:rPr>
                <w:rFonts w:eastAsia="Times New Roman" w:cs="Arial"/>
                <w:kern w:val="0"/>
              </w:rPr>
            </w:pPr>
          </w:p>
          <w:p w:rsidR="00C70559" w:rsidP="0075003C" w:rsidRDefault="00C70559">
            <w:pPr>
              <w:widowControl/>
              <w:suppressAutoHyphens w:val="false"/>
              <w:rPr>
                <w:rFonts w:eastAsia="Times New Roman" w:cs="Arial"/>
                <w:kern w:val="0"/>
              </w:rPr>
            </w:pPr>
            <w:r w:rsidRPr="00C70559">
              <w:rPr>
                <w:rFonts w:eastAsia="Times New Roman" w:cs="Arial"/>
                <w:b/>
                <w:kern w:val="0"/>
              </w:rPr>
              <w:t xml:space="preserve">2. BLOK </w:t>
            </w:r>
            <w:r>
              <w:rPr>
                <w:rFonts w:eastAsia="Times New Roman" w:cs="Arial"/>
                <w:kern w:val="0"/>
              </w:rPr>
              <w:t xml:space="preserve">– </w:t>
            </w:r>
            <w:r>
              <w:rPr>
                <w:rFonts w:cs="Arial"/>
              </w:rPr>
              <w:t>Veřejnosprávní kontrola u příjemců dotací poskytnutých územními samosprávnými celky</w:t>
            </w:r>
            <w:r>
              <w:rPr>
                <w:rFonts w:eastAsia="Times New Roman" w:cs="Arial"/>
                <w:kern w:val="0"/>
              </w:rPr>
              <w:t xml:space="preserve"> </w:t>
            </w:r>
            <w:r w:rsidR="003D0C72">
              <w:rPr>
                <w:rFonts w:eastAsia="Times New Roman" w:cs="Arial"/>
                <w:kern w:val="0"/>
              </w:rPr>
              <w:t>a kontroly dle zvláštních zákonů</w:t>
            </w:r>
          </w:p>
          <w:p w:rsidRPr="00C70559" w:rsidR="00C70559" w:rsidP="00091F40" w:rsidRDefault="00C70559">
            <w:pPr>
              <w:pStyle w:val="Bezmezer"/>
              <w:numPr>
                <w:ilvl w:val="0"/>
                <w:numId w:val="32"/>
              </w:numPr>
            </w:pPr>
            <w:r w:rsidRPr="00C70559">
              <w:t>Úvod do problematiky</w:t>
            </w:r>
            <w:r w:rsidR="00DB7A55">
              <w:t>,</w:t>
            </w:r>
          </w:p>
          <w:p w:rsidRPr="00C70559" w:rsidR="00C70559" w:rsidP="00091F40" w:rsidRDefault="00C70559">
            <w:pPr>
              <w:pStyle w:val="Bezmezer"/>
              <w:numPr>
                <w:ilvl w:val="0"/>
                <w:numId w:val="32"/>
              </w:numPr>
            </w:pPr>
            <w:r w:rsidRPr="00C70559">
              <w:t>Legislativní rámec poskytování a kontroly dotací</w:t>
            </w:r>
            <w:r>
              <w:t xml:space="preserve"> (</w:t>
            </w:r>
            <w:r w:rsidRPr="00C70559">
              <w:t>seznam předpisů</w:t>
            </w:r>
            <w:r>
              <w:t xml:space="preserve">, </w:t>
            </w:r>
            <w:r w:rsidRPr="00C70559">
              <w:t>základní pojmy</w:t>
            </w:r>
            <w:r>
              <w:t>)</w:t>
            </w:r>
            <w:r w:rsidR="00DB7A55">
              <w:t>,</w:t>
            </w:r>
          </w:p>
          <w:p w:rsidRPr="00091F40" w:rsidR="00091F40" w:rsidP="00091F40" w:rsidRDefault="00C70559">
            <w:pPr>
              <w:pStyle w:val="Bezmezer"/>
              <w:numPr>
                <w:ilvl w:val="0"/>
                <w:numId w:val="32"/>
              </w:numPr>
            </w:pPr>
            <w:r w:rsidRPr="00091F40">
              <w:t xml:space="preserve">Smlouva o poskytnutí dotace </w:t>
            </w:r>
          </w:p>
          <w:p w:rsidRPr="00305781" w:rsidR="00091F40" w:rsidP="00DB7A55" w:rsidRDefault="00091F40">
            <w:pPr>
              <w:widowControl/>
              <w:numPr>
                <w:ilvl w:val="1"/>
                <w:numId w:val="32"/>
              </w:numPr>
              <w:shd w:val="clear" w:color="auto" w:fill="FFFFFF"/>
              <w:suppressAutoHyphens w:val="false"/>
              <w:rPr>
                <w:rFonts w:eastAsia="Times New Roman" w:cs="Arial"/>
                <w:color w:val="191919"/>
              </w:rPr>
            </w:pPr>
            <w:r w:rsidRPr="00305781">
              <w:rPr>
                <w:rFonts w:eastAsia="Times New Roman" w:cs="Arial"/>
                <w:color w:val="191919"/>
              </w:rPr>
              <w:t>povinný obsah smlouvy o poskytnutí dotace</w:t>
            </w:r>
            <w:r w:rsidR="00DB7A55">
              <w:rPr>
                <w:rFonts w:eastAsia="Times New Roman" w:cs="Arial"/>
                <w:color w:val="191919"/>
              </w:rPr>
              <w:t>,</w:t>
            </w:r>
          </w:p>
          <w:p w:rsidRPr="00305781" w:rsidR="00091F40" w:rsidP="00DB7A55" w:rsidRDefault="00091F40">
            <w:pPr>
              <w:widowControl/>
              <w:numPr>
                <w:ilvl w:val="1"/>
                <w:numId w:val="32"/>
              </w:numPr>
              <w:shd w:val="clear" w:color="auto" w:fill="FFFFFF"/>
              <w:suppressAutoHyphens w:val="false"/>
              <w:rPr>
                <w:rFonts w:eastAsia="Times New Roman" w:cs="Arial"/>
                <w:color w:val="191919"/>
              </w:rPr>
            </w:pPr>
            <w:r w:rsidRPr="00305781">
              <w:rPr>
                <w:rFonts w:eastAsia="Times New Roman" w:cs="Arial"/>
                <w:color w:val="191919"/>
              </w:rPr>
              <w:t>nepovinný obsah smlouvy o poskytnutí dotace</w:t>
            </w:r>
            <w:r w:rsidR="00DB7A55">
              <w:rPr>
                <w:rFonts w:eastAsia="Times New Roman" w:cs="Arial"/>
                <w:color w:val="191919"/>
              </w:rPr>
              <w:t>,</w:t>
            </w:r>
          </w:p>
          <w:p w:rsidRPr="00305781" w:rsidR="00091F40" w:rsidP="00DB7A55" w:rsidRDefault="00091F40">
            <w:pPr>
              <w:widowControl/>
              <w:numPr>
                <w:ilvl w:val="1"/>
                <w:numId w:val="32"/>
              </w:numPr>
              <w:shd w:val="clear" w:color="auto" w:fill="FFFFFF"/>
              <w:suppressAutoHyphens w:val="false"/>
              <w:rPr>
                <w:rFonts w:eastAsia="Times New Roman" w:cs="Arial"/>
                <w:color w:val="191919"/>
              </w:rPr>
            </w:pPr>
            <w:r w:rsidRPr="00305781">
              <w:rPr>
                <w:rFonts w:eastAsia="Times New Roman" w:cs="Arial"/>
                <w:color w:val="191919"/>
              </w:rPr>
              <w:t>podmínky, jejichž porušení může být považováno za méně závažné</w:t>
            </w:r>
            <w:r w:rsidR="00DB7A55">
              <w:rPr>
                <w:rFonts w:eastAsia="Times New Roman" w:cs="Arial"/>
                <w:color w:val="191919"/>
              </w:rPr>
              <w:t>,</w:t>
            </w:r>
          </w:p>
          <w:p w:rsidRPr="00305781" w:rsidR="00091F40" w:rsidP="00DB7A55" w:rsidRDefault="00091F40">
            <w:pPr>
              <w:widowControl/>
              <w:numPr>
                <w:ilvl w:val="1"/>
                <w:numId w:val="32"/>
              </w:numPr>
              <w:shd w:val="clear" w:color="auto" w:fill="FFFFFF"/>
              <w:suppressAutoHyphens w:val="false"/>
              <w:rPr>
                <w:rFonts w:eastAsia="Times New Roman" w:cs="Arial"/>
                <w:color w:val="191919"/>
              </w:rPr>
            </w:pPr>
            <w:r w:rsidRPr="00305781">
              <w:rPr>
                <w:rFonts w:eastAsia="Times New Roman" w:cs="Arial"/>
                <w:color w:val="191919"/>
              </w:rPr>
              <w:t>praktické ukázky nedostatků smluv o poskytnutí dotace</w:t>
            </w:r>
          </w:p>
          <w:p w:rsidRPr="00305781" w:rsidR="00091F40" w:rsidP="00DB7A55" w:rsidRDefault="00091F40">
            <w:pPr>
              <w:widowControl/>
              <w:numPr>
                <w:ilvl w:val="1"/>
                <w:numId w:val="32"/>
              </w:numPr>
              <w:shd w:val="clear" w:color="auto" w:fill="FFFFFF"/>
              <w:suppressAutoHyphens w:val="false"/>
              <w:rPr>
                <w:rFonts w:eastAsia="Times New Roman" w:cs="Arial"/>
                <w:color w:val="191919"/>
              </w:rPr>
            </w:pPr>
            <w:r w:rsidRPr="00305781">
              <w:rPr>
                <w:rFonts w:eastAsia="Times New Roman" w:cs="Arial"/>
                <w:color w:val="191919"/>
              </w:rPr>
              <w:t>právní forma příjemce dotace a její dopad na obsah smlouvy</w:t>
            </w:r>
            <w:r w:rsidR="00DB7A55">
              <w:rPr>
                <w:rFonts w:eastAsia="Times New Roman" w:cs="Arial"/>
                <w:color w:val="191919"/>
              </w:rPr>
              <w:t>,</w:t>
            </w:r>
          </w:p>
          <w:p w:rsidRPr="00091F40" w:rsidR="00091F40" w:rsidP="00091F40" w:rsidRDefault="00091F40">
            <w:pPr>
              <w:pStyle w:val="Bezmezer"/>
              <w:numPr>
                <w:ilvl w:val="0"/>
                <w:numId w:val="32"/>
              </w:numPr>
            </w:pPr>
            <w:r w:rsidRPr="00091F40">
              <w:t xml:space="preserve"> </w:t>
            </w:r>
            <w:r w:rsidRPr="00091F40" w:rsidR="00C70559">
              <w:t>Kontrola dodržení podmínek smluv o poskytnutí dotace</w:t>
            </w:r>
          </w:p>
          <w:p w:rsidRPr="00305781" w:rsidR="00091F40" w:rsidP="00DB7A55" w:rsidRDefault="00091F40">
            <w:pPr>
              <w:widowControl/>
              <w:numPr>
                <w:ilvl w:val="1"/>
                <w:numId w:val="32"/>
              </w:numPr>
              <w:shd w:val="clear" w:color="auto" w:fill="FFFFFF"/>
              <w:suppressAutoHyphens w:val="false"/>
              <w:spacing w:before="100" w:beforeAutospacing="true" w:after="100" w:afterAutospacing="true"/>
              <w:rPr>
                <w:rFonts w:eastAsia="Times New Roman" w:cs="Arial"/>
                <w:color w:val="191919"/>
              </w:rPr>
            </w:pPr>
            <w:r w:rsidRPr="00305781">
              <w:rPr>
                <w:rFonts w:eastAsia="Times New Roman" w:cs="Arial"/>
                <w:color w:val="191919"/>
              </w:rPr>
              <w:t>účetnictví jako důležitý zdroj informací o dodržení podmínek smlouvy (proč právě účetnictví, investice/neinvestice, povinnost vést účetnictví, jednoduché/podvojné, základní informace k využití účetnictví jako zdroje informací pro účastníky, kteří účetnictví neovládají)</w:t>
            </w:r>
            <w:r w:rsidR="00DB7A55">
              <w:rPr>
                <w:rFonts w:eastAsia="Times New Roman" w:cs="Arial"/>
                <w:color w:val="191919"/>
              </w:rPr>
              <w:t>,</w:t>
            </w:r>
          </w:p>
          <w:p w:rsidRPr="00305781" w:rsidR="00091F40" w:rsidP="00DB7A55" w:rsidRDefault="00091F40">
            <w:pPr>
              <w:widowControl/>
              <w:numPr>
                <w:ilvl w:val="1"/>
                <w:numId w:val="32"/>
              </w:numPr>
              <w:shd w:val="clear" w:color="auto" w:fill="FFFFFF"/>
              <w:suppressAutoHyphens w:val="false"/>
              <w:spacing w:before="100" w:beforeAutospacing="true" w:after="100" w:afterAutospacing="true"/>
              <w:rPr>
                <w:rFonts w:eastAsia="Times New Roman" w:cs="Arial"/>
                <w:color w:val="191919"/>
              </w:rPr>
            </w:pPr>
            <w:r w:rsidRPr="00305781">
              <w:rPr>
                <w:rFonts w:eastAsia="Times New Roman" w:cs="Arial"/>
                <w:color w:val="191919"/>
              </w:rPr>
              <w:t>administrativní kontrola a její začlenění do právního rámce - kontrola finančního vypořádání dotace</w:t>
            </w:r>
            <w:r w:rsidR="00DB7A55">
              <w:rPr>
                <w:rFonts w:eastAsia="Times New Roman" w:cs="Arial"/>
                <w:color w:val="191919"/>
              </w:rPr>
              <w:t>,</w:t>
            </w:r>
          </w:p>
          <w:p w:rsidRPr="00305781" w:rsidR="00091F40" w:rsidP="00DB7A55" w:rsidRDefault="00091F40">
            <w:pPr>
              <w:widowControl/>
              <w:numPr>
                <w:ilvl w:val="1"/>
                <w:numId w:val="32"/>
              </w:numPr>
              <w:shd w:val="clear" w:color="auto" w:fill="FFFFFF"/>
              <w:suppressAutoHyphens w:val="false"/>
              <w:spacing w:before="100" w:beforeAutospacing="true" w:after="100" w:afterAutospacing="true"/>
              <w:rPr>
                <w:rFonts w:eastAsia="Times New Roman" w:cs="Arial"/>
                <w:color w:val="191919"/>
              </w:rPr>
            </w:pPr>
            <w:r w:rsidRPr="00305781">
              <w:rPr>
                <w:rFonts w:eastAsia="Times New Roman" w:cs="Arial"/>
                <w:color w:val="191919"/>
              </w:rPr>
              <w:t>veřejnosprávní kontrola na místě (předběžná, průběžná, následná) a její obsah</w:t>
            </w:r>
            <w:r w:rsidR="00DB7A55">
              <w:rPr>
                <w:rFonts w:eastAsia="Times New Roman" w:cs="Arial"/>
                <w:color w:val="191919"/>
              </w:rPr>
              <w:t>,</w:t>
            </w:r>
          </w:p>
          <w:p w:rsidR="00091F40" w:rsidP="00DB7A55" w:rsidRDefault="00091F40">
            <w:pPr>
              <w:widowControl/>
              <w:numPr>
                <w:ilvl w:val="1"/>
                <w:numId w:val="32"/>
              </w:numPr>
              <w:shd w:val="clear" w:color="auto" w:fill="FFFFFF"/>
              <w:suppressAutoHyphens w:val="false"/>
              <w:spacing w:before="100" w:beforeAutospacing="true" w:after="100" w:afterAutospacing="true"/>
              <w:rPr>
                <w:rFonts w:eastAsia="Times New Roman" w:cs="Arial"/>
                <w:color w:val="191919"/>
              </w:rPr>
            </w:pPr>
            <w:r w:rsidRPr="00305781">
              <w:rPr>
                <w:rFonts w:eastAsia="Times New Roman" w:cs="Arial"/>
                <w:color w:val="191919"/>
              </w:rPr>
              <w:t xml:space="preserve">průběh veřejnosprávní kontroly na místě - praktický popis od úkonů předcházejících kontrole až po doručení zprávy o odstranění nebo prevenci nedostatků; podrobný popis postupu dle zákona č. </w:t>
            </w:r>
            <w:r w:rsidR="00DD1BFE">
              <w:rPr>
                <w:rFonts w:eastAsia="Times New Roman" w:cs="Arial"/>
                <w:color w:val="191919"/>
              </w:rPr>
              <w:t>2</w:t>
            </w:r>
            <w:r w:rsidRPr="00305781">
              <w:rPr>
                <w:rFonts w:eastAsia="Times New Roman" w:cs="Arial"/>
                <w:color w:val="191919"/>
              </w:rPr>
              <w:t xml:space="preserve">55/2012 Sb., </w:t>
            </w:r>
            <w:r w:rsidR="00DB7A55">
              <w:rPr>
                <w:rFonts w:eastAsia="Times New Roman" w:cs="Arial"/>
                <w:color w:val="191919"/>
              </w:rPr>
              <w:br/>
            </w:r>
            <w:r w:rsidRPr="00305781">
              <w:rPr>
                <w:rFonts w:eastAsia="Times New Roman" w:cs="Arial"/>
                <w:color w:val="191919"/>
              </w:rPr>
              <w:t>o kontrole</w:t>
            </w:r>
            <w:r w:rsidR="00DB7A55">
              <w:rPr>
                <w:rFonts w:eastAsia="Times New Roman" w:cs="Arial"/>
                <w:color w:val="191919"/>
              </w:rPr>
              <w:t>,</w:t>
            </w:r>
          </w:p>
          <w:p w:rsidRPr="00305781" w:rsidR="00480BCA" w:rsidP="00DB7A55" w:rsidRDefault="00DB7A55">
            <w:pPr>
              <w:widowControl/>
              <w:numPr>
                <w:ilvl w:val="0"/>
                <w:numId w:val="32"/>
              </w:numPr>
              <w:shd w:val="clear" w:color="auto" w:fill="FFFFFF"/>
              <w:suppressAutoHyphens w:val="false"/>
              <w:spacing w:before="100" w:beforeAutospacing="true" w:after="100" w:afterAutospacing="true"/>
              <w:rPr>
                <w:rFonts w:eastAsia="Times New Roman" w:cs="Arial"/>
                <w:color w:val="191919"/>
              </w:rPr>
            </w:pPr>
            <w:r>
              <w:rPr>
                <w:rFonts w:eastAsia="Times New Roman" w:cs="Arial"/>
                <w:color w:val="191919"/>
              </w:rPr>
              <w:t>V</w:t>
            </w:r>
            <w:r w:rsidR="00E25236">
              <w:rPr>
                <w:rFonts w:eastAsia="Times New Roman" w:cs="Arial"/>
                <w:color w:val="191919"/>
              </w:rPr>
              <w:t>ýzvy podle § 22 zákona č. 250/2000 Sb., o rozpočtových pravidlech územních rozpočtů</w:t>
            </w:r>
            <w:r>
              <w:rPr>
                <w:rFonts w:eastAsia="Times New Roman" w:cs="Arial"/>
                <w:color w:val="191919"/>
              </w:rPr>
              <w:t>,</w:t>
            </w:r>
            <w:r w:rsidR="00E25236">
              <w:rPr>
                <w:rFonts w:eastAsia="Times New Roman" w:cs="Arial"/>
                <w:color w:val="191919"/>
              </w:rPr>
              <w:t xml:space="preserve"> </w:t>
            </w:r>
          </w:p>
          <w:p w:rsidR="003D0C72" w:rsidP="00091F40" w:rsidRDefault="003D0C72">
            <w:pPr>
              <w:pStyle w:val="Bezmezer"/>
              <w:numPr>
                <w:ilvl w:val="0"/>
                <w:numId w:val="32"/>
              </w:numPr>
            </w:pPr>
            <w:r>
              <w:t>Výkon kontrol dle zvláštních zákonů,</w:t>
            </w:r>
          </w:p>
          <w:p w:rsidRPr="00E25236" w:rsidR="00480BCA" w:rsidP="00DB7A55" w:rsidRDefault="00DB7A55">
            <w:pPr>
              <w:pStyle w:val="Bezmezer"/>
              <w:numPr>
                <w:ilvl w:val="0"/>
                <w:numId w:val="32"/>
              </w:numPr>
              <w:rPr>
                <w:b/>
              </w:rPr>
            </w:pPr>
            <w:r>
              <w:t>K</w:t>
            </w:r>
            <w:r w:rsidR="00480BCA">
              <w:t>ontrola X terénní šetření</w:t>
            </w:r>
            <w:r w:rsidR="00E25236">
              <w:t>: n</w:t>
            </w:r>
            <w:r w:rsidRPr="00E25236" w:rsidR="00E25236">
              <w:rPr>
                <w:rFonts w:cs="Arial"/>
                <w:color w:val="191919"/>
              </w:rPr>
              <w:t>eformá</w:t>
            </w:r>
            <w:r w:rsidR="00E25236">
              <w:rPr>
                <w:rFonts w:cs="Arial"/>
                <w:color w:val="191919"/>
              </w:rPr>
              <w:t>l</w:t>
            </w:r>
            <w:r w:rsidRPr="00E25236" w:rsidR="00E25236">
              <w:rPr>
                <w:rFonts w:cs="Arial"/>
                <w:color w:val="191919"/>
              </w:rPr>
              <w:t xml:space="preserve">ní postupy, zajištění důkazu před zahájením řízení ohledáním na místě (§ 138 ve spojení s </w:t>
            </w:r>
            <w:r w:rsidRPr="00E25236" w:rsidR="00E25236">
              <w:rPr>
                <w:rFonts w:cs="Arial"/>
                <w:color w:val="191919"/>
              </w:rPr>
              <w:lastRenderedPageBreak/>
              <w:t xml:space="preserve">§ 54 správního řádu), záznam o úkonech předcházejících kontrole (§ 3 zákona o kontrole), použitelnost podkladů v navazujícím správním řízení; vstup na pozemky bez součinnosti dotčených osob, </w:t>
            </w:r>
            <w:r w:rsidRPr="00E25236" w:rsidR="00E25236">
              <w:rPr>
                <w:rStyle w:val="Siln"/>
                <w:rFonts w:cs="Arial"/>
                <w:b w:val="false"/>
                <w:color w:val="191919"/>
              </w:rPr>
              <w:t>vzory úkonů podle § 138 správního řádu</w:t>
            </w:r>
            <w:r>
              <w:rPr>
                <w:rStyle w:val="Siln"/>
                <w:rFonts w:cs="Arial"/>
                <w:b w:val="false"/>
                <w:color w:val="191919"/>
              </w:rPr>
              <w:t>,</w:t>
            </w:r>
          </w:p>
          <w:p w:rsidR="00E25236" w:rsidP="00091F40" w:rsidRDefault="00DB7A55">
            <w:pPr>
              <w:pStyle w:val="Bezmezer"/>
              <w:numPr>
                <w:ilvl w:val="0"/>
                <w:numId w:val="32"/>
              </w:numPr>
            </w:pPr>
            <w:r>
              <w:t>P</w:t>
            </w:r>
            <w:r w:rsidR="00E25236">
              <w:t>roblematika předem neohlášených kontrol</w:t>
            </w:r>
            <w:r>
              <w:t>,</w:t>
            </w:r>
          </w:p>
          <w:p w:rsidRPr="00C70559" w:rsidR="00C70559" w:rsidP="00091F40" w:rsidRDefault="00C70559">
            <w:pPr>
              <w:pStyle w:val="Bezmezer"/>
              <w:numPr>
                <w:ilvl w:val="0"/>
                <w:numId w:val="32"/>
              </w:numPr>
            </w:pPr>
            <w:r w:rsidRPr="00C70559">
              <w:t>Shrnutí, závěr, dotazy a diskuze</w:t>
            </w:r>
            <w:r w:rsidR="007E7ECF">
              <w:t>.</w:t>
            </w:r>
          </w:p>
          <w:p w:rsidR="00C70559" w:rsidP="00C70559" w:rsidRDefault="00C70559">
            <w:pPr>
              <w:widowControl/>
              <w:suppressAutoHyphens w:val="false"/>
              <w:jc w:val="left"/>
              <w:rPr>
                <w:rFonts w:eastAsia="Times New Roman" w:cs="Arial"/>
                <w:kern w:val="0"/>
              </w:rPr>
            </w:pPr>
          </w:p>
          <w:p w:rsidR="00C70559" w:rsidP="00F6359E" w:rsidRDefault="00C70559">
            <w:pPr>
              <w:widowControl/>
              <w:suppressAutoHyphens w:val="false"/>
              <w:ind w:hanging="17"/>
              <w:jc w:val="left"/>
              <w:rPr>
                <w:rStyle w:val="Siln"/>
                <w:rFonts w:cs="Arial"/>
                <w:b w:val="false"/>
                <w:bCs w:val="false"/>
              </w:rPr>
            </w:pPr>
            <w:r w:rsidRPr="00C70559">
              <w:rPr>
                <w:rFonts w:eastAsia="Times New Roman" w:cs="Arial"/>
                <w:b/>
                <w:kern w:val="0"/>
              </w:rPr>
              <w:t>3. BLOK</w:t>
            </w:r>
            <w:r>
              <w:rPr>
                <w:rFonts w:eastAsia="Times New Roman" w:cs="Arial"/>
                <w:kern w:val="0"/>
              </w:rPr>
              <w:t xml:space="preserve"> – </w:t>
            </w:r>
            <w:r w:rsidRPr="00C70559">
              <w:rPr>
                <w:rStyle w:val="Siln"/>
                <w:rFonts w:cs="Arial"/>
                <w:b w:val="false"/>
                <w:bCs w:val="false"/>
              </w:rPr>
              <w:t xml:space="preserve">Veřejnosprávní kontrola zřizovatele u </w:t>
            </w:r>
            <w:r w:rsidR="00F6359E">
              <w:rPr>
                <w:rStyle w:val="Siln"/>
                <w:rFonts w:cs="Arial"/>
                <w:b w:val="false"/>
                <w:bCs w:val="false"/>
              </w:rPr>
              <w:t>PO</w:t>
            </w:r>
          </w:p>
          <w:p w:rsidRPr="00C70559" w:rsidR="00C70559" w:rsidP="00091F40" w:rsidRDefault="00C70559">
            <w:pPr>
              <w:pStyle w:val="Bezmezer"/>
              <w:numPr>
                <w:ilvl w:val="0"/>
                <w:numId w:val="32"/>
              </w:numPr>
            </w:pPr>
            <w:r w:rsidRPr="00C70559">
              <w:t>Úvod do problematiky</w:t>
            </w:r>
            <w:r w:rsidR="007E7ECF">
              <w:t>,</w:t>
            </w:r>
          </w:p>
          <w:p w:rsidR="00C70559" w:rsidP="00091F40" w:rsidRDefault="00C70559">
            <w:pPr>
              <w:pStyle w:val="Odstavecseseznamem"/>
              <w:widowControl/>
              <w:numPr>
                <w:ilvl w:val="0"/>
                <w:numId w:val="32"/>
              </w:numPr>
              <w:suppressAutoHyphens w:val="false"/>
              <w:jc w:val="left"/>
            </w:pPr>
            <w:r>
              <w:t xml:space="preserve">Legislativní rámec kontroly podřízených organizací, </w:t>
            </w:r>
          </w:p>
          <w:p w:rsidR="00C70559" w:rsidP="00091F40" w:rsidRDefault="00C70559">
            <w:pPr>
              <w:pStyle w:val="Odstavecseseznamem"/>
              <w:widowControl/>
              <w:numPr>
                <w:ilvl w:val="0"/>
                <w:numId w:val="32"/>
              </w:numPr>
              <w:suppressAutoHyphens w:val="false"/>
              <w:jc w:val="left"/>
            </w:pPr>
            <w:r>
              <w:t xml:space="preserve">Koncepce veřejnosprávní kontroly, </w:t>
            </w:r>
          </w:p>
          <w:p w:rsidR="00C70559" w:rsidP="00091F40" w:rsidRDefault="00C70559">
            <w:pPr>
              <w:pStyle w:val="Odstavecseseznamem"/>
              <w:widowControl/>
              <w:numPr>
                <w:ilvl w:val="0"/>
                <w:numId w:val="32"/>
              </w:numPr>
              <w:suppressAutoHyphens w:val="false"/>
              <w:jc w:val="left"/>
            </w:pPr>
            <w:r>
              <w:t xml:space="preserve">Příprava na veřejnosprávní kontrolu, </w:t>
            </w:r>
          </w:p>
          <w:p w:rsidR="00C70559" w:rsidP="00091F40" w:rsidRDefault="00C70559">
            <w:pPr>
              <w:pStyle w:val="Odstavecseseznamem"/>
              <w:widowControl/>
              <w:numPr>
                <w:ilvl w:val="0"/>
                <w:numId w:val="32"/>
              </w:numPr>
              <w:suppressAutoHyphens w:val="false"/>
              <w:jc w:val="left"/>
            </w:pPr>
            <w:r>
              <w:t>Proces veřejnosprávní kontroly podle kontrolního řádu,</w:t>
            </w:r>
          </w:p>
          <w:p w:rsidR="00C70559" w:rsidP="00091F40" w:rsidRDefault="00C70559">
            <w:pPr>
              <w:pStyle w:val="Odstavecseseznamem"/>
              <w:widowControl/>
              <w:numPr>
                <w:ilvl w:val="0"/>
                <w:numId w:val="32"/>
              </w:numPr>
              <w:suppressAutoHyphens w:val="false"/>
              <w:jc w:val="left"/>
            </w:pPr>
            <w:r>
              <w:t>Práva a povinnosti kontrolované osoby</w:t>
            </w:r>
            <w:r w:rsidR="007E7ECF">
              <w:t xml:space="preserve"> a kontrolujícího</w:t>
            </w:r>
            <w:r>
              <w:t xml:space="preserve">, </w:t>
            </w:r>
          </w:p>
          <w:p w:rsidR="003D0C72" w:rsidP="00091F40" w:rsidRDefault="003D0C72">
            <w:pPr>
              <w:pStyle w:val="Bezmezer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Vlastní kontrolní mechanismy a postupy v rámci oblast</w:t>
            </w:r>
            <w:r w:rsidR="007E7ECF">
              <w:rPr>
                <w:rFonts w:cs="Arial"/>
              </w:rPr>
              <w:t>í</w:t>
            </w:r>
            <w:r>
              <w:rPr>
                <w:rFonts w:cs="Arial"/>
              </w:rPr>
              <w:t>:</w:t>
            </w:r>
          </w:p>
          <w:p w:rsidRPr="003D0C72" w:rsidR="003D0C72" w:rsidP="00091F40" w:rsidRDefault="003D0C72">
            <w:pPr>
              <w:pStyle w:val="Bezmezer"/>
              <w:numPr>
                <w:ilvl w:val="1"/>
                <w:numId w:val="32"/>
              </w:numPr>
              <w:rPr>
                <w:rFonts w:cs="Arial"/>
              </w:rPr>
            </w:pPr>
            <w:r w:rsidRPr="003D0C72">
              <w:rPr>
                <w:rFonts w:cs="Arial"/>
              </w:rPr>
              <w:t>Vnitřní předpisy, zřizovací listina příspěvkové organizace</w:t>
            </w:r>
            <w:r>
              <w:rPr>
                <w:rFonts w:cs="Arial"/>
              </w:rPr>
              <w:t>,</w:t>
            </w:r>
            <w:r w:rsidRPr="003D0C72">
              <w:rPr>
                <w:rFonts w:cs="Arial"/>
              </w:rPr>
              <w:t xml:space="preserve"> </w:t>
            </w:r>
          </w:p>
          <w:p w:rsidRPr="003D0C72" w:rsidR="003D0C72" w:rsidP="00091F40" w:rsidRDefault="003D0C72">
            <w:pPr>
              <w:pStyle w:val="Bezmezer"/>
              <w:numPr>
                <w:ilvl w:val="1"/>
                <w:numId w:val="32"/>
              </w:numPr>
              <w:rPr>
                <w:rFonts w:cs="Arial"/>
              </w:rPr>
            </w:pPr>
            <w:r w:rsidRPr="003D0C72">
              <w:rPr>
                <w:rFonts w:cs="Arial"/>
              </w:rPr>
              <w:t xml:space="preserve">Vnitřní kontrolní systém, </w:t>
            </w:r>
            <w:r>
              <w:rPr>
                <w:rFonts w:cs="Arial"/>
              </w:rPr>
              <w:t>v</w:t>
            </w:r>
            <w:r w:rsidRPr="003D0C72">
              <w:rPr>
                <w:rFonts w:cs="Arial"/>
              </w:rPr>
              <w:t xml:space="preserve">edení účetnictví, </w:t>
            </w:r>
          </w:p>
          <w:p w:rsidRPr="003D0C72" w:rsidR="003D0C72" w:rsidP="00091F40" w:rsidRDefault="003D0C72">
            <w:pPr>
              <w:pStyle w:val="Bezmezer"/>
              <w:numPr>
                <w:ilvl w:val="1"/>
                <w:numId w:val="32"/>
              </w:numPr>
              <w:rPr>
                <w:rFonts w:cs="Arial"/>
              </w:rPr>
            </w:pPr>
            <w:r w:rsidRPr="003D0C72">
              <w:rPr>
                <w:rFonts w:cs="Arial"/>
              </w:rPr>
              <w:t xml:space="preserve">Kontrola nákladů a výnosů včetně porovnání </w:t>
            </w:r>
            <w:r w:rsidR="007E7ECF">
              <w:rPr>
                <w:rFonts w:cs="Arial"/>
              </w:rPr>
              <w:br/>
            </w:r>
            <w:r w:rsidRPr="003D0C72">
              <w:rPr>
                <w:rFonts w:cs="Arial"/>
              </w:rPr>
              <w:t>s</w:t>
            </w:r>
            <w:r w:rsidRPr="003D0C72">
              <w:rPr>
                <w:rFonts w:eastAsia="MS Gothic" w:cs="Arial"/>
              </w:rPr>
              <w:t xml:space="preserve">　</w:t>
            </w:r>
            <w:r w:rsidRPr="003D0C72">
              <w:rPr>
                <w:rFonts w:cs="Arial"/>
              </w:rPr>
              <w:t>předchozím účetním obdobím</w:t>
            </w:r>
            <w:r>
              <w:rPr>
                <w:rFonts w:cs="Arial"/>
              </w:rPr>
              <w:t>,</w:t>
            </w:r>
            <w:r w:rsidRPr="003D0C72">
              <w:rPr>
                <w:rFonts w:cs="Arial"/>
              </w:rPr>
              <w:t xml:space="preserve"> </w:t>
            </w:r>
          </w:p>
          <w:p w:rsidRPr="003D0C72" w:rsidR="003D0C72" w:rsidP="00091F40" w:rsidRDefault="003D0C72">
            <w:pPr>
              <w:pStyle w:val="Bezmezer"/>
              <w:numPr>
                <w:ilvl w:val="1"/>
                <w:numId w:val="32"/>
              </w:numPr>
              <w:rPr>
                <w:rFonts w:cs="Arial"/>
              </w:rPr>
            </w:pPr>
            <w:r w:rsidRPr="003D0C72">
              <w:rPr>
                <w:rFonts w:cs="Arial"/>
              </w:rPr>
              <w:t>Fondové hospodaření a rozdělení výsledku hospodaření dle schválení zřizovatele</w:t>
            </w:r>
            <w:r>
              <w:rPr>
                <w:rFonts w:cs="Arial"/>
              </w:rPr>
              <w:t>,</w:t>
            </w:r>
            <w:r w:rsidRPr="003D0C72">
              <w:rPr>
                <w:rFonts w:cs="Arial"/>
              </w:rPr>
              <w:t xml:space="preserve"> </w:t>
            </w:r>
          </w:p>
          <w:p w:rsidRPr="003D0C72" w:rsidR="003D0C72" w:rsidP="00091F40" w:rsidRDefault="003D0C72">
            <w:pPr>
              <w:pStyle w:val="Bezmezer"/>
              <w:numPr>
                <w:ilvl w:val="1"/>
                <w:numId w:val="32"/>
              </w:numPr>
              <w:rPr>
                <w:rFonts w:cs="Arial"/>
              </w:rPr>
            </w:pPr>
            <w:r w:rsidRPr="003D0C72">
              <w:rPr>
                <w:rFonts w:cs="Arial"/>
              </w:rPr>
              <w:t>Přijaté finanční prostředky od zřizovatele a ostatních poskytovatelů – evidence a  čerpání</w:t>
            </w:r>
            <w:r>
              <w:rPr>
                <w:rFonts w:cs="Arial"/>
              </w:rPr>
              <w:t>,</w:t>
            </w:r>
          </w:p>
          <w:p w:rsidRPr="003D0C72" w:rsidR="003D0C72" w:rsidP="00091F40" w:rsidRDefault="003D0C72">
            <w:pPr>
              <w:pStyle w:val="Bezmezer"/>
              <w:numPr>
                <w:ilvl w:val="1"/>
                <w:numId w:val="32"/>
              </w:numPr>
              <w:rPr>
                <w:rFonts w:cs="Arial"/>
              </w:rPr>
            </w:pPr>
            <w:r w:rsidRPr="003D0C72">
              <w:rPr>
                <w:rFonts w:cs="Arial"/>
              </w:rPr>
              <w:t>Faktury došlé a faktury vydané</w:t>
            </w:r>
            <w:r>
              <w:rPr>
                <w:rFonts w:cs="Arial"/>
              </w:rPr>
              <w:t>,</w:t>
            </w:r>
            <w:r w:rsidRPr="003D0C72">
              <w:rPr>
                <w:rFonts w:cs="Arial"/>
              </w:rPr>
              <w:t xml:space="preserve"> </w:t>
            </w:r>
          </w:p>
          <w:p w:rsidRPr="003D0C72" w:rsidR="003D0C72" w:rsidP="00091F40" w:rsidRDefault="003D0C72">
            <w:pPr>
              <w:pStyle w:val="Bezmezer"/>
              <w:numPr>
                <w:ilvl w:val="1"/>
                <w:numId w:val="32"/>
              </w:numPr>
              <w:rPr>
                <w:rFonts w:cs="Arial"/>
              </w:rPr>
            </w:pPr>
            <w:r w:rsidRPr="003D0C72">
              <w:rPr>
                <w:rFonts w:cs="Arial"/>
              </w:rPr>
              <w:t>Evidence pohledávek jejich vymáhání a evidence závazků</w:t>
            </w:r>
            <w:r>
              <w:rPr>
                <w:rFonts w:cs="Arial"/>
              </w:rPr>
              <w:t>,</w:t>
            </w:r>
          </w:p>
          <w:p w:rsidRPr="003D0C72" w:rsidR="003D0C72" w:rsidP="00091F40" w:rsidRDefault="003D0C72">
            <w:pPr>
              <w:pStyle w:val="Bezmezer"/>
              <w:numPr>
                <w:ilvl w:val="1"/>
                <w:numId w:val="32"/>
              </w:numPr>
              <w:rPr>
                <w:rFonts w:cs="Arial"/>
              </w:rPr>
            </w:pPr>
            <w:r w:rsidRPr="003D0C72">
              <w:rPr>
                <w:rFonts w:cs="Arial"/>
              </w:rPr>
              <w:t>Časové rozlišování a jejich účtování v</w:t>
            </w:r>
            <w:r w:rsidRPr="003D0C72">
              <w:rPr>
                <w:rFonts w:eastAsia="MS Gothic" w:cs="Arial"/>
              </w:rPr>
              <w:t xml:space="preserve">　</w:t>
            </w:r>
            <w:r w:rsidRPr="003D0C72">
              <w:rPr>
                <w:rFonts w:cs="Arial"/>
              </w:rPr>
              <w:t>návaznosti na vnitřní předpisy</w:t>
            </w:r>
            <w:r>
              <w:rPr>
                <w:rFonts w:cs="Arial"/>
              </w:rPr>
              <w:t>,</w:t>
            </w:r>
          </w:p>
          <w:p w:rsidRPr="003D0C72" w:rsidR="003D0C72" w:rsidP="00091F40" w:rsidRDefault="003D0C72">
            <w:pPr>
              <w:pStyle w:val="Bezmezer"/>
              <w:numPr>
                <w:ilvl w:val="1"/>
                <w:numId w:val="32"/>
              </w:numPr>
              <w:rPr>
                <w:rFonts w:cs="Arial"/>
              </w:rPr>
            </w:pPr>
            <w:r w:rsidRPr="003D0C72">
              <w:rPr>
                <w:rFonts w:cs="Arial"/>
              </w:rPr>
              <w:t>Dokladová a fyzická inventarizace</w:t>
            </w:r>
            <w:r>
              <w:rPr>
                <w:rFonts w:cs="Arial"/>
              </w:rPr>
              <w:t>,</w:t>
            </w:r>
          </w:p>
          <w:p w:rsidRPr="003D0C72" w:rsidR="003D0C72" w:rsidP="00091F40" w:rsidRDefault="003D0C72">
            <w:pPr>
              <w:pStyle w:val="Bezmezer"/>
              <w:numPr>
                <w:ilvl w:val="1"/>
                <w:numId w:val="32"/>
              </w:numPr>
              <w:rPr>
                <w:rFonts w:cs="Arial"/>
              </w:rPr>
            </w:pPr>
            <w:r w:rsidRPr="003D0C72">
              <w:rPr>
                <w:rFonts w:cs="Arial"/>
              </w:rPr>
              <w:t>Odpisy, odpisový plán</w:t>
            </w:r>
            <w:r>
              <w:rPr>
                <w:rFonts w:cs="Arial"/>
              </w:rPr>
              <w:t>,</w:t>
            </w:r>
          </w:p>
          <w:p w:rsidRPr="003D0C72" w:rsidR="003D0C72" w:rsidP="00091F40" w:rsidRDefault="003D0C72">
            <w:pPr>
              <w:pStyle w:val="Bezmezer"/>
              <w:numPr>
                <w:ilvl w:val="1"/>
                <w:numId w:val="32"/>
              </w:numPr>
              <w:rPr>
                <w:rFonts w:cs="Arial"/>
              </w:rPr>
            </w:pPr>
            <w:r w:rsidRPr="003D0C72">
              <w:rPr>
                <w:rFonts w:cs="Arial"/>
              </w:rPr>
              <w:t>Pokladny, bankovní výpisy, depozitní pokladny</w:t>
            </w:r>
            <w:r>
              <w:rPr>
                <w:rFonts w:cs="Arial"/>
              </w:rPr>
              <w:t>,</w:t>
            </w:r>
          </w:p>
          <w:p w:rsidRPr="003D0C72" w:rsidR="003D0C72" w:rsidP="00091F40" w:rsidRDefault="003D0C72">
            <w:pPr>
              <w:pStyle w:val="Bezmezer"/>
              <w:numPr>
                <w:ilvl w:val="1"/>
                <w:numId w:val="32"/>
              </w:numPr>
              <w:rPr>
                <w:rFonts w:cs="Arial"/>
              </w:rPr>
            </w:pPr>
            <w:r w:rsidRPr="003D0C72">
              <w:rPr>
                <w:rFonts w:cs="Arial"/>
              </w:rPr>
              <w:t>Platné smlouvy a jejich evidence</w:t>
            </w:r>
            <w:r>
              <w:rPr>
                <w:rFonts w:cs="Arial"/>
              </w:rPr>
              <w:t>,</w:t>
            </w:r>
          </w:p>
          <w:p w:rsidRPr="003D0C72" w:rsidR="003D0C72" w:rsidP="00091F40" w:rsidRDefault="003D0C72">
            <w:pPr>
              <w:pStyle w:val="Bezmezer"/>
              <w:numPr>
                <w:ilvl w:val="1"/>
                <w:numId w:val="32"/>
              </w:numPr>
              <w:rPr>
                <w:rFonts w:cs="Arial"/>
              </w:rPr>
            </w:pPr>
            <w:r w:rsidRPr="003D0C72">
              <w:rPr>
                <w:rFonts w:cs="Arial"/>
              </w:rPr>
              <w:t>Veřejné zakázky</w:t>
            </w:r>
            <w:r w:rsidR="007E7ECF">
              <w:rPr>
                <w:rFonts w:cs="Arial"/>
              </w:rPr>
              <w:t>,</w:t>
            </w:r>
          </w:p>
          <w:p w:rsidRPr="003D0C72" w:rsidR="003D0C72" w:rsidP="00091F40" w:rsidRDefault="003D0C72">
            <w:pPr>
              <w:pStyle w:val="Bezmezer"/>
              <w:numPr>
                <w:ilvl w:val="1"/>
                <w:numId w:val="32"/>
              </w:numPr>
              <w:rPr>
                <w:rFonts w:cs="Arial"/>
              </w:rPr>
            </w:pPr>
            <w:r w:rsidRPr="003D0C72">
              <w:rPr>
                <w:rFonts w:cs="Arial"/>
              </w:rPr>
              <w:t>Autoprovoz, cestovní příkazy</w:t>
            </w:r>
            <w:r w:rsidR="007E7ECF">
              <w:rPr>
                <w:rFonts w:cs="Arial"/>
              </w:rPr>
              <w:t>,</w:t>
            </w:r>
          </w:p>
          <w:p w:rsidRPr="003D0C72" w:rsidR="003D0C72" w:rsidP="00091F40" w:rsidRDefault="003D0C72">
            <w:pPr>
              <w:pStyle w:val="Bezmezer"/>
              <w:numPr>
                <w:ilvl w:val="1"/>
                <w:numId w:val="32"/>
              </w:numPr>
              <w:rPr>
                <w:rFonts w:cs="Arial"/>
              </w:rPr>
            </w:pPr>
            <w:r w:rsidRPr="003D0C72">
              <w:rPr>
                <w:rFonts w:cs="Arial"/>
              </w:rPr>
              <w:t>Osobní ochranné pracovní pomůcky</w:t>
            </w:r>
            <w:r w:rsidR="007E7ECF">
              <w:rPr>
                <w:rFonts w:cs="Arial"/>
              </w:rPr>
              <w:t>,</w:t>
            </w:r>
          </w:p>
          <w:p w:rsidRPr="003D0C72" w:rsidR="003D0C72" w:rsidP="00091F40" w:rsidRDefault="003D0C72">
            <w:pPr>
              <w:pStyle w:val="Bezmezer"/>
              <w:numPr>
                <w:ilvl w:val="1"/>
                <w:numId w:val="32"/>
              </w:numPr>
              <w:rPr>
                <w:rFonts w:cs="Arial"/>
              </w:rPr>
            </w:pPr>
            <w:r w:rsidRPr="003D0C72">
              <w:rPr>
                <w:rFonts w:cs="Arial"/>
              </w:rPr>
              <w:t>Stravování a skladová evidence</w:t>
            </w:r>
            <w:r w:rsidR="007E7ECF">
              <w:rPr>
                <w:rFonts w:cs="Arial"/>
              </w:rPr>
              <w:t>,</w:t>
            </w:r>
          </w:p>
          <w:p w:rsidRPr="003D0C72" w:rsidR="00C70559" w:rsidP="00091F40" w:rsidRDefault="00C70559">
            <w:pPr>
              <w:pStyle w:val="Odstavecseseznamem"/>
              <w:widowControl/>
              <w:numPr>
                <w:ilvl w:val="0"/>
                <w:numId w:val="32"/>
              </w:numPr>
              <w:suppressAutoHyphens w:val="false"/>
              <w:jc w:val="left"/>
              <w:rPr>
                <w:rFonts w:cs="Arial"/>
              </w:rPr>
            </w:pPr>
            <w:r w:rsidRPr="003D0C72">
              <w:rPr>
                <w:rFonts w:cs="Arial"/>
              </w:rPr>
              <w:t xml:space="preserve">Obsah a náležitosti protokolu a zjištění, </w:t>
            </w:r>
          </w:p>
          <w:p w:rsidRPr="003D0C72" w:rsidR="00C70559" w:rsidP="00091F40" w:rsidRDefault="00C70559">
            <w:pPr>
              <w:pStyle w:val="Odstavecseseznamem"/>
              <w:widowControl/>
              <w:numPr>
                <w:ilvl w:val="0"/>
                <w:numId w:val="32"/>
              </w:numPr>
              <w:suppressAutoHyphens w:val="false"/>
              <w:jc w:val="left"/>
              <w:rPr>
                <w:rFonts w:cs="Arial"/>
              </w:rPr>
            </w:pPr>
            <w:r w:rsidRPr="003D0C72">
              <w:rPr>
                <w:rFonts w:cs="Arial"/>
              </w:rPr>
              <w:t>Nejčastější pochybení zjištěné při kontrole podřízených organizací,</w:t>
            </w:r>
          </w:p>
          <w:p w:rsidRPr="00EC2F41" w:rsidR="00D32305" w:rsidP="00091F40" w:rsidRDefault="00C70559">
            <w:pPr>
              <w:pStyle w:val="Odstavecseseznamem"/>
              <w:widowControl/>
              <w:numPr>
                <w:ilvl w:val="0"/>
                <w:numId w:val="32"/>
              </w:numPr>
              <w:suppressAutoHyphens w:val="false"/>
              <w:jc w:val="left"/>
              <w:rPr>
                <w:rFonts w:eastAsia="Times New Roman" w:cs="Arial"/>
                <w:kern w:val="0"/>
              </w:rPr>
            </w:pPr>
            <w:r w:rsidRPr="007E7ECF">
              <w:rPr>
                <w:rFonts w:cs="Arial"/>
              </w:rPr>
              <w:t>Diskuze, sdílení zkušeností.</w:t>
            </w:r>
            <w:r w:rsidRPr="00EC2F41" w:rsidR="006F5383">
              <w:rPr>
                <w:rFonts w:eastAsia="Times New Roman" w:cs="Arial"/>
                <w:kern w:val="0"/>
              </w:rPr>
              <w:t xml:space="preserve"> </w:t>
            </w:r>
          </w:p>
        </w:tc>
      </w:tr>
      <w:tr w:rsidRPr="0062126D" w:rsidR="00BC4E8D" w:rsidTr="00BC4E8D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62126D" w:rsidR="00BC4E8D" w:rsidP="00805973" w:rsidRDefault="00636231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</w:rPr>
              <w:lastRenderedPageBreak/>
              <w:t>Časová dotace kurzu</w:t>
            </w:r>
            <w:r w:rsidRPr="0062126D" w:rsidR="00BC4E8D">
              <w:rPr>
                <w:rFonts w:eastAsia="Times New Roman" w:cs="Arial"/>
                <w:b/>
                <w:kern w:val="0"/>
              </w:rPr>
              <w:t>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316570" w:rsidR="00BC4E8D" w:rsidP="00A41A27" w:rsidRDefault="00BC4E8D">
            <w:pPr>
              <w:jc w:val="left"/>
              <w:rPr>
                <w:rFonts w:eastAsia="Times New Roman" w:cs="Arial"/>
                <w:kern w:val="0"/>
              </w:rPr>
            </w:pPr>
            <w:r w:rsidRPr="00316570">
              <w:rPr>
                <w:rFonts w:eastAsia="Times New Roman" w:cs="Arial"/>
                <w:kern w:val="0"/>
              </w:rPr>
              <w:br w:type="page"/>
            </w:r>
            <w:r w:rsidR="00A41A27">
              <w:rPr>
                <w:rFonts w:eastAsia="Times New Roman" w:cs="Arial"/>
                <w:kern w:val="0"/>
              </w:rPr>
              <w:t>18</w:t>
            </w:r>
            <w:r w:rsidRPr="00636231" w:rsidR="00636231">
              <w:rPr>
                <w:rFonts w:eastAsia="Times New Roman" w:cs="Arial"/>
                <w:kern w:val="0"/>
              </w:rPr>
              <w:t xml:space="preserve"> hodin = </w:t>
            </w:r>
            <w:r w:rsidR="00A41A27">
              <w:rPr>
                <w:rFonts w:eastAsia="Times New Roman" w:cs="Arial"/>
                <w:kern w:val="0"/>
              </w:rPr>
              <w:t>3</w:t>
            </w:r>
            <w:r w:rsidRPr="00636231" w:rsidR="00636231">
              <w:rPr>
                <w:rFonts w:eastAsia="Times New Roman" w:cs="Arial"/>
                <w:kern w:val="0"/>
              </w:rPr>
              <w:t xml:space="preserve"> školící</w:t>
            </w:r>
            <w:r w:rsidR="00A41A27">
              <w:rPr>
                <w:rFonts w:eastAsia="Times New Roman" w:cs="Arial"/>
                <w:kern w:val="0"/>
              </w:rPr>
              <w:t xml:space="preserve"> dny</w:t>
            </w:r>
            <w:r w:rsidRPr="00636231" w:rsidR="00636231">
              <w:rPr>
                <w:rFonts w:eastAsia="Times New Roman" w:cs="Arial"/>
                <w:kern w:val="0"/>
              </w:rPr>
              <w:t xml:space="preserve"> (</w:t>
            </w:r>
            <w:r w:rsidR="00A41A27">
              <w:rPr>
                <w:rFonts w:eastAsia="Times New Roman" w:cs="Arial"/>
                <w:kern w:val="0"/>
              </w:rPr>
              <w:t xml:space="preserve">3 </w:t>
            </w:r>
            <w:r w:rsidRPr="00636231" w:rsidR="00636231">
              <w:rPr>
                <w:rFonts w:eastAsia="Times New Roman" w:cs="Arial"/>
                <w:kern w:val="0"/>
              </w:rPr>
              <w:t>blok</w:t>
            </w:r>
            <w:r w:rsidR="00A41A27">
              <w:rPr>
                <w:rFonts w:eastAsia="Times New Roman" w:cs="Arial"/>
                <w:kern w:val="0"/>
              </w:rPr>
              <w:t>y</w:t>
            </w:r>
            <w:r w:rsidRPr="00636231" w:rsidR="00636231">
              <w:rPr>
                <w:rFonts w:eastAsia="Times New Roman" w:cs="Arial"/>
                <w:kern w:val="0"/>
              </w:rPr>
              <w:t>) po 6-ti hodinách (1hodina = 60 min), včetně závěrečného testování, do této doby se nezapočítávají přestávky, přestávky navrhne uchazeč nad výše uvedený rozsah, a to v počtu min. 1 (pauza na oběd).</w:t>
            </w:r>
          </w:p>
        </w:tc>
      </w:tr>
      <w:tr w:rsidRPr="0062126D" w:rsidR="00BC4E8D" w:rsidTr="00BC4E8D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62126D" w:rsidR="00BC4E8D" w:rsidP="00636231" w:rsidRDefault="00BC4E8D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 w:rsidRPr="0062126D">
              <w:rPr>
                <w:rFonts w:eastAsia="Times New Roman" w:cs="Arial"/>
                <w:b/>
                <w:kern w:val="0"/>
              </w:rPr>
              <w:t xml:space="preserve">Počet </w:t>
            </w:r>
            <w:r w:rsidR="00636231">
              <w:rPr>
                <w:rFonts w:eastAsia="Times New Roman" w:cs="Arial"/>
                <w:b/>
                <w:kern w:val="0"/>
              </w:rPr>
              <w:t>školících dnů (bloků)</w:t>
            </w:r>
            <w:r w:rsidRPr="0062126D">
              <w:rPr>
                <w:rFonts w:eastAsia="Times New Roman" w:cs="Arial"/>
                <w:b/>
                <w:kern w:val="0"/>
              </w:rPr>
              <w:t>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720713" w:rsidR="00BC4E8D" w:rsidP="00424DDC" w:rsidRDefault="00BC4E8D">
            <w:pPr>
              <w:widowControl/>
              <w:suppressAutoHyphens w:val="false"/>
              <w:jc w:val="left"/>
              <w:rPr>
                <w:rFonts w:eastAsia="Times New Roman" w:cs="Arial"/>
                <w:kern w:val="0"/>
                <w:highlight w:val="yellow"/>
              </w:rPr>
            </w:pPr>
            <w:r w:rsidRPr="00720713">
              <w:rPr>
                <w:rFonts w:eastAsia="Times New Roman" w:cs="Arial"/>
                <w:kern w:val="0"/>
                <w:highlight w:val="yellow"/>
              </w:rPr>
              <w:br w:type="page"/>
            </w:r>
            <w:r w:rsidR="00A36E38">
              <w:rPr>
                <w:rFonts w:eastAsia="Times New Roman" w:cs="Arial"/>
                <w:kern w:val="0"/>
              </w:rPr>
              <w:t>8</w:t>
            </w:r>
          </w:p>
        </w:tc>
      </w:tr>
      <w:tr w:rsidRPr="0062126D" w:rsidR="00BC4E8D" w:rsidTr="00BC4E8D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62126D" w:rsidR="00BC4E8D" w:rsidP="00805973" w:rsidRDefault="00636231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</w:rPr>
              <w:t>Počet účastníků v 1 bloku</w:t>
            </w:r>
            <w:r w:rsidRPr="0062126D" w:rsidR="00BC4E8D">
              <w:rPr>
                <w:rFonts w:eastAsia="Times New Roman" w:cs="Arial"/>
                <w:b/>
                <w:kern w:val="0"/>
              </w:rPr>
              <w:t>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720713" w:rsidR="00BC4E8D" w:rsidP="00636231" w:rsidRDefault="00636231">
            <w:pPr>
              <w:widowControl/>
              <w:suppressAutoHyphens w:val="false"/>
              <w:rPr>
                <w:rFonts w:eastAsia="Times New Roman" w:cs="Arial"/>
                <w:kern w:val="0"/>
                <w:highlight w:val="yellow"/>
              </w:rPr>
            </w:pPr>
            <w:r w:rsidRPr="00424DDC">
              <w:rPr>
                <w:rFonts w:eastAsia="Times New Roman" w:cs="Arial"/>
                <w:kern w:val="0"/>
              </w:rPr>
              <w:t>max. 20</w:t>
            </w:r>
          </w:p>
        </w:tc>
      </w:tr>
      <w:tr w:rsidRPr="005B44CF" w:rsidR="00BC4E8D" w:rsidTr="00BC4E8D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62126D" w:rsidR="00BC4E8D" w:rsidP="00805973" w:rsidRDefault="00BC4E8D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 w:rsidRPr="0062126D">
              <w:rPr>
                <w:rFonts w:eastAsia="Times New Roman" w:cs="Arial"/>
                <w:b/>
                <w:kern w:val="0"/>
              </w:rPr>
              <w:t>Struktura vzdělávacího kurzu: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424DDC" w:rsidP="00424DDC" w:rsidRDefault="00BC4E8D">
            <w:pPr>
              <w:rPr>
                <w:rFonts w:eastAsia="Times New Roman" w:cs="Arial"/>
                <w:kern w:val="0"/>
                <w:highlight w:val="yellow"/>
              </w:rPr>
            </w:pPr>
            <w:r w:rsidRPr="00D63203">
              <w:rPr>
                <w:rFonts w:eastAsia="Times New Roman" w:cs="Arial"/>
                <w:kern w:val="0"/>
              </w:rPr>
              <w:br w:type="page"/>
            </w:r>
            <w:r w:rsidRPr="005D0825" w:rsidR="00424DDC">
              <w:rPr>
                <w:rFonts w:eastAsia="Times New Roman" w:cs="Arial"/>
                <w:kern w:val="0"/>
              </w:rPr>
              <w:t xml:space="preserve">Vzdělávací kurz bude realizován ve 3 blocích, přičemž z důvodu obsáhlosti </w:t>
            </w:r>
            <w:r w:rsidR="00424DDC">
              <w:rPr>
                <w:rFonts w:eastAsia="Times New Roman" w:cs="Arial"/>
                <w:kern w:val="0"/>
              </w:rPr>
              <w:t>všech 3</w:t>
            </w:r>
            <w:r w:rsidRPr="005D0825" w:rsidR="00424DDC">
              <w:rPr>
                <w:rFonts w:eastAsia="Times New Roman" w:cs="Arial"/>
                <w:kern w:val="0"/>
              </w:rPr>
              <w:t xml:space="preserve"> blok</w:t>
            </w:r>
            <w:r w:rsidR="00424DDC">
              <w:rPr>
                <w:rFonts w:eastAsia="Times New Roman" w:cs="Arial"/>
                <w:kern w:val="0"/>
              </w:rPr>
              <w:t>ů</w:t>
            </w:r>
            <w:r w:rsidRPr="005D0825" w:rsidR="00424DDC">
              <w:rPr>
                <w:rFonts w:eastAsia="Times New Roman" w:cs="Arial"/>
                <w:kern w:val="0"/>
              </w:rPr>
              <w:t xml:space="preserve"> je možné dle potřeb lektora blok rozdělit do dvou školících dnů.</w:t>
            </w:r>
            <w:r w:rsidR="00424DDC">
              <w:rPr>
                <w:rFonts w:eastAsia="Times New Roman" w:cs="Arial"/>
                <w:kern w:val="0"/>
              </w:rPr>
              <w:t xml:space="preserve"> Uvažuje se, že na základě většího zájmu účastníků o vybrané bloky může dojít k případnému opakování bloku, tudíž se bude jednat celkem o </w:t>
            </w:r>
            <w:r w:rsidR="00DD6F23">
              <w:rPr>
                <w:rFonts w:eastAsia="Times New Roman" w:cs="Arial"/>
                <w:kern w:val="0"/>
              </w:rPr>
              <w:t>8</w:t>
            </w:r>
            <w:r w:rsidR="00424DDC">
              <w:rPr>
                <w:rFonts w:eastAsia="Times New Roman" w:cs="Arial"/>
                <w:kern w:val="0"/>
              </w:rPr>
              <w:t xml:space="preserve"> šk</w:t>
            </w:r>
            <w:r w:rsidR="00DD6F23">
              <w:rPr>
                <w:rFonts w:eastAsia="Times New Roman" w:cs="Arial"/>
                <w:kern w:val="0"/>
              </w:rPr>
              <w:t>olících dnů po 6-ti hodinách (48</w:t>
            </w:r>
            <w:r w:rsidR="00424DDC">
              <w:rPr>
                <w:rFonts w:eastAsia="Times New Roman" w:cs="Arial"/>
                <w:kern w:val="0"/>
              </w:rPr>
              <w:t xml:space="preserve"> hodin).</w:t>
            </w:r>
          </w:p>
          <w:p w:rsidR="00BC4E8D" w:rsidP="00EF5E5C" w:rsidRDefault="00424DDC">
            <w:pPr>
              <w:widowControl/>
              <w:suppressAutoHyphens w:val="false"/>
              <w:rPr>
                <w:rFonts w:eastAsia="Times New Roman" w:cs="Arial"/>
                <w:kern w:val="0"/>
              </w:rPr>
            </w:pPr>
            <w:r w:rsidRPr="0094272F">
              <w:rPr>
                <w:rFonts w:eastAsia="Times New Roman" w:cs="Arial"/>
                <w:kern w:val="0"/>
              </w:rPr>
              <w:lastRenderedPageBreak/>
              <w:t>Není vyloučeno opakování některého z bloků na úkor jiného. Obsahová náplň jednotlivých bloků je orientační, dle potřeby, může zadavatel upravit dle anotace, z nichž každý blok bude určen pro individuální úroveň dané skupiny účastníků i s ohledem na využití a implementaci na dané pracovní pozici.</w:t>
            </w:r>
          </w:p>
          <w:p w:rsidR="00A41A27" w:rsidP="00C815D2" w:rsidRDefault="00A41A27">
            <w:pPr>
              <w:widowControl/>
              <w:suppressAutoHyphens w:val="false"/>
              <w:jc w:val="left"/>
              <w:rPr>
                <w:rFonts w:eastAsia="Times New Roman" w:cs="Arial"/>
                <w:kern w:val="0"/>
              </w:rPr>
            </w:pPr>
          </w:p>
          <w:p w:rsidRPr="00BC4E8D" w:rsidR="00A41A27" w:rsidP="00A41A27" w:rsidRDefault="00A41A27">
            <w:pPr>
              <w:widowControl/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 w:rsidRPr="00A41A27">
              <w:rPr>
                <w:rFonts w:eastAsia="Times New Roman" w:cs="Arial"/>
                <w:kern w:val="0"/>
              </w:rPr>
              <w:t>Dodavatel před realizací vzdělávacího kurzu zpracuje anotaci k obsahu školení v rozsahu 1-2 normostrany A4, která bude obsahovat strukturu a rozsah jednotlivých částí, a to pro každý blok resp. každou úroveň vzdělávání, anotaci zašle po podpisu smlouvy k odsouhlasení zadavateli. Svým obsahem bude kurz zaměřen na řadového zaměstnance úřadu, tzv. koncového uživatele.</w:t>
            </w:r>
          </w:p>
        </w:tc>
      </w:tr>
      <w:tr w:rsidRPr="0062126D" w:rsidR="00BC4E8D" w:rsidTr="00BC4E8D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62126D" w:rsidR="00BC4E8D" w:rsidP="00805973" w:rsidRDefault="00BC4E8D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 w:rsidRPr="0062126D">
              <w:rPr>
                <w:rFonts w:eastAsia="Times New Roman" w:cs="Arial"/>
                <w:b/>
                <w:kern w:val="0"/>
              </w:rPr>
              <w:lastRenderedPageBreak/>
              <w:t>Způsob ukončení: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62126D" w:rsidR="00BC4E8D" w:rsidP="00BC4E8D" w:rsidRDefault="00BC4E8D">
            <w:pPr>
              <w:widowControl/>
              <w:suppressAutoHyphens w:val="false"/>
              <w:rPr>
                <w:rFonts w:eastAsia="Times New Roman" w:cs="Arial"/>
                <w:kern w:val="0"/>
              </w:rPr>
            </w:pPr>
            <w:r w:rsidRPr="0062126D">
              <w:rPr>
                <w:rFonts w:eastAsia="Times New Roman" w:cs="Arial"/>
                <w:kern w:val="0"/>
              </w:rPr>
              <w:t>závěrečný test pro ověření znalostí</w:t>
            </w:r>
            <w:r>
              <w:rPr>
                <w:rFonts w:eastAsia="Times New Roman" w:cs="Arial"/>
                <w:kern w:val="0"/>
              </w:rPr>
              <w:t xml:space="preserve"> účastníků, předání osvědčení o </w:t>
            </w:r>
            <w:r w:rsidRPr="0062126D">
              <w:rPr>
                <w:rFonts w:eastAsia="Times New Roman" w:cs="Arial"/>
                <w:kern w:val="0"/>
              </w:rPr>
              <w:t>absolvování vzdělávacího kurzu</w:t>
            </w:r>
          </w:p>
        </w:tc>
      </w:tr>
      <w:tr w:rsidRPr="00F30712" w:rsidR="00BC4E8D" w:rsidTr="00BC4E8D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F30712" w:rsidR="00BC4E8D" w:rsidP="00805973" w:rsidRDefault="00BC4E8D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 w:rsidRPr="00F30712">
              <w:rPr>
                <w:rFonts w:eastAsia="Times New Roman" w:cs="Arial"/>
                <w:b/>
                <w:kern w:val="0"/>
              </w:rPr>
              <w:t>Další podmínky zadavatele: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30712" w:rsidR="00BC4E8D" w:rsidP="00805973" w:rsidRDefault="00BC4E8D">
            <w:pPr>
              <w:widowControl/>
              <w:numPr>
                <w:ilvl w:val="0"/>
                <w:numId w:val="2"/>
              </w:numPr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 w:rsidRPr="00F30712">
              <w:rPr>
                <w:rFonts w:eastAsia="Times New Roman" w:cs="Arial"/>
                <w:kern w:val="0"/>
              </w:rPr>
              <w:t xml:space="preserve">Dodavatel zpracuje rovněž harmonogram realizace vzdělávacích kurzů (tj. termíny konání kurzů), harmonogram bude rovněž podléhat schválení zadavatele. První bude zpracován do 1 týdne po nabytí účinnosti smlouvy. V případě nenaplnění daného kurzu v min. počtu </w:t>
            </w:r>
            <w:r w:rsidR="00FC6117">
              <w:rPr>
                <w:rFonts w:eastAsia="Times New Roman" w:cs="Arial"/>
                <w:kern w:val="0"/>
              </w:rPr>
              <w:t>10</w:t>
            </w:r>
            <w:r w:rsidRPr="00F30712">
              <w:rPr>
                <w:rFonts w:eastAsia="Times New Roman" w:cs="Arial"/>
                <w:kern w:val="0"/>
              </w:rPr>
              <w:t xml:space="preserve"> účastníků má zadavatel právo kurz zrušit bez náhrady, zadavatel má povinnost oznámit dodavateli zrušení kurzu nejpozději 2 pracovní dny před termínem konání zrušeného kurzu.</w:t>
            </w:r>
          </w:p>
          <w:p w:rsidRPr="00F30712" w:rsidR="00BC4E8D" w:rsidP="00805973" w:rsidRDefault="00BC4E8D">
            <w:pPr>
              <w:widowControl/>
              <w:numPr>
                <w:ilvl w:val="0"/>
                <w:numId w:val="2"/>
              </w:numPr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 w:rsidRPr="00F30712">
              <w:rPr>
                <w:rFonts w:eastAsia="Times New Roman" w:cs="Arial"/>
                <w:kern w:val="0"/>
              </w:rPr>
              <w:t xml:space="preserve">Součástí školení musí být pro účastníky školící materiály v podobě studijního textu, který bude v tištěné podobě pro každého účastníka a rovněž bude sloužit ve výuce pro elektronickou prezentaci (forma PowerPoint, Word). Studijní materiály budou rovněž vždy před realizací každého kurzu podléhat předchozímu souhlasu zadavatele. </w:t>
            </w:r>
          </w:p>
          <w:p w:rsidR="00BC4E8D" w:rsidP="00805973" w:rsidRDefault="00BC4E8D">
            <w:pPr>
              <w:widowControl/>
              <w:numPr>
                <w:ilvl w:val="0"/>
                <w:numId w:val="2"/>
              </w:numPr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Každý kurz bude ukončen:</w:t>
            </w:r>
          </w:p>
          <w:p w:rsidR="00BC4E8D" w:rsidP="00BC4E8D" w:rsidRDefault="00BC4E8D">
            <w:pPr>
              <w:pStyle w:val="Odstavecseseznamem"/>
              <w:widowControl/>
              <w:numPr>
                <w:ilvl w:val="0"/>
                <w:numId w:val="42"/>
              </w:numPr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zpracováním Zprávy ze vzdělávací aktivity ze strany lektora, která bude informovat o průběhu kurzu a doporučení pro další rozvoj účastníků,</w:t>
            </w:r>
          </w:p>
          <w:p w:rsidRPr="00F30712" w:rsidR="00BC4E8D" w:rsidP="00BC4E8D" w:rsidRDefault="00BC4E8D">
            <w:pPr>
              <w:pStyle w:val="Odstavecseseznamem"/>
              <w:widowControl/>
              <w:numPr>
                <w:ilvl w:val="0"/>
                <w:numId w:val="42"/>
              </w:numPr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písemným hodnocením vzdělávacího kurzu účastníkem (organizační zajištění, obsah kurzu, hodnocení lektora apod.),</w:t>
            </w:r>
          </w:p>
          <w:p w:rsidRPr="00F30712" w:rsidR="00BC4E8D" w:rsidP="00BC4E8D" w:rsidRDefault="00BC4E8D">
            <w:pPr>
              <w:pStyle w:val="Odstavecseseznamem"/>
              <w:widowControl/>
              <w:numPr>
                <w:ilvl w:val="0"/>
                <w:numId w:val="41"/>
              </w:numPr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 w:rsidRPr="00F30712">
              <w:rPr>
                <w:rFonts w:eastAsia="Times New Roman" w:cs="Arial"/>
                <w:kern w:val="0"/>
              </w:rPr>
              <w:t xml:space="preserve">závěrečným testem pro ověření znalostí účastníků, testové otázky zpracuje dodavatel.  </w:t>
            </w:r>
          </w:p>
          <w:p w:rsidRPr="00F30712" w:rsidR="00BC4E8D" w:rsidP="00805973" w:rsidRDefault="00BC4E8D">
            <w:pPr>
              <w:widowControl/>
              <w:numPr>
                <w:ilvl w:val="0"/>
                <w:numId w:val="2"/>
              </w:numPr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 w:rsidRPr="00F30712">
              <w:rPr>
                <w:rFonts w:eastAsia="Times New Roman" w:cs="Arial"/>
                <w:kern w:val="0"/>
              </w:rPr>
              <w:t>Dodavatel po ukončení vzdělávacího kurzu dodá zadavateli certifikáty/osvědčení o absolvování kurzu každého účastníka, s uvedením obsahu a rozsahu (počtu hodin) kurzu, prezenční listiny prokazující účast na vzdělávacím kurzu a vyhodnocené závěrečné testy.</w:t>
            </w:r>
          </w:p>
        </w:tc>
      </w:tr>
    </w:tbl>
    <w:p w:rsidRPr="00EC2F41" w:rsidR="00D32305" w:rsidP="00D32305" w:rsidRDefault="00D32305">
      <w:pPr>
        <w:pStyle w:val="Zkladntext"/>
        <w:spacing w:after="0"/>
        <w:rPr>
          <w:rFonts w:eastAsia="Times-Roman" w:cs="Arial"/>
          <w:color w:val="000000"/>
        </w:rPr>
      </w:pPr>
    </w:p>
    <w:p w:rsidRPr="00FB2594" w:rsidR="00D32305" w:rsidP="00DA64D9" w:rsidRDefault="00D32305">
      <w:pPr>
        <w:pStyle w:val="Zkladntext"/>
        <w:spacing w:after="0"/>
        <w:rPr>
          <w:rFonts w:cs="Arial"/>
        </w:rPr>
      </w:pPr>
    </w:p>
    <w:sectPr w:rsidRPr="00FB2594" w:rsidR="00D32305" w:rsidSect="00B13568">
      <w:headerReference w:type="default" r:id="rId8"/>
      <w:footerReference w:type="default" r:id="rId9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030DB" w:rsidP="00B13568" w:rsidRDefault="002030DB">
      <w:r>
        <w:separator/>
      </w:r>
    </w:p>
  </w:endnote>
  <w:endnote w:type="continuationSeparator" w:id="0">
    <w:p w:rsidR="002030DB" w:rsidP="00B13568" w:rsidRDefault="002030D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030DB" w:rsidP="00B13568" w:rsidRDefault="002030DB">
      <w:r>
        <w:separator/>
      </w:r>
    </w:p>
  </w:footnote>
  <w:footnote w:type="continuationSeparator" w:id="0">
    <w:p w:rsidR="002030DB" w:rsidP="00B13568" w:rsidRDefault="002030D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hlav"/>
    </w:pPr>
  </w:p>
  <w:p w:rsidR="00B13568" w:rsidRDefault="00FB259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334172B"/>
    <w:multiLevelType w:val="hybridMultilevel"/>
    <w:tmpl w:val="08E0C1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B446E69"/>
    <w:multiLevelType w:val="hybridMultilevel"/>
    <w:tmpl w:val="0EFAF3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AD10D9"/>
    <w:multiLevelType w:val="hybridMultilevel"/>
    <w:tmpl w:val="275E9EEA"/>
    <w:lvl w:ilvl="0" w:tplc="71F2D49E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Arial" w:cs="Times New Roman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0E3E23A4"/>
    <w:multiLevelType w:val="hybridMultilevel"/>
    <w:tmpl w:val="03ECC270"/>
    <w:lvl w:ilvl="0" w:tplc="040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0F8215BC"/>
    <w:multiLevelType w:val="hybridMultilevel"/>
    <w:tmpl w:val="EC5C19A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0F6547D"/>
    <w:multiLevelType w:val="hybridMultilevel"/>
    <w:tmpl w:val="77B86142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12FE58F0"/>
    <w:multiLevelType w:val="hybridMultilevel"/>
    <w:tmpl w:val="AB00B01A"/>
    <w:lvl w:ilvl="0" w:tplc="040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>
    <w:nsid w:val="138A3C3C"/>
    <w:multiLevelType w:val="hybridMultilevel"/>
    <w:tmpl w:val="663A4B2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3A254EA"/>
    <w:multiLevelType w:val="hybridMultilevel"/>
    <w:tmpl w:val="B7082E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9C255DB"/>
    <w:multiLevelType w:val="hybridMultilevel"/>
    <w:tmpl w:val="EB4A38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BE555ED"/>
    <w:multiLevelType w:val="hybridMultilevel"/>
    <w:tmpl w:val="51F6B7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D60127D"/>
    <w:multiLevelType w:val="hybridMultilevel"/>
    <w:tmpl w:val="8D2C6B0E"/>
    <w:lvl w:ilvl="0" w:tplc="040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>
    <w:nsid w:val="20F80103"/>
    <w:multiLevelType w:val="hybridMultilevel"/>
    <w:tmpl w:val="03BA46C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B627C58"/>
    <w:multiLevelType w:val="hybridMultilevel"/>
    <w:tmpl w:val="2A789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BCC"/>
    <w:multiLevelType w:val="hybridMultilevel"/>
    <w:tmpl w:val="2A7652D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0904287"/>
    <w:multiLevelType w:val="hybridMultilevel"/>
    <w:tmpl w:val="D2C8D40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10000CB"/>
    <w:multiLevelType w:val="hybridMultilevel"/>
    <w:tmpl w:val="11309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27DAF"/>
    <w:multiLevelType w:val="hybridMultilevel"/>
    <w:tmpl w:val="ED58EDD2"/>
    <w:lvl w:ilvl="0" w:tplc="3696913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53738BC"/>
    <w:multiLevelType w:val="hybridMultilevel"/>
    <w:tmpl w:val="6D0A880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82D65DD"/>
    <w:multiLevelType w:val="hybridMultilevel"/>
    <w:tmpl w:val="9CE4533A"/>
    <w:lvl w:ilvl="0" w:tplc="040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>
    <w:nsid w:val="3A4A7006"/>
    <w:multiLevelType w:val="hybridMultilevel"/>
    <w:tmpl w:val="CE8C79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A64597F"/>
    <w:multiLevelType w:val="hybridMultilevel"/>
    <w:tmpl w:val="5F0CE0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C7F01CC"/>
    <w:multiLevelType w:val="hybridMultilevel"/>
    <w:tmpl w:val="43B618A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3CA12273"/>
    <w:multiLevelType w:val="hybridMultilevel"/>
    <w:tmpl w:val="33EAFBEA"/>
    <w:lvl w:ilvl="0" w:tplc="0405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>
    <w:nsid w:val="429939C6"/>
    <w:multiLevelType w:val="hybridMultilevel"/>
    <w:tmpl w:val="4314BE1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36F417A"/>
    <w:multiLevelType w:val="multilevel"/>
    <w:tmpl w:val="3ADC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45EE0355"/>
    <w:multiLevelType w:val="hybridMultilevel"/>
    <w:tmpl w:val="5D700994"/>
    <w:lvl w:ilvl="0" w:tplc="040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>
    <w:nsid w:val="46934B1C"/>
    <w:multiLevelType w:val="hybridMultilevel"/>
    <w:tmpl w:val="90A69F0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4CBF0133"/>
    <w:multiLevelType w:val="hybridMultilevel"/>
    <w:tmpl w:val="ACF84DE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50FB623E"/>
    <w:multiLevelType w:val="hybridMultilevel"/>
    <w:tmpl w:val="435C755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57146D06"/>
    <w:multiLevelType w:val="multilevel"/>
    <w:tmpl w:val="B408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AE26A65"/>
    <w:multiLevelType w:val="hybridMultilevel"/>
    <w:tmpl w:val="067E72E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5C2E290C"/>
    <w:multiLevelType w:val="multilevel"/>
    <w:tmpl w:val="C7DA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>
    <w:nsid w:val="5CEA4758"/>
    <w:multiLevelType w:val="hybridMultilevel"/>
    <w:tmpl w:val="5DB2EADA"/>
    <w:lvl w:ilvl="0" w:tplc="04050003">
      <w:start w:val="1"/>
      <w:numFmt w:val="bullet"/>
      <w:lvlText w:val="o"/>
      <w:lvlJc w:val="left"/>
      <w:pPr>
        <w:ind w:left="1837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55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7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9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1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3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5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7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97" w:hanging="360"/>
      </w:pPr>
      <w:rPr>
        <w:rFonts w:hint="default" w:ascii="Wingdings" w:hAnsi="Wingdings"/>
      </w:rPr>
    </w:lvl>
  </w:abstractNum>
  <w:abstractNum w:abstractNumId="34">
    <w:nsid w:val="5E9A13C2"/>
    <w:multiLevelType w:val="hybridMultilevel"/>
    <w:tmpl w:val="3D1A61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5F975DFD"/>
    <w:multiLevelType w:val="hybridMultilevel"/>
    <w:tmpl w:val="EE526A1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668C6612"/>
    <w:multiLevelType w:val="hybridMultilevel"/>
    <w:tmpl w:val="1F0EA2F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6BCD7854"/>
    <w:multiLevelType w:val="hybridMultilevel"/>
    <w:tmpl w:val="EDF21BD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6FB95347"/>
    <w:multiLevelType w:val="hybridMultilevel"/>
    <w:tmpl w:val="2A5217A4"/>
    <w:lvl w:ilvl="0" w:tplc="04050003">
      <w:start w:val="1"/>
      <w:numFmt w:val="bullet"/>
      <w:lvlText w:val="o"/>
      <w:lvlJc w:val="left"/>
      <w:pPr>
        <w:ind w:left="1696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41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3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5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7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9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1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3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56" w:hanging="360"/>
      </w:pPr>
      <w:rPr>
        <w:rFonts w:hint="default" w:ascii="Wingdings" w:hAnsi="Wingdings"/>
      </w:rPr>
    </w:lvl>
  </w:abstractNum>
  <w:abstractNum w:abstractNumId="39">
    <w:nsid w:val="713D049A"/>
    <w:multiLevelType w:val="multilevel"/>
    <w:tmpl w:val="4BA0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>
    <w:nsid w:val="7ADC2B3D"/>
    <w:multiLevelType w:val="multilevel"/>
    <w:tmpl w:val="FDB0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>
    <w:nsid w:val="7B42746E"/>
    <w:multiLevelType w:val="multilevel"/>
    <w:tmpl w:val="04E2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>
    <w:nsid w:val="7BC037E9"/>
    <w:multiLevelType w:val="multilevel"/>
    <w:tmpl w:val="51E0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>
    <w:nsid w:val="7C7A2C9F"/>
    <w:multiLevelType w:val="hybridMultilevel"/>
    <w:tmpl w:val="0EDEC7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8"/>
  </w:num>
  <w:num w:numId="5">
    <w:abstractNumId w:val="26"/>
  </w:num>
  <w:num w:numId="6">
    <w:abstractNumId w:val="19"/>
  </w:num>
  <w:num w:numId="7">
    <w:abstractNumId w:val="3"/>
  </w:num>
  <w:num w:numId="8">
    <w:abstractNumId w:val="6"/>
  </w:num>
  <w:num w:numId="9">
    <w:abstractNumId w:val="23"/>
  </w:num>
  <w:num w:numId="10">
    <w:abstractNumId w:val="11"/>
  </w:num>
  <w:num w:numId="11">
    <w:abstractNumId w:val="21"/>
  </w:num>
  <w:num w:numId="12">
    <w:abstractNumId w:val="31"/>
  </w:num>
  <w:num w:numId="13">
    <w:abstractNumId w:val="18"/>
  </w:num>
  <w:num w:numId="14">
    <w:abstractNumId w:val="29"/>
  </w:num>
  <w:num w:numId="15">
    <w:abstractNumId w:val="35"/>
  </w:num>
  <w:num w:numId="16">
    <w:abstractNumId w:val="34"/>
  </w:num>
  <w:num w:numId="17">
    <w:abstractNumId w:val="10"/>
  </w:num>
  <w:num w:numId="18">
    <w:abstractNumId w:val="12"/>
  </w:num>
  <w:num w:numId="19">
    <w:abstractNumId w:val="8"/>
  </w:num>
  <w:num w:numId="20">
    <w:abstractNumId w:val="32"/>
  </w:num>
  <w:num w:numId="21">
    <w:abstractNumId w:val="41"/>
  </w:num>
  <w:num w:numId="22">
    <w:abstractNumId w:val="39"/>
  </w:num>
  <w:num w:numId="23">
    <w:abstractNumId w:val="40"/>
  </w:num>
  <w:num w:numId="24">
    <w:abstractNumId w:val="0"/>
  </w:num>
  <w:num w:numId="25">
    <w:abstractNumId w:val="20"/>
  </w:num>
  <w:num w:numId="26">
    <w:abstractNumId w:val="14"/>
  </w:num>
  <w:num w:numId="27">
    <w:abstractNumId w:val="43"/>
  </w:num>
  <w:num w:numId="28">
    <w:abstractNumId w:val="9"/>
  </w:num>
  <w:num w:numId="29">
    <w:abstractNumId w:val="36"/>
  </w:num>
  <w:num w:numId="30">
    <w:abstractNumId w:val="17"/>
  </w:num>
  <w:num w:numId="31">
    <w:abstractNumId w:val="24"/>
  </w:num>
  <w:num w:numId="32">
    <w:abstractNumId w:val="1"/>
  </w:num>
  <w:num w:numId="33">
    <w:abstractNumId w:val="25"/>
  </w:num>
  <w:num w:numId="34">
    <w:abstractNumId w:val="22"/>
  </w:num>
  <w:num w:numId="35">
    <w:abstractNumId w:val="7"/>
  </w:num>
  <w:num w:numId="36">
    <w:abstractNumId w:val="30"/>
  </w:num>
  <w:num w:numId="37">
    <w:abstractNumId w:val="27"/>
  </w:num>
  <w:num w:numId="38">
    <w:abstractNumId w:val="42"/>
  </w:num>
  <w:num w:numId="39">
    <w:abstractNumId w:val="38"/>
  </w:num>
  <w:num w:numId="40">
    <w:abstractNumId w:val="33"/>
  </w:num>
  <w:num w:numId="41">
    <w:abstractNumId w:val="15"/>
  </w:num>
  <w:num w:numId="42">
    <w:abstractNumId w:val="37"/>
  </w:num>
  <w:num w:numId="43">
    <w:abstractNumId w:val="13"/>
  </w:num>
  <w:num w:numId="44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22701"/>
    <w:rsid w:val="000319CF"/>
    <w:rsid w:val="000401BE"/>
    <w:rsid w:val="00060508"/>
    <w:rsid w:val="000839A7"/>
    <w:rsid w:val="00091F40"/>
    <w:rsid w:val="0009515C"/>
    <w:rsid w:val="00140E87"/>
    <w:rsid w:val="001658EC"/>
    <w:rsid w:val="00193F5B"/>
    <w:rsid w:val="001E44C5"/>
    <w:rsid w:val="002030DB"/>
    <w:rsid w:val="002261A2"/>
    <w:rsid w:val="00255461"/>
    <w:rsid w:val="0026662F"/>
    <w:rsid w:val="0027054E"/>
    <w:rsid w:val="002C1EE6"/>
    <w:rsid w:val="00312344"/>
    <w:rsid w:val="00316570"/>
    <w:rsid w:val="00360BF0"/>
    <w:rsid w:val="003D0C72"/>
    <w:rsid w:val="00413D03"/>
    <w:rsid w:val="00424DDC"/>
    <w:rsid w:val="00450FCA"/>
    <w:rsid w:val="004760D2"/>
    <w:rsid w:val="00480BCA"/>
    <w:rsid w:val="004E5950"/>
    <w:rsid w:val="004F53BB"/>
    <w:rsid w:val="00510926"/>
    <w:rsid w:val="0051597A"/>
    <w:rsid w:val="005434CE"/>
    <w:rsid w:val="00544DB0"/>
    <w:rsid w:val="005638FA"/>
    <w:rsid w:val="005738CC"/>
    <w:rsid w:val="0058225B"/>
    <w:rsid w:val="00584D7D"/>
    <w:rsid w:val="00585EE3"/>
    <w:rsid w:val="005E7ED0"/>
    <w:rsid w:val="00636231"/>
    <w:rsid w:val="006A3863"/>
    <w:rsid w:val="006C5161"/>
    <w:rsid w:val="006C64CE"/>
    <w:rsid w:val="006F5383"/>
    <w:rsid w:val="00720713"/>
    <w:rsid w:val="00731809"/>
    <w:rsid w:val="0075003C"/>
    <w:rsid w:val="0075045C"/>
    <w:rsid w:val="007C06B7"/>
    <w:rsid w:val="007D40CD"/>
    <w:rsid w:val="007E584C"/>
    <w:rsid w:val="007E7ECF"/>
    <w:rsid w:val="007F40C8"/>
    <w:rsid w:val="007F70C9"/>
    <w:rsid w:val="008032F0"/>
    <w:rsid w:val="00877417"/>
    <w:rsid w:val="008C74F3"/>
    <w:rsid w:val="008E23BF"/>
    <w:rsid w:val="009C28FB"/>
    <w:rsid w:val="009C4527"/>
    <w:rsid w:val="009C7298"/>
    <w:rsid w:val="009F6733"/>
    <w:rsid w:val="00A0029D"/>
    <w:rsid w:val="00A36E38"/>
    <w:rsid w:val="00A41A27"/>
    <w:rsid w:val="00AA6049"/>
    <w:rsid w:val="00AB491D"/>
    <w:rsid w:val="00AF4D28"/>
    <w:rsid w:val="00B13568"/>
    <w:rsid w:val="00B3399B"/>
    <w:rsid w:val="00B82D3A"/>
    <w:rsid w:val="00BB2FAC"/>
    <w:rsid w:val="00BC4E8D"/>
    <w:rsid w:val="00C70559"/>
    <w:rsid w:val="00C73B37"/>
    <w:rsid w:val="00C76406"/>
    <w:rsid w:val="00C815D2"/>
    <w:rsid w:val="00C8368D"/>
    <w:rsid w:val="00CE0E85"/>
    <w:rsid w:val="00CF2CEC"/>
    <w:rsid w:val="00D32305"/>
    <w:rsid w:val="00D41C8C"/>
    <w:rsid w:val="00D503CB"/>
    <w:rsid w:val="00D66668"/>
    <w:rsid w:val="00D66EBA"/>
    <w:rsid w:val="00D7162C"/>
    <w:rsid w:val="00DA64D9"/>
    <w:rsid w:val="00DB7A55"/>
    <w:rsid w:val="00DD1BFE"/>
    <w:rsid w:val="00DD6F23"/>
    <w:rsid w:val="00DE6CAA"/>
    <w:rsid w:val="00DF1E8F"/>
    <w:rsid w:val="00E16070"/>
    <w:rsid w:val="00E24E19"/>
    <w:rsid w:val="00E25236"/>
    <w:rsid w:val="00E63B28"/>
    <w:rsid w:val="00EA22D1"/>
    <w:rsid w:val="00EA2D0E"/>
    <w:rsid w:val="00EA6A81"/>
    <w:rsid w:val="00EC2F41"/>
    <w:rsid w:val="00EE5D90"/>
    <w:rsid w:val="00EF5E5C"/>
    <w:rsid w:val="00F15253"/>
    <w:rsid w:val="00F22139"/>
    <w:rsid w:val="00F345F8"/>
    <w:rsid w:val="00F47406"/>
    <w:rsid w:val="00F509C1"/>
    <w:rsid w:val="00F6359E"/>
    <w:rsid w:val="00F6391E"/>
    <w:rsid w:val="00F83676"/>
    <w:rsid w:val="00F83EC0"/>
    <w:rsid w:val="00F94F77"/>
    <w:rsid w:val="00FA7305"/>
    <w:rsid w:val="00FB2594"/>
    <w:rsid w:val="00FC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8999D9D7-6F75-4EA1-ADA2-A746B75C699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Odstavecseseznamem">
    <w:name w:val="List Paragraph"/>
    <w:basedOn w:val="Normln"/>
    <w:uiPriority w:val="34"/>
    <w:qFormat/>
    <w:rsid w:val="0058225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70559"/>
    <w:rPr>
      <w:b/>
      <w:bCs/>
    </w:rPr>
  </w:style>
  <w:style w:type="character" w:styleId="green1" w:customStyle="true">
    <w:name w:val="green1"/>
    <w:basedOn w:val="Standardnpsmoodstavce"/>
    <w:rsid w:val="00C70559"/>
    <w:rPr>
      <w:color w:val="008000"/>
    </w:rPr>
  </w:style>
  <w:style w:type="paragraph" w:styleId="Bezmezer">
    <w:name w:val="No Spacing"/>
    <w:uiPriority w:val="1"/>
    <w:qFormat/>
    <w:rsid w:val="00C70559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621896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92725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5846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53532266">
          <w:marLeft w:val="0"/>
          <w:marRight w:val="0"/>
          <w:marTop w:val="0"/>
          <w:marBottom w:val="55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6490859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31173676">
                  <w:marLeft w:val="1"/>
                  <w:marRight w:val="1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4507671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444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30732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65984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71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2146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890924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5986194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5002007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21015584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FC15426-345B-4647-AF66-31E1E8C9400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4</properties:Pages>
  <properties:Words>1278</properties:Words>
  <properties:Characters>7546</properties:Characters>
  <properties:Lines>62</properties:Lines>
  <properties:Paragraphs>17</properties:Paragraphs>
  <properties:TotalTime>50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8807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2018-08-29T06:37:00Z</dcterms:created>
  <dc:creator/>
  <cp:lastModifiedBy/>
  <cp:lastPrinted>2018-12-18T06:39:00Z</cp:lastPrinted>
  <dcterms:modified xmlns:xsi="http://www.w3.org/2001/XMLSchema-instance" xsi:type="dcterms:W3CDTF">2018-12-18T06:51:00Z</dcterms:modified>
  <cp:revision>23</cp:revision>
</cp:coreProperties>
</file>