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5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E37F96" w:rsidR="00E37F96" w:rsidP="00E37F96" w:rsidRDefault="00E37F96" w14:paraId="3D015A96" w14:textId="77777777">
      <w:pPr>
        <w:spacing w:after="220" w:line="240" w:lineRule="auto"/>
        <w:jc w:val="both"/>
        <w:rPr>
          <w:rFonts w:ascii="Arial" w:hAnsi="Arial" w:eastAsia="Arial" w:cs="Arial"/>
        </w:rPr>
      </w:pPr>
      <w:r w:rsidRPr="00E37F96">
        <w:rPr>
          <w:rFonts w:ascii="Arial" w:hAnsi="Arial" w:eastAsia="Arial" w:cs="Times New Roman"/>
        </w:rPr>
        <w:t>Podmínky použití podpory z Operačního programu Zaměstnanost (dále jen „Podmínky“)</w:t>
      </w:r>
    </w:p>
    <w:p w:rsidRPr="00E37F96" w:rsidR="00E37F96" w:rsidP="00E37F96" w:rsidRDefault="00E37F96" w14:paraId="77FCF28C" w14:textId="77777777">
      <w:pPr>
        <w:spacing w:after="220" w:line="240" w:lineRule="auto"/>
        <w:jc w:val="both"/>
        <w:rPr>
          <w:rFonts w:ascii="Arial" w:hAnsi="Arial" w:eastAsia="Arial" w:cs="Arial"/>
        </w:rPr>
      </w:pPr>
      <w:r w:rsidRPr="00E37F96">
        <w:rPr>
          <w:rFonts w:ascii="Arial" w:hAnsi="Arial" w:eastAsia="Arial" w:cs="Arial"/>
        </w:rPr>
        <w:t xml:space="preserve">Česká republika – Ministerstvo práce a sociálních věcí </w:t>
      </w:r>
    </w:p>
    <w:p w:rsidRPr="00E37F96" w:rsidR="00E37F96" w:rsidP="00E37F96" w:rsidRDefault="00E37F96" w14:paraId="3DF1DEB1" w14:textId="77777777">
      <w:pPr>
        <w:spacing w:after="220" w:line="240" w:lineRule="auto"/>
        <w:jc w:val="both"/>
        <w:rPr>
          <w:rFonts w:ascii="Arial" w:hAnsi="Arial" w:eastAsia="Arial" w:cs="Arial"/>
        </w:rPr>
      </w:pPr>
      <w:r w:rsidRPr="00E37F96">
        <w:rPr>
          <w:rFonts w:ascii="Arial" w:hAnsi="Arial" w:eastAsia="Arial" w:cs="Arial"/>
        </w:rPr>
        <w:t>Odbor ………….</w:t>
      </w:r>
    </w:p>
    <w:p w:rsidRPr="00E37F96" w:rsidR="00E37F96" w:rsidP="00E37F96" w:rsidRDefault="00E37F96" w14:paraId="02F913A2" w14:textId="77777777">
      <w:pPr>
        <w:spacing w:after="220" w:line="240" w:lineRule="auto"/>
        <w:jc w:val="both"/>
        <w:rPr>
          <w:rFonts w:ascii="Arial" w:hAnsi="Arial" w:eastAsia="Arial" w:cs="Arial"/>
        </w:rPr>
      </w:pPr>
      <w:r w:rsidRPr="00E37F96">
        <w:rPr>
          <w:rFonts w:ascii="Arial" w:hAnsi="Arial" w:eastAsia="Arial" w:cs="Arial"/>
        </w:rPr>
        <w:t>Na Poříčním právu 1</w:t>
      </w:r>
    </w:p>
    <w:p w:rsidRPr="00E37F96" w:rsidR="00E37F96" w:rsidP="00E37F96" w:rsidRDefault="00E37F96" w14:paraId="2872CD79" w14:textId="77777777">
      <w:pPr>
        <w:spacing w:after="220" w:line="240" w:lineRule="auto"/>
        <w:jc w:val="both"/>
        <w:rPr>
          <w:rFonts w:ascii="Arial" w:hAnsi="Arial" w:eastAsia="Arial" w:cs="Times New Roman"/>
          <w:b/>
          <w:bCs/>
          <w:smallCaps/>
        </w:rPr>
      </w:pPr>
      <w:r w:rsidRPr="00E37F96">
        <w:rPr>
          <w:rFonts w:ascii="Arial" w:hAnsi="Arial" w:eastAsia="Arial" w:cs="Arial"/>
        </w:rPr>
        <w:t>128 01 Praha 2</w:t>
      </w:r>
      <w:r w:rsidRPr="00E37F96">
        <w:rPr>
          <w:rFonts w:ascii="Arial" w:hAnsi="Arial" w:eastAsia="Arial" w:cs="Arial"/>
        </w:rPr>
        <w:tab/>
      </w:r>
      <w:r w:rsidRPr="00E37F96">
        <w:rPr>
          <w:rFonts w:ascii="Arial" w:hAnsi="Arial" w:eastAsia="Arial" w:cs="Arial"/>
        </w:rPr>
        <w:tab/>
      </w:r>
      <w:r w:rsidRPr="00E37F96">
        <w:rPr>
          <w:rFonts w:ascii="Arial" w:hAnsi="Arial" w:eastAsia="Arial" w:cs="Arial"/>
        </w:rPr>
        <w:tab/>
      </w:r>
      <w:r w:rsidRPr="00E37F96">
        <w:rPr>
          <w:rFonts w:ascii="Arial" w:hAnsi="Arial" w:eastAsia="Arial" w:cs="Arial"/>
        </w:rPr>
        <w:tab/>
      </w:r>
      <w:r w:rsidRPr="00E37F96">
        <w:rPr>
          <w:rFonts w:ascii="Arial" w:hAnsi="Arial" w:eastAsia="Arial" w:cs="Arial"/>
        </w:rPr>
        <w:tab/>
      </w:r>
      <w:r w:rsidRPr="00E37F96">
        <w:rPr>
          <w:rFonts w:ascii="Arial" w:hAnsi="Arial" w:eastAsia="Arial" w:cs="Arial"/>
        </w:rPr>
        <w:tab/>
      </w:r>
      <w:r w:rsidRPr="00E37F96">
        <w:rPr>
          <w:rFonts w:ascii="Arial" w:hAnsi="Arial" w:eastAsia="Arial" w:cs="Arial"/>
        </w:rPr>
        <w:tab/>
      </w:r>
      <w:r w:rsidRPr="00E37F96">
        <w:rPr>
          <w:rFonts w:ascii="Arial" w:hAnsi="Arial" w:eastAsia="Arial" w:cs="Arial"/>
        </w:rPr>
        <w:tab/>
      </w:r>
    </w:p>
    <w:p w:rsidRPr="00E37F96" w:rsidR="00E37F96" w:rsidP="00E37F96" w:rsidRDefault="00E37F96" w14:paraId="57416776" w14:textId="77777777">
      <w:pPr>
        <w:spacing w:after="220" w:line="240" w:lineRule="auto"/>
        <w:jc w:val="both"/>
        <w:rPr>
          <w:rFonts w:ascii="Arial" w:hAnsi="Arial" w:eastAsia="Arial" w:cs="Arial"/>
        </w:rPr>
      </w:pPr>
      <w:r w:rsidRPr="00E37F96">
        <w:rPr>
          <w:rFonts w:ascii="Arial" w:hAnsi="Arial" w:eastAsia="Arial" w:cs="Arial"/>
        </w:rPr>
        <w:t>Na základě žádosti o podporu z Operačního programu Zaměstnanost (dále jen „OPZ“) rozhodlo Ministerstvo práce a sociálních věcí (dále jen „MPSV“) o podmínkách realizace projektu […]</w:t>
      </w:r>
      <w:r w:rsidRPr="00E37F96">
        <w:rPr>
          <w:rFonts w:ascii="Arial" w:hAnsi="Arial" w:eastAsia="Arial" w:cs="Arial"/>
          <w:vertAlign w:val="superscript"/>
        </w:rPr>
        <w:footnoteReference w:id="1"/>
      </w:r>
      <w:r w:rsidRPr="00E37F96">
        <w:rPr>
          <w:rFonts w:ascii="Arial" w:hAnsi="Arial" w:eastAsia="Arial" w:cs="Arial"/>
        </w:rPr>
        <w:t xml:space="preserve"> registrační číslo […], prioritní osa OPZ: […] (dále jen „projekt“) takto:</w:t>
      </w:r>
    </w:p>
    <w:p w:rsidRPr="00E37F96" w:rsidR="00E37F96" w:rsidP="00E37F96" w:rsidRDefault="00E37F96" w14:paraId="032AF5CF" w14:textId="77777777">
      <w:pPr>
        <w:shd w:val="clear" w:color="auto" w:fill="E8E8E8"/>
        <w:spacing w:after="220" w:line="240" w:lineRule="auto"/>
        <w:jc w:val="both"/>
        <w:rPr>
          <w:rFonts w:ascii="Arial" w:hAnsi="Arial" w:eastAsia="Arial" w:cs="Arial"/>
          <w:b/>
        </w:rPr>
      </w:pPr>
      <w:r w:rsidRPr="00E37F96">
        <w:rPr>
          <w:rFonts w:ascii="Arial" w:hAnsi="Arial" w:eastAsia="Arial" w:cs="Arial"/>
          <w:b/>
        </w:rPr>
        <w:t>Část I - Obecné vymezení</w:t>
      </w:r>
    </w:p>
    <w:p w:rsidRPr="00E37F96" w:rsidR="00E37F96" w:rsidP="00E37F96" w:rsidRDefault="00E37F96" w14:paraId="2224B4CF" w14:textId="77777777">
      <w:pPr>
        <w:numPr>
          <w:ilvl w:val="0"/>
          <w:numId w:val="3"/>
        </w:numPr>
        <w:spacing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Specifikace příjemce</w:t>
      </w:r>
      <w:r w:rsidRPr="00E37F96">
        <w:rPr>
          <w:rFonts w:ascii="Arial" w:hAnsi="Arial" w:eastAsia="Times New Roman" w:cs="Arial"/>
          <w:sz w:val="24"/>
          <w:szCs w:val="24"/>
          <w:lang w:eastAsia="cs-CZ"/>
        </w:rPr>
        <w:t xml:space="preserve"> </w:t>
      </w:r>
      <w:r w:rsidRPr="00E37F96">
        <w:rPr>
          <w:rFonts w:ascii="Arial" w:hAnsi="Arial" w:eastAsia="Times New Roman" w:cs="Arial"/>
          <w:b/>
          <w:bCs/>
          <w:lang w:eastAsia="cs-CZ"/>
        </w:rPr>
        <w:t>podpory z OPZ (dále jen „příjemce“)</w:t>
      </w:r>
    </w:p>
    <w:p w:rsidRPr="00E37F96" w:rsidR="00E37F96" w:rsidP="00E37F96" w:rsidRDefault="00E37F96" w14:paraId="75391BED" w14:textId="77777777">
      <w:pPr>
        <w:spacing w:after="60" w:line="240" w:lineRule="auto"/>
        <w:jc w:val="both"/>
        <w:rPr>
          <w:rFonts w:ascii="Arial" w:hAnsi="Arial" w:eastAsia="Arial" w:cs="Arial"/>
          <w:i/>
          <w:iCs/>
        </w:rPr>
      </w:pPr>
      <w:r w:rsidRPr="00E37F96">
        <w:rPr>
          <w:rFonts w:ascii="Arial" w:hAnsi="Arial" w:eastAsia="Arial" w:cs="Arial"/>
        </w:rPr>
        <w:t>[</w:t>
      </w:r>
      <w:r w:rsidRPr="00E37F96">
        <w:rPr>
          <w:rFonts w:ascii="Arial" w:hAnsi="Arial" w:eastAsia="Arial" w:cs="Arial"/>
          <w:i/>
          <w:iCs/>
        </w:rPr>
        <w:t>PO – název</w:t>
      </w:r>
      <w:r w:rsidRPr="00E37F96">
        <w:rPr>
          <w:rFonts w:ascii="Arial" w:hAnsi="Arial" w:eastAsia="Arial" w:cs="Arial"/>
        </w:rPr>
        <w:t>]</w:t>
      </w:r>
    </w:p>
    <w:p w:rsidRPr="00E37F96" w:rsidR="00E37F96" w:rsidP="00E37F96" w:rsidRDefault="00E37F96" w14:paraId="2AF142D1" w14:textId="77777777">
      <w:pPr>
        <w:spacing w:after="60" w:line="240" w:lineRule="auto"/>
        <w:jc w:val="both"/>
        <w:rPr>
          <w:rFonts w:ascii="Arial" w:hAnsi="Arial" w:eastAsia="Arial" w:cs="Arial"/>
          <w:i/>
          <w:iCs/>
        </w:rPr>
      </w:pPr>
      <w:r w:rsidRPr="00E37F96">
        <w:rPr>
          <w:rFonts w:ascii="Arial" w:hAnsi="Arial" w:eastAsia="Arial" w:cs="Arial"/>
        </w:rPr>
        <w:t>[</w:t>
      </w:r>
      <w:r w:rsidRPr="00E37F96">
        <w:rPr>
          <w:rFonts w:ascii="Arial" w:hAnsi="Arial" w:eastAsia="Arial" w:cs="Arial"/>
          <w:i/>
          <w:iCs/>
        </w:rPr>
        <w:t>PO – adresa sídla</w:t>
      </w:r>
      <w:r w:rsidRPr="00E37F96">
        <w:rPr>
          <w:rFonts w:ascii="Arial" w:hAnsi="Arial" w:eastAsia="Arial" w:cs="Arial"/>
        </w:rPr>
        <w:t>]</w:t>
      </w:r>
    </w:p>
    <w:p w:rsidRPr="00E37F96" w:rsidR="00E37F96" w:rsidP="00E37F96" w:rsidRDefault="00E37F96" w14:paraId="049D1F2D" w14:textId="77777777">
      <w:pPr>
        <w:spacing w:after="60" w:line="240" w:lineRule="auto"/>
        <w:jc w:val="both"/>
        <w:rPr>
          <w:rFonts w:ascii="Arial" w:hAnsi="Arial" w:eastAsia="Arial" w:cs="Arial"/>
          <w:i/>
          <w:iCs/>
        </w:rPr>
      </w:pPr>
      <w:r w:rsidRPr="00E37F96">
        <w:rPr>
          <w:rFonts w:ascii="Arial" w:hAnsi="Arial" w:eastAsia="Arial" w:cs="Arial"/>
        </w:rPr>
        <w:t xml:space="preserve">Jejímž/Jehož jménem jedná: […] </w:t>
      </w:r>
    </w:p>
    <w:p w:rsidRPr="00E37F96" w:rsidR="00E37F96" w:rsidP="00E37F96" w:rsidRDefault="00E37F96" w14:paraId="1AC1AD42" w14:textId="77777777">
      <w:pPr>
        <w:spacing w:after="220" w:line="240" w:lineRule="auto"/>
        <w:jc w:val="both"/>
        <w:rPr>
          <w:rFonts w:ascii="Arial" w:hAnsi="Arial" w:eastAsia="Arial" w:cs="Arial"/>
        </w:rPr>
      </w:pPr>
      <w:r w:rsidRPr="00E37F96">
        <w:rPr>
          <w:rFonts w:ascii="Arial" w:hAnsi="Arial" w:eastAsia="Arial" w:cs="Arial"/>
        </w:rPr>
        <w:t xml:space="preserve">IČ: […] </w:t>
      </w:r>
    </w:p>
    <w:p w:rsidRPr="00E37F96" w:rsidR="00E37F96" w:rsidP="00E37F96" w:rsidRDefault="00E37F96" w14:paraId="13208164" w14:textId="77777777">
      <w:pPr>
        <w:numPr>
          <w:ilvl w:val="0"/>
          <w:numId w:val="3"/>
        </w:numPr>
        <w:spacing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Výše prostředků na realizaci projektu</w:t>
      </w:r>
    </w:p>
    <w:p w:rsidRPr="00E37F96" w:rsidR="00E37F96" w:rsidP="00E37F96" w:rsidRDefault="00E37F96" w14:paraId="61108695" w14:textId="77777777">
      <w:pPr>
        <w:numPr>
          <w:ilvl w:val="1"/>
          <w:numId w:val="4"/>
        </w:num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Maximální výše prostředků a členění zdrojů:</w:t>
      </w:r>
    </w:p>
    <w:tbl>
      <w:tblPr>
        <w:tblW w:w="9072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680"/>
        <w:gridCol w:w="2124"/>
        <w:gridCol w:w="2268"/>
      </w:tblGrid>
      <w:tr w:rsidRPr="00E37F96" w:rsidR="00E37F96" w:rsidTr="00C5422F" w14:paraId="69F1E67B" w14:textId="77777777">
        <w:trPr>
          <w:tblHeader/>
        </w:trPr>
        <w:tc>
          <w:tcPr>
            <w:tcW w:w="4680" w:type="dxa"/>
            <w:vAlign w:val="center"/>
          </w:tcPr>
          <w:p w:rsidRPr="00E37F96" w:rsidR="00E37F96" w:rsidP="00E37F96" w:rsidRDefault="00E37F96" w14:paraId="5207F73E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b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b/>
                <w:snapToGrid w:val="false"/>
                <w:sz w:val="20"/>
              </w:rPr>
              <w:t>Finanční rámec projektu</w:t>
            </w:r>
          </w:p>
        </w:tc>
        <w:tc>
          <w:tcPr>
            <w:tcW w:w="2124" w:type="dxa"/>
            <w:vAlign w:val="center"/>
          </w:tcPr>
          <w:p w:rsidRPr="00E37F96" w:rsidR="00E37F96" w:rsidP="00E37F96" w:rsidRDefault="00E37F96" w14:paraId="16A4DBB2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b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b/>
                <w:snapToGrid w:val="false"/>
                <w:sz w:val="20"/>
              </w:rPr>
              <w:t>Částka</w:t>
            </w:r>
          </w:p>
          <w:p w:rsidRPr="00E37F96" w:rsidR="00E37F96" w:rsidP="00E37F96" w:rsidRDefault="00E37F96" w14:paraId="4D8CEACB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b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b/>
                <w:snapToGrid w:val="false"/>
                <w:sz w:val="20"/>
              </w:rPr>
              <w:t>(v Kč)</w:t>
            </w:r>
          </w:p>
        </w:tc>
        <w:tc>
          <w:tcPr>
            <w:tcW w:w="2268" w:type="dxa"/>
            <w:vAlign w:val="center"/>
          </w:tcPr>
          <w:p w:rsidRPr="00E37F96" w:rsidR="00E37F96" w:rsidP="00E37F96" w:rsidRDefault="00E37F96" w14:paraId="32185141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b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b/>
                <w:snapToGrid w:val="false"/>
                <w:sz w:val="20"/>
              </w:rPr>
              <w:t>Podíl na celkovém rozpočtu očištěném o příjmy (v %)</w:t>
            </w:r>
          </w:p>
        </w:tc>
      </w:tr>
      <w:tr w:rsidRPr="00E37F96" w:rsidR="00E37F96" w:rsidTr="00C5422F" w14:paraId="4BE42830" w14:textId="77777777">
        <w:tc>
          <w:tcPr>
            <w:tcW w:w="4680" w:type="dxa"/>
            <w:vAlign w:val="center"/>
          </w:tcPr>
          <w:p w:rsidRPr="00E37F96" w:rsidR="00E37F96" w:rsidP="00E37F96" w:rsidRDefault="00E37F96" w14:paraId="0023DB8C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</w:rPr>
              <w:t>Celkové způsobilé náklady</w:t>
            </w:r>
          </w:p>
        </w:tc>
        <w:tc>
          <w:tcPr>
            <w:tcW w:w="2124" w:type="dxa"/>
            <w:vAlign w:val="center"/>
          </w:tcPr>
          <w:p w:rsidRPr="00E37F96" w:rsidR="00E37F96" w:rsidP="00E37F96" w:rsidRDefault="00E37F96" w14:paraId="7AAA3BAF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[...]</w:t>
            </w:r>
          </w:p>
        </w:tc>
        <w:tc>
          <w:tcPr>
            <w:tcW w:w="2268" w:type="dxa"/>
            <w:vAlign w:val="center"/>
          </w:tcPr>
          <w:p w:rsidRPr="00E37F96" w:rsidR="00E37F96" w:rsidP="00E37F96" w:rsidRDefault="00E37F96" w14:paraId="6FC0A0C2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-</w:t>
            </w:r>
          </w:p>
        </w:tc>
      </w:tr>
      <w:tr w:rsidRPr="00E37F96" w:rsidR="00E37F96" w:rsidTr="00C5422F" w14:paraId="461C394C" w14:textId="77777777">
        <w:tc>
          <w:tcPr>
            <w:tcW w:w="4680" w:type="dxa"/>
            <w:vAlign w:val="center"/>
          </w:tcPr>
          <w:p w:rsidRPr="00E37F96" w:rsidR="00E37F96" w:rsidP="00E37F96" w:rsidRDefault="00E37F96" w14:paraId="0AE6A111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napToGrid w:val="false"/>
                <w:sz w:val="20"/>
              </w:rPr>
            </w:pPr>
            <w:r w:rsidRPr="00E37F96">
              <w:rPr>
                <w:rFonts w:ascii="Arial" w:hAnsi="Arial" w:eastAsia="Arial" w:cs="Arial"/>
                <w:snapToGrid w:val="false"/>
                <w:sz w:val="20"/>
                <w:szCs w:val="24"/>
              </w:rPr>
              <w:t>Příjmy projektu připadající na způsobilé výdaje</w:t>
            </w:r>
          </w:p>
        </w:tc>
        <w:tc>
          <w:tcPr>
            <w:tcW w:w="2124" w:type="dxa"/>
            <w:vAlign w:val="center"/>
          </w:tcPr>
          <w:p w:rsidRPr="00E37F96" w:rsidR="00E37F96" w:rsidP="00E37F96" w:rsidRDefault="00E37F96" w14:paraId="4CBDC4AB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[…]</w:t>
            </w:r>
          </w:p>
        </w:tc>
        <w:tc>
          <w:tcPr>
            <w:tcW w:w="2268" w:type="dxa"/>
            <w:vAlign w:val="center"/>
          </w:tcPr>
          <w:p w:rsidRPr="00E37F96" w:rsidR="00E37F96" w:rsidP="00E37F96" w:rsidRDefault="00E37F96" w14:paraId="272EB681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-</w:t>
            </w:r>
          </w:p>
        </w:tc>
      </w:tr>
      <w:tr w:rsidRPr="00E37F96" w:rsidR="00E37F96" w:rsidTr="00C5422F" w14:paraId="5C117528" w14:textId="77777777">
        <w:tc>
          <w:tcPr>
            <w:tcW w:w="4680" w:type="dxa"/>
            <w:vAlign w:val="center"/>
          </w:tcPr>
          <w:p w:rsidRPr="00E37F96" w:rsidR="00E37F96" w:rsidP="00E37F96" w:rsidRDefault="00E37F96" w14:paraId="43CEE88F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b/>
                <w:snapToGrid w:val="false"/>
                <w:sz w:val="20"/>
              </w:rPr>
            </w:pPr>
            <w:r w:rsidRPr="00E37F96">
              <w:rPr>
                <w:rFonts w:ascii="Arial" w:hAnsi="Arial" w:eastAsia="Arial" w:cs="Arial"/>
                <w:snapToGrid w:val="false"/>
                <w:sz w:val="20"/>
                <w:szCs w:val="24"/>
              </w:rPr>
              <w:t>Celkové způsobilé náklady očištěné o příjmy připadající na způsobilé výdaje</w:t>
            </w:r>
          </w:p>
        </w:tc>
        <w:tc>
          <w:tcPr>
            <w:tcW w:w="2124" w:type="dxa"/>
            <w:vAlign w:val="center"/>
          </w:tcPr>
          <w:p w:rsidRPr="00E37F96" w:rsidR="00E37F96" w:rsidP="00E37F96" w:rsidRDefault="00E37F96" w14:paraId="73BC8884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[…]</w:t>
            </w:r>
          </w:p>
        </w:tc>
        <w:tc>
          <w:tcPr>
            <w:tcW w:w="2268" w:type="dxa"/>
            <w:vAlign w:val="center"/>
          </w:tcPr>
          <w:p w:rsidRPr="00E37F96" w:rsidR="00E37F96" w:rsidP="00E37F96" w:rsidRDefault="00E37F96" w14:paraId="22CE369A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100 %</w:t>
            </w:r>
          </w:p>
        </w:tc>
      </w:tr>
      <w:tr w:rsidRPr="00E37F96" w:rsidR="00E37F96" w:rsidTr="00C5422F" w14:paraId="59C6B63F" w14:textId="77777777">
        <w:tc>
          <w:tcPr>
            <w:tcW w:w="4680" w:type="dxa"/>
            <w:vAlign w:val="center"/>
          </w:tcPr>
          <w:p w:rsidRPr="00E37F96" w:rsidR="00E37F96" w:rsidP="00E37F96" w:rsidRDefault="00E37F96" w14:paraId="24C856C0" w14:textId="77777777">
            <w:pPr>
              <w:numPr>
                <w:ilvl w:val="0"/>
                <w:numId w:val="12"/>
              </w:numPr>
              <w:spacing w:after="0" w:line="240" w:lineRule="auto"/>
              <w:ind w:right="57"/>
              <w:jc w:val="both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bCs/>
                <w:snapToGrid w:val="false"/>
                <w:sz w:val="20"/>
              </w:rPr>
              <w:t>z toho z Evropského sociálního fondu, tj. z prostředků ze státního rozpočtu na předfinancování výdajů, které mají být kryty prostředky z Národního fondu (§ 44 odst. 2 písm. e) rozpočtových pravidel);</w:t>
            </w:r>
            <w:r w:rsidRPr="00E37F96">
              <w:rPr>
                <w:rFonts w:ascii="Arial" w:hAnsi="Arial" w:eastAsia="Arial" w:cs="Times New Roman"/>
                <w:sz w:val="20"/>
              </w:rPr>
              <w:t xml:space="preserve">  </w:t>
            </w:r>
          </w:p>
          <w:p w:rsidRPr="00E37F96" w:rsidR="00E37F96" w:rsidP="00E37F96" w:rsidRDefault="00E37F96" w14:paraId="34B4C7B6" w14:textId="77777777">
            <w:pPr>
              <w:numPr>
                <w:ilvl w:val="0"/>
                <w:numId w:val="12"/>
              </w:numPr>
              <w:spacing w:after="0" w:line="240" w:lineRule="auto"/>
              <w:ind w:right="57"/>
              <w:jc w:val="both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bCs/>
                <w:snapToGrid w:val="false"/>
                <w:sz w:val="20"/>
              </w:rPr>
              <w:t>z toho z Iniciativy na podporu zaměstnanosti mladých lidí, tj. z prostředků ze státního rozpočtu na předfinancování výdajů, které mají být kryty prostředky z Národního fondu (§ 44 odst. 2 písm. e) rozpočtových pravidel);</w:t>
            </w:r>
            <w:r w:rsidRPr="00E37F96">
              <w:rPr>
                <w:rFonts w:ascii="Arial" w:hAnsi="Arial" w:eastAsia="Arial" w:cs="Times New Roman"/>
                <w:sz w:val="20"/>
              </w:rPr>
              <w:t xml:space="preserve">  </w:t>
            </w:r>
          </w:p>
        </w:tc>
        <w:tc>
          <w:tcPr>
            <w:tcW w:w="2124" w:type="dxa"/>
            <w:vAlign w:val="center"/>
          </w:tcPr>
          <w:p w:rsidRPr="00E37F96" w:rsidR="00E37F96" w:rsidP="00E37F96" w:rsidRDefault="00E37F96" w14:paraId="165E614B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[…]</w:t>
            </w:r>
          </w:p>
          <w:p w:rsidRPr="00E37F96" w:rsidR="00E37F96" w:rsidP="00E37F96" w:rsidRDefault="00E37F96" w14:paraId="3DC73B5C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  <w:p w:rsidRPr="00E37F96" w:rsidR="00E37F96" w:rsidP="00E37F96" w:rsidRDefault="00E37F96" w14:paraId="1F3D0C58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[…]</w:t>
            </w:r>
          </w:p>
        </w:tc>
        <w:tc>
          <w:tcPr>
            <w:tcW w:w="2268" w:type="dxa"/>
            <w:vAlign w:val="center"/>
          </w:tcPr>
          <w:p w:rsidRPr="00E37F96" w:rsidR="00E37F96" w:rsidP="00E37F96" w:rsidRDefault="00E37F96" w14:paraId="040F503B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[…]</w:t>
            </w:r>
          </w:p>
          <w:p w:rsidRPr="00E37F96" w:rsidR="00E37F96" w:rsidP="00E37F96" w:rsidRDefault="00E37F96" w14:paraId="5A85AD1E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  <w:p w:rsidRPr="00E37F96" w:rsidR="00E37F96" w:rsidP="00E37F96" w:rsidRDefault="00E37F96" w14:paraId="554F2EE4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[…]</w:t>
            </w:r>
          </w:p>
        </w:tc>
      </w:tr>
      <w:tr w:rsidRPr="00E37F96" w:rsidR="00E37F96" w:rsidTr="00C5422F" w14:paraId="0C7BDE89" w14:textId="77777777">
        <w:tc>
          <w:tcPr>
            <w:tcW w:w="4680" w:type="dxa"/>
            <w:vAlign w:val="center"/>
          </w:tcPr>
          <w:p w:rsidRPr="00E37F96" w:rsidR="00E37F96" w:rsidP="00E37F96" w:rsidRDefault="00E37F96" w14:paraId="374A6B6D" w14:textId="77777777">
            <w:pPr>
              <w:numPr>
                <w:ilvl w:val="0"/>
                <w:numId w:val="12"/>
              </w:numPr>
              <w:spacing w:after="0" w:line="240" w:lineRule="auto"/>
              <w:ind w:right="57"/>
              <w:jc w:val="both"/>
              <w:rPr>
                <w:rFonts w:ascii="Arial" w:hAnsi="Arial" w:eastAsia="Arial" w:cs="Times New Roman"/>
                <w:bCs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bCs/>
                <w:snapToGrid w:val="false"/>
                <w:sz w:val="20"/>
              </w:rPr>
              <w:t xml:space="preserve">z toho státní rozpočet, tj. prostředky státního rozpočtu na část národního spolufinancování (§ 44 odst. 2 písm. i) rozpočtových pravidel).   </w:t>
            </w:r>
          </w:p>
        </w:tc>
        <w:tc>
          <w:tcPr>
            <w:tcW w:w="2124" w:type="dxa"/>
            <w:vAlign w:val="center"/>
          </w:tcPr>
          <w:p w:rsidRPr="00E37F96" w:rsidR="00E37F96" w:rsidP="00E37F96" w:rsidRDefault="00E37F96" w14:paraId="3D07F496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[…]</w:t>
            </w:r>
          </w:p>
        </w:tc>
        <w:tc>
          <w:tcPr>
            <w:tcW w:w="2268" w:type="dxa"/>
            <w:vAlign w:val="center"/>
          </w:tcPr>
          <w:p w:rsidRPr="00E37F96" w:rsidR="00E37F96" w:rsidP="00E37F96" w:rsidRDefault="00E37F96" w14:paraId="753EFCF9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[…]</w:t>
            </w:r>
          </w:p>
        </w:tc>
      </w:tr>
      <w:tr w:rsidRPr="00E37F96" w:rsidR="00E37F96" w:rsidTr="00C5422F" w14:paraId="0E907BE6" w14:textId="77777777">
        <w:tc>
          <w:tcPr>
            <w:tcW w:w="4680" w:type="dxa"/>
            <w:vAlign w:val="center"/>
          </w:tcPr>
          <w:p w:rsidRPr="00E37F96" w:rsidR="00E37F96" w:rsidP="00E37F96" w:rsidRDefault="00E37F96" w14:paraId="0714EDD6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caps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</w:rPr>
              <w:t>Rozdělení investičních a neinvestičních prostředků v rámci maximální částky podpory</w:t>
            </w:r>
          </w:p>
        </w:tc>
        <w:tc>
          <w:tcPr>
            <w:tcW w:w="2124" w:type="dxa"/>
            <w:vAlign w:val="center"/>
          </w:tcPr>
          <w:p w:rsidRPr="00E37F96" w:rsidR="00E37F96" w:rsidP="00E37F96" w:rsidRDefault="00E37F96" w14:paraId="48F4E9D5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[…]</w:t>
            </w:r>
          </w:p>
        </w:tc>
        <w:tc>
          <w:tcPr>
            <w:tcW w:w="2268" w:type="dxa"/>
            <w:vAlign w:val="center"/>
          </w:tcPr>
          <w:p w:rsidRPr="00E37F96" w:rsidR="00E37F96" w:rsidP="00E37F96" w:rsidRDefault="00E37F96" w14:paraId="76BB67F8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[…]</w:t>
            </w:r>
          </w:p>
        </w:tc>
      </w:tr>
      <w:tr w:rsidRPr="00E37F96" w:rsidR="00E37F96" w:rsidTr="00C5422F" w14:paraId="58F293A7" w14:textId="77777777">
        <w:tc>
          <w:tcPr>
            <w:tcW w:w="4680" w:type="dxa"/>
            <w:vAlign w:val="center"/>
          </w:tcPr>
          <w:p w:rsidRPr="00E37F96" w:rsidR="00E37F96" w:rsidP="00E37F96" w:rsidRDefault="00E37F96" w14:paraId="57EDE21F" w14:textId="77777777">
            <w:pPr>
              <w:numPr>
                <w:ilvl w:val="0"/>
                <w:numId w:val="12"/>
              </w:numPr>
              <w:spacing w:after="0" w:line="240" w:lineRule="auto"/>
              <w:ind w:right="57"/>
              <w:jc w:val="both"/>
              <w:rPr>
                <w:rFonts w:ascii="Arial" w:hAnsi="Arial" w:eastAsia="Arial" w:cs="Times New Roman"/>
                <w:bCs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bCs/>
                <w:snapToGrid w:val="false"/>
                <w:sz w:val="20"/>
              </w:rPr>
              <w:t>neinvestiční prostředky</w:t>
            </w:r>
          </w:p>
        </w:tc>
        <w:tc>
          <w:tcPr>
            <w:tcW w:w="2124" w:type="dxa"/>
            <w:vAlign w:val="center"/>
          </w:tcPr>
          <w:p w:rsidRPr="00E37F96" w:rsidR="00E37F96" w:rsidP="00E37F96" w:rsidRDefault="00E37F96" w14:paraId="5C08A89C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[…]</w:t>
            </w:r>
          </w:p>
        </w:tc>
        <w:tc>
          <w:tcPr>
            <w:tcW w:w="2268" w:type="dxa"/>
            <w:vAlign w:val="center"/>
          </w:tcPr>
          <w:p w:rsidRPr="00E37F96" w:rsidR="00E37F96" w:rsidP="00E37F96" w:rsidRDefault="00E37F96" w14:paraId="53395159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-</w:t>
            </w:r>
          </w:p>
        </w:tc>
      </w:tr>
      <w:tr w:rsidRPr="00E37F96" w:rsidR="00E37F96" w:rsidTr="00C5422F" w14:paraId="6D5E3B7F" w14:textId="77777777">
        <w:tc>
          <w:tcPr>
            <w:tcW w:w="4680" w:type="dxa"/>
            <w:vAlign w:val="center"/>
          </w:tcPr>
          <w:p w:rsidRPr="00E37F96" w:rsidR="00E37F96" w:rsidP="00E37F96" w:rsidRDefault="00E37F96" w14:paraId="6D176314" w14:textId="77777777">
            <w:pPr>
              <w:numPr>
                <w:ilvl w:val="0"/>
                <w:numId w:val="12"/>
              </w:numPr>
              <w:spacing w:after="0" w:line="240" w:lineRule="auto"/>
              <w:ind w:right="57"/>
              <w:jc w:val="both"/>
              <w:rPr>
                <w:rFonts w:ascii="Arial" w:hAnsi="Arial" w:eastAsia="Arial" w:cs="Times New Roman"/>
                <w:bCs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bCs/>
                <w:snapToGrid w:val="false"/>
                <w:sz w:val="20"/>
              </w:rPr>
              <w:t>investiční prostředky</w:t>
            </w:r>
          </w:p>
        </w:tc>
        <w:tc>
          <w:tcPr>
            <w:tcW w:w="2124" w:type="dxa"/>
            <w:vAlign w:val="center"/>
          </w:tcPr>
          <w:p w:rsidRPr="00E37F96" w:rsidR="00E37F96" w:rsidP="00E37F96" w:rsidRDefault="00E37F96" w14:paraId="3540E84F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[…]</w:t>
            </w:r>
          </w:p>
        </w:tc>
        <w:tc>
          <w:tcPr>
            <w:tcW w:w="2268" w:type="dxa"/>
            <w:vAlign w:val="center"/>
          </w:tcPr>
          <w:p w:rsidRPr="00E37F96" w:rsidR="00E37F96" w:rsidP="00E37F96" w:rsidRDefault="00E37F96" w14:paraId="161CE3DC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-</w:t>
            </w:r>
          </w:p>
        </w:tc>
      </w:tr>
    </w:tbl>
    <w:p w:rsidRPr="00E37F96" w:rsidR="00E37F96" w:rsidP="00E37F96" w:rsidRDefault="00E37F96" w14:paraId="531D6967" w14:textId="77777777">
      <w:pPr>
        <w:spacing w:after="0" w:line="240" w:lineRule="auto"/>
        <w:jc w:val="both"/>
        <w:rPr>
          <w:rFonts w:ascii="Arial" w:hAnsi="Arial" w:eastAsia="Times New Roman" w:cs="Arial"/>
          <w:i/>
          <w:lang w:eastAsia="cs-CZ"/>
        </w:rPr>
      </w:pPr>
    </w:p>
    <w:p w:rsidRPr="00E37F96" w:rsidR="00E37F96" w:rsidP="00E37F96" w:rsidRDefault="00E37F96" w14:paraId="2A616E69" w14:textId="77777777">
      <w:pPr>
        <w:spacing w:after="0" w:line="240" w:lineRule="auto"/>
        <w:jc w:val="both"/>
        <w:rPr>
          <w:rFonts w:ascii="Arial" w:hAnsi="Arial" w:eastAsia="Times New Roman" w:cs="Arial"/>
          <w:i/>
          <w:lang w:eastAsia="cs-CZ"/>
        </w:rPr>
      </w:pPr>
      <w:r w:rsidRPr="00E37F96">
        <w:rPr>
          <w:rFonts w:ascii="Arial" w:hAnsi="Arial" w:eastAsia="Times New Roman" w:cs="Arial"/>
          <w:i/>
          <w:lang w:eastAsia="cs-CZ"/>
        </w:rPr>
        <w:lastRenderedPageBreak/>
        <w:t>/ Alternativa pro projekty s pro-rata:</w:t>
      </w:r>
    </w:p>
    <w:p w:rsidRPr="00E37F96" w:rsidR="00E37F96" w:rsidP="00E37F96" w:rsidRDefault="00E37F96" w14:paraId="76D56B63" w14:textId="77777777">
      <w:pPr>
        <w:tabs>
          <w:tab w:val="num" w:pos="720"/>
        </w:tabs>
        <w:spacing w:after="60" w:line="240" w:lineRule="auto"/>
        <w:ind w:left="425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Podpora zahrnuje prostředky Evropského sociálního fondu, tj.  prostředky ze státního rozpočtu na předfinancování výdajů, které mají být kryty prostředky z Národního fondu (§ 44 odst. 2 písm. e) rozpočtových pravidel), dále tento zdroj jen „ESF“, a prostředky státního rozpočtu (§ 44 odst. 2 písm. i) rozpočtových pravidel), dále tento zdroj jen „SR“. Protože projekt má dopad na celé území ČR, vyčíslení celkového zapojení ESF a SR na financování projektu vychází z dvou odlišných sad poměrů financování (pro více a pro méně rozvinuté regiony) a jednotného procenta vyjadřujícího rozpad mezi více a méně rozvinuté regiony stanoveného pro danou část OPZ.</w:t>
      </w:r>
      <w:r w:rsidRPr="00E37F96">
        <w:rPr>
          <w:rFonts w:ascii="Arial" w:hAnsi="Arial" w:eastAsia="Times New Roman" w:cs="Arial"/>
          <w:vertAlign w:val="superscript"/>
          <w:lang w:eastAsia="cs-CZ"/>
        </w:rPr>
        <w:footnoteReference w:id="2"/>
      </w:r>
      <w:r w:rsidRPr="00E37F96">
        <w:rPr>
          <w:rFonts w:ascii="Arial" w:hAnsi="Arial" w:eastAsia="Times New Roman" w:cs="Arial"/>
          <w:lang w:eastAsia="cs-CZ"/>
        </w:rPr>
        <w:t xml:space="preserve"> Maximální výše prostředků a členění zdrojů:</w:t>
      </w:r>
    </w:p>
    <w:tbl>
      <w:tblPr>
        <w:tblW w:w="9075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681"/>
        <w:gridCol w:w="2125"/>
        <w:gridCol w:w="2269"/>
      </w:tblGrid>
      <w:tr w:rsidRPr="00E37F96" w:rsidR="00E37F96" w:rsidTr="00C5422F" w14:paraId="40F2A718" w14:textId="77777777">
        <w:trPr>
          <w:tblHeader/>
        </w:trPr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7485AC79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b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b/>
                <w:snapToGrid w:val="false"/>
                <w:sz w:val="20"/>
              </w:rPr>
              <w:t>Finanční rámec projektu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4736935F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b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b/>
                <w:snapToGrid w:val="false"/>
                <w:sz w:val="20"/>
              </w:rPr>
              <w:t>Částka</w:t>
            </w:r>
          </w:p>
          <w:p w:rsidRPr="00E37F96" w:rsidR="00E37F96" w:rsidP="00E37F96" w:rsidRDefault="00E37F96" w14:paraId="13C06F44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b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b/>
                <w:snapToGrid w:val="false"/>
                <w:sz w:val="20"/>
              </w:rPr>
              <w:t>(v Kč)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58794FAE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b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b/>
                <w:snapToGrid w:val="false"/>
                <w:sz w:val="20"/>
              </w:rPr>
              <w:t>Podíl na celkovém rozpočtu očištěném o příjmy</w:t>
            </w:r>
            <w:r w:rsidRPr="00E37F96">
              <w:rPr>
                <w:rFonts w:ascii="Arial" w:hAnsi="Arial" w:eastAsia="Arial" w:cs="Times New Roman"/>
                <w:b/>
                <w:snapToGrid w:val="false"/>
                <w:sz w:val="20"/>
                <w:vertAlign w:val="superscript"/>
              </w:rPr>
              <w:footnoteReference w:id="3"/>
            </w:r>
            <w:r w:rsidRPr="00E37F96">
              <w:rPr>
                <w:rFonts w:ascii="Arial" w:hAnsi="Arial" w:eastAsia="Arial" w:cs="Times New Roman"/>
                <w:b/>
                <w:snapToGrid w:val="false"/>
                <w:sz w:val="20"/>
              </w:rPr>
              <w:t xml:space="preserve"> (v %)</w:t>
            </w:r>
          </w:p>
        </w:tc>
      </w:tr>
      <w:tr w:rsidRPr="00E37F96" w:rsidR="00E37F96" w:rsidTr="00C5422F" w14:paraId="73FD48FE" w14:textId="77777777"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3801183D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</w:rPr>
              <w:t>Celkové způsobilé náklady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37F96" w:rsidR="00E37F96" w:rsidP="00E37F96" w:rsidRDefault="00E37F96" w14:paraId="1D0BB1CE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napToGrid w:val="false"/>
                <w:sz w:val="20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64B0F6EA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</w:rPr>
              <w:t>-</w:t>
            </w:r>
          </w:p>
        </w:tc>
      </w:tr>
      <w:tr w:rsidRPr="00E37F96" w:rsidR="00E37F96" w:rsidTr="00C5422F" w14:paraId="274DC599" w14:textId="77777777"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56E63E3F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</w:rPr>
              <w:t>Příjmy projektu připadající na způsobilé výdaje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37F96" w:rsidR="00E37F96" w:rsidP="00E37F96" w:rsidRDefault="00E37F96" w14:paraId="59EEC808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napToGrid w:val="false"/>
                <w:sz w:val="20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387CD03F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</w:rPr>
              <w:t>-</w:t>
            </w:r>
          </w:p>
        </w:tc>
      </w:tr>
      <w:tr w:rsidRPr="00E37F96" w:rsidR="00E37F96" w:rsidTr="00C5422F" w14:paraId="60FA585D" w14:textId="77777777"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6DA247B6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</w:rPr>
              <w:t>Celkové způsobilé náklady očištěné o příjmy připadající na způsobilé výdaje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37F96" w:rsidR="00E37F96" w:rsidP="00E37F96" w:rsidRDefault="00E37F96" w14:paraId="05A5F5C0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napToGrid w:val="false"/>
                <w:sz w:val="20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4AD17821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napToGrid w:val="false"/>
                <w:sz w:val="20"/>
              </w:rPr>
            </w:pPr>
          </w:p>
        </w:tc>
      </w:tr>
      <w:tr w:rsidRPr="00E37F96" w:rsidR="00E37F96" w:rsidTr="00C5422F" w14:paraId="59496352" w14:textId="77777777"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7F1CC179" w14:textId="77777777">
            <w:pPr>
              <w:spacing w:after="0" w:line="276" w:lineRule="auto"/>
              <w:ind w:left="57" w:right="57"/>
              <w:rPr>
                <w:rFonts w:ascii="Arial" w:hAnsi="Arial" w:eastAsia="Arial" w:cs="Arial"/>
                <w:snapToGrid w:val="false"/>
                <w:sz w:val="20"/>
                <w:szCs w:val="24"/>
              </w:rPr>
            </w:pPr>
            <w:r w:rsidRPr="00E37F96">
              <w:rPr>
                <w:rFonts w:ascii="Arial" w:hAnsi="Arial" w:eastAsia="Arial" w:cs="Arial"/>
                <w:snapToGrid w:val="false"/>
                <w:sz w:val="20"/>
                <w:szCs w:val="24"/>
              </w:rPr>
              <w:t>Částka připadající na méně rozvinuté regiony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37F96" w:rsidR="00E37F96" w:rsidP="00E37F96" w:rsidRDefault="00E37F96" w14:paraId="0D37290F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182EDFB8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</w:tc>
      </w:tr>
      <w:tr w:rsidRPr="00E37F96" w:rsidR="00E37F96" w:rsidTr="00C5422F" w14:paraId="00ED15B0" w14:textId="77777777"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6F741395" w14:textId="77777777">
            <w:pPr>
              <w:numPr>
                <w:ilvl w:val="0"/>
                <w:numId w:val="12"/>
              </w:numPr>
              <w:spacing w:after="0" w:line="276" w:lineRule="auto"/>
              <w:ind w:right="57"/>
              <w:jc w:val="both"/>
              <w:rPr>
                <w:rFonts w:ascii="Arial" w:hAnsi="Arial" w:eastAsia="Arial" w:cs="Times New Roman"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</w:rPr>
              <w:t>z toho ESF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37F96" w:rsidR="00E37F96" w:rsidP="00E37F96" w:rsidRDefault="00E37F96" w14:paraId="53203051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14EA7091" w14:textId="77777777">
            <w:pPr>
              <w:numPr>
                <w:ilvl w:val="0"/>
                <w:numId w:val="12"/>
              </w:numPr>
              <w:spacing w:after="0" w:line="276" w:lineRule="auto"/>
              <w:ind w:right="57"/>
              <w:jc w:val="both"/>
              <w:rPr>
                <w:rFonts w:ascii="Arial" w:hAnsi="Arial" w:eastAsia="Arial" w:cs="Times New Roman"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  <w:vertAlign w:val="superscript"/>
              </w:rPr>
              <w:footnoteReference w:id="4"/>
            </w:r>
          </w:p>
        </w:tc>
      </w:tr>
      <w:tr w:rsidRPr="00E37F96" w:rsidR="00E37F96" w:rsidTr="00C5422F" w14:paraId="5E25C8FD" w14:textId="77777777"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2265BE75" w14:textId="77777777">
            <w:pPr>
              <w:numPr>
                <w:ilvl w:val="0"/>
                <w:numId w:val="12"/>
              </w:numPr>
              <w:spacing w:after="0" w:line="276" w:lineRule="auto"/>
              <w:ind w:right="57"/>
              <w:jc w:val="both"/>
              <w:rPr>
                <w:rFonts w:ascii="Arial" w:hAnsi="Arial" w:eastAsia="Arial" w:cs="Times New Roman"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</w:rPr>
              <w:t>z toho SR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37F96" w:rsidR="00E37F96" w:rsidP="00E37F96" w:rsidRDefault="00E37F96" w14:paraId="344846DA" w14:textId="77777777">
            <w:pPr>
              <w:spacing w:after="0" w:line="276" w:lineRule="auto"/>
              <w:ind w:right="57"/>
              <w:rPr>
                <w:rFonts w:ascii="Arial" w:hAnsi="Arial" w:eastAsia="Arial" w:cs="Times New Roman"/>
                <w:sz w:val="20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53D2EEF3" w14:textId="77777777">
            <w:pPr>
              <w:numPr>
                <w:ilvl w:val="0"/>
                <w:numId w:val="12"/>
              </w:numPr>
              <w:spacing w:after="0" w:line="276" w:lineRule="auto"/>
              <w:ind w:right="57"/>
              <w:jc w:val="both"/>
              <w:rPr>
                <w:rFonts w:ascii="Arial" w:hAnsi="Arial" w:eastAsia="Arial" w:cs="Times New Roman"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  <w:vertAlign w:val="superscript"/>
              </w:rPr>
              <w:footnoteReference w:id="5"/>
            </w:r>
          </w:p>
        </w:tc>
      </w:tr>
      <w:tr w:rsidRPr="00E37F96" w:rsidR="00E37F96" w:rsidTr="00C5422F" w14:paraId="2FD429D6" w14:textId="77777777"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6A9C78DC" w14:textId="77777777">
            <w:pPr>
              <w:spacing w:after="0" w:line="276" w:lineRule="auto"/>
              <w:ind w:left="57" w:right="57"/>
              <w:rPr>
                <w:rFonts w:ascii="Arial" w:hAnsi="Arial" w:eastAsia="Arial" w:cs="Arial"/>
                <w:snapToGrid w:val="false"/>
                <w:sz w:val="20"/>
                <w:szCs w:val="24"/>
              </w:rPr>
            </w:pPr>
            <w:r w:rsidRPr="00E37F96">
              <w:rPr>
                <w:rFonts w:ascii="Arial" w:hAnsi="Arial" w:eastAsia="Arial" w:cs="Arial"/>
                <w:snapToGrid w:val="false"/>
                <w:sz w:val="20"/>
                <w:szCs w:val="24"/>
              </w:rPr>
              <w:t>Částka připadající na více rozvinuté regiony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37F96" w:rsidR="00E37F96" w:rsidP="00E37F96" w:rsidRDefault="00E37F96" w14:paraId="0FD57FCB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0C94497E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</w:tc>
      </w:tr>
      <w:tr w:rsidRPr="00E37F96" w:rsidR="00E37F96" w:rsidTr="00C5422F" w14:paraId="4DBF5992" w14:textId="77777777"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7955C005" w14:textId="77777777">
            <w:pPr>
              <w:numPr>
                <w:ilvl w:val="0"/>
                <w:numId w:val="12"/>
              </w:numPr>
              <w:spacing w:after="0" w:line="276" w:lineRule="auto"/>
              <w:ind w:right="57"/>
              <w:jc w:val="both"/>
              <w:rPr>
                <w:rFonts w:ascii="Arial" w:hAnsi="Arial" w:eastAsia="Arial" w:cs="Times New Roman"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</w:rPr>
              <w:t>z toho ESF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37F96" w:rsidR="00E37F96" w:rsidP="00E37F96" w:rsidRDefault="00E37F96" w14:paraId="69B47261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4A94E91A" w14:textId="77777777">
            <w:pPr>
              <w:numPr>
                <w:ilvl w:val="0"/>
                <w:numId w:val="12"/>
              </w:numPr>
              <w:spacing w:after="0" w:line="276" w:lineRule="auto"/>
              <w:ind w:right="57"/>
              <w:jc w:val="both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  <w:vertAlign w:val="superscript"/>
              </w:rPr>
              <w:footnoteReference w:id="6"/>
            </w:r>
          </w:p>
        </w:tc>
      </w:tr>
      <w:tr w:rsidRPr="00E37F96" w:rsidR="00E37F96" w:rsidTr="00C5422F" w14:paraId="6CB63F87" w14:textId="77777777"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40DC08AF" w14:textId="77777777">
            <w:pPr>
              <w:numPr>
                <w:ilvl w:val="0"/>
                <w:numId w:val="12"/>
              </w:numPr>
              <w:spacing w:after="0" w:line="276" w:lineRule="auto"/>
              <w:ind w:right="57"/>
              <w:jc w:val="both"/>
              <w:rPr>
                <w:rFonts w:ascii="Arial" w:hAnsi="Arial" w:eastAsia="Arial" w:cs="Times New Roman"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</w:rPr>
              <w:t>z toho SR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37F96" w:rsidR="00E37F96" w:rsidP="00E37F96" w:rsidRDefault="00E37F96" w14:paraId="544608D3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1DCD6C08" w14:textId="77777777">
            <w:pPr>
              <w:numPr>
                <w:ilvl w:val="0"/>
                <w:numId w:val="12"/>
              </w:numPr>
              <w:spacing w:after="0" w:line="276" w:lineRule="auto"/>
              <w:ind w:right="57"/>
              <w:jc w:val="both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  <w:vertAlign w:val="superscript"/>
              </w:rPr>
              <w:footnoteReference w:id="7"/>
            </w:r>
          </w:p>
        </w:tc>
      </w:tr>
      <w:tr w:rsidRPr="00E37F96" w:rsidR="00E37F96" w:rsidTr="00C5422F" w14:paraId="56C97B22" w14:textId="77777777"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26B008F8" w14:textId="77777777">
            <w:pPr>
              <w:spacing w:after="0" w:line="276" w:lineRule="auto"/>
              <w:ind w:left="57" w:right="57"/>
              <w:rPr>
                <w:rFonts w:ascii="Arial" w:hAnsi="Arial" w:eastAsia="Arial" w:cs="Arial"/>
                <w:snapToGrid w:val="false"/>
                <w:sz w:val="20"/>
                <w:szCs w:val="24"/>
              </w:rPr>
            </w:pPr>
            <w:r w:rsidRPr="00E37F96">
              <w:rPr>
                <w:rFonts w:ascii="Arial" w:hAnsi="Arial" w:eastAsia="Arial" w:cs="Arial"/>
                <w:snapToGrid w:val="false"/>
                <w:sz w:val="20"/>
                <w:szCs w:val="24"/>
              </w:rPr>
              <w:t>Celkem ESF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37F96" w:rsidR="00E37F96" w:rsidP="00E37F96" w:rsidRDefault="00E37F96" w14:paraId="4A54CD5D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32573643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</w:tc>
      </w:tr>
      <w:tr w:rsidRPr="00E37F96" w:rsidR="00E37F96" w:rsidTr="00C5422F" w14:paraId="4BE90391" w14:textId="77777777"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0A85BC8B" w14:textId="77777777">
            <w:pPr>
              <w:spacing w:after="0" w:line="276" w:lineRule="auto"/>
              <w:ind w:left="57" w:right="57"/>
              <w:rPr>
                <w:rFonts w:ascii="Arial" w:hAnsi="Arial" w:eastAsia="Arial" w:cs="Arial"/>
                <w:snapToGrid w:val="false"/>
                <w:sz w:val="20"/>
                <w:szCs w:val="24"/>
              </w:rPr>
            </w:pPr>
            <w:r w:rsidRPr="00E37F96">
              <w:rPr>
                <w:rFonts w:ascii="Arial" w:hAnsi="Arial" w:eastAsia="Arial" w:cs="Arial"/>
                <w:snapToGrid w:val="false"/>
                <w:sz w:val="20"/>
                <w:szCs w:val="24"/>
              </w:rPr>
              <w:t>Celkem SR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37F96" w:rsidR="00E37F96" w:rsidP="00E37F96" w:rsidRDefault="00E37F96" w14:paraId="479ED745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33B54371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</w:tc>
      </w:tr>
      <w:tr w:rsidRPr="00E37F96" w:rsidR="00E37F96" w:rsidTr="00C5422F" w14:paraId="6A7E1281" w14:textId="77777777"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453AB063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napToGrid w:val="false"/>
                <w:sz w:val="20"/>
                <w:szCs w:val="24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  <w:szCs w:val="24"/>
              </w:rPr>
              <w:t>Rozdělení investičních a neinvestičních prostředků v rámci maximální částky podpory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37F96" w:rsidR="00E37F96" w:rsidP="00E37F96" w:rsidRDefault="00E37F96" w14:paraId="778D9037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0CE28E69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</w:tc>
      </w:tr>
      <w:tr w:rsidRPr="00E37F96" w:rsidR="00E37F96" w:rsidTr="00C5422F" w14:paraId="24EA9D71" w14:textId="77777777"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0198E032" w14:textId="77777777">
            <w:pPr>
              <w:numPr>
                <w:ilvl w:val="0"/>
                <w:numId w:val="12"/>
              </w:numPr>
              <w:spacing w:after="0" w:line="276" w:lineRule="auto"/>
              <w:ind w:right="57"/>
              <w:jc w:val="both"/>
              <w:rPr>
                <w:rFonts w:ascii="Arial" w:hAnsi="Arial" w:eastAsia="Arial" w:cs="Times New Roman"/>
                <w:snapToGrid w:val="false"/>
                <w:sz w:val="20"/>
                <w:szCs w:val="24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  <w:szCs w:val="24"/>
              </w:rPr>
              <w:t>neinvestiční prostředky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37F96" w:rsidR="00E37F96" w:rsidP="00E37F96" w:rsidRDefault="00E37F96" w14:paraId="60DD7EE8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2C5A7296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</w:tc>
      </w:tr>
      <w:tr w:rsidRPr="00E37F96" w:rsidR="00E37F96" w:rsidTr="00C5422F" w14:paraId="45DC921A" w14:textId="77777777">
        <w:tc>
          <w:tcPr>
            <w:tcW w:w="4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57A6AD53" w14:textId="77777777">
            <w:pPr>
              <w:numPr>
                <w:ilvl w:val="0"/>
                <w:numId w:val="12"/>
              </w:numPr>
              <w:spacing w:after="0" w:line="276" w:lineRule="auto"/>
              <w:ind w:right="57"/>
              <w:jc w:val="both"/>
              <w:rPr>
                <w:rFonts w:ascii="Arial" w:hAnsi="Arial" w:eastAsia="Arial" w:cs="Times New Roman"/>
                <w:snapToGrid w:val="false"/>
                <w:sz w:val="20"/>
                <w:szCs w:val="24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  <w:szCs w:val="24"/>
              </w:rPr>
              <w:t>investiční prostředky</w:t>
            </w:r>
          </w:p>
        </w:tc>
        <w:tc>
          <w:tcPr>
            <w:tcW w:w="2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37F96" w:rsidR="00E37F96" w:rsidP="00E37F96" w:rsidRDefault="00E37F96" w14:paraId="3054289D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E37F96" w:rsidR="00E37F96" w:rsidP="00E37F96" w:rsidRDefault="00E37F96" w14:paraId="27A6D23F" w14:textId="77777777">
            <w:pPr>
              <w:spacing w:after="0" w:line="276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</w:p>
        </w:tc>
      </w:tr>
    </w:tbl>
    <w:p w:rsidRPr="00E37F96" w:rsidR="00E37F96" w:rsidP="00E37F96" w:rsidRDefault="00E37F96" w14:paraId="39DDD9C5" w14:textId="77777777">
      <w:pPr>
        <w:spacing w:before="60" w:after="0" w:line="240" w:lineRule="auto"/>
        <w:jc w:val="both"/>
        <w:rPr>
          <w:rFonts w:ascii="Times New Roman" w:hAnsi="Times New Roman" w:eastAsia="Arial" w:cs="Times New Roman"/>
          <w:sz w:val="24"/>
          <w:szCs w:val="24"/>
          <w:lang w:eastAsia="cs-CZ"/>
        </w:rPr>
      </w:pPr>
      <w:r w:rsidRPr="00E37F96">
        <w:rPr>
          <w:rFonts w:ascii="Arial" w:hAnsi="Arial" w:eastAsia="Arial" w:cs="Arial"/>
        </w:rPr>
        <w:t>Rozpady celkových způsobilých výdajů projektu očištěných o příjmy na ESF a SR zajišťuje MS2014+ s využitím dvou výše uvedených sad poměrů financování, příjemce ovšem není povinen provádět rozpad touto vícefázovou cestou.</w:t>
      </w:r>
    </w:p>
    <w:p w:rsidRPr="00E37F96" w:rsidR="00E37F96" w:rsidP="00E37F96" w:rsidRDefault="00E37F96" w14:paraId="0EF82ABE" w14:textId="77777777">
      <w:pPr>
        <w:numPr>
          <w:ilvl w:val="1"/>
          <w:numId w:val="4"/>
        </w:numPr>
        <w:spacing w:before="120" w:after="60" w:line="240" w:lineRule="auto"/>
        <w:ind w:left="425" w:hanging="425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Podpora je poskytována na způsobilé výdaje projektu, které nejsou či nebudou kryty z příjmů projektu připadajících na způsobilé výdaje. </w:t>
      </w:r>
    </w:p>
    <w:p w:rsidRPr="00E37F96" w:rsidR="00E37F96" w:rsidP="00E37F96" w:rsidRDefault="00E37F96" w14:paraId="618C7C22" w14:textId="77777777">
      <w:pPr>
        <w:numPr>
          <w:ilvl w:val="1"/>
          <w:numId w:val="4"/>
        </w:numPr>
        <w:spacing w:after="60" w:line="240" w:lineRule="auto"/>
        <w:ind w:left="425" w:hanging="425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Pro zapojení zdrojů financování dle výše uvedené tabulky jsou rozhodující hodnoty podílů vyjádřené v procentech. Vyjádření v Kč je jako závazné a maximálně možné stanoveno pouze pro zdroj „Evropský sociální fond“, pro další zdroj se jedná o vyjádření pouze orientační.</w:t>
      </w:r>
    </w:p>
    <w:p w:rsidRPr="00E37F96" w:rsidR="00E37F96" w:rsidP="00E37F96" w:rsidRDefault="00E37F96" w14:paraId="65831EA2" w14:textId="77777777">
      <w:pPr>
        <w:numPr>
          <w:ilvl w:val="1"/>
          <w:numId w:val="4"/>
        </w:numPr>
        <w:spacing w:after="60" w:line="240" w:lineRule="auto"/>
        <w:ind w:left="425" w:hanging="425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Skutečná výše podpory, která bude příjemci poskytnuta, bude určena na základě skutečně vzniklých, odůvodněných a řádně prokázaných způsobilých výdajů. Výše podpory bude v souladu s Pravidly OPZ a právními předpisy ČR a EU snížena o ty příjmy, které projekt vytvoří v průběhu své realizace, které převýší částku příjmů projektu uvedenou v bodě 2.1 této části Podmínek. </w:t>
      </w:r>
    </w:p>
    <w:p w:rsidRPr="00E37F96" w:rsidR="00E37F96" w:rsidP="00E37F96" w:rsidRDefault="00E37F96" w14:paraId="723B1779" w14:textId="77777777">
      <w:pPr>
        <w:numPr>
          <w:ilvl w:val="1"/>
          <w:numId w:val="4"/>
        </w:numPr>
        <w:spacing w:after="240" w:line="240" w:lineRule="auto"/>
        <w:ind w:left="425" w:hanging="425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lastRenderedPageBreak/>
        <w:t>Režim financování projektu: ex-post.</w:t>
      </w:r>
    </w:p>
    <w:p w:rsidRPr="00E37F96" w:rsidR="00E37F96" w:rsidP="00E37F96" w:rsidRDefault="00E37F96" w14:paraId="60006901" w14:textId="77777777">
      <w:pPr>
        <w:numPr>
          <w:ilvl w:val="0"/>
          <w:numId w:val="3"/>
        </w:numPr>
        <w:spacing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Účel podpory</w:t>
      </w:r>
    </w:p>
    <w:p w:rsidRPr="00E37F96" w:rsidR="00E37F96" w:rsidP="00E37F96" w:rsidRDefault="00E37F96" w14:paraId="0AC92282" w14:textId="77777777">
      <w:pPr>
        <w:widowControl w:val="false"/>
        <w:overflowPunct w:val="false"/>
        <w:autoSpaceDE w:val="false"/>
        <w:autoSpaceDN w:val="false"/>
        <w:adjustRightInd w:val="false"/>
        <w:spacing w:after="240" w:line="240" w:lineRule="auto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V rámci realizace projektu identifikovaného názvem a registračním číslem v úvodní části těchto Podmínek je účelem podpory: […]</w:t>
      </w:r>
      <w:r w:rsidRPr="00E37F96">
        <w:rPr>
          <w:rFonts w:ascii="Arial" w:hAnsi="Arial" w:eastAsia="Times New Roman" w:cs="Arial"/>
          <w:vertAlign w:val="superscript"/>
          <w:lang w:eastAsia="cs-CZ"/>
        </w:rPr>
        <w:footnoteReference w:id="8"/>
      </w:r>
    </w:p>
    <w:p w:rsidRPr="00E37F96" w:rsidR="00E37F96" w:rsidP="00E37F96" w:rsidRDefault="00E37F96" w14:paraId="613D9237" w14:textId="77777777">
      <w:pPr>
        <w:widowControl w:val="false"/>
        <w:overflowPunct w:val="false"/>
        <w:autoSpaceDE w:val="false"/>
        <w:autoSpaceDN w:val="false"/>
        <w:adjustRightInd w:val="false"/>
        <w:spacing w:after="240" w:line="240" w:lineRule="auto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</w:p>
    <w:p w:rsidRPr="00E37F96" w:rsidR="00E37F96" w:rsidP="00E37F96" w:rsidRDefault="00E37F96" w14:paraId="121F42A4" w14:textId="77777777">
      <w:pPr>
        <w:numPr>
          <w:ilvl w:val="0"/>
          <w:numId w:val="3"/>
        </w:numPr>
        <w:spacing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Lhůta, v níž má být dosaženo účelu</w:t>
      </w:r>
    </w:p>
    <w:p w:rsidRPr="00E37F96" w:rsidR="00E37F96" w:rsidP="00E37F96" w:rsidRDefault="00E37F96" w14:paraId="544C4E51" w14:textId="77777777">
      <w:pPr>
        <w:spacing w:after="60" w:line="240" w:lineRule="auto"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 xml:space="preserve">Účelu podpory musí být dosaženo ve lhůtě: </w:t>
      </w:r>
    </w:p>
    <w:p w:rsidRPr="00E37F96" w:rsidR="00E37F96" w:rsidP="00E37F96" w:rsidRDefault="00E37F96" w14:paraId="0E6550DF" w14:textId="77777777">
      <w:pPr>
        <w:numPr>
          <w:ilvl w:val="0"/>
          <w:numId w:val="1"/>
        </w:numPr>
        <w:spacing w:after="220" w:line="240" w:lineRule="auto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datum zahájení realizace projektu:</w:t>
      </w:r>
      <w:r w:rsidRPr="00E37F96">
        <w:rPr>
          <w:rFonts w:ascii="Arial" w:hAnsi="Arial" w:eastAsia="Arial" w:cs="Times New Roman"/>
        </w:rPr>
        <w:tab/>
        <w:t>[…]</w:t>
      </w:r>
    </w:p>
    <w:p w:rsidRPr="00E37F96" w:rsidR="00E37F96" w:rsidP="00E37F96" w:rsidRDefault="00E37F96" w14:paraId="5FDC2D83" w14:textId="77777777">
      <w:pPr>
        <w:numPr>
          <w:ilvl w:val="0"/>
          <w:numId w:val="1"/>
        </w:numPr>
        <w:spacing w:after="220" w:line="240" w:lineRule="auto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datum ukončení realizace projektu nejpozději do:</w:t>
      </w:r>
      <w:r w:rsidRPr="00E37F96">
        <w:rPr>
          <w:rFonts w:ascii="Arial" w:hAnsi="Arial" w:eastAsia="Arial" w:cs="Times New Roman"/>
        </w:rPr>
        <w:tab/>
        <w:t>[…]</w:t>
      </w:r>
    </w:p>
    <w:p w:rsidRPr="00E37F96" w:rsidR="00E37F96" w:rsidP="00E37F96" w:rsidRDefault="00E37F96" w14:paraId="1CCAE4C4" w14:textId="77777777">
      <w:pPr>
        <w:numPr>
          <w:ilvl w:val="0"/>
          <w:numId w:val="3"/>
        </w:numPr>
        <w:spacing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Vzájemná komunikace MPSV a příjemce</w:t>
      </w:r>
    </w:p>
    <w:p w:rsidRPr="00E37F96" w:rsidR="00E37F96" w:rsidP="00E37F96" w:rsidRDefault="00E37F96" w14:paraId="2EB6F571" w14:textId="77777777">
      <w:pPr>
        <w:spacing w:after="220" w:line="240" w:lineRule="auto"/>
        <w:jc w:val="both"/>
        <w:rPr>
          <w:rFonts w:ascii="Arial" w:hAnsi="Arial" w:eastAsia="Arial" w:cs="Arial"/>
        </w:rPr>
      </w:pPr>
      <w:r w:rsidRPr="00E37F96">
        <w:rPr>
          <w:rFonts w:ascii="Arial" w:hAnsi="Arial" w:eastAsia="Arial" w:cs="Arial"/>
        </w:rPr>
        <w:t xml:space="preserve">Příjemce a MPSV budou v případě doručování písemností, které musí být opatřeny podpisem osoby oprávněné jednat za daný subjekt, přednostně používat informační systém MS2014+. Příjemce je povinen zajistit, aby se seznámil se všemi zprávami, které mu budou od MPSV doručeny prostřednictvím MS2014+. </w:t>
      </w:r>
    </w:p>
    <w:p w:rsidRPr="00E37F96" w:rsidR="00E37F96" w:rsidP="00E37F96" w:rsidRDefault="00E37F96" w14:paraId="3BF2B968" w14:textId="77777777">
      <w:pPr>
        <w:spacing w:after="220" w:line="240" w:lineRule="auto"/>
        <w:jc w:val="both"/>
        <w:rPr>
          <w:rFonts w:ascii="Arial" w:hAnsi="Arial" w:eastAsia="Arial" w:cs="Arial"/>
        </w:rPr>
      </w:pPr>
    </w:p>
    <w:p w:rsidRPr="00E37F96" w:rsidR="00E37F96" w:rsidP="00E37F96" w:rsidRDefault="00E37F96" w14:paraId="69BF9DF3" w14:textId="77777777">
      <w:pPr>
        <w:shd w:val="clear" w:color="auto" w:fill="E8E8E8"/>
        <w:spacing w:after="220" w:line="240" w:lineRule="auto"/>
        <w:jc w:val="both"/>
        <w:rPr>
          <w:rFonts w:ascii="Arial" w:hAnsi="Arial" w:eastAsia="Arial" w:cs="Arial"/>
          <w:b/>
        </w:rPr>
      </w:pPr>
      <w:r w:rsidRPr="00E37F96">
        <w:rPr>
          <w:rFonts w:ascii="Arial" w:hAnsi="Arial" w:eastAsia="Arial" w:cs="Arial"/>
          <w:b/>
        </w:rPr>
        <w:t>Část II – Obecné povinnosti příjemce</w:t>
      </w:r>
    </w:p>
    <w:p w:rsidRPr="00E37F96" w:rsidR="00E37F96" w:rsidP="00E37F96" w:rsidRDefault="00E37F96" w14:paraId="771B64F1" w14:textId="77777777">
      <w:pPr>
        <w:numPr>
          <w:ilvl w:val="0"/>
          <w:numId w:val="8"/>
        </w:numPr>
        <w:spacing w:before="240"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 xml:space="preserve">Užití podpory </w:t>
      </w:r>
    </w:p>
    <w:p w:rsidRPr="00E37F96" w:rsidR="00E37F96" w:rsidP="00E37F96" w:rsidRDefault="00E37F96" w14:paraId="70FC6071" w14:textId="77777777">
      <w:pPr>
        <w:numPr>
          <w:ilvl w:val="1"/>
          <w:numId w:val="8"/>
        </w:num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Při použití podpory je příjemce povinen dodržovat podmínky stanovené právními předpisy EU a ČR, těmito Podmínkami a Pravidly OPZ, kterými jsou: </w:t>
      </w:r>
    </w:p>
    <w:p w:rsidRPr="00E37F96" w:rsidR="00E37F96" w:rsidP="00E37F96" w:rsidRDefault="00E37F96" w14:paraId="1D0CC8A9" w14:textId="77777777">
      <w:pPr>
        <w:numPr>
          <w:ilvl w:val="0"/>
          <w:numId w:val="2"/>
        </w:numPr>
        <w:spacing w:after="0" w:line="240" w:lineRule="auto"/>
        <w:ind w:left="1066" w:hanging="35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  Obecná část pravidel pro žadatele a příjemce v rámci OPZ a</w:t>
      </w:r>
    </w:p>
    <w:p w:rsidRPr="00E37F96" w:rsidR="00E37F96" w:rsidP="00E37F96" w:rsidRDefault="00E37F96" w14:paraId="0E7ACDBE" w14:textId="77777777">
      <w:pPr>
        <w:numPr>
          <w:ilvl w:val="0"/>
          <w:numId w:val="2"/>
        </w:numPr>
        <w:spacing w:after="0" w:line="240" w:lineRule="auto"/>
        <w:ind w:left="1066" w:hanging="35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[…]</w:t>
      </w:r>
      <w:r w:rsidRPr="00E37F96">
        <w:rPr>
          <w:rFonts w:ascii="Arial" w:hAnsi="Arial" w:eastAsia="Times New Roman" w:cs="Arial"/>
          <w:vertAlign w:val="superscript"/>
          <w:lang w:eastAsia="cs-CZ"/>
        </w:rPr>
        <w:footnoteReference w:id="9"/>
      </w:r>
      <w:r w:rsidRPr="00E37F96">
        <w:rPr>
          <w:rFonts w:ascii="Arial" w:hAnsi="Arial" w:eastAsia="Times New Roman" w:cs="Arial"/>
          <w:lang w:eastAsia="cs-CZ"/>
        </w:rPr>
        <w:t xml:space="preserve"> </w:t>
      </w:r>
    </w:p>
    <w:p w:rsidRPr="00E37F96" w:rsidR="00E37F96" w:rsidP="00E37F96" w:rsidRDefault="00E37F96" w14:paraId="1833BD67" w14:textId="77777777">
      <w:pPr>
        <w:numPr>
          <w:ilvl w:val="1"/>
          <w:numId w:val="8"/>
        </w:num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Pravidla OPZ jsou uveřejněna na webovém portálu MPSV </w:t>
      </w:r>
      <w:hyperlink w:history="true" r:id="rId10">
        <w:r w:rsidRPr="00E37F96">
          <w:rPr>
            <w:rFonts w:ascii="Arial" w:hAnsi="Arial" w:eastAsia="Times New Roman" w:cs="Arial"/>
            <w:color w:val="084A8B"/>
            <w:u w:val="single"/>
            <w:lang w:eastAsia="cs-CZ"/>
          </w:rPr>
          <w:t>www.esfcr.cz</w:t>
        </w:r>
      </w:hyperlink>
      <w:r w:rsidRPr="00E37F96">
        <w:rPr>
          <w:rFonts w:ascii="Arial" w:hAnsi="Arial" w:eastAsia="Times New Roman" w:cs="Arial"/>
          <w:lang w:eastAsia="cs-CZ"/>
        </w:rPr>
        <w:t xml:space="preserve">. </w:t>
      </w:r>
    </w:p>
    <w:p w:rsidRPr="00E37F96" w:rsidR="00E37F96" w:rsidP="00E37F96" w:rsidRDefault="00E37F96" w14:paraId="13F5E7EB" w14:textId="77777777">
      <w:pPr>
        <w:numPr>
          <w:ilvl w:val="1"/>
          <w:numId w:val="8"/>
        </w:num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Příjemce je povinen řídit se při realizaci projektu podmínkami upravenými v Pravidlech OPZ, nestanoví-li tyto Podmínky jinak.</w:t>
      </w:r>
    </w:p>
    <w:p w:rsidRPr="00E37F96" w:rsidR="00E37F96" w:rsidP="00E37F96" w:rsidRDefault="00E37F96" w14:paraId="5BCEF17E" w14:textId="77777777">
      <w:pPr>
        <w:numPr>
          <w:ilvl w:val="1"/>
          <w:numId w:val="8"/>
        </w:numPr>
        <w:spacing w:after="22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Pravidla OPZ jsou pro příjemce závazná ve verzi platné v den učinění příslušného úkonu souvisejícího s realizací projektu, nebo v den porušení příslušného ustanovení plynoucího z právních předpisů, Podmínek či Pravidel OPZ. Při zadávání zakázek je pro příjemce závazná verze Pravidel OPZ platná v den zahájení zadávání zakázky. O vydání nové revize Pravidel OPZ uvědomí MPSV příjemce bez zbytečného odkladu elektronickou formou prostřednictvím informačního systému MS2014+.</w:t>
      </w:r>
    </w:p>
    <w:p w:rsidRPr="00E37F96" w:rsidR="00E37F96" w:rsidP="00E37F96" w:rsidRDefault="00E37F96" w14:paraId="2D1367C9" w14:textId="77777777">
      <w:pPr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Splnění účelu a realizace projektu</w:t>
      </w:r>
    </w:p>
    <w:p w:rsidRPr="00E37F96" w:rsidR="00E37F96" w:rsidP="00E37F96" w:rsidRDefault="00E37F96" w14:paraId="5C814AE8" w14:textId="77777777">
      <w:pPr>
        <w:numPr>
          <w:ilvl w:val="1"/>
          <w:numId w:val="8"/>
        </w:num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Příjemce je povinen splnit účel podpory uvedený v části I bodě 3 těchto Podmínek. </w:t>
      </w:r>
    </w:p>
    <w:p w:rsidRPr="00E37F96" w:rsidR="00E37F96" w:rsidP="00E37F96" w:rsidRDefault="00E37F96" w14:paraId="67238BA8" w14:textId="77777777">
      <w:pPr>
        <w:numPr>
          <w:ilvl w:val="1"/>
          <w:numId w:val="8"/>
        </w:numPr>
        <w:spacing w:after="22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Příjemce je povinen realizovat projekt v souladu s Informací o projektu, která je přílohou č. 1 těchto Podmínek, a to ve znění jejích případných změn, k jejichž provedení je příjemce oprávněn dle Pravidel OPZ, anebo ve znění změn, které MPSV dle Pravidel OPZ schválilo.</w:t>
      </w:r>
    </w:p>
    <w:p w:rsidRPr="00E37F96" w:rsidR="00E37F96" w:rsidP="00E37F96" w:rsidRDefault="00E37F96" w14:paraId="59B1A304" w14:textId="77777777">
      <w:pPr>
        <w:keepNext/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Způsobilé výdaje</w:t>
      </w:r>
    </w:p>
    <w:p w:rsidRPr="00E37F96" w:rsidR="00E37F96" w:rsidP="00E37F96" w:rsidRDefault="00E37F96" w14:paraId="0EC7BB61" w14:textId="77777777">
      <w:pPr>
        <w:keepNext/>
        <w:numPr>
          <w:ilvl w:val="1"/>
          <w:numId w:val="8"/>
        </w:num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Příjemce je oprávněn použít podporu pouze na výdaje, které souvisejí s realizací projektu, jsou uvedeny ve schváleném rozpočtu projektu, příp. v rozpočtu, který příjemce upravil v souladu s Pravidly OPZ, a je možné je dle Pravidel OPZ považovat za způsobilé.</w:t>
      </w:r>
    </w:p>
    <w:p w:rsidR="00E37F96" w:rsidP="00E37F96" w:rsidRDefault="00E37F96" w14:paraId="1F6C336F" w14:textId="77777777">
      <w:pPr>
        <w:numPr>
          <w:ilvl w:val="1"/>
          <w:numId w:val="8"/>
        </w:numPr>
        <w:spacing w:after="22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Příjemce je povinen zajistit úhradu veškerých výdajů projektu, které nejsou kryty výše uvedenou podporou (např. nezpůsobilé výdaje), aby byl dodržen účel poskytnutí podpory na daný projekt.</w:t>
      </w:r>
    </w:p>
    <w:p w:rsidRPr="00E37F96" w:rsidR="00E37F96" w:rsidP="00E37F96" w:rsidRDefault="00E37F96" w14:paraId="14FDEFD6" w14:textId="77777777">
      <w:pPr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br w:type="page"/>
      </w:r>
    </w:p>
    <w:p w:rsidRPr="00E37F96" w:rsidR="00E37F96" w:rsidP="00E37F96" w:rsidRDefault="00E37F96" w14:paraId="6CE6954B" w14:textId="77777777">
      <w:pPr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 xml:space="preserve">Udržitelnost projektu </w:t>
      </w:r>
    </w:p>
    <w:p w:rsidRPr="00E37F96" w:rsidR="00E37F96" w:rsidP="00E37F96" w:rsidRDefault="00E37F96" w14:paraId="64FA530F" w14:textId="77777777">
      <w:pPr>
        <w:spacing w:after="240" w:line="240" w:lineRule="auto"/>
        <w:jc w:val="both"/>
        <w:rPr>
          <w:rFonts w:ascii="Arial" w:hAnsi="Arial" w:eastAsia="Arial" w:cs="Arial"/>
        </w:rPr>
      </w:pPr>
      <w:r w:rsidRPr="00E37F96">
        <w:rPr>
          <w:rFonts w:ascii="Arial" w:hAnsi="Arial" w:eastAsia="Arial" w:cs="Arial"/>
        </w:rPr>
        <w:t>V případech, kdy projekt podle platných pravidel o veřejné podpoře ve smyslu článku 107 Smlouvy o fungování EU podléhá povinnosti zachování investice, je příjemce povinen zajistit, aby ve stanoveném období od ukončení realizace projektu nedošlo k zastavení nebo přemístění výrobní činnosti mimo programovou oblast (článek 71 odst. 3 nařízení Evropského parlamentu a Rady (EU) č. 1303/2013 ze dne 17. prosince 2013 o společných ustanoveních o</w:t>
      </w:r>
      <w:r>
        <w:rPr>
          <w:rFonts w:ascii="Arial" w:hAnsi="Arial" w:eastAsia="Arial" w:cs="Arial"/>
        </w:rPr>
        <w:t> </w:t>
      </w:r>
      <w:r w:rsidRPr="00E37F96">
        <w:rPr>
          <w:rFonts w:ascii="Arial" w:hAnsi="Arial" w:eastAsia="Arial" w:cs="Arial"/>
        </w:rPr>
        <w:t>Evropském fondu pro regionální rozvoj, Evropském sociálním fondu, Fondu soudržnosti, Evropském zemědělském fondu pro rozvoj venkova a Evropském námořním a rybářském fondu, o obecných ustanoveních o Evropském fondu pro regionální rozvoj, Evropském sociálním fondu, Fondu soudržnosti a Evropském námořním a rybářském fondu a o zrušení nařízení Rady (ES) č. 1083/2006).</w:t>
      </w:r>
    </w:p>
    <w:p w:rsidRPr="00E37F96" w:rsidR="00E37F96" w:rsidP="00E37F96" w:rsidRDefault="00E37F96" w14:paraId="7251472E" w14:textId="77777777">
      <w:pPr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 xml:space="preserve">Vedení účetnictví </w:t>
      </w:r>
    </w:p>
    <w:p w:rsidRPr="00E37F96" w:rsidR="00E37F96" w:rsidP="00E37F96" w:rsidRDefault="00E37F96" w14:paraId="33249CA8" w14:textId="77777777">
      <w:pPr>
        <w:numPr>
          <w:ilvl w:val="1"/>
          <w:numId w:val="8"/>
        </w:numPr>
        <w:spacing w:after="6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Příjemce je povinen řádně účtovat o veškerých příjmech a výdajích, resp. výnosech a nákladech. Příjemce je povinen vést účetnictví v souladu se zákonem č. 563/1991 Sb., o účetnictví, ve znění pozdějších předpisů, a vést příjmy a výdaje s jednoznačnou vazbou na projekt s výjimkou výdajů, které jsou financovány jakožto paušální výdaje dle § 14 odst. 6 písm. a) rozpočtových pravidel, nebo je povinen vést pro projekt tzv. daňovou evidenci podle zákona č. 586/1992 Sb., o daních z příjmů, ve znění pozdějších předpisů, rozšířenou tak, aby příslušné doklady vztahující se k projektu splňovaly náležitosti účetního dokladu ve smyslu § 11 zákona č. 563/1991 Sb., (s výjimkou písm. f) zákona) a aby předmětné doklady byly správné, úplné, průkazné, srozumitelné, vedené v písemné formě chronologicky a způsobem zaručujícím jejich trvanlivost a aby uskutečněné příjmy a výdaje byly s výjimkou výdajů, které jsou financovány jakožto paušální výdaje dle § 14 odst. 6 písm. a) rozpočtových pravidel, vedeny s jednoznačnou vazbou na projekt.</w:t>
      </w:r>
    </w:p>
    <w:p w:rsidRPr="00E37F96" w:rsidR="00E37F96" w:rsidP="00E37F96" w:rsidRDefault="00E37F96" w14:paraId="1E9AB712" w14:textId="77777777">
      <w:pPr>
        <w:numPr>
          <w:ilvl w:val="1"/>
          <w:numId w:val="8"/>
        </w:numPr>
        <w:spacing w:after="22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Příjemce je povinen předat MPSV ve lhůtě jím stanovené na jeho vyžádání účetní záznamy a další doklady vztahující se k projektu převedené do digitální podoby.</w:t>
      </w:r>
    </w:p>
    <w:p w:rsidRPr="00E37F96" w:rsidR="00E37F96" w:rsidP="00E37F96" w:rsidRDefault="00E37F96" w14:paraId="306DDF71" w14:textId="77777777">
      <w:pPr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 xml:space="preserve">Zakázky </w:t>
      </w:r>
    </w:p>
    <w:p w:rsidRPr="00E37F96" w:rsidR="00E37F96" w:rsidP="00E37F96" w:rsidRDefault="00E37F96" w14:paraId="0221CAD8" w14:textId="77777777">
      <w:pPr>
        <w:numPr>
          <w:ilvl w:val="1"/>
          <w:numId w:val="8"/>
        </w:numPr>
        <w:spacing w:after="6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Při zadávání zakázek v rámci realizace projektu je příjemce povinen postupovat v souladu s pravidly pro zadávání zakázek, jež jsou stanovena v Obecné části pravidel pro žadatele a příjemce v rámci OPZ.</w:t>
      </w:r>
    </w:p>
    <w:p w:rsidRPr="00E37F96" w:rsidR="00E37F96" w:rsidP="00E37F96" w:rsidRDefault="00E37F96" w14:paraId="656F7D4F" w14:textId="77777777">
      <w:pPr>
        <w:numPr>
          <w:ilvl w:val="1"/>
          <w:numId w:val="8"/>
        </w:numPr>
        <w:spacing w:after="22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Příjemce je povinen zavázat dodavatele předkládat k proplacení pouze faktury, které obsahují název a číslo projektu. V odůvodněných případech je příjemci umožněno, aby doklady označil názvem a číslem projektu sám před jejich uplatněním v žádosti o platbu. </w:t>
      </w:r>
    </w:p>
    <w:p w:rsidRPr="00E37F96" w:rsidR="00E37F96" w:rsidP="00E37F96" w:rsidRDefault="00E37F96" w14:paraId="01272C6D" w14:textId="77777777">
      <w:pPr>
        <w:keepNext/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Plnění politik Evropské unie</w:t>
      </w:r>
    </w:p>
    <w:p w:rsidRPr="00E37F96" w:rsidR="00E37F96" w:rsidP="00E37F96" w:rsidRDefault="00E37F96" w14:paraId="56E00B37" w14:textId="77777777">
      <w:pPr>
        <w:keepNext/>
        <w:spacing w:after="240" w:line="240" w:lineRule="auto"/>
        <w:jc w:val="both"/>
        <w:rPr>
          <w:rFonts w:ascii="Arial" w:hAnsi="Arial" w:eastAsia="Arial" w:cs="Arial"/>
        </w:rPr>
      </w:pPr>
      <w:r w:rsidRPr="00E37F96">
        <w:rPr>
          <w:rFonts w:ascii="Arial" w:hAnsi="Arial" w:eastAsia="Arial" w:cs="Arial"/>
        </w:rPr>
        <w:t xml:space="preserve">Při realizaci projektu je příjemce povinen dodržovat politiky Evropské unie, zejména pravidla hospodářské soutěže a veřejné podpory, principy udržitelného rozvoje a prosazování rovných příležitostí. </w:t>
      </w:r>
    </w:p>
    <w:p w:rsidRPr="00E37F96" w:rsidR="00E37F96" w:rsidP="00E37F96" w:rsidRDefault="00E37F96" w14:paraId="6C1B30F8" w14:textId="77777777">
      <w:pPr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 xml:space="preserve">Kontrola </w:t>
      </w:r>
    </w:p>
    <w:p w:rsidRPr="00E37F96" w:rsidR="00E37F96" w:rsidP="00E37F96" w:rsidRDefault="00E37F96" w14:paraId="6A32864A" w14:textId="77777777">
      <w:pPr>
        <w:spacing w:after="240" w:line="240" w:lineRule="auto"/>
        <w:jc w:val="both"/>
        <w:rPr>
          <w:rFonts w:ascii="Arial" w:hAnsi="Arial" w:eastAsia="Arial" w:cs="Arial"/>
        </w:rPr>
      </w:pPr>
      <w:r w:rsidRPr="00E37F96">
        <w:rPr>
          <w:rFonts w:ascii="Arial" w:hAnsi="Arial" w:eastAsia="Arial" w:cs="Arial"/>
        </w:rPr>
        <w:t>Příjemce je povinen za účelem ověření plnění povinností vyplývajících z těchto Podmínek vytvořit podmínky k provedení kontroly vztahující se k realizaci projektu, poskytnout oprávněným osobám veškeré doklady vážící se k realizaci projektu, umožnit průběžné ověřování souladu údajů o realizaci projektu uváděných ve zprávách o realizaci projektu se skutečným stavem v místě jeho realizace a poskytnout součinnost všem osobám oprávněným k provádění kontroly. Těmito oprávněnými osobami jsou MPSV (Řídicí orgán), orgány finanční správy, Ministerstvo financí, Nejvyšší kontrolní úřad, Evropská komise a Evropský účetní dvůr, případně další orgány oprávněné k výkonu kontroly.</w:t>
      </w:r>
    </w:p>
    <w:p w:rsidRPr="00E37F96" w:rsidR="00E37F96" w:rsidP="00E37F96" w:rsidRDefault="00E37F96" w14:paraId="2F56A9D0" w14:textId="77777777">
      <w:pPr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Informační a komunikační opatření</w:t>
      </w:r>
    </w:p>
    <w:p w:rsidRPr="00E37F96" w:rsidR="00E37F96" w:rsidP="00E37F96" w:rsidRDefault="00E37F96" w14:paraId="2ABD5DBE" w14:textId="77777777">
      <w:pPr>
        <w:numPr>
          <w:ilvl w:val="1"/>
          <w:numId w:val="8"/>
        </w:numPr>
        <w:spacing w:after="6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Příjemce je povinen provádět informační a komunikační opatření projektu v souladu s Pravidly OPZ.</w:t>
      </w:r>
    </w:p>
    <w:p w:rsidRPr="00E37F96" w:rsidR="00E37F96" w:rsidP="00E37F96" w:rsidRDefault="00E37F96" w14:paraId="3DC1F8F2" w14:textId="77777777">
      <w:pPr>
        <w:numPr>
          <w:ilvl w:val="1"/>
          <w:numId w:val="8"/>
        </w:numPr>
        <w:spacing w:after="6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Příjemce je povinen zajistit nápravu nedostatků týkajících se provádění informačních a</w:t>
      </w:r>
      <w:r>
        <w:rPr>
          <w:rFonts w:ascii="Arial" w:hAnsi="Arial" w:eastAsia="Times New Roman" w:cs="Arial"/>
          <w:lang w:eastAsia="cs-CZ"/>
        </w:rPr>
        <w:t> </w:t>
      </w:r>
      <w:r w:rsidRPr="00E37F96">
        <w:rPr>
          <w:rFonts w:ascii="Arial" w:hAnsi="Arial" w:eastAsia="Times New Roman" w:cs="Arial"/>
          <w:lang w:eastAsia="cs-CZ"/>
        </w:rPr>
        <w:t xml:space="preserve">komunikačních opatření projektu ve lhůtě a způsobem specifikovaným ve výzvě k provedení této nápravy, kterou příjemci adresuje MPSV. </w:t>
      </w:r>
    </w:p>
    <w:p w:rsidRPr="00E37F96" w:rsidR="00E37F96" w:rsidP="00E37F96" w:rsidRDefault="00E37F96" w14:paraId="55783B39" w14:textId="77777777">
      <w:pPr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 xml:space="preserve">Poskytování údajů o realizaci projektu </w:t>
      </w:r>
    </w:p>
    <w:p w:rsidRPr="00E37F96" w:rsidR="00E37F96" w:rsidP="00E37F96" w:rsidRDefault="00E37F96" w14:paraId="0084D559" w14:textId="77777777">
      <w:pPr>
        <w:spacing w:after="240" w:line="240" w:lineRule="auto"/>
        <w:jc w:val="both"/>
        <w:rPr>
          <w:rFonts w:ascii="Arial" w:hAnsi="Arial" w:eastAsia="Arial" w:cs="Arial"/>
        </w:rPr>
      </w:pPr>
      <w:r w:rsidRPr="00E37F96">
        <w:rPr>
          <w:rFonts w:ascii="Arial" w:hAnsi="Arial" w:eastAsia="Arial" w:cs="Arial"/>
        </w:rPr>
        <w:t>Příjemce je povinen na základě žádosti MPSV nebo Ministerstva financí poskytnout těmto písemně jakékoliv doplňující informace související s realizací projektu, a to ve lhůtě stanovené MPSV, resp. Ministerstvem financí.</w:t>
      </w:r>
    </w:p>
    <w:p w:rsidRPr="00E37F96" w:rsidR="00E37F96" w:rsidP="00E37F96" w:rsidRDefault="00E37F96" w14:paraId="02F9706E" w14:textId="77777777">
      <w:pPr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Oznamovací povinnost</w:t>
      </w:r>
    </w:p>
    <w:p w:rsidRPr="00E37F96" w:rsidR="00E37F96" w:rsidP="00E37F96" w:rsidRDefault="00E37F96" w14:paraId="365AEF2C" w14:textId="77777777">
      <w:pPr>
        <w:spacing w:after="240" w:line="240" w:lineRule="auto"/>
        <w:jc w:val="both"/>
        <w:rPr>
          <w:rFonts w:ascii="Arial" w:hAnsi="Arial" w:eastAsia="Arial" w:cs="Arial"/>
        </w:rPr>
      </w:pPr>
      <w:r w:rsidRPr="00E37F96">
        <w:rPr>
          <w:rFonts w:ascii="Arial" w:hAnsi="Arial" w:eastAsia="Arial" w:cs="Arial"/>
        </w:rPr>
        <w:t>Příjemce je povinen dodržet Pravidla OPZ upravující oznamování změn týkajících se projektu.</w:t>
      </w:r>
    </w:p>
    <w:p w:rsidRPr="00E37F96" w:rsidR="00E37F96" w:rsidP="00E37F96" w:rsidRDefault="00E37F96" w14:paraId="59964DB3" w14:textId="77777777">
      <w:pPr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Zákaz čerpání jiných podpor</w:t>
      </w:r>
    </w:p>
    <w:p w:rsidRPr="00E37F96" w:rsidR="00E37F96" w:rsidP="00E37F96" w:rsidRDefault="00E37F96" w14:paraId="762FAE08" w14:textId="77777777">
      <w:pPr>
        <w:tabs>
          <w:tab w:val="left" w:pos="0"/>
        </w:tabs>
        <w:spacing w:after="240" w:line="240" w:lineRule="auto"/>
        <w:jc w:val="both"/>
        <w:rPr>
          <w:rFonts w:ascii="Arial" w:hAnsi="Arial" w:eastAsia="Arial" w:cs="Arial"/>
        </w:rPr>
      </w:pPr>
      <w:r w:rsidRPr="00E37F96">
        <w:rPr>
          <w:rFonts w:ascii="Arial" w:hAnsi="Arial" w:eastAsia="Arial" w:cs="Arial"/>
        </w:rPr>
        <w:t>Příjemce nesmí na výdaje projektu uhrazené z prostředků této podpory čerpat prostředky z jiných finančních nástrojů Evropské unie či z jiných veřejných prostředků. Pokud byl určitý výdaj uhrazen z podpory pouze z části, týká se zákaz podle předchozí věty pouze této části výdaje.</w:t>
      </w:r>
    </w:p>
    <w:p w:rsidRPr="00E37F96" w:rsidR="00E37F96" w:rsidP="00E37F96" w:rsidRDefault="00E37F96" w14:paraId="1E34593A" w14:textId="77777777">
      <w:pPr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Vypořádání projektu</w:t>
      </w:r>
    </w:p>
    <w:p w:rsidRPr="00E37F96" w:rsidR="00E37F96" w:rsidP="00E37F96" w:rsidRDefault="00E37F96" w14:paraId="594FC456" w14:textId="77777777">
      <w:pPr>
        <w:spacing w:after="240" w:line="240" w:lineRule="auto"/>
        <w:jc w:val="both"/>
        <w:rPr>
          <w:rFonts w:ascii="Arial" w:hAnsi="Arial" w:eastAsia="Arial" w:cs="Arial"/>
        </w:rPr>
      </w:pPr>
      <w:r w:rsidRPr="00E37F96">
        <w:rPr>
          <w:rFonts w:ascii="Arial" w:hAnsi="Arial" w:eastAsia="Arial" w:cs="Arial"/>
        </w:rPr>
        <w:t>Pokud je to relevantní, příjemce je povinen podporu finančně vypořádat v souladu s rozpočtovými pravidly a aktuálně platnou vyhláškou upravující</w:t>
      </w:r>
      <w:r w:rsidRPr="00E37F96">
        <w:rPr>
          <w:rFonts w:ascii="Arial" w:hAnsi="Arial" w:eastAsia="Arial" w:cs="Times New Roman"/>
        </w:rPr>
        <w:t xml:space="preserve"> zásady a lhůty finančního vypořádání vztahů se státním rozpočtem</w:t>
      </w:r>
      <w:r w:rsidRPr="00E37F96">
        <w:rPr>
          <w:rFonts w:ascii="Arial" w:hAnsi="Arial" w:eastAsia="Arial" w:cs="Arial"/>
          <w:vertAlign w:val="superscript"/>
        </w:rPr>
        <w:footnoteReference w:id="10"/>
      </w:r>
    </w:p>
    <w:p w:rsidRPr="00E37F96" w:rsidR="00E37F96" w:rsidP="00E37F96" w:rsidRDefault="00E37F96" w14:paraId="642BEEE8" w14:textId="77777777">
      <w:pPr>
        <w:keepNext/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Uchovávání dokumentů</w:t>
      </w:r>
    </w:p>
    <w:p w:rsidRPr="00E37F96" w:rsidR="00E37F96" w:rsidP="00E37F96" w:rsidRDefault="00E37F96" w14:paraId="0479280E" w14:textId="77777777">
      <w:pPr>
        <w:keepNext/>
        <w:spacing w:after="240" w:line="240" w:lineRule="auto"/>
        <w:jc w:val="both"/>
        <w:rPr>
          <w:rFonts w:ascii="Arial" w:hAnsi="Arial" w:eastAsia="Arial" w:cs="Arial"/>
        </w:rPr>
      </w:pPr>
      <w:r w:rsidRPr="00E37F96">
        <w:rPr>
          <w:rFonts w:ascii="Arial" w:hAnsi="Arial" w:eastAsia="Arial" w:cs="Arial"/>
        </w:rPr>
        <w:t>Příjemce je povinen uchovat veškeré dokumenty související s realizací projektu v souladu s platnými právními předpisy ČR, zejména v souladu s § 44a odst. 11 rozpočtových pravidel</w:t>
      </w:r>
      <w:r w:rsidRPr="00E37F96">
        <w:rPr>
          <w:rFonts w:ascii="Arial" w:hAnsi="Arial" w:eastAsia="Arial" w:cs="Arial"/>
          <w:vertAlign w:val="superscript"/>
        </w:rPr>
        <w:footnoteReference w:id="11"/>
      </w:r>
      <w:r w:rsidRPr="00E37F96">
        <w:rPr>
          <w:rFonts w:ascii="Arial" w:hAnsi="Arial" w:eastAsia="Arial" w:cs="Arial"/>
        </w:rPr>
        <w:t xml:space="preserve"> a Pravidly OPZ.</w:t>
      </w:r>
    </w:p>
    <w:p w:rsidRPr="00E37F96" w:rsidR="00E37F96" w:rsidP="00E37F96" w:rsidRDefault="00E37F96" w14:paraId="37025889" w14:textId="77777777">
      <w:pPr>
        <w:keepNext/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 xml:space="preserve">Péče o majetek </w:t>
      </w:r>
    </w:p>
    <w:p w:rsidRPr="00E37F96" w:rsidR="00E37F96" w:rsidP="00E37F96" w:rsidRDefault="00E37F96" w14:paraId="700B4321" w14:textId="77777777">
      <w:pPr>
        <w:keepNext/>
        <w:spacing w:after="240" w:line="240" w:lineRule="auto"/>
        <w:jc w:val="both"/>
        <w:rPr>
          <w:rFonts w:ascii="Arial" w:hAnsi="Arial" w:eastAsia="Arial" w:cs="Arial"/>
        </w:rPr>
      </w:pPr>
      <w:r w:rsidRPr="00E37F96">
        <w:rPr>
          <w:rFonts w:ascii="Arial" w:hAnsi="Arial" w:eastAsia="Arial" w:cs="Arial"/>
        </w:rPr>
        <w:t>Příjemce je povinen po dobu realizace projektu zacházet s majetkem spolufinancovaným z podpory s péčí řádného hospodáře, zejména jej zabezpečit proti poškození, ztrátě nebo odcizení a nezatěžovat takový majetek žádnými věcnými právy třetích osob, včetně zástavního práva. Povinnost podle předchozí věty se netýká spotřebního materiálu.</w:t>
      </w:r>
    </w:p>
    <w:p w:rsidRPr="00E37F96" w:rsidR="00E37F96" w:rsidP="00E37F96" w:rsidRDefault="00E37F96" w14:paraId="7B1B2E23" w14:textId="77777777">
      <w:pPr>
        <w:spacing w:after="200" w:line="276" w:lineRule="auto"/>
        <w:rPr>
          <w:rFonts w:ascii="Arial" w:hAnsi="Arial" w:eastAsia="Arial" w:cs="Arial"/>
        </w:rPr>
      </w:pPr>
      <w:r w:rsidRPr="00E37F96">
        <w:rPr>
          <w:rFonts w:ascii="Arial" w:hAnsi="Arial" w:eastAsia="Arial" w:cs="Arial"/>
        </w:rPr>
        <w:br w:type="page"/>
      </w:r>
    </w:p>
    <w:p w:rsidRPr="00E37F96" w:rsidR="00E37F96" w:rsidP="00E37F96" w:rsidRDefault="00E37F96" w14:paraId="5CC5FD4F" w14:textId="77777777">
      <w:pPr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Práva duševního vlastnictví</w:t>
      </w:r>
    </w:p>
    <w:p w:rsidRPr="00E37F96" w:rsidR="00E37F96" w:rsidP="00E37F96" w:rsidRDefault="00E37F96" w14:paraId="32939EA2" w14:textId="77777777">
      <w:pPr>
        <w:spacing w:after="240" w:line="240" w:lineRule="auto"/>
        <w:jc w:val="both"/>
        <w:rPr>
          <w:rFonts w:ascii="Arial" w:hAnsi="Arial" w:eastAsia="Arial" w:cs="Arial"/>
        </w:rPr>
      </w:pPr>
      <w:r w:rsidRPr="00E37F96">
        <w:rPr>
          <w:rFonts w:ascii="Arial" w:hAnsi="Arial" w:eastAsia="Arial" w:cs="Arial"/>
        </w:rPr>
        <w:t xml:space="preserve">Příjemce je povinen MPSV poskytnout neomezenou bezplatnou licenci k užití práv duševního vlastnictví včetně možnosti zcela nebo zčásti poskytnout třetí osobě oprávnění tvořící součást licence, jestliže byly při vzniku práv duševního vlastnictví použity prostředky této podpory, a to bez zbytečného odkladu po vzniku takových práv. Pokud je držitelem takových práv duševního vlastnictví vzniklých na základě zakázky jiná osoba než příjemce, je příjemce povinen ve smlouvě uzavřené s dodavatelem zajistit pro MPSV neomezenou bezplatnou licenci k užití těchto práv včetně možnosti zcela nebo zčásti poskytnout třetí osobě oprávnění tvořící součást licence. </w:t>
      </w:r>
    </w:p>
    <w:p w:rsidRPr="00E37F96" w:rsidR="00E37F96" w:rsidP="00E37F96" w:rsidRDefault="00E37F96" w14:paraId="64398C02" w14:textId="77777777">
      <w:pPr>
        <w:numPr>
          <w:ilvl w:val="0"/>
          <w:numId w:val="8"/>
        </w:numPr>
        <w:spacing w:before="240" w:after="120" w:line="240" w:lineRule="auto"/>
        <w:ind w:left="357" w:hanging="357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Partnerství</w:t>
      </w:r>
      <w:r w:rsidRPr="00E37F96">
        <w:rPr>
          <w:rFonts w:ascii="Arial" w:hAnsi="Arial" w:eastAsia="Times New Roman" w:cs="Arial"/>
          <w:bCs/>
          <w:vertAlign w:val="superscript"/>
          <w:lang w:eastAsia="cs-CZ"/>
        </w:rPr>
        <w:footnoteReference w:id="12"/>
      </w:r>
    </w:p>
    <w:p w:rsidRPr="00E37F96" w:rsidR="00E37F96" w:rsidP="00E37F96" w:rsidRDefault="00E37F96" w14:paraId="0EBD1CCB" w14:textId="77777777">
      <w:pPr>
        <w:numPr>
          <w:ilvl w:val="1"/>
          <w:numId w:val="8"/>
        </w:num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Příjemce je povinen zajistit, aby vztahy mezi příjemcem a jeho partnery, jejichž seznam je součástí Informace o projektu v příloze č. 1 těchto Podmínek, po celou dobu realizace projektu odpovídaly podmínkám partnerství uvedeným v Pravidlech OPZ.</w:t>
      </w:r>
    </w:p>
    <w:p w:rsidRPr="00E37F96" w:rsidR="00E37F96" w:rsidP="00E37F96" w:rsidRDefault="00E37F96" w14:paraId="08065916" w14:textId="77777777">
      <w:pPr>
        <w:numPr>
          <w:ilvl w:val="1"/>
          <w:numId w:val="8"/>
        </w:num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Příjemce je povinen uzavřít s partnery s finančním příspěvkem smlouvu, která vymezuje vzájemné vztahy a role jednotlivých partnerů s finančním příspěvkem v projektu. Smlouva podle předchozí věty může být nahrazena jednostranným písemným prohlášením partnera se stejným obsahem.</w:t>
      </w:r>
    </w:p>
    <w:p w:rsidRPr="00E37F96" w:rsidR="00E37F96" w:rsidP="00E37F96" w:rsidRDefault="00E37F96" w14:paraId="76946373" w14:textId="77777777">
      <w:pPr>
        <w:numPr>
          <w:ilvl w:val="1"/>
          <w:numId w:val="8"/>
        </w:num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 Ve smlouvě s partnery s finančním příspěvkem je příjemce povinen zavázat partnery povinnostmi podle části II Podmínek. To se netýká bodů 3.2, 13 a 17. Pokud smlouvu nahrazuje jednostranné písemné prohlášení partnera, musí být součástí prohlášení závazek partnera dodržovat v tomto bodě uvedené povinnosti části II Podmínek (netýká se bodů 3.2, 13 a 17).</w:t>
      </w:r>
    </w:p>
    <w:p w:rsidRPr="00E37F96" w:rsidR="00E37F96" w:rsidP="00E37F96" w:rsidRDefault="00E37F96" w14:paraId="35B83767" w14:textId="77777777">
      <w:pPr>
        <w:numPr>
          <w:ilvl w:val="1"/>
          <w:numId w:val="8"/>
        </w:numPr>
        <w:spacing w:after="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Příjemce odpovídá za splnění všech povinností partnerů s finančním příspěvkem podle části II uvedených v bodě 17.3. Pokud některý z partnerů poruší některou z těchto povinností, odpovídá příjemce podle části V těchto Podmínek, jako by tuto povinnost porušil sám.</w:t>
      </w:r>
    </w:p>
    <w:p w:rsidRPr="00E37F96" w:rsidR="00E37F96" w:rsidP="00E37F96" w:rsidRDefault="00E37F96" w14:paraId="7732315F" w14:textId="77777777">
      <w:pPr>
        <w:numPr>
          <w:ilvl w:val="1"/>
          <w:numId w:val="8"/>
        </w:numPr>
        <w:spacing w:after="220" w:line="240" w:lineRule="auto"/>
        <w:jc w:val="both"/>
        <w:rPr>
          <w:rFonts w:ascii="Arial" w:hAnsi="Arial" w:eastAsia="Times New Roman" w:cs="Arial"/>
          <w:sz w:val="24"/>
          <w:szCs w:val="24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Příjemce není oprávněn se svými partnery uzavírat v rámci tohoto projektu smluvní vztahy, jejichž předmětem je poskytování služeb, zboží nebo stavebních prací za úplatu. </w:t>
      </w:r>
    </w:p>
    <w:p w:rsidRPr="00E37F96" w:rsidR="00E37F96" w:rsidP="00E37F96" w:rsidRDefault="00E37F96" w14:paraId="5B9D0A3D" w14:textId="77777777">
      <w:pPr>
        <w:spacing w:after="220" w:line="240" w:lineRule="auto"/>
        <w:jc w:val="both"/>
        <w:rPr>
          <w:rFonts w:ascii="Arial" w:hAnsi="Arial" w:eastAsia="Arial" w:cs="Times New Roman"/>
        </w:rPr>
      </w:pPr>
    </w:p>
    <w:p w:rsidRPr="00E37F96" w:rsidR="00E37F96" w:rsidP="00E37F96" w:rsidRDefault="00E37F96" w14:paraId="329EA266" w14:textId="77777777">
      <w:pPr>
        <w:keepNext/>
        <w:shd w:val="clear" w:color="auto" w:fill="E8E8E8"/>
        <w:spacing w:after="220" w:line="240" w:lineRule="auto"/>
        <w:jc w:val="both"/>
        <w:rPr>
          <w:rFonts w:ascii="Arial" w:hAnsi="Arial" w:eastAsia="Arial" w:cs="Arial"/>
          <w:b/>
        </w:rPr>
      </w:pPr>
      <w:r w:rsidRPr="00E37F96">
        <w:rPr>
          <w:rFonts w:ascii="Arial" w:hAnsi="Arial" w:eastAsia="Arial" w:cs="Arial"/>
          <w:b/>
        </w:rPr>
        <w:t xml:space="preserve">Část III – Specifické povinnosti příjemce týkající se realizace projektu </w:t>
      </w:r>
    </w:p>
    <w:p w:rsidRPr="00E37F96" w:rsidR="00E37F96" w:rsidP="00E37F96" w:rsidRDefault="00E37F96" w14:paraId="0AC8ED89" w14:textId="77777777">
      <w:pPr>
        <w:keepNext/>
        <w:numPr>
          <w:ilvl w:val="0"/>
          <w:numId w:val="9"/>
        </w:numPr>
        <w:spacing w:before="240"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Vazba na výzvu k předkládání žádostí o podporu</w:t>
      </w:r>
    </w:p>
    <w:p w:rsidRPr="00E37F96" w:rsidR="00E37F96" w:rsidP="00E37F96" w:rsidRDefault="00E37F96" w14:paraId="594D6960" w14:textId="77777777">
      <w:pPr>
        <w:widowControl w:val="false"/>
        <w:tabs>
          <w:tab w:val="num" w:pos="720"/>
        </w:tabs>
        <w:overflowPunct w:val="false"/>
        <w:autoSpaceDE w:val="false"/>
        <w:autoSpaceDN w:val="false"/>
        <w:adjustRightInd w:val="false"/>
        <w:spacing w:after="60" w:line="240" w:lineRule="auto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Příjemce je povinen během realizace projektu dodržovat tyto podmínky, jež vycházejí z výzvy k předkládání žádostí o podporu, na základě které byl projekt vybrán k poskytnutí podpory:</w:t>
      </w:r>
    </w:p>
    <w:p w:rsidRPr="00E37F96" w:rsidR="00E37F96" w:rsidP="00E37F96" w:rsidRDefault="00E37F96" w14:paraId="09D06218" w14:textId="77777777">
      <w:pPr>
        <w:numPr>
          <w:ilvl w:val="0"/>
          <w:numId w:val="10"/>
        </w:numPr>
        <w:spacing w:after="6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Cílovými skupinami projektu mohou být pouze:</w:t>
      </w:r>
    </w:p>
    <w:p w:rsidRPr="00E37F96" w:rsidR="00E37F96" w:rsidP="00E37F96" w:rsidRDefault="00E37F96" w14:paraId="1A4FDA82" w14:textId="77777777">
      <w:pPr>
        <w:widowControl w:val="false"/>
        <w:overflowPunct w:val="false"/>
        <w:autoSpaceDE w:val="false"/>
        <w:autoSpaceDN w:val="false"/>
        <w:adjustRightInd w:val="false"/>
        <w:spacing w:after="60" w:line="240" w:lineRule="auto"/>
        <w:ind w:left="207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…</w:t>
      </w:r>
    </w:p>
    <w:p w:rsidRPr="00E37F96" w:rsidR="00E37F96" w:rsidP="00E37F96" w:rsidRDefault="00E37F96" w14:paraId="047E7204" w14:textId="77777777">
      <w:pPr>
        <w:numPr>
          <w:ilvl w:val="0"/>
          <w:numId w:val="10"/>
        </w:numPr>
        <w:spacing w:after="6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Aktivity projektu musí spadat do vymezení:</w:t>
      </w:r>
    </w:p>
    <w:p w:rsidRPr="00E37F96" w:rsidR="00E37F96" w:rsidP="00E37F96" w:rsidRDefault="00E37F96" w14:paraId="01E8AD31" w14:textId="77777777">
      <w:pPr>
        <w:widowControl w:val="false"/>
        <w:overflowPunct w:val="false"/>
        <w:autoSpaceDE w:val="false"/>
        <w:autoSpaceDN w:val="false"/>
        <w:adjustRightInd w:val="false"/>
        <w:spacing w:after="60" w:line="240" w:lineRule="auto"/>
        <w:ind w:left="207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…</w:t>
      </w:r>
    </w:p>
    <w:p w:rsidRPr="00E37F96" w:rsidR="00E37F96" w:rsidP="00E37F96" w:rsidRDefault="00E37F96" w14:paraId="5648EAF2" w14:textId="77777777">
      <w:pPr>
        <w:numPr>
          <w:ilvl w:val="0"/>
          <w:numId w:val="10"/>
        </w:numPr>
        <w:spacing w:after="6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Územní vymezení:</w:t>
      </w:r>
    </w:p>
    <w:p w:rsidR="00E37F96" w:rsidP="00E37F96" w:rsidRDefault="00E37F96" w14:paraId="466A1DF5" w14:textId="77777777">
      <w:pPr>
        <w:widowControl w:val="false"/>
        <w:overflowPunct w:val="false"/>
        <w:autoSpaceDE w:val="false"/>
        <w:autoSpaceDN w:val="false"/>
        <w:adjustRightInd w:val="false"/>
        <w:spacing w:after="60" w:line="240" w:lineRule="auto"/>
        <w:ind w:left="207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…</w:t>
      </w:r>
      <w:r w:rsidRPr="00E37F96">
        <w:rPr>
          <w:rFonts w:ascii="Arial" w:hAnsi="Arial" w:eastAsia="Times New Roman" w:cs="Arial"/>
          <w:vertAlign w:val="superscript"/>
          <w:lang w:eastAsia="cs-CZ"/>
        </w:rPr>
        <w:footnoteReference w:id="13"/>
      </w:r>
    </w:p>
    <w:p w:rsidR="00E37F96" w:rsidRDefault="00E37F96" w14:paraId="700C1AE4" w14:textId="77777777">
      <w:pPr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lang w:eastAsia="cs-CZ"/>
        </w:rPr>
        <w:br w:type="page"/>
      </w:r>
    </w:p>
    <w:p w:rsidRPr="00E37F96" w:rsidR="00E37F96" w:rsidP="00E37F96" w:rsidRDefault="00E37F96" w14:paraId="1B708355" w14:textId="77777777">
      <w:pPr>
        <w:widowControl w:val="false"/>
        <w:overflowPunct w:val="false"/>
        <w:autoSpaceDE w:val="false"/>
        <w:autoSpaceDN w:val="false"/>
        <w:adjustRightInd w:val="false"/>
        <w:spacing w:after="60" w:line="240" w:lineRule="auto"/>
        <w:ind w:left="207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</w:p>
    <w:p w:rsidRPr="00E37F96" w:rsidR="00E37F96" w:rsidP="00E37F96" w:rsidRDefault="00E37F96" w14:paraId="466B19F0" w14:textId="77777777">
      <w:pPr>
        <w:numPr>
          <w:ilvl w:val="0"/>
          <w:numId w:val="9"/>
        </w:numPr>
        <w:spacing w:before="240"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 xml:space="preserve">Podmínky monitorování projektu </w:t>
      </w:r>
    </w:p>
    <w:p w:rsidRPr="00E37F96" w:rsidR="00E37F96" w:rsidP="00E37F96" w:rsidRDefault="00E37F96" w14:paraId="15CEDFA9" w14:textId="77777777">
      <w:pPr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Příjemce je povinen naplnit celkové cílové hodnoty indikátorů uvedených v Informaci o projektu v příloze č. 1 těchto Podmínek; definice indikátorů je obsažena v Pravidlech OPZ.</w:t>
      </w:r>
    </w:p>
    <w:p w:rsidRPr="00E37F96" w:rsidR="00E37F96" w:rsidP="00E37F96" w:rsidRDefault="00E37F96" w14:paraId="3C671735" w14:textId="77777777">
      <w:pPr>
        <w:widowControl w:val="false"/>
        <w:overflowPunct w:val="false"/>
        <w:autoSpaceDE w:val="false"/>
        <w:autoSpaceDN w:val="false"/>
        <w:adjustRightInd w:val="false"/>
        <w:spacing w:after="60" w:line="240" w:lineRule="auto"/>
        <w:ind w:left="567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Celkovou cílovou hodnotu indikátorů výstupů, resp. výsledků příjemce naplní, pokud celková míra naplnění indikátorů výstupů, resp. výsledků dosáhne 100 %.</w:t>
      </w:r>
    </w:p>
    <w:p w:rsidRPr="00E37F96" w:rsidR="00E37F96" w:rsidP="00E37F96" w:rsidRDefault="00E37F96" w14:paraId="59F22AAA" w14:textId="77777777">
      <w:pPr>
        <w:widowControl w:val="false"/>
        <w:tabs>
          <w:tab w:val="num" w:pos="567"/>
        </w:tabs>
        <w:overflowPunct w:val="false"/>
        <w:autoSpaceDE w:val="false"/>
        <w:autoSpaceDN w:val="false"/>
        <w:adjustRightInd w:val="false"/>
        <w:spacing w:after="60" w:line="240" w:lineRule="auto"/>
        <w:ind w:left="567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Pro zjištění celkové míry naplnění indikátorů výstupů se sečtou procenta naplnění cílových hodnot uvedených v Informaci o projektu v příloze č. 1 těchto Podmínek u jednotlivých indikátorů výstupů a vydělí se počtem těchto indikátorů. Pokud nebyla vyčerpána celková maximální výše podpory, snižují se cílové hodnoty v Informaci o projektu v příloze č. 1 těchto Podmínek tak, že se vynásobí podílem skutečně vyčerpané částky podpory k celkové maximální výši podpory. Překročení cílové hodnoty jednotlivých indikátorů výstupů bude zohledněno maximálně v míře 120 %. Při zjištění celkové míry naplnění indikátorů výsledků se postupuje obdobně.</w:t>
      </w:r>
    </w:p>
    <w:p w:rsidRPr="00E37F96" w:rsidR="00E37F96" w:rsidP="00E37F96" w:rsidRDefault="00E37F96" w14:paraId="3A5B9081" w14:textId="77777777">
      <w:pPr>
        <w:numPr>
          <w:ilvl w:val="1"/>
          <w:numId w:val="9"/>
        </w:numPr>
        <w:spacing w:after="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Příjemce je povinen předávat MPSV údaje nezbytné k průběžnému sledování přínosů projektu (monitorování projektu) a to prostřednictvím zpráv o realizaci projektu a aktualizace údajů v IS KP14+ o zakázkách a kontrolách/auditech týkajících se projektu (s výjimkou kontrol provedených MPSV). Průběžnou zprávu o realizaci projektu je příjemce povinen předložit do konce prvního měsíce následujícího po ukončení monitorovacího období, závěrečnou zprávu o realizaci projektu do konce druhého měsíce následujícího po ukončení monitorovacího období. V případě, že monitorovací období skončí v jiný než poslední den kalendářního měsíce, pak platí lhůta 30 dní, resp. 60 dní v případě závěrečné zprávy o realizaci ode dne ukončení daného monitorovacího období.</w:t>
      </w:r>
      <w:r w:rsidRPr="00E37F96">
        <w:rPr>
          <w:rFonts w:ascii="Arial" w:hAnsi="Arial" w:eastAsia="Times New Roman" w:cs="Arial"/>
          <w:vertAlign w:val="superscript"/>
          <w:lang w:eastAsia="cs-CZ"/>
        </w:rPr>
        <w:footnoteReference w:id="14"/>
      </w:r>
      <w:r w:rsidRPr="00E37F96">
        <w:rPr>
          <w:rFonts w:ascii="Arial" w:hAnsi="Arial" w:eastAsia="Times New Roman" w:cs="Arial"/>
          <w:lang w:eastAsia="cs-CZ"/>
        </w:rPr>
        <w:t xml:space="preserve"> Aktualizaci údajů v IS KP14+ o zakázkách a  kontrolách/auditech týkajících se projektu příjemce provádí minimálně k termínům pro předložení zpráv o realizaci projektu.</w:t>
      </w:r>
    </w:p>
    <w:p w:rsidRPr="00E37F96" w:rsidR="00E37F96" w:rsidP="00E37F96" w:rsidRDefault="00E37F96" w14:paraId="65C3690C" w14:textId="77777777">
      <w:pPr>
        <w:widowControl w:val="false"/>
        <w:tabs>
          <w:tab w:val="num" w:pos="720"/>
        </w:tabs>
        <w:overflowPunct w:val="false"/>
        <w:autoSpaceDE w:val="false"/>
        <w:autoSpaceDN w:val="false"/>
        <w:adjustRightInd w:val="false"/>
        <w:spacing w:after="60" w:line="240" w:lineRule="auto"/>
        <w:ind w:left="567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Vymezení monitorovacích období projektu, za které je příjemce povinen předložit zprávu o realizaci projektu:</w:t>
      </w:r>
    </w:p>
    <w:p w:rsidRPr="00E37F96" w:rsidR="00E37F96" w:rsidP="00E37F96" w:rsidRDefault="00E37F96" w14:paraId="14A1D671" w14:textId="77777777">
      <w:pPr>
        <w:widowControl w:val="false"/>
        <w:overflowPunct w:val="false"/>
        <w:autoSpaceDE w:val="false"/>
        <w:autoSpaceDN w:val="false"/>
        <w:adjustRightInd w:val="false"/>
        <w:spacing w:after="60" w:line="240" w:lineRule="auto"/>
        <w:ind w:left="207" w:firstLine="360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…</w:t>
      </w:r>
    </w:p>
    <w:p w:rsidRPr="00E37F96" w:rsidR="00E37F96" w:rsidP="00E37F96" w:rsidRDefault="00E37F96" w14:paraId="1FAC61CD" w14:textId="77777777">
      <w:pPr>
        <w:numPr>
          <w:ilvl w:val="1"/>
          <w:numId w:val="9"/>
        </w:numPr>
        <w:spacing w:after="6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Příjemce je povinen předkládat zprávy o realizaci projektu ve formátu, který MPSV pro projekt nastaví v informačním systému MS2014+. </w:t>
      </w:r>
    </w:p>
    <w:p w:rsidRPr="00E37F96" w:rsidR="00E37F96" w:rsidP="00E37F96" w:rsidRDefault="00E37F96" w14:paraId="3330CA84" w14:textId="77777777">
      <w:pPr>
        <w:numPr>
          <w:ilvl w:val="1"/>
          <w:numId w:val="9"/>
        </w:numPr>
        <w:tabs>
          <w:tab w:val="num" w:pos="720"/>
        </w:tabs>
        <w:spacing w:after="6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Nápravy nedostatků žádostí o změnu projektu, zpráv o realizaci projektu (včetně spolu s nimi předložených žádostí o platbu) a případně další související dokumentace vyžádané MPSV je příjemce povinen předkládat v termínech stanovených MPSV.</w:t>
      </w:r>
    </w:p>
    <w:p w:rsidRPr="00E37F96" w:rsidR="00E37F96" w:rsidP="00E37F96" w:rsidRDefault="00E37F96" w14:paraId="71D60A02" w14:textId="77777777">
      <w:pPr>
        <w:numPr>
          <w:ilvl w:val="0"/>
          <w:numId w:val="9"/>
        </w:numPr>
        <w:spacing w:before="240"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Veřejná podpora a podpora de minimis</w:t>
      </w:r>
    </w:p>
    <w:p w:rsidRPr="00E37F96" w:rsidR="00E37F96" w:rsidP="00E37F96" w:rsidRDefault="00E37F96" w14:paraId="3B4AE9AF" w14:textId="77777777">
      <w:pPr>
        <w:spacing w:before="40" w:after="40" w:line="240" w:lineRule="auto"/>
        <w:jc w:val="both"/>
        <w:rPr>
          <w:rFonts w:ascii="Arial" w:hAnsi="Arial" w:eastAsia="Arial" w:cs="Arial"/>
          <w:b/>
          <w:bCs/>
          <w:i/>
        </w:rPr>
      </w:pPr>
      <w:r w:rsidRPr="00E37F96">
        <w:rPr>
          <w:rFonts w:ascii="Arial" w:hAnsi="Arial" w:eastAsia="Arial" w:cs="Arial"/>
          <w:b/>
          <w:bCs/>
          <w:i/>
        </w:rPr>
        <w:t>Možnost A</w:t>
      </w:r>
    </w:p>
    <w:p w:rsidRPr="00E37F96" w:rsidR="00E37F96" w:rsidP="00E37F96" w:rsidRDefault="00E37F96" w14:paraId="43F3BB43" w14:textId="77777777">
      <w:pPr>
        <w:spacing w:before="40" w:after="40" w:line="240" w:lineRule="auto"/>
        <w:ind w:right="181"/>
        <w:jc w:val="both"/>
        <w:rPr>
          <w:rFonts w:ascii="Arial" w:hAnsi="Arial" w:eastAsia="Arial" w:cs="Arial"/>
          <w:i/>
        </w:rPr>
      </w:pPr>
      <w:r w:rsidRPr="00E37F96">
        <w:rPr>
          <w:rFonts w:ascii="Arial" w:hAnsi="Arial" w:eastAsia="Arial" w:cs="Arial"/>
          <w:i/>
        </w:rPr>
        <w:t>(platí pro projekty, které nezakládají veřejnou podporu žádnému subjektu)</w:t>
      </w:r>
    </w:p>
    <w:p w:rsidRPr="00E37F96" w:rsidR="00E37F96" w:rsidP="00E37F96" w:rsidRDefault="00E37F96" w14:paraId="7863C743" w14:textId="77777777">
      <w:pPr>
        <w:widowControl w:val="false"/>
        <w:overflowPunct w:val="false"/>
        <w:autoSpaceDE w:val="false"/>
        <w:autoSpaceDN w:val="false"/>
        <w:adjustRightInd w:val="false"/>
        <w:spacing w:after="240" w:line="240" w:lineRule="auto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Podpora poskytnutá na realizaci projektu nezakládá veřejnou podporu. </w:t>
      </w:r>
    </w:p>
    <w:p w:rsidRPr="00E37F96" w:rsidR="00E37F96" w:rsidP="00E37F96" w:rsidRDefault="00E37F96" w14:paraId="26E051F3" w14:textId="77777777">
      <w:pPr>
        <w:spacing w:before="40" w:after="40" w:line="240" w:lineRule="auto"/>
        <w:jc w:val="both"/>
        <w:rPr>
          <w:rFonts w:ascii="Arial" w:hAnsi="Arial" w:eastAsia="Arial" w:cs="Arial"/>
          <w:b/>
          <w:bCs/>
          <w:i/>
        </w:rPr>
      </w:pPr>
      <w:r w:rsidRPr="00E37F96">
        <w:rPr>
          <w:rFonts w:ascii="Arial" w:hAnsi="Arial" w:eastAsia="Arial" w:cs="Arial"/>
          <w:b/>
          <w:bCs/>
          <w:i/>
        </w:rPr>
        <w:t>Možnost B</w:t>
      </w:r>
    </w:p>
    <w:p w:rsidRPr="00E37F96" w:rsidR="00E37F96" w:rsidP="00E37F96" w:rsidRDefault="00E37F96" w14:paraId="06B48D74" w14:textId="77777777">
      <w:pPr>
        <w:spacing w:before="40" w:after="40" w:line="240" w:lineRule="auto"/>
        <w:ind w:right="181"/>
        <w:jc w:val="both"/>
        <w:rPr>
          <w:rFonts w:ascii="Arial" w:hAnsi="Arial" w:eastAsia="Arial" w:cs="Arial"/>
          <w:i/>
        </w:rPr>
      </w:pPr>
      <w:r w:rsidRPr="00E37F96">
        <w:rPr>
          <w:rFonts w:ascii="Arial" w:hAnsi="Arial" w:eastAsia="Arial" w:cs="Arial"/>
          <w:i/>
        </w:rPr>
        <w:t>(platí pro projekty, kde je část prostředků vyhrazena na zapojení dalších subjektů)</w:t>
      </w:r>
    </w:p>
    <w:p w:rsidRPr="00E37F96" w:rsidR="00E37F96" w:rsidP="00E37F96" w:rsidRDefault="00E37F96" w14:paraId="57A35B21" w14:textId="77777777">
      <w:pPr>
        <w:keepNext/>
        <w:numPr>
          <w:ilvl w:val="1"/>
          <w:numId w:val="9"/>
        </w:numPr>
        <w:tabs>
          <w:tab w:val="num" w:pos="720"/>
        </w:tabs>
        <w:spacing w:after="6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Projekt je z hlediska veřejné podpory následujícího charakteru: </w:t>
      </w:r>
    </w:p>
    <w:tbl>
      <w:tblPr>
        <w:tblW w:w="4925" w:type="pct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517"/>
        <w:gridCol w:w="3481"/>
        <w:gridCol w:w="2928"/>
      </w:tblGrid>
      <w:tr w:rsidRPr="00E37F96" w:rsidR="00E37F96" w:rsidTr="00C5422F" w14:paraId="26F58E50" w14:textId="77777777">
        <w:tc>
          <w:tcPr>
            <w:tcW w:w="255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:rsidRPr="00E37F96" w:rsidR="00E37F96" w:rsidP="00E37F96" w:rsidRDefault="00E37F96" w14:paraId="30EBDF79" w14:textId="77777777">
            <w:pPr>
              <w:keepNext/>
              <w:spacing w:after="0" w:line="240" w:lineRule="auto"/>
              <w:ind w:left="57" w:right="57"/>
              <w:rPr>
                <w:rFonts w:ascii="Arial" w:hAnsi="Arial" w:eastAsia="Arial" w:cs="Times New Roman"/>
                <w:snapToGrid w:val="false"/>
                <w:sz w:val="20"/>
              </w:rPr>
            </w:pPr>
          </w:p>
        </w:tc>
        <w:tc>
          <w:tcPr>
            <w:tcW w:w="3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37F96" w:rsidR="00E37F96" w:rsidP="00E37F96" w:rsidRDefault="00E37F96" w14:paraId="63E900AB" w14:textId="77777777">
            <w:pPr>
              <w:keepNext/>
              <w:spacing w:after="0" w:line="240" w:lineRule="auto"/>
              <w:ind w:left="57" w:right="57"/>
              <w:rPr>
                <w:rFonts w:ascii="Arial" w:hAnsi="Arial" w:eastAsia="Arial" w:cs="Times New Roman"/>
                <w:b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b/>
                <w:snapToGrid w:val="false"/>
                <w:sz w:val="20"/>
              </w:rPr>
              <w:t>Část projektu na zapojení dalších subjektů</w:t>
            </w:r>
            <w:r w:rsidRPr="00E37F96">
              <w:rPr>
                <w:rFonts w:ascii="Arial" w:hAnsi="Arial" w:eastAsia="Arial" w:cs="Times New Roman"/>
                <w:b/>
                <w:snapToGrid w:val="false"/>
                <w:sz w:val="20"/>
                <w:vertAlign w:val="superscript"/>
              </w:rPr>
              <w:footnoteReference w:id="15"/>
            </w:r>
          </w:p>
        </w:tc>
        <w:tc>
          <w:tcPr>
            <w:tcW w:w="29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37F96" w:rsidR="00E37F96" w:rsidP="00E37F96" w:rsidRDefault="00E37F96" w14:paraId="7CCB868B" w14:textId="77777777">
            <w:pPr>
              <w:keepNext/>
              <w:spacing w:after="0" w:line="240" w:lineRule="auto"/>
              <w:ind w:left="57" w:right="57"/>
              <w:rPr>
                <w:rFonts w:ascii="Arial" w:hAnsi="Arial" w:eastAsia="Arial" w:cs="Times New Roman"/>
                <w:b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b/>
                <w:snapToGrid w:val="false"/>
                <w:sz w:val="20"/>
              </w:rPr>
              <w:t>Část projektu nezakládající veřejnou podporu</w:t>
            </w:r>
          </w:p>
        </w:tc>
      </w:tr>
      <w:tr w:rsidRPr="00E37F96" w:rsidR="00E37F96" w:rsidTr="00C5422F" w14:paraId="38350E83" w14:textId="77777777">
        <w:tc>
          <w:tcPr>
            <w:tcW w:w="2558" w:type="dxa"/>
            <w:vMerge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:rsidRPr="00E37F96" w:rsidR="00E37F96" w:rsidP="00E37F96" w:rsidRDefault="00E37F96" w14:paraId="35616ACE" w14:textId="77777777">
            <w:pPr>
              <w:keepNext/>
              <w:spacing w:after="0" w:line="240" w:lineRule="auto"/>
              <w:ind w:left="57" w:right="57"/>
              <w:rPr>
                <w:rFonts w:ascii="Arial" w:hAnsi="Arial" w:eastAsia="Arial" w:cs="Times New Roman"/>
                <w:snapToGrid w:val="false"/>
                <w:sz w:val="20"/>
                <w:szCs w:val="24"/>
              </w:rPr>
            </w:pPr>
          </w:p>
        </w:tc>
        <w:tc>
          <w:tcPr>
            <w:tcW w:w="3538" w:type="dxa"/>
          </w:tcPr>
          <w:p w:rsidRPr="00E37F96" w:rsidR="00E37F96" w:rsidP="00E37F96" w:rsidRDefault="00E37F96" w14:paraId="754B2F35" w14:textId="77777777">
            <w:pPr>
              <w:keepNext/>
              <w:spacing w:after="0" w:line="240" w:lineRule="auto"/>
              <w:ind w:left="57" w:right="57"/>
              <w:rPr>
                <w:rFonts w:ascii="Arial" w:hAnsi="Arial" w:eastAsia="Arial" w:cs="Times New Roman"/>
                <w:snapToGrid w:val="false"/>
                <w:sz w:val="20"/>
                <w:szCs w:val="24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  <w:szCs w:val="24"/>
              </w:rPr>
              <w:t>v Kč</w:t>
            </w:r>
          </w:p>
        </w:tc>
        <w:tc>
          <w:tcPr>
            <w:tcW w:w="2976" w:type="dxa"/>
            <w:vAlign w:val="center"/>
          </w:tcPr>
          <w:p w:rsidRPr="00E37F96" w:rsidR="00E37F96" w:rsidP="00E37F96" w:rsidRDefault="00E37F96" w14:paraId="605F044E" w14:textId="77777777">
            <w:pPr>
              <w:keepNext/>
              <w:spacing w:after="0" w:line="240" w:lineRule="auto"/>
              <w:ind w:left="57" w:right="57"/>
              <w:rPr>
                <w:rFonts w:ascii="Arial" w:hAnsi="Arial" w:eastAsia="Arial" w:cs="Times New Roman"/>
                <w:snapToGrid w:val="false"/>
                <w:sz w:val="20"/>
                <w:szCs w:val="24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  <w:szCs w:val="24"/>
              </w:rPr>
              <w:t>v Kč</w:t>
            </w:r>
          </w:p>
        </w:tc>
      </w:tr>
      <w:tr w:rsidRPr="00E37F96" w:rsidR="00E37F96" w:rsidTr="00C5422F" w14:paraId="0EF352E1" w14:textId="77777777">
        <w:tc>
          <w:tcPr>
            <w:tcW w:w="2558" w:type="dxa"/>
            <w:tcBorders>
              <w:top w:val="single" w:color="auto" w:sz="12" w:space="0"/>
            </w:tcBorders>
            <w:vAlign w:val="center"/>
          </w:tcPr>
          <w:p w:rsidRPr="00E37F96" w:rsidR="00E37F96" w:rsidP="00E37F96" w:rsidRDefault="00E37F96" w14:paraId="667A79D3" w14:textId="77777777">
            <w:pPr>
              <w:keepNext/>
              <w:spacing w:after="0" w:line="240" w:lineRule="auto"/>
              <w:ind w:left="57" w:right="57"/>
              <w:rPr>
                <w:rFonts w:ascii="Arial" w:hAnsi="Arial" w:eastAsia="Arial" w:cs="Times New Roman"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snapToGrid w:val="false"/>
                <w:sz w:val="20"/>
              </w:rPr>
              <w:t>Částka způs. výdajů očištěných o příjmy</w:t>
            </w:r>
          </w:p>
        </w:tc>
        <w:tc>
          <w:tcPr>
            <w:tcW w:w="3538" w:type="dxa"/>
            <w:tcBorders>
              <w:top w:val="single" w:color="auto" w:sz="12" w:space="0"/>
            </w:tcBorders>
            <w:vAlign w:val="center"/>
          </w:tcPr>
          <w:p w:rsidRPr="00E37F96" w:rsidR="00E37F96" w:rsidP="00E37F96" w:rsidRDefault="00E37F96" w14:paraId="03A08360" w14:textId="77777777">
            <w:pPr>
              <w:keepNext/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[…]</w:t>
            </w:r>
          </w:p>
        </w:tc>
        <w:tc>
          <w:tcPr>
            <w:tcW w:w="2976" w:type="dxa"/>
            <w:tcBorders>
              <w:top w:val="single" w:color="auto" w:sz="12" w:space="0"/>
            </w:tcBorders>
            <w:vAlign w:val="center"/>
          </w:tcPr>
          <w:p w:rsidRPr="00E37F96" w:rsidR="00E37F96" w:rsidP="00E37F96" w:rsidRDefault="00E37F96" w14:paraId="3FDCA6AF" w14:textId="77777777">
            <w:pPr>
              <w:keepNext/>
              <w:spacing w:after="0" w:line="240" w:lineRule="auto"/>
              <w:ind w:left="57" w:right="57"/>
              <w:rPr>
                <w:rFonts w:ascii="Arial" w:hAnsi="Arial" w:eastAsia="Arial" w:cs="Times New Roman"/>
                <w:snapToGrid w:val="false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[…]</w:t>
            </w:r>
          </w:p>
        </w:tc>
      </w:tr>
    </w:tbl>
    <w:p w:rsidRPr="00E37F96" w:rsidR="00E37F96" w:rsidP="00E37F96" w:rsidRDefault="00E37F96" w14:paraId="27BF4A45" w14:textId="77777777">
      <w:pPr>
        <w:numPr>
          <w:ilvl w:val="1"/>
          <w:numId w:val="9"/>
        </w:numPr>
        <w:shd w:val="clear" w:color="auto" w:fill="D0D0D0"/>
        <w:tabs>
          <w:tab w:val="num" w:pos="720"/>
        </w:tabs>
        <w:spacing w:before="120" w:after="6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Poskytovatelem veřejné podpory či podpory de minimis v rámci projektu je MPSV.</w:t>
      </w:r>
      <w:r w:rsidRPr="00E37F96">
        <w:rPr>
          <w:rFonts w:ascii="Arial" w:hAnsi="Arial" w:eastAsia="Times New Roman" w:cs="Arial"/>
          <w:vertAlign w:val="superscript"/>
          <w:lang w:eastAsia="cs-CZ"/>
        </w:rPr>
        <w:footnoteReference w:id="16"/>
      </w:r>
      <w:r w:rsidRPr="00E37F96">
        <w:rPr>
          <w:rFonts w:ascii="Arial" w:hAnsi="Arial" w:eastAsia="Times New Roman" w:cs="Arial"/>
          <w:lang w:eastAsia="cs-CZ"/>
        </w:rPr>
        <w:t xml:space="preserve"> </w:t>
      </w:r>
    </w:p>
    <w:p w:rsidRPr="00E37F96" w:rsidR="00E37F96" w:rsidP="00E37F96" w:rsidRDefault="00E37F96" w14:paraId="70910C4F" w14:textId="77777777">
      <w:pPr>
        <w:numPr>
          <w:ilvl w:val="1"/>
          <w:numId w:val="9"/>
        </w:numPr>
        <w:shd w:val="clear" w:color="auto" w:fill="D0D0D0"/>
        <w:tabs>
          <w:tab w:val="num" w:pos="720"/>
        </w:tabs>
        <w:spacing w:after="6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Příjemce je povinen v souvislosti s poskytováním veřejné podpory či podpory de minimis dalším subjektům zajistit pro MPSV před poskytnutím veřejné podpory či podpory de minimis partnerovi(ům) podklady k poskytnutí této podpory a také podklady k ověření, zda daný subjekt splňuje podmínky pro zvolený režim podpory dle platných právních předpisů, a to s využitím formulářů, které MPSV zveřejní na webovém portálu </w:t>
      </w:r>
      <w:hyperlink w:history="true" r:id="rId11">
        <w:r w:rsidRPr="00E37F96">
          <w:rPr>
            <w:rFonts w:ascii="Arial" w:hAnsi="Arial" w:eastAsia="Times New Roman" w:cs="Arial"/>
            <w:color w:val="084A8B"/>
            <w:u w:val="single"/>
            <w:lang w:eastAsia="cs-CZ"/>
          </w:rPr>
          <w:t>www.esfcr.cz</w:t>
        </w:r>
      </w:hyperlink>
      <w:r w:rsidRPr="00E37F96">
        <w:rPr>
          <w:rFonts w:ascii="Arial" w:hAnsi="Arial" w:eastAsia="Times New Roman" w:cs="Arial"/>
          <w:lang w:eastAsia="cs-CZ"/>
        </w:rPr>
        <w:t xml:space="preserve"> (používají se vždy aktuální formuláře).</w:t>
      </w:r>
    </w:p>
    <w:p w:rsidRPr="00E37F96" w:rsidR="00E37F96" w:rsidP="00E37F96" w:rsidRDefault="00E37F96" w14:paraId="07922B56" w14:textId="77777777">
      <w:pPr>
        <w:numPr>
          <w:ilvl w:val="1"/>
          <w:numId w:val="9"/>
        </w:numPr>
        <w:shd w:val="clear" w:color="auto" w:fill="D0D0D0"/>
        <w:tabs>
          <w:tab w:val="num" w:pos="720"/>
        </w:tabs>
        <w:spacing w:after="22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Pokud to aplikovaný režim veřejné podpory a rozhodnutí MPSV vyžaduje, příjemce je povinen od subjektů, kterým je veřejná podpora poskytnuta, zajistit spolufinancování z jejich zdrojů. Spolufinancování projektu ze zdrojů dalšího subjektu je příjmem projektu, který je příjemce povinen oznámit v rámci zprávy o realizaci projektu.</w:t>
      </w:r>
    </w:p>
    <w:p w:rsidRPr="00E37F96" w:rsidR="00E37F96" w:rsidP="00E37F96" w:rsidRDefault="00E37F96" w14:paraId="0D9546CE" w14:textId="77777777">
      <w:pPr>
        <w:keepNext/>
        <w:numPr>
          <w:ilvl w:val="0"/>
          <w:numId w:val="9"/>
        </w:numPr>
        <w:spacing w:before="240"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Evaluační plán, evaluační zpráva a shrnutí sociální inovace</w:t>
      </w:r>
      <w:r w:rsidRPr="00E37F96">
        <w:rPr>
          <w:rFonts w:ascii="Arial" w:hAnsi="Arial" w:eastAsia="Times New Roman" w:cs="Arial"/>
          <w:b/>
          <w:bCs/>
          <w:vertAlign w:val="superscript"/>
          <w:lang w:eastAsia="cs-CZ"/>
        </w:rPr>
        <w:footnoteReference w:id="17"/>
      </w:r>
    </w:p>
    <w:p w:rsidRPr="00E37F96" w:rsidR="00E37F96" w:rsidP="00E37F96" w:rsidRDefault="00E37F96" w14:paraId="32CA0808" w14:textId="77777777">
      <w:pPr>
        <w:numPr>
          <w:ilvl w:val="1"/>
          <w:numId w:val="9"/>
        </w:numPr>
        <w:tabs>
          <w:tab w:val="num" w:pos="720"/>
        </w:tabs>
        <w:spacing w:after="6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Nejpozději s první zprávou o realizaci projektu je příjemce povinen předložit poskytovateli evaluační plán zpracovaný v souladu s požadavky uvedenými v …, která je přílohou č. 2 těchto Podmínek.</w:t>
      </w:r>
    </w:p>
    <w:p w:rsidRPr="00E37F96" w:rsidR="00E37F96" w:rsidP="00E37F96" w:rsidRDefault="00E37F96" w14:paraId="0BA2E16B" w14:textId="77777777">
      <w:pPr>
        <w:numPr>
          <w:ilvl w:val="1"/>
          <w:numId w:val="9"/>
        </w:numPr>
        <w:tabs>
          <w:tab w:val="num" w:pos="720"/>
        </w:tabs>
        <w:spacing w:after="22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Nejpozději se závěrečnou zprávou o realizaci projektu je příjemce povinen předložit poskytovateli závěrečnou evaluační zprávu a shrnutí sociální inovace v souladu s požadavky uvedenými v …, která je přílohou č. 2 těchto Podmínek.</w:t>
      </w:r>
    </w:p>
    <w:p w:rsidRPr="00E37F96" w:rsidR="00E37F96" w:rsidP="00E37F96" w:rsidRDefault="00E37F96" w14:paraId="02AE766E" w14:textId="77777777">
      <w:pPr>
        <w:spacing w:after="220" w:line="240" w:lineRule="auto"/>
        <w:jc w:val="both"/>
        <w:rPr>
          <w:rFonts w:ascii="Arial" w:hAnsi="Arial" w:eastAsia="Arial" w:cs="Times New Roman"/>
        </w:rPr>
      </w:pPr>
    </w:p>
    <w:p w:rsidRPr="00E37F96" w:rsidR="00E37F96" w:rsidP="00E37F96" w:rsidRDefault="00E37F96" w14:paraId="7A02020B" w14:textId="77777777">
      <w:pPr>
        <w:shd w:val="clear" w:color="auto" w:fill="E8E8E8"/>
        <w:spacing w:after="220" w:line="240" w:lineRule="auto"/>
        <w:jc w:val="both"/>
        <w:rPr>
          <w:rFonts w:ascii="Arial" w:hAnsi="Arial" w:eastAsia="Arial" w:cs="Arial"/>
          <w:b/>
        </w:rPr>
      </w:pPr>
      <w:r w:rsidRPr="00E37F96">
        <w:rPr>
          <w:rFonts w:ascii="Arial" w:hAnsi="Arial" w:eastAsia="Arial" w:cs="Arial"/>
          <w:b/>
        </w:rPr>
        <w:t xml:space="preserve">Část IV - Platební podmínky </w:t>
      </w:r>
    </w:p>
    <w:p w:rsidRPr="00E37F96" w:rsidR="00E37F96" w:rsidP="00E37F96" w:rsidRDefault="00E37F96" w14:paraId="3A156705" w14:textId="77777777">
      <w:pPr>
        <w:numPr>
          <w:ilvl w:val="0"/>
          <w:numId w:val="5"/>
        </w:numPr>
        <w:spacing w:before="240"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 xml:space="preserve">Žádost o platbu </w:t>
      </w:r>
    </w:p>
    <w:p w:rsidRPr="00E37F96" w:rsidR="00E37F96" w:rsidP="00E37F96" w:rsidRDefault="00E37F96" w14:paraId="621E0182" w14:textId="77777777">
      <w:pPr>
        <w:numPr>
          <w:ilvl w:val="1"/>
          <w:numId w:val="5"/>
        </w:numPr>
        <w:spacing w:after="6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Příjemce je povinen předkládat MPSV spolu s každou zprávou o realizaci projektu řádně vyplněnou žádost o platbu podloženou příslušnými doklady dle Pravidel OPZ. </w:t>
      </w:r>
    </w:p>
    <w:p w:rsidRPr="00E37F96" w:rsidR="00E37F96" w:rsidP="00E37F96" w:rsidRDefault="00E37F96" w14:paraId="342CB823" w14:textId="77777777">
      <w:pPr>
        <w:numPr>
          <w:ilvl w:val="1"/>
          <w:numId w:val="5"/>
        </w:numPr>
        <w:spacing w:after="24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Příjemce je povinen předkládat žádosti o platbu ve formátu, který MPSV pro projekt nastaví v informačním systému MS2014+. </w:t>
      </w:r>
    </w:p>
    <w:p w:rsidRPr="00E37F96" w:rsidR="00E37F96" w:rsidP="00E37F96" w:rsidRDefault="00E37F96" w14:paraId="32A0DD60" w14:textId="77777777">
      <w:pPr>
        <w:keepNext/>
        <w:numPr>
          <w:ilvl w:val="0"/>
          <w:numId w:val="5"/>
        </w:numPr>
        <w:spacing w:before="240"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Finanční toky</w:t>
      </w:r>
    </w:p>
    <w:p w:rsidRPr="00E37F96" w:rsidR="00E37F96" w:rsidP="00E37F96" w:rsidRDefault="00E37F96" w14:paraId="60596A5D" w14:textId="77777777">
      <w:pPr>
        <w:keepNext/>
        <w:spacing w:after="120" w:line="240" w:lineRule="auto"/>
        <w:jc w:val="both"/>
        <w:rPr>
          <w:rFonts w:ascii="Arial" w:hAnsi="Arial" w:eastAsia="Times New Roman" w:cs="Arial"/>
          <w:i/>
          <w:lang w:eastAsia="cs-CZ"/>
        </w:rPr>
      </w:pPr>
      <w:r w:rsidRPr="00E37F96">
        <w:rPr>
          <w:rFonts w:ascii="Arial" w:hAnsi="Arial" w:eastAsia="Times New Roman" w:cs="Arial"/>
          <w:i/>
          <w:lang w:eastAsia="cs-CZ"/>
        </w:rPr>
        <w:t xml:space="preserve">Varianta č. 1 </w:t>
      </w:r>
    </w:p>
    <w:p w:rsidRPr="00E37F96" w:rsidR="00E37F96" w:rsidP="00E37F96" w:rsidRDefault="00E37F96" w14:paraId="61525E5B" w14:textId="77777777">
      <w:pPr>
        <w:keepNext/>
        <w:overflowPunct w:val="false"/>
        <w:autoSpaceDE w:val="false"/>
        <w:autoSpaceDN w:val="false"/>
        <w:adjustRightInd w:val="false"/>
        <w:spacing w:after="240" w:line="240" w:lineRule="auto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Příjemce je povinen zabezpečit prostředky na realizaci projektu odpovídající podílu ESF a podílu státního rozpočtu ve své rozpočtové kapitole, a to buď dle § 24 odst. 4 rozpočtových pravidel, nebo narozpočtováním prostředků při přípravě návrhu státního rozpočtu. </w:t>
      </w:r>
    </w:p>
    <w:p w:rsidRPr="00E37F96" w:rsidR="00E37F96" w:rsidP="00E37F96" w:rsidRDefault="00E37F96" w14:paraId="2FFAAA77" w14:textId="77777777">
      <w:pPr>
        <w:keepNext/>
        <w:spacing w:after="120" w:line="240" w:lineRule="auto"/>
        <w:jc w:val="both"/>
        <w:rPr>
          <w:rFonts w:ascii="Arial" w:hAnsi="Arial" w:eastAsia="Times New Roman" w:cs="Arial"/>
          <w:i/>
          <w:lang w:eastAsia="cs-CZ"/>
        </w:rPr>
      </w:pPr>
      <w:r w:rsidRPr="00E37F96">
        <w:rPr>
          <w:rFonts w:ascii="Arial" w:hAnsi="Arial" w:eastAsia="Times New Roman" w:cs="Arial"/>
          <w:i/>
          <w:lang w:eastAsia="cs-CZ"/>
        </w:rPr>
        <w:t xml:space="preserve">Varianta č. 2 </w:t>
      </w:r>
    </w:p>
    <w:p w:rsidRPr="00E37F96" w:rsidR="00E37F96" w:rsidP="00E37F96" w:rsidRDefault="00E37F96" w14:paraId="3E6A762A" w14:textId="77777777">
      <w:pPr>
        <w:keepNext/>
        <w:numPr>
          <w:ilvl w:val="1"/>
          <w:numId w:val="5"/>
        </w:numPr>
        <w:tabs>
          <w:tab w:val="num" w:pos="720"/>
        </w:tabs>
        <w:spacing w:after="6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Na první rok realizace projektu, tj. rok …..  budou MPSV příjemci převedeny prostředky pomocí rozpočtového opatření v celkové výši …….. Kč, z toho prostředky ve výši …….. Kč jsou určeny na pokrytí ESF podílu, prostředky ve výši ……. Kč jsou určeny na pokrytí národního spolufinancování.  </w:t>
      </w:r>
    </w:p>
    <w:p w:rsidRPr="00E37F96" w:rsidR="00E37F96" w:rsidP="00E37F96" w:rsidRDefault="00E37F96" w14:paraId="1544086B" w14:textId="77777777">
      <w:pPr>
        <w:numPr>
          <w:ilvl w:val="1"/>
          <w:numId w:val="5"/>
        </w:numPr>
        <w:tabs>
          <w:tab w:val="num" w:pos="720"/>
        </w:tabs>
        <w:spacing w:after="24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Na další roky realizace projektu je příjemce povinen zabezpečit si prostředky na předfinancování odpovídající podílu ESF a rovněž podílu národního spolufinancování v rámci své organizační složky státu, a to buď narozpočtováním prostředků při přípravě návrhu státního rozpočtu nebo dle § 24 odst. 4 zákona č. 218/2000 Sb., o rozpočtových pravidlech.</w:t>
      </w:r>
    </w:p>
    <w:p w:rsidRPr="00E37F96" w:rsidR="00E37F96" w:rsidP="00E37F96" w:rsidRDefault="00E37F96" w14:paraId="6E03BE92" w14:textId="77777777">
      <w:pPr>
        <w:numPr>
          <w:ilvl w:val="0"/>
          <w:numId w:val="5"/>
        </w:numPr>
        <w:spacing w:before="240"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Nepřímé náklady / Paušální sazba</w:t>
      </w:r>
    </w:p>
    <w:p w:rsidRPr="00E37F96" w:rsidR="00E37F96" w:rsidP="00E37F96" w:rsidRDefault="00E37F96" w14:paraId="20B2CEBE" w14:textId="77777777">
      <w:pPr>
        <w:widowControl w:val="false"/>
        <w:tabs>
          <w:tab w:val="num" w:pos="720"/>
        </w:tabs>
        <w:overflowPunct w:val="false"/>
        <w:autoSpaceDE w:val="false"/>
        <w:autoSpaceDN w:val="false"/>
        <w:adjustRightInd w:val="false"/>
        <w:spacing w:after="60" w:line="240" w:lineRule="auto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Nepřímé náklady projektu jsou považovány za uskutečněné ve výši, která je výsledkem násobku procenta nepřímých nákladů platného pro projekt a částky odpovídající prokázaným způsobilým přímým nákladům projektu.</w:t>
      </w:r>
    </w:p>
    <w:p w:rsidRPr="00E37F96" w:rsidR="00E37F96" w:rsidP="00E37F96" w:rsidRDefault="00E37F96" w14:paraId="06B2117D" w14:textId="77777777">
      <w:pPr>
        <w:widowControl w:val="false"/>
        <w:overflowPunct w:val="false"/>
        <w:autoSpaceDE w:val="false"/>
        <w:autoSpaceDN w:val="false"/>
        <w:adjustRightInd w:val="false"/>
        <w:spacing w:after="0" w:line="240" w:lineRule="auto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Procento nepřímých nákladů platné pro projekt: […] %</w:t>
      </w:r>
    </w:p>
    <w:p w:rsidRPr="00E37F96" w:rsidR="00E37F96" w:rsidP="00E37F96" w:rsidRDefault="00E37F96" w14:paraId="7855A04E" w14:textId="77777777">
      <w:pPr>
        <w:spacing w:after="220" w:line="240" w:lineRule="auto"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Procento nepřímých nákladů bude odpovídajícím způsobem sníženo, pokud na základě vyúčtování celkových uskutečněných přímých způsobilých výdajů projektu bude projekt patřit do kategorie projektů s nižším procentem nepřímých nákladů, než bylo stanoveno na základě plánovaného rozpočtu projektu.</w:t>
      </w:r>
    </w:p>
    <w:p w:rsidRPr="00E37F96" w:rsidR="00E37F96" w:rsidP="00E37F96" w:rsidRDefault="00E37F96" w14:paraId="07F3BD83" w14:textId="77777777">
      <w:pPr>
        <w:spacing w:after="220" w:line="240" w:lineRule="auto"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/</w:t>
      </w:r>
    </w:p>
    <w:p w:rsidRPr="00E37F96" w:rsidR="00E37F96" w:rsidP="00E37F96" w:rsidRDefault="00E37F96" w14:paraId="2CB9F0BB" w14:textId="77777777">
      <w:pPr>
        <w:spacing w:after="220" w:line="240" w:lineRule="auto"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Výdaje kryté paušální sazbou jsou považovány za uskutečněné ve výši, která je výsledkem násobku 40 % a částky odpovídající prokázaným způsobilým osobním nákladům projektu.</w:t>
      </w:r>
    </w:p>
    <w:p w:rsidRPr="00E37F96" w:rsidR="00E37F96" w:rsidP="00E37F96" w:rsidRDefault="00E37F96" w14:paraId="7454FADD" w14:textId="77777777">
      <w:pPr>
        <w:widowControl w:val="false"/>
        <w:overflowPunct w:val="false"/>
        <w:autoSpaceDE w:val="false"/>
        <w:autoSpaceDN w:val="false"/>
        <w:adjustRightInd w:val="false"/>
        <w:spacing w:after="240" w:line="240" w:lineRule="auto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</w:p>
    <w:p w:rsidRPr="00E37F96" w:rsidR="00E37F96" w:rsidP="00E37F96" w:rsidRDefault="00E37F96" w14:paraId="7B28F4AE" w14:textId="77777777">
      <w:pPr>
        <w:shd w:val="clear" w:color="auto" w:fill="E8E8E8"/>
        <w:spacing w:after="220" w:line="240" w:lineRule="auto"/>
        <w:jc w:val="both"/>
        <w:rPr>
          <w:rFonts w:ascii="Arial" w:hAnsi="Arial" w:eastAsia="Arial" w:cs="Arial"/>
          <w:b/>
        </w:rPr>
      </w:pPr>
      <w:r w:rsidRPr="00E37F96">
        <w:rPr>
          <w:rFonts w:ascii="Arial" w:hAnsi="Arial" w:eastAsia="Arial" w:cs="Arial"/>
          <w:b/>
        </w:rPr>
        <w:t xml:space="preserve">Část V - Sankce </w:t>
      </w:r>
    </w:p>
    <w:p w:rsidRPr="00E37F96" w:rsidR="00E37F96" w:rsidP="00E37F96" w:rsidRDefault="00E37F96" w14:paraId="6D3FB5EA" w14:textId="77777777">
      <w:pPr>
        <w:numPr>
          <w:ilvl w:val="0"/>
          <w:numId w:val="6"/>
        </w:numPr>
        <w:spacing w:before="240"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Pozastavení financování</w:t>
      </w:r>
    </w:p>
    <w:p w:rsidRPr="00E37F96" w:rsidR="00E37F96" w:rsidP="00E37F96" w:rsidRDefault="00E37F96" w14:paraId="4032B1D7" w14:textId="77777777">
      <w:pPr>
        <w:spacing w:after="220" w:line="240" w:lineRule="auto"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Pokud MPSV nebo jiná osoba oprávněná ke kontrole dodržování podmínek dle těchto Podmínek zjistí, že příjemce nesplnil nebo neplní některou z povinností uvedených v těchto Podmínkách, je MPSV oprávněno pozastavit financování projektu z prostředků OPZ a zahájit potřebné kroky vedoucí k identifikaci, zda nevzniklo podezření na porušení rozpočtové kázně podle rozpočtových pravidel.</w:t>
      </w:r>
    </w:p>
    <w:p w:rsidRPr="00E37F96" w:rsidR="00E37F96" w:rsidP="00E37F96" w:rsidRDefault="00E37F96" w14:paraId="73DD6B3B" w14:textId="77777777">
      <w:pPr>
        <w:numPr>
          <w:ilvl w:val="0"/>
          <w:numId w:val="6"/>
        </w:numPr>
        <w:spacing w:before="240"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Předčasné ukončení realizace z důvodu nedosažení milníků</w:t>
      </w:r>
    </w:p>
    <w:p w:rsidRPr="00E37F96" w:rsidR="00E37F96" w:rsidP="00E37F96" w:rsidRDefault="00E37F96" w14:paraId="1067A661" w14:textId="77777777">
      <w:pPr>
        <w:widowControl w:val="false"/>
        <w:overflowPunct w:val="false"/>
        <w:autoSpaceDE w:val="false"/>
        <w:autoSpaceDN w:val="false"/>
        <w:adjustRightInd w:val="false"/>
        <w:spacing w:after="60" w:line="240" w:lineRule="auto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Pokud do termínu ….. nebudou způsobilé výdaje projektu schválené na základě předložených žádostí o platbu dosahovat minimálně … Kč, nebo pokud plnění indikátoru … </w:t>
      </w:r>
      <w:r w:rsidRPr="00E37F96">
        <w:rPr>
          <w:rFonts w:ascii="Arial" w:hAnsi="Arial" w:eastAsia="Times New Roman" w:cs="Arial"/>
          <w:i/>
          <w:lang w:eastAsia="cs-CZ"/>
        </w:rPr>
        <w:t>(kód, název)</w:t>
      </w:r>
      <w:r w:rsidRPr="00E37F96">
        <w:rPr>
          <w:rFonts w:ascii="Arial" w:hAnsi="Arial" w:eastAsia="Times New Roman" w:cs="Arial"/>
          <w:lang w:eastAsia="cs-CZ"/>
        </w:rPr>
        <w:t xml:space="preserve"> schválené na základě předložených zpráv o realizaci projektu do stejného data nedosáhne minimálně …, dochází k tomuto termínu k předčasnému ukončení realizace projektu. K tomuto stavu postačuje, že není překonána jedna z minimálních hranic uvedených výše v tomto bodu Podmínek.</w:t>
      </w:r>
      <w:r w:rsidRPr="00E37F96">
        <w:rPr>
          <w:rFonts w:ascii="Arial" w:hAnsi="Arial" w:eastAsia="Times New Roman" w:cs="Arial"/>
          <w:vertAlign w:val="superscript"/>
          <w:lang w:eastAsia="cs-CZ"/>
        </w:rPr>
        <w:footnoteReference w:id="18"/>
      </w:r>
      <w:r w:rsidRPr="00E37F96">
        <w:rPr>
          <w:rFonts w:ascii="Arial" w:hAnsi="Arial" w:eastAsia="Times New Roman" w:cs="Arial"/>
          <w:lang w:eastAsia="cs-CZ"/>
        </w:rPr>
        <w:t xml:space="preserve"> </w:t>
      </w:r>
    </w:p>
    <w:p w:rsidRPr="00E37F96" w:rsidR="00E37F96" w:rsidP="00E37F96" w:rsidRDefault="00E37F96" w14:paraId="73669919" w14:textId="77777777">
      <w:pPr>
        <w:spacing w:after="220" w:line="240" w:lineRule="auto"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 xml:space="preserve">Za účelem dokončení administrace projektu příjemce v termínu do 2 měsíců od předčasného ukončení realizace projektu předloží závěrečnou zprávu o realizaci projektu a závěrečnou žádost o platbu. </w:t>
      </w:r>
    </w:p>
    <w:p w:rsidRPr="00E37F96" w:rsidR="00E37F96" w:rsidP="00E37F96" w:rsidRDefault="00E37F96" w14:paraId="420C4752" w14:textId="77777777">
      <w:pPr>
        <w:numPr>
          <w:ilvl w:val="0"/>
          <w:numId w:val="6"/>
        </w:numPr>
        <w:spacing w:before="240"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Diferenciace odvodu za porušení rozpočtové kázně dle závažnosti porušení podmínek</w:t>
      </w:r>
    </w:p>
    <w:p w:rsidRPr="00E37F96" w:rsidR="00E37F96" w:rsidP="00E37F96" w:rsidRDefault="00E37F96" w14:paraId="6C18FCB6" w14:textId="77777777">
      <w:pPr>
        <w:numPr>
          <w:ilvl w:val="1"/>
          <w:numId w:val="6"/>
        </w:numPr>
        <w:spacing w:after="6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V případě porušení podmínek týkajících se účelu a udržitelnosti (uvedených v části II bodě 2.1 a 4) bude vyměřen odvod za porušení rozpočtové kázně podle § 44a odst. 4 písm. b) rozpočtových pravidel.</w:t>
      </w:r>
    </w:p>
    <w:p w:rsidRPr="00E37F96" w:rsidR="00E37F96" w:rsidP="00E37F96" w:rsidRDefault="00E37F96" w14:paraId="15A3CFDA" w14:textId="77777777">
      <w:pPr>
        <w:numPr>
          <w:ilvl w:val="1"/>
          <w:numId w:val="6"/>
        </w:numPr>
        <w:spacing w:after="6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V případě porušení podmínek neuvedených v části V bodech 3.1, 3.3 až 3.7, anebo 4, u kterých lze vyčíslit výši porušení rozpočtové kázně (tj. porušení má jednoznačnou vazbu na způsobilé výdaje), bude vyměřen odvod podle § 44a odst. 4 písm. b) rozpočtových pravidel ve výši nezpůsobilých výdajů. </w:t>
      </w:r>
    </w:p>
    <w:p w:rsidRPr="00E37F96" w:rsidR="00E37F96" w:rsidP="00E37F96" w:rsidRDefault="00E37F96" w14:paraId="486989E1" w14:textId="77777777">
      <w:pPr>
        <w:spacing w:after="60" w:line="240" w:lineRule="auto"/>
        <w:ind w:left="567"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Porušení povinností neuvedených v části V bodech 3.1, 3.3 až 3.7, anebo 4, u nichž není možné vyčíslit částku, v jaké byla porušena rozpočtová kázeň, povede podle § 44a odst. 4 písm. b) rozpočtových pravidel k odvodu za porušení rozpočtové kázně ve výši celkové dosud vynaložené podpory z OPZ.</w:t>
      </w:r>
    </w:p>
    <w:p w:rsidRPr="00E37F96" w:rsidR="00E37F96" w:rsidP="00E37F96" w:rsidRDefault="00E37F96" w14:paraId="13DB529C" w14:textId="77777777">
      <w:pPr>
        <w:numPr>
          <w:ilvl w:val="1"/>
          <w:numId w:val="6"/>
        </w:numPr>
        <w:spacing w:after="6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V případě, že </w:t>
      </w:r>
    </w:p>
    <w:p w:rsidRPr="00E37F96" w:rsidR="00E37F96" w:rsidP="001F4C33" w:rsidRDefault="00E37F96" w14:paraId="5FFCE44A" w14:textId="77777777">
      <w:pPr>
        <w:numPr>
          <w:ilvl w:val="2"/>
          <w:numId w:val="1"/>
        </w:numPr>
        <w:tabs>
          <w:tab w:val="num" w:pos="851"/>
        </w:tabs>
        <w:spacing w:after="0" w:line="240" w:lineRule="auto"/>
        <w:ind w:left="851" w:hanging="284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dojde k porušení povinností předložit MPSV zprávu o realizaci projektu (včetně žádosti o platbu), předložit MPSV vyžádanou informaci (uvedených v části II bodě 5.2 a bodě 10, v části III v bodech 2.2 až 2.4) a prodlení bude trvat 7 kalendářních dní a  více, přičemž určující pro počátek běhu prodlení je termín vyplývající z těchto Podmínek (včetně Pravidel OPZ, na které tyto Podmínky odkazují) ve znění případného vyjádření MPSV o změně termínu, které je příjemci k dispozici v MS2014+ (netýká se situací, kdy příjemce nemohl z důvodu technických překážek na straně MS2014+ zprávu o realizaci projektu nebo žádost o platbu předložit; viz vymezení případů, které nezakládají porušení rozpočtové kázně v části V bodu 4 těchto Podmínek);</w:t>
      </w:r>
    </w:p>
    <w:p w:rsidRPr="00E37F96" w:rsidR="00E37F96" w:rsidP="001F4C33" w:rsidRDefault="00E37F96" w14:paraId="03CEDEE0" w14:textId="77777777">
      <w:pPr>
        <w:numPr>
          <w:ilvl w:val="2"/>
          <w:numId w:val="1"/>
        </w:numPr>
        <w:tabs>
          <w:tab w:val="num" w:pos="851"/>
        </w:tabs>
        <w:spacing w:after="0" w:line="240" w:lineRule="auto"/>
        <w:ind w:left="851" w:hanging="284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dojde k porušení povinnosti předložit MPSV plán aktivit projektu vyžádaný podle Pravidel OPZ (netýká se situací, kdy příjemce nemohl z důvodu technických překážek na straně MS2014+ plán aktivit projektu předložit; viz vymezení případů, které nezakládají porušení rozpočtové kázně v části V bodu 4 těchto Podmínek);</w:t>
      </w:r>
    </w:p>
    <w:p w:rsidRPr="00E37F96" w:rsidR="00E37F96" w:rsidP="00E37F96" w:rsidRDefault="00E37F96" w14:paraId="3248F1BF" w14:textId="77777777">
      <w:pPr>
        <w:numPr>
          <w:ilvl w:val="2"/>
          <w:numId w:val="1"/>
        </w:numPr>
        <w:tabs>
          <w:tab w:val="num" w:pos="851"/>
        </w:tabs>
        <w:spacing w:after="0" w:line="240" w:lineRule="auto"/>
        <w:ind w:left="851" w:hanging="284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dojde k porušení povinností týkajících se vytvoření podmínek pro provedení kontroly (uvedených v části II bodě 8);</w:t>
      </w:r>
    </w:p>
    <w:p w:rsidRPr="00E37F96" w:rsidR="00E37F96" w:rsidP="00E37F96" w:rsidRDefault="00E37F96" w14:paraId="336EF2F8" w14:textId="77777777">
      <w:pPr>
        <w:numPr>
          <w:ilvl w:val="2"/>
          <w:numId w:val="1"/>
        </w:numPr>
        <w:tabs>
          <w:tab w:val="num" w:pos="851"/>
        </w:tabs>
        <w:spacing w:after="220" w:line="240" w:lineRule="auto"/>
        <w:ind w:left="851" w:hanging="284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 xml:space="preserve">dojde k porušení povinností týkajících se oznamovací povinnosti (uvedených v části II bodě 11) a v Pravidlech OPZ není stanoveno, že příslušné pochybení nezakládá porušení rozpočtové kázně; </w:t>
      </w:r>
    </w:p>
    <w:p w:rsidRPr="00E37F96" w:rsidR="00E37F96" w:rsidP="00E37F96" w:rsidRDefault="00E37F96" w14:paraId="426BF1FB" w14:textId="77777777">
      <w:pPr>
        <w:numPr>
          <w:ilvl w:val="2"/>
          <w:numId w:val="1"/>
        </w:numPr>
        <w:tabs>
          <w:tab w:val="num" w:pos="851"/>
        </w:tabs>
        <w:spacing w:after="220" w:line="240" w:lineRule="auto"/>
        <w:ind w:left="851" w:hanging="284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dojde k porušení povinnosti týkající se práv duševního vlastnictví (uvedené v části II bodě 16);</w:t>
      </w:r>
    </w:p>
    <w:p w:rsidRPr="00E37F96" w:rsidR="00E37F96" w:rsidP="00E37F96" w:rsidRDefault="00E37F96" w14:paraId="422EF483" w14:textId="77777777">
      <w:pPr>
        <w:numPr>
          <w:ilvl w:val="2"/>
          <w:numId w:val="1"/>
        </w:numPr>
        <w:tabs>
          <w:tab w:val="num" w:pos="851"/>
        </w:tabs>
        <w:spacing w:after="220" w:line="240" w:lineRule="auto"/>
        <w:ind w:left="851" w:hanging="284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dojde k porušení povinností týkajících se partnerství (uvedených v části II bodech 17.1 až 17.3);</w:t>
      </w:r>
    </w:p>
    <w:p w:rsidRPr="00E37F96" w:rsidR="00E37F96" w:rsidP="00E37F96" w:rsidRDefault="00E37F96" w14:paraId="1E6726A0" w14:textId="77777777">
      <w:pPr>
        <w:numPr>
          <w:ilvl w:val="2"/>
          <w:numId w:val="1"/>
        </w:numPr>
        <w:tabs>
          <w:tab w:val="num" w:pos="851"/>
        </w:tabs>
        <w:spacing w:after="60" w:line="240" w:lineRule="auto"/>
        <w:ind w:left="851" w:hanging="284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dojde k porušení povinnosti uchovávat dokumenty (uvedené v části II bodě 14) a není možné stanovit výši podpory, ke které se dokument váže;</w:t>
      </w:r>
    </w:p>
    <w:p w:rsidRPr="00E37F96" w:rsidR="00E37F96" w:rsidP="00E37F96" w:rsidRDefault="00E37F96" w14:paraId="76418437" w14:textId="77777777">
      <w:pPr>
        <w:numPr>
          <w:ilvl w:val="2"/>
          <w:numId w:val="1"/>
        </w:numPr>
        <w:tabs>
          <w:tab w:val="num" w:pos="851"/>
        </w:tabs>
        <w:spacing w:after="60" w:line="240" w:lineRule="auto"/>
        <w:ind w:left="851" w:hanging="284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dojde k porušení povinnosti předložit poskytovateli ve stanovené lhůtě evaluační plán (uvedené v části III bodě 4.1) nebo povinnosti předložit poskytovateli ve stanovené lhůtě evaluační zprávu a shrnutí sociální inovace (uvedené v části III bodě 4.2);</w:t>
      </w:r>
    </w:p>
    <w:p w:rsidRPr="00E37F96" w:rsidR="00E37F96" w:rsidP="00E37F96" w:rsidRDefault="00E37F96" w14:paraId="4A7A25BF" w14:textId="77777777">
      <w:pPr>
        <w:widowControl w:val="false"/>
        <w:overflowPunct w:val="false"/>
        <w:autoSpaceDE w:val="false"/>
        <w:autoSpaceDN w:val="false"/>
        <w:adjustRightInd w:val="false"/>
        <w:spacing w:after="60" w:line="240" w:lineRule="auto"/>
        <w:ind w:left="567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bude odvod za porušení rozpočtové kázně vyměřen dle § 44a odst. 4 písm. a) rozpočtových pravidel ve výši 0,5 % z celkové částky podpory.</w:t>
      </w:r>
    </w:p>
    <w:p w:rsidRPr="00E37F96" w:rsidR="00E37F96" w:rsidP="00E37F96" w:rsidRDefault="00E37F96" w14:paraId="4B06DC4A" w14:textId="77777777">
      <w:pPr>
        <w:widowControl w:val="false"/>
        <w:overflowPunct w:val="false"/>
        <w:autoSpaceDE w:val="false"/>
        <w:autoSpaceDN w:val="false"/>
        <w:adjustRightInd w:val="false"/>
        <w:spacing w:after="60" w:line="240" w:lineRule="auto"/>
        <w:ind w:left="567"/>
        <w:contextualSpacing/>
        <w:jc w:val="both"/>
        <w:textAlignment w:val="baseline"/>
        <w:rPr>
          <w:rFonts w:ascii="Arial" w:hAnsi="Arial" w:eastAsia="Times New Roman" w:cs="Arial"/>
          <w:sz w:val="6"/>
          <w:szCs w:val="6"/>
          <w:lang w:eastAsia="cs-CZ"/>
        </w:rPr>
      </w:pPr>
    </w:p>
    <w:p w:rsidRPr="00E37F96" w:rsidR="00E37F96" w:rsidP="00E37F96" w:rsidRDefault="00E37F96" w14:paraId="613DDCCC" w14:textId="77777777">
      <w:pPr>
        <w:numPr>
          <w:ilvl w:val="1"/>
          <w:numId w:val="6"/>
        </w:numPr>
        <w:spacing w:after="6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V případě, že dojde k porušení povinností týkajících se zadávání zakázek (uvedených v části II bodě 6.1), jež je dle Pravidel OPZ považováno za porušení rozpočtové kázně, bude odvod za porušení rozpočtové kázně vyměřen dle § 44a odst. 4 písm. a) rozpočtových pravidel ve výši stanovené za porušení dané povinnosti v tabulce sankcí pro oblast zadávání obsažené v Obecné části pravidel pro žadatele a příjemce v rámci OPZ.</w:t>
      </w:r>
    </w:p>
    <w:p w:rsidRPr="00E37F96" w:rsidR="00E37F96" w:rsidP="00E37F96" w:rsidRDefault="00E37F96" w14:paraId="1D4C56C1" w14:textId="77777777">
      <w:pPr>
        <w:keepNext/>
        <w:numPr>
          <w:ilvl w:val="1"/>
          <w:numId w:val="6"/>
        </w:numPr>
        <w:spacing w:after="6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V případě, že dojde k porušení povinností týkajících se provádění informačních a komunikačních opatření (uvedených v části II bodě 9), jež je dle Pravidel OPZ považováno za porušení rozpočtové kázně, bude odvod za porušení rozpočtové kázně vyměřen ve výši stanovené za porušení dané povinnosti v tabulce sankcí pro oblast publicity obsažené v Obecné části pravidel pro žadatele a příjemce v rámci OPZ.</w:t>
      </w:r>
    </w:p>
    <w:p w:rsidRPr="00E37F96" w:rsidR="00E37F96" w:rsidP="00E37F96" w:rsidRDefault="00E37F96" w14:paraId="14A8D905" w14:textId="77777777">
      <w:pPr>
        <w:numPr>
          <w:ilvl w:val="1"/>
          <w:numId w:val="6"/>
        </w:numPr>
        <w:spacing w:after="6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V případě, že do data ukončení realizace projektu nebude dosažena celková cílová hodnota indikátorů výstupů uvedená v části III bodě 2.1, bude vyměřen následující odvod z  částky, ve které byla porušena rozpočtová kázeň (tj. z vyčerpané částky podpory).</w:t>
      </w:r>
    </w:p>
    <w:tbl>
      <w:tblPr>
        <w:tblW w:w="0" w:type="auto"/>
        <w:tblInd w:w="6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492"/>
        <w:gridCol w:w="3933"/>
      </w:tblGrid>
      <w:tr w:rsidRPr="00E37F96" w:rsidR="00E37F96" w:rsidTr="00C5422F" w14:paraId="18DD6B2F" w14:textId="77777777">
        <w:tc>
          <w:tcPr>
            <w:tcW w:w="4536" w:type="dxa"/>
          </w:tcPr>
          <w:p w:rsidRPr="00E37F96" w:rsidR="00E37F96" w:rsidP="00E37F96" w:rsidRDefault="00E37F96" w14:paraId="2C9A636B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Celková míra naplnění indikátorů výstupů uvedených v Informaci o projektu v příloze č. 1</w:t>
            </w:r>
          </w:p>
        </w:tc>
        <w:tc>
          <w:tcPr>
            <w:tcW w:w="3969" w:type="dxa"/>
          </w:tcPr>
          <w:p w:rsidRPr="00E37F96" w:rsidR="00E37F96" w:rsidP="00E37F96" w:rsidRDefault="00E37F96" w14:paraId="39E4C81A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Procento odvodu z částky, ve které byla porušena rozpočtová kázeň</w:t>
            </w:r>
          </w:p>
        </w:tc>
      </w:tr>
      <w:tr w:rsidRPr="00E37F96" w:rsidR="00E37F96" w:rsidTr="00C5422F" w14:paraId="03DC9293" w14:textId="77777777">
        <w:tc>
          <w:tcPr>
            <w:tcW w:w="4536" w:type="dxa"/>
            <w:vAlign w:val="center"/>
          </w:tcPr>
          <w:p w:rsidRPr="00E37F96" w:rsidR="00E37F96" w:rsidP="00E37F96" w:rsidRDefault="00E37F96" w14:paraId="0165A678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méně než 85 % až 70 %</w:t>
            </w:r>
          </w:p>
        </w:tc>
        <w:tc>
          <w:tcPr>
            <w:tcW w:w="3969" w:type="dxa"/>
          </w:tcPr>
          <w:p w:rsidRPr="00E37F96" w:rsidR="00E37F96" w:rsidP="00E37F96" w:rsidRDefault="00E37F96" w14:paraId="33B00C81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15 %</w:t>
            </w:r>
          </w:p>
        </w:tc>
      </w:tr>
      <w:tr w:rsidRPr="00E37F96" w:rsidR="00E37F96" w:rsidTr="00C5422F" w14:paraId="71B9F495" w14:textId="77777777">
        <w:tc>
          <w:tcPr>
            <w:tcW w:w="4536" w:type="dxa"/>
            <w:vAlign w:val="center"/>
          </w:tcPr>
          <w:p w:rsidRPr="00E37F96" w:rsidR="00E37F96" w:rsidP="00E37F96" w:rsidRDefault="00E37F96" w14:paraId="3FEFCAFC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méně než 70 % až 55 %</w:t>
            </w:r>
          </w:p>
        </w:tc>
        <w:tc>
          <w:tcPr>
            <w:tcW w:w="3969" w:type="dxa"/>
          </w:tcPr>
          <w:p w:rsidRPr="00E37F96" w:rsidR="00E37F96" w:rsidP="00E37F96" w:rsidRDefault="00E37F96" w14:paraId="6D4B02DE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bCs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20 %</w:t>
            </w:r>
          </w:p>
        </w:tc>
      </w:tr>
      <w:tr w:rsidRPr="00E37F96" w:rsidR="00E37F96" w:rsidTr="00C5422F" w14:paraId="3C504DBB" w14:textId="77777777">
        <w:tc>
          <w:tcPr>
            <w:tcW w:w="4536" w:type="dxa"/>
            <w:vAlign w:val="center"/>
          </w:tcPr>
          <w:p w:rsidRPr="00E37F96" w:rsidR="00E37F96" w:rsidP="00E37F96" w:rsidRDefault="00E37F96" w14:paraId="05E8F4BD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méně než 55 % až 40 %</w:t>
            </w:r>
          </w:p>
        </w:tc>
        <w:tc>
          <w:tcPr>
            <w:tcW w:w="3969" w:type="dxa"/>
          </w:tcPr>
          <w:p w:rsidRPr="00E37F96" w:rsidR="00E37F96" w:rsidP="00E37F96" w:rsidRDefault="00E37F96" w14:paraId="5501ACD5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bCs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30 %</w:t>
            </w:r>
          </w:p>
        </w:tc>
      </w:tr>
      <w:tr w:rsidRPr="00E37F96" w:rsidR="00E37F96" w:rsidTr="00C5422F" w14:paraId="3EA2938E" w14:textId="77777777">
        <w:tc>
          <w:tcPr>
            <w:tcW w:w="4536" w:type="dxa"/>
            <w:vAlign w:val="center"/>
          </w:tcPr>
          <w:p w:rsidRPr="00E37F96" w:rsidR="00E37F96" w:rsidP="00E37F96" w:rsidRDefault="00E37F96" w14:paraId="6FC2DD6A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méně než 40 %</w:t>
            </w:r>
          </w:p>
        </w:tc>
        <w:tc>
          <w:tcPr>
            <w:tcW w:w="3969" w:type="dxa"/>
          </w:tcPr>
          <w:p w:rsidRPr="00E37F96" w:rsidR="00E37F96" w:rsidP="00E37F96" w:rsidRDefault="00E37F96" w14:paraId="21B52D96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bCs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50 %</w:t>
            </w:r>
          </w:p>
        </w:tc>
      </w:tr>
    </w:tbl>
    <w:p w:rsidRPr="00E37F96" w:rsidR="00E37F96" w:rsidP="00E37F96" w:rsidRDefault="00E37F96" w14:paraId="7E039409" w14:textId="77777777">
      <w:pPr>
        <w:widowControl w:val="false"/>
        <w:overflowPunct w:val="false"/>
        <w:autoSpaceDE w:val="false"/>
        <w:autoSpaceDN w:val="false"/>
        <w:adjustRightInd w:val="false"/>
        <w:spacing w:before="60" w:after="60" w:line="240" w:lineRule="auto"/>
        <w:ind w:left="567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V případě, že k okamžiku schválení závěrečné zprávy o realizaci platná Pravidla OPZ stanoví pro příjemce příznivěji jednotlivá rozmezí celkové míry naplnění indikátorů výstupů či s tímto spojené procento odvodu mírněji než tyto Podmínky, uplatní se při vyměření odvodu tato úprava v Pravidlech OPZ. </w:t>
      </w:r>
    </w:p>
    <w:p w:rsidRPr="00E37F96" w:rsidR="00E37F96" w:rsidP="00E37F96" w:rsidRDefault="00E37F96" w14:paraId="6A531B39" w14:textId="77777777">
      <w:pPr>
        <w:widowControl w:val="false"/>
        <w:overflowPunct w:val="false"/>
        <w:autoSpaceDE w:val="false"/>
        <w:autoSpaceDN w:val="false"/>
        <w:adjustRightInd w:val="false"/>
        <w:spacing w:after="60" w:line="240" w:lineRule="auto"/>
        <w:ind w:left="567"/>
        <w:contextualSpacing/>
        <w:jc w:val="both"/>
        <w:textAlignment w:val="baseline"/>
        <w:rPr>
          <w:rFonts w:ascii="Arial" w:hAnsi="Arial" w:eastAsia="Times New Roman" w:cs="Arial"/>
          <w:sz w:val="6"/>
          <w:szCs w:val="6"/>
          <w:lang w:eastAsia="cs-CZ"/>
        </w:rPr>
      </w:pPr>
    </w:p>
    <w:p w:rsidRPr="00E37F96" w:rsidR="00E37F96" w:rsidP="00E37F96" w:rsidRDefault="00E37F96" w14:paraId="11484096" w14:textId="77777777">
      <w:pPr>
        <w:numPr>
          <w:ilvl w:val="1"/>
          <w:numId w:val="6"/>
        </w:numPr>
        <w:spacing w:after="60" w:line="240" w:lineRule="auto"/>
        <w:ind w:left="567" w:hanging="567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V případě, že do data ukončení realizace projektu nebude splněna celková cílová hodnota indikátorů výsledků uvedená v části III bodě 2.1, bude vyměřen následující odvod z částky, ve které byla porušena rozpočtová kázeň (tj. z vyčerpané částky podpory).</w:t>
      </w:r>
    </w:p>
    <w:tbl>
      <w:tblPr>
        <w:tblW w:w="0" w:type="auto"/>
        <w:tblInd w:w="6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492"/>
        <w:gridCol w:w="3933"/>
      </w:tblGrid>
      <w:tr w:rsidRPr="00E37F96" w:rsidR="00E37F96" w:rsidTr="00C5422F" w14:paraId="5F1E209D" w14:textId="77777777">
        <w:tc>
          <w:tcPr>
            <w:tcW w:w="4536" w:type="dxa"/>
          </w:tcPr>
          <w:p w:rsidRPr="00E37F96" w:rsidR="00E37F96" w:rsidP="00E37F96" w:rsidRDefault="00E37F96" w14:paraId="1BE27D08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Celková míra naplnění indikátorů výsledků uvedených v Informaci o projektu v příloze č. 1</w:t>
            </w:r>
          </w:p>
        </w:tc>
        <w:tc>
          <w:tcPr>
            <w:tcW w:w="3969" w:type="dxa"/>
          </w:tcPr>
          <w:p w:rsidRPr="00E37F96" w:rsidR="00E37F96" w:rsidP="00E37F96" w:rsidRDefault="00E37F96" w14:paraId="5AE35AC5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Procento odvodu z částky, ve které byla porušena rozpočtová kázeň</w:t>
            </w:r>
          </w:p>
        </w:tc>
      </w:tr>
      <w:tr w:rsidRPr="00E37F96" w:rsidR="00E37F96" w:rsidTr="00C5422F" w14:paraId="05986BCC" w14:textId="77777777">
        <w:tc>
          <w:tcPr>
            <w:tcW w:w="4536" w:type="dxa"/>
          </w:tcPr>
          <w:p w:rsidRPr="00E37F96" w:rsidR="00E37F96" w:rsidP="00E37F96" w:rsidRDefault="00E37F96" w14:paraId="21D61A34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méně než 75 % až 50 %</w:t>
            </w:r>
          </w:p>
        </w:tc>
        <w:tc>
          <w:tcPr>
            <w:tcW w:w="3969" w:type="dxa"/>
          </w:tcPr>
          <w:p w:rsidRPr="00E37F96" w:rsidR="00E37F96" w:rsidP="00E37F96" w:rsidRDefault="00E37F96" w14:paraId="2DB7F756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10 %</w:t>
            </w:r>
          </w:p>
        </w:tc>
      </w:tr>
      <w:tr w:rsidRPr="00E37F96" w:rsidR="00E37F96" w:rsidTr="00C5422F" w14:paraId="68639AC1" w14:textId="77777777">
        <w:tc>
          <w:tcPr>
            <w:tcW w:w="4536" w:type="dxa"/>
          </w:tcPr>
          <w:p w:rsidRPr="00E37F96" w:rsidR="00E37F96" w:rsidP="00E37F96" w:rsidRDefault="00E37F96" w14:paraId="436C2483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 xml:space="preserve">méně než 50 % </w:t>
            </w:r>
          </w:p>
        </w:tc>
        <w:tc>
          <w:tcPr>
            <w:tcW w:w="3969" w:type="dxa"/>
          </w:tcPr>
          <w:p w:rsidRPr="00E37F96" w:rsidR="00E37F96" w:rsidP="00E37F96" w:rsidRDefault="00E37F96" w14:paraId="26C1804C" w14:textId="77777777">
            <w:pPr>
              <w:spacing w:after="0" w:line="240" w:lineRule="auto"/>
              <w:ind w:left="57" w:right="57"/>
              <w:rPr>
                <w:rFonts w:ascii="Arial" w:hAnsi="Arial" w:eastAsia="Arial" w:cs="Times New Roman"/>
                <w:bCs/>
                <w:sz w:val="20"/>
              </w:rPr>
            </w:pPr>
            <w:r w:rsidRPr="00E37F96">
              <w:rPr>
                <w:rFonts w:ascii="Arial" w:hAnsi="Arial" w:eastAsia="Arial" w:cs="Times New Roman"/>
                <w:sz w:val="20"/>
              </w:rPr>
              <w:t>20 %</w:t>
            </w:r>
          </w:p>
        </w:tc>
      </w:tr>
    </w:tbl>
    <w:p w:rsidRPr="00E37F96" w:rsidR="00E37F96" w:rsidP="00E37F96" w:rsidRDefault="00E37F96" w14:paraId="5034D254" w14:textId="77777777">
      <w:pPr>
        <w:overflowPunct w:val="false"/>
        <w:autoSpaceDE w:val="false"/>
        <w:autoSpaceDN w:val="false"/>
        <w:adjustRightInd w:val="false"/>
        <w:spacing w:before="60" w:after="60" w:line="240" w:lineRule="auto"/>
        <w:ind w:left="567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V případě, že k okamžiku schválení závěrečné zprávy o realizaci platná Pravidla OPZ stanoví pro příjemce příznivěji jednotlivá rozmezí celkové míry naplnění indikátorů výsledků či s tímto spojené procento odvodu mírněji než tyto Podmínky, uplatní se při vyměření odvodu tato úprava v Pravidlech OPZ.</w:t>
      </w:r>
    </w:p>
    <w:p w:rsidRPr="00E37F96" w:rsidR="00E37F96" w:rsidP="00E37F96" w:rsidRDefault="00E37F96" w14:paraId="1575AFCB" w14:textId="77777777">
      <w:pPr>
        <w:numPr>
          <w:ilvl w:val="1"/>
          <w:numId w:val="6"/>
        </w:numPr>
        <w:overflowPunct w:val="false"/>
        <w:autoSpaceDE w:val="false"/>
        <w:autoSpaceDN w:val="false"/>
        <w:adjustRightInd w:val="false"/>
        <w:spacing w:before="60" w:after="60" w:line="240" w:lineRule="auto"/>
        <w:ind w:left="567" w:hanging="567"/>
        <w:contextualSpacing/>
        <w:jc w:val="both"/>
        <w:textAlignment w:val="baseline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>V případě, že dojde k porušení povinnosti provádět příslušnou aktivitu projektu v souladu s předloženým plánem aktivit projektu, jež je dle Pravidel OPZ považováno za porušení rozpočtové kázně, bude odvod za porušení rozpočtové kázně vyměřen dle § 44a odst. 4 písm. a) rozpočtových pravidel ve výši stanovené za porušení této povinnosti v Obecné části pravidel pro žadatele a příjemce v rámci OPZ.</w:t>
      </w:r>
    </w:p>
    <w:p w:rsidRPr="00E37F96" w:rsidR="00E37F96" w:rsidP="00E37F96" w:rsidRDefault="00E37F96" w14:paraId="5EE5B8F7" w14:textId="77777777">
      <w:pPr>
        <w:numPr>
          <w:ilvl w:val="0"/>
          <w:numId w:val="6"/>
        </w:numPr>
        <w:spacing w:before="240"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Porušení povinností, jež není porušením rozpočtové kázně</w:t>
      </w:r>
    </w:p>
    <w:p w:rsidRPr="00E37F96" w:rsidR="00E37F96" w:rsidP="00E37F96" w:rsidRDefault="00E37F96" w14:paraId="2DF5BABE" w14:textId="77777777">
      <w:pPr>
        <w:spacing w:after="60" w:line="240" w:lineRule="auto"/>
        <w:jc w:val="both"/>
        <w:rPr>
          <w:rFonts w:ascii="Arial" w:hAnsi="Arial" w:eastAsia="Times New Roman" w:cs="Arial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V případě, že </w:t>
      </w:r>
    </w:p>
    <w:p w:rsidRPr="00E37F96" w:rsidR="00E37F96" w:rsidP="00E37F96" w:rsidRDefault="00E37F96" w14:paraId="4709CACA" w14:textId="77777777">
      <w:pPr>
        <w:numPr>
          <w:ilvl w:val="2"/>
          <w:numId w:val="1"/>
        </w:numPr>
        <w:tabs>
          <w:tab w:val="num" w:pos="709"/>
        </w:tabs>
        <w:spacing w:after="60" w:line="240" w:lineRule="auto"/>
        <w:ind w:left="709" w:hanging="283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 xml:space="preserve">dojde k porušení povinností předložit MPSV zprávu o realizaci projektu (včetně žádosti o platbu), předložit MPSV vyžádanou informaci (uvedených v části II bodě 5.2 a bodě 10, v části III v bodech 2.2 až </w:t>
      </w:r>
      <w:r w:rsidRPr="00E37F96">
        <w:rPr>
          <w:rFonts w:ascii="Arial" w:hAnsi="Arial" w:eastAsia="Arial" w:cs="Times New Roman"/>
          <w:shd w:val="clear" w:color="auto" w:fill="DCDCDC"/>
        </w:rPr>
        <w:t>2.4</w:t>
      </w:r>
      <w:r w:rsidRPr="00E37F96">
        <w:rPr>
          <w:rFonts w:ascii="Arial" w:hAnsi="Arial" w:eastAsia="Arial" w:cs="Times New Roman"/>
        </w:rPr>
        <w:t>) a prodlení bude trvat méně než 7 kalendářních dní, přičemž určující pro počátek běhu prodlení je termín vyplývající z těchto Podmínek ve znění případného vyjádření MPSV o změně termínu, které je příjemci k dispozici v MS2014+;</w:t>
      </w:r>
    </w:p>
    <w:p w:rsidRPr="00E37F96" w:rsidR="00E37F96" w:rsidP="00E37F96" w:rsidRDefault="00E37F96" w14:paraId="5DB570F6" w14:textId="77777777">
      <w:pPr>
        <w:numPr>
          <w:ilvl w:val="2"/>
          <w:numId w:val="1"/>
        </w:numPr>
        <w:tabs>
          <w:tab w:val="num" w:pos="709"/>
        </w:tabs>
        <w:spacing w:after="60" w:line="240" w:lineRule="auto"/>
        <w:ind w:left="709" w:hanging="283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dojde k porušení povinností předložit MPSV zprávu o realizaci projektu, včetně žádosti o platbu (uvedených v části III v bodech 2.2 až 2.4) nebo povinnosti předložit poskytovateli plán aktivit projektu vyžádaný podle Pravidel OPZ a prodlení je způsobeno tím, že příjemce nemohl z důvodu technických překážek na straně MS2014+ zprávu o realizaci projektu, žádost o platbu nebo plán aktivit projektu předložit;</w:t>
      </w:r>
    </w:p>
    <w:p w:rsidRPr="00E37F96" w:rsidR="00E37F96" w:rsidP="00E37F96" w:rsidRDefault="00E37F96" w14:paraId="14BB7572" w14:textId="77777777">
      <w:pPr>
        <w:numPr>
          <w:ilvl w:val="2"/>
          <w:numId w:val="1"/>
        </w:numPr>
        <w:tabs>
          <w:tab w:val="num" w:pos="709"/>
        </w:tabs>
        <w:spacing w:after="60" w:line="240" w:lineRule="auto"/>
        <w:ind w:left="709" w:hanging="283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dojde k porušení povinností týkajících se zadávání zakázek (uvedených v části II bodě 6.1), jež dle Pravidel OPZ není považováno za porušení rozpočtové kázně, nebo dojde k porušení povinností uvedených v části II bodě 6.2;</w:t>
      </w:r>
    </w:p>
    <w:p w:rsidRPr="00E37F96" w:rsidR="00E37F96" w:rsidP="00E37F96" w:rsidRDefault="00E37F96" w14:paraId="7695555A" w14:textId="77777777">
      <w:pPr>
        <w:numPr>
          <w:ilvl w:val="2"/>
          <w:numId w:val="1"/>
        </w:numPr>
        <w:tabs>
          <w:tab w:val="num" w:pos="709"/>
        </w:tabs>
        <w:spacing w:after="60" w:line="240" w:lineRule="auto"/>
        <w:ind w:left="709" w:hanging="283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dojde k porušení povinností týkajících se provádění informačních a komunikačních opatření (uvedených v části II bodě 9), jež dle Pravidel OPZ není považováno za porušení rozpočtové kázně;</w:t>
      </w:r>
    </w:p>
    <w:p w:rsidRPr="00E37F96" w:rsidR="00E37F96" w:rsidP="00E37F96" w:rsidRDefault="00E37F96" w14:paraId="59F84DB6" w14:textId="77777777">
      <w:pPr>
        <w:numPr>
          <w:ilvl w:val="2"/>
          <w:numId w:val="1"/>
        </w:numPr>
        <w:tabs>
          <w:tab w:val="num" w:pos="709"/>
        </w:tabs>
        <w:spacing w:after="60" w:line="240" w:lineRule="auto"/>
        <w:ind w:left="709" w:hanging="283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 xml:space="preserve">dojde k porušení povinnosti týkající se oznamování (uvedené v části II bodě 11), včetně oznamování nepodstatných změn a v Pravidlech OPZ je pro dané pochybení stanoveno, že nezakládá porušení rozpočtové kázně; </w:t>
      </w:r>
    </w:p>
    <w:p w:rsidRPr="00E37F96" w:rsidR="00E37F96" w:rsidP="00E37F96" w:rsidRDefault="00E37F96" w14:paraId="25CA2E3D" w14:textId="77777777">
      <w:pPr>
        <w:numPr>
          <w:ilvl w:val="2"/>
          <w:numId w:val="1"/>
        </w:numPr>
        <w:tabs>
          <w:tab w:val="num" w:pos="709"/>
        </w:tabs>
        <w:spacing w:after="60" w:line="240" w:lineRule="auto"/>
        <w:ind w:left="709" w:hanging="283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dojde k porušení povinnosti týkající se vypořádání projektu v souladu s rozpočtovými pravidly a aktuálně platnou vyhláškou upravující zásady a lhůty finančního vypořádání vztahů se státním rozpočtem</w:t>
      </w:r>
      <w:r w:rsidRPr="00E37F96" w:rsidDel="00994D92">
        <w:rPr>
          <w:rFonts w:ascii="Arial" w:hAnsi="Arial" w:eastAsia="Arial" w:cs="Times New Roman"/>
        </w:rPr>
        <w:t xml:space="preserve"> </w:t>
      </w:r>
      <w:r w:rsidRPr="00E37F96">
        <w:rPr>
          <w:rFonts w:ascii="Arial" w:hAnsi="Arial" w:eastAsia="Arial" w:cs="Times New Roman"/>
        </w:rPr>
        <w:t>(uvedených v části II bodě 13);</w:t>
      </w:r>
    </w:p>
    <w:p w:rsidRPr="00E37F96" w:rsidR="00E37F96" w:rsidP="00E37F96" w:rsidRDefault="00E37F96" w14:paraId="585C9BF2" w14:textId="77777777">
      <w:pPr>
        <w:numPr>
          <w:ilvl w:val="2"/>
          <w:numId w:val="1"/>
        </w:numPr>
        <w:tabs>
          <w:tab w:val="num" w:pos="709"/>
        </w:tabs>
        <w:spacing w:after="60" w:line="240" w:lineRule="auto"/>
        <w:ind w:left="709" w:hanging="283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 xml:space="preserve">bude splněna cílová hodnota indikátorů výstupů uvedených v Informaci o projektu v příloze č. 1 těchto Podmínek z 85 % nebo více, </w:t>
      </w:r>
    </w:p>
    <w:p w:rsidRPr="00E37F96" w:rsidR="00E37F96" w:rsidP="00E37F96" w:rsidRDefault="00E37F96" w14:paraId="73D77F2F" w14:textId="77777777">
      <w:pPr>
        <w:numPr>
          <w:ilvl w:val="2"/>
          <w:numId w:val="1"/>
        </w:numPr>
        <w:tabs>
          <w:tab w:val="num" w:pos="709"/>
        </w:tabs>
        <w:spacing w:after="60" w:line="240" w:lineRule="auto"/>
        <w:ind w:left="709" w:hanging="283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 xml:space="preserve">bude splněna cílová hodnota indikátorů výsledků uvedených v Informaci o projektu v příloze č. 1 těchto Podmínek ze 75 % nebo více, </w:t>
      </w:r>
    </w:p>
    <w:p w:rsidRPr="00E37F96" w:rsidR="00E37F96" w:rsidP="00E37F96" w:rsidRDefault="00E37F96" w14:paraId="2D3719F9" w14:textId="77777777">
      <w:pPr>
        <w:numPr>
          <w:ilvl w:val="2"/>
          <w:numId w:val="1"/>
        </w:numPr>
        <w:tabs>
          <w:tab w:val="num" w:pos="709"/>
        </w:tabs>
        <w:spacing w:after="60" w:line="240" w:lineRule="auto"/>
        <w:ind w:left="709" w:hanging="283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dojde k nedodržení finančního plánu projektu obsaženého v příloze č. 1 těchto Podmínek, příp. upraveného v režimu nepodstatných změn projektu,</w:t>
      </w:r>
    </w:p>
    <w:p w:rsidRPr="00E37F96" w:rsidR="00E37F96" w:rsidP="00E37F96" w:rsidRDefault="00E37F96" w14:paraId="35EC2E83" w14:textId="77777777">
      <w:pPr>
        <w:keepNext/>
        <w:numPr>
          <w:ilvl w:val="2"/>
          <w:numId w:val="11"/>
        </w:numPr>
        <w:tabs>
          <w:tab w:val="left" w:pos="709"/>
        </w:tabs>
        <w:spacing w:after="60" w:line="240" w:lineRule="auto"/>
        <w:ind w:left="709" w:hanging="284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dojde k porušení povinností dle části VI těchto Podmínek,</w:t>
      </w:r>
    </w:p>
    <w:p w:rsidRPr="00E37F96" w:rsidR="00E37F96" w:rsidP="00E37F96" w:rsidRDefault="00E37F96" w14:paraId="40C13540" w14:textId="77777777">
      <w:pPr>
        <w:keepNext/>
        <w:numPr>
          <w:ilvl w:val="2"/>
          <w:numId w:val="1"/>
        </w:numPr>
        <w:tabs>
          <w:tab w:val="num" w:pos="709"/>
        </w:tabs>
        <w:spacing w:after="60" w:line="240" w:lineRule="auto"/>
        <w:ind w:left="709" w:hanging="283"/>
        <w:contextualSpacing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dojde k porušení povinnosti aktualizovat v IS KP14+ údaje o zakázkách a kontrolách/auditech týkajících se projektu,</w:t>
      </w:r>
    </w:p>
    <w:p w:rsidRPr="00E37F96" w:rsidR="00E37F96" w:rsidP="00E37F96" w:rsidRDefault="00E37F96" w14:paraId="4F24B409" w14:textId="77777777">
      <w:pPr>
        <w:spacing w:after="220" w:line="240" w:lineRule="auto"/>
        <w:jc w:val="both"/>
        <w:rPr>
          <w:rFonts w:ascii="Arial" w:hAnsi="Arial" w:eastAsia="Arial" w:cs="Times New Roman"/>
        </w:rPr>
      </w:pPr>
      <w:r w:rsidRPr="00E37F96">
        <w:rPr>
          <w:rFonts w:ascii="Arial" w:hAnsi="Arial" w:eastAsia="Arial" w:cs="Times New Roman"/>
        </w:rPr>
        <w:t>nejedná se o porušení rozpočtové kázně ve smyslu rozpočtových pravidel.</w:t>
      </w:r>
    </w:p>
    <w:p w:rsidRPr="00E37F96" w:rsidR="00E37F96" w:rsidP="00E37F96" w:rsidRDefault="00E37F96" w14:paraId="4E1BAAAA" w14:textId="77777777">
      <w:pPr>
        <w:spacing w:after="220" w:line="240" w:lineRule="auto"/>
        <w:jc w:val="both"/>
        <w:rPr>
          <w:rFonts w:ascii="Arial" w:hAnsi="Arial" w:eastAsia="Arial" w:cs="Times New Roman"/>
        </w:rPr>
      </w:pPr>
    </w:p>
    <w:p w:rsidRPr="00E37F96" w:rsidR="00E37F96" w:rsidP="00E37F96" w:rsidRDefault="00E37F96" w14:paraId="166F1D18" w14:textId="77777777">
      <w:pPr>
        <w:keepNext/>
        <w:shd w:val="clear" w:color="auto" w:fill="F2F2F2"/>
        <w:spacing w:after="220" w:line="240" w:lineRule="auto"/>
        <w:jc w:val="both"/>
        <w:rPr>
          <w:rFonts w:ascii="Arial" w:hAnsi="Arial" w:eastAsia="Calibri" w:cs="Arial"/>
          <w:b/>
        </w:rPr>
      </w:pPr>
      <w:r w:rsidRPr="00E37F96">
        <w:rPr>
          <w:rFonts w:ascii="Arial" w:hAnsi="Arial" w:eastAsia="Calibri" w:cs="Arial"/>
          <w:b/>
        </w:rPr>
        <w:t xml:space="preserve">Část VI – Pověření ke zpracování osobních údajů </w:t>
      </w:r>
    </w:p>
    <w:p w:rsidRPr="00E37F96" w:rsidR="00E37F96" w:rsidP="00E37F96" w:rsidRDefault="00E37F96" w14:paraId="3FBBD352" w14:textId="77777777">
      <w:pPr>
        <w:keepNext/>
        <w:numPr>
          <w:ilvl w:val="0"/>
          <w:numId w:val="13"/>
        </w:numPr>
        <w:spacing w:before="240"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 xml:space="preserve">Pověření a účel zpracování osobních údajů </w:t>
      </w:r>
    </w:p>
    <w:p w:rsidRPr="00E37F96" w:rsidR="00E37F96" w:rsidP="00E37F96" w:rsidRDefault="00E37F96" w14:paraId="23A6D412" w14:textId="77777777">
      <w:pPr>
        <w:numPr>
          <w:ilvl w:val="1"/>
          <w:numId w:val="13"/>
        </w:numPr>
        <w:spacing w:after="40" w:line="240" w:lineRule="auto"/>
        <w:jc w:val="both"/>
        <w:rPr>
          <w:rFonts w:ascii="Arial" w:hAnsi="Arial" w:eastAsia="Calibri" w:cs="Arial"/>
          <w:lang w:eastAsia="cs-CZ"/>
        </w:rPr>
      </w:pPr>
      <w:r w:rsidRPr="00E37F96">
        <w:rPr>
          <w:rFonts w:ascii="Arial" w:hAnsi="Arial" w:eastAsia="Calibri" w:cs="Arial"/>
          <w:lang w:eastAsia="cs-CZ"/>
        </w:rPr>
        <w:t>MPSV je jakožto správce podle čl. 6 odst. 1 písm. c) a podle čl. 9 odst. 2 písm. g) nařízení Evropského parlamentu a Rady (EU) 2016/679 ze dne 27. dubna 2016, o ochraně fyzických osob v souvislosti se zpracováním osobních údajů a o volném pohybu těchto údajů a o zrušení směrnice 95/46/ES (dále jen „Obecné nařízení o ochraně osobních údajů“), oprávněno zpracovávat osobní údaje podpořených osob (včetně zvláštních kategorií osobních údajů) na základě nařízení Evropského parlamentu a Rady (EU) č. 1304/2013 ze dne 17. prosince 2013 o Evropském sociálním fondu a o zrušení nařízení Rady (ES) č. 1081/2006, zejména jeho přílohy I.</w:t>
      </w:r>
    </w:p>
    <w:p w:rsidRPr="00E37F96" w:rsidR="00E37F96" w:rsidP="00E37F96" w:rsidRDefault="00E37F96" w14:paraId="522283DD" w14:textId="77777777">
      <w:pPr>
        <w:numPr>
          <w:ilvl w:val="1"/>
          <w:numId w:val="13"/>
        </w:numPr>
        <w:spacing w:after="40" w:line="240" w:lineRule="auto"/>
        <w:jc w:val="both"/>
        <w:rPr>
          <w:rFonts w:ascii="Arial" w:hAnsi="Arial" w:eastAsia="Calibri" w:cs="Arial"/>
          <w:lang w:eastAsia="cs-CZ"/>
        </w:rPr>
      </w:pPr>
      <w:r w:rsidRPr="00E37F96">
        <w:rPr>
          <w:rFonts w:ascii="Arial" w:hAnsi="Arial" w:eastAsia="Calibri" w:cs="Arial"/>
          <w:lang w:eastAsia="cs-CZ"/>
        </w:rPr>
        <w:t>MPSV pověřuje příjemce, jakožto zpracovatele, ke zpracování osobních údajů, včetně zvláštní kategorie osobních údajů (dále jen „osobní údaje“), osob podpořených v projektu za účelem prokázání řádného a efektivního nakládání s prostředky Evropského sociálního fondu, které byly na realizaci projektu poskytnuty z OPZ těmito Podmínkami, a to v rozsahu uvedeném v bodě 2 části VI těchto Podmínek.</w:t>
      </w:r>
    </w:p>
    <w:p w:rsidRPr="00E37F96" w:rsidR="00E37F96" w:rsidP="00E37F96" w:rsidRDefault="00E37F96" w14:paraId="1129A083" w14:textId="77777777">
      <w:pPr>
        <w:keepNext/>
        <w:numPr>
          <w:ilvl w:val="0"/>
          <w:numId w:val="13"/>
        </w:numPr>
        <w:spacing w:before="240"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Rozsah zpracování osobních údajů na základě pověření a jejich ochrana</w:t>
      </w:r>
    </w:p>
    <w:p w:rsidRPr="00E37F96" w:rsidR="00E37F96" w:rsidP="00E37F96" w:rsidRDefault="00E37F96" w14:paraId="04FF724C" w14:textId="77777777">
      <w:pPr>
        <w:keepNext/>
        <w:numPr>
          <w:ilvl w:val="1"/>
          <w:numId w:val="13"/>
        </w:numPr>
        <w:spacing w:after="40" w:line="240" w:lineRule="auto"/>
        <w:jc w:val="both"/>
        <w:rPr>
          <w:rFonts w:ascii="Arial" w:hAnsi="Arial" w:eastAsia="Calibri" w:cs="Arial"/>
        </w:rPr>
      </w:pPr>
      <w:r w:rsidRPr="00E37F96">
        <w:rPr>
          <w:rFonts w:ascii="Arial" w:hAnsi="Arial" w:eastAsia="Calibri" w:cs="Arial"/>
        </w:rPr>
        <w:t>Příjemce je oprávněn zpracovávat osobní údaje podpořené osoby v rozsahu vymezeném v Obecné části pravidel pro žadatele a příjemce v rámci OPZ.</w:t>
      </w:r>
    </w:p>
    <w:p w:rsidRPr="00E37F96" w:rsidR="00E37F96" w:rsidP="00E37F96" w:rsidRDefault="00E37F96" w14:paraId="56D083A2" w14:textId="77777777">
      <w:pPr>
        <w:numPr>
          <w:ilvl w:val="1"/>
          <w:numId w:val="13"/>
        </w:numPr>
        <w:spacing w:after="40" w:line="240" w:lineRule="auto"/>
        <w:jc w:val="both"/>
        <w:rPr>
          <w:rFonts w:ascii="Arial" w:hAnsi="Arial" w:eastAsia="Calibri" w:cs="Arial"/>
        </w:rPr>
      </w:pPr>
      <w:r w:rsidRPr="00E37F96">
        <w:rPr>
          <w:rFonts w:ascii="Arial" w:hAnsi="Arial" w:eastAsia="Calibri" w:cs="Arial"/>
        </w:rPr>
        <w:t>Osobní údaje je příjemce oprávněn zpracovávat výhradně v souvislosti s realizací projektu, zejména pak při přípravě zpráv o realizaci projektu.</w:t>
      </w:r>
    </w:p>
    <w:p w:rsidRPr="00E37F96" w:rsidR="00E37F96" w:rsidP="00E37F96" w:rsidRDefault="00E37F96" w14:paraId="1856B645" w14:textId="77777777">
      <w:pPr>
        <w:numPr>
          <w:ilvl w:val="0"/>
          <w:numId w:val="13"/>
        </w:numPr>
        <w:spacing w:before="240"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Technické a organizační zabezpečení ochrany osobních údajů</w:t>
      </w:r>
    </w:p>
    <w:p w:rsidRPr="00E37F96" w:rsidR="00E37F96" w:rsidP="00E37F96" w:rsidRDefault="00E37F96" w14:paraId="519B356E" w14:textId="77777777">
      <w:pPr>
        <w:spacing w:after="60" w:line="240" w:lineRule="auto"/>
        <w:jc w:val="both"/>
        <w:rPr>
          <w:rFonts w:ascii="Arial" w:hAnsi="Arial" w:eastAsia="Calibri" w:cs="Arial"/>
        </w:rPr>
      </w:pPr>
      <w:r w:rsidRPr="00E37F96">
        <w:rPr>
          <w:rFonts w:ascii="Arial" w:hAnsi="Arial" w:eastAsia="Calibri" w:cs="Arial"/>
        </w:rPr>
        <w:t xml:space="preserve">Příjemce je povinen zpracovávat a chránit osobní údaje v souladu s </w:t>
      </w:r>
      <w:r w:rsidRPr="00E37F96">
        <w:rPr>
          <w:rFonts w:ascii="Arial" w:hAnsi="Arial" w:eastAsia="Arial" w:cs="Times New Roman"/>
        </w:rPr>
        <w:t xml:space="preserve">Obecným nařízením </w:t>
      </w:r>
      <w:r w:rsidRPr="00E37F96">
        <w:rPr>
          <w:rFonts w:ascii="Arial" w:hAnsi="Arial" w:eastAsia="Calibri" w:cs="Arial"/>
        </w:rPr>
        <w:t>o ochraně osobních údajů, a to zejména takto:</w:t>
      </w:r>
    </w:p>
    <w:p w:rsidRPr="00E37F96" w:rsidR="00E37F96" w:rsidP="00E37F96" w:rsidRDefault="00E37F96" w14:paraId="4A5D97EC" w14:textId="77777777">
      <w:pPr>
        <w:numPr>
          <w:ilvl w:val="0"/>
          <w:numId w:val="14"/>
        </w:numPr>
        <w:spacing w:after="220" w:line="240" w:lineRule="auto"/>
        <w:contextualSpacing/>
        <w:jc w:val="both"/>
        <w:rPr>
          <w:rFonts w:ascii="Arial" w:hAnsi="Arial" w:eastAsia="Calibri" w:cs="Arial"/>
        </w:rPr>
      </w:pPr>
      <w:r w:rsidRPr="00E37F96">
        <w:rPr>
          <w:rFonts w:ascii="Arial" w:hAnsi="Arial" w:eastAsia="Calibri" w:cs="Arial"/>
        </w:rPr>
        <w:t xml:space="preserve">osobní údaje ve fyzické podobě, tj. listinné údaje či na nosičích dat, budou uchovávány v uzamykatelných schránkách, a to po dobu uvedenou v bodě 4 této části těchto Podmínek; </w:t>
      </w:r>
    </w:p>
    <w:p w:rsidRPr="00E37F96" w:rsidR="00E37F96" w:rsidP="00E37F96" w:rsidRDefault="00E37F96" w14:paraId="039A2635" w14:textId="77777777">
      <w:pPr>
        <w:numPr>
          <w:ilvl w:val="0"/>
          <w:numId w:val="14"/>
        </w:numPr>
        <w:spacing w:after="220" w:line="240" w:lineRule="auto"/>
        <w:contextualSpacing/>
        <w:jc w:val="both"/>
        <w:rPr>
          <w:rFonts w:ascii="Arial" w:hAnsi="Arial" w:eastAsia="Calibri" w:cs="Arial"/>
        </w:rPr>
      </w:pPr>
      <w:r w:rsidRPr="00E37F96">
        <w:rPr>
          <w:rFonts w:ascii="Arial" w:hAnsi="Arial" w:eastAsia="Calibri" w:cs="Arial"/>
        </w:rPr>
        <w:t>osobní údaje v elektronické podobě budou zpracovávány v IS ESF 2014+, jehož správcem je MPSV; MPSV příjemci za účelem vložení osobních údajů zajistí přístupová hesla do IS ESF 2014+;</w:t>
      </w:r>
    </w:p>
    <w:p w:rsidRPr="00E37F96" w:rsidR="00E37F96" w:rsidP="00E37F96" w:rsidRDefault="00E37F96" w14:paraId="4BB88131" w14:textId="77777777">
      <w:pPr>
        <w:numPr>
          <w:ilvl w:val="0"/>
          <w:numId w:val="14"/>
        </w:numPr>
        <w:spacing w:after="220" w:line="240" w:lineRule="auto"/>
        <w:contextualSpacing/>
        <w:jc w:val="both"/>
        <w:rPr>
          <w:rFonts w:ascii="Arial" w:hAnsi="Arial" w:eastAsia="Calibri" w:cs="Arial"/>
        </w:rPr>
      </w:pPr>
      <w:r w:rsidRPr="00E37F96">
        <w:rPr>
          <w:rFonts w:ascii="Arial" w:hAnsi="Arial" w:eastAsia="Calibri" w:cs="Arial"/>
        </w:rPr>
        <w:t xml:space="preserve">přístup ke zpracovávaným osobním údajům umožní příjemce pouze MPSV, svým zaměstnancům a orgánům oprávněným provádět kontrolu podle části II bodu 8 těchto Podmínek, </w:t>
      </w:r>
      <w:r w:rsidRPr="00E37F96">
        <w:rPr>
          <w:rFonts w:ascii="Arial" w:hAnsi="Arial" w:eastAsia="Arial" w:cs="Times New Roman"/>
        </w:rPr>
        <w:t>s výjimkami uvedenými v bodu 6 této části Podmínek</w:t>
      </w:r>
      <w:r w:rsidRPr="00E37F96">
        <w:rPr>
          <w:rFonts w:ascii="Arial" w:hAnsi="Arial" w:eastAsia="Calibri" w:cs="Arial"/>
        </w:rPr>
        <w:t>;</w:t>
      </w:r>
    </w:p>
    <w:p w:rsidRPr="00E37F96" w:rsidR="00E37F96" w:rsidP="00E37F96" w:rsidRDefault="00E37F96" w14:paraId="004108A6" w14:textId="77777777">
      <w:pPr>
        <w:numPr>
          <w:ilvl w:val="0"/>
          <w:numId w:val="14"/>
        </w:numPr>
        <w:spacing w:after="220" w:line="240" w:lineRule="auto"/>
        <w:contextualSpacing/>
        <w:jc w:val="both"/>
        <w:rPr>
          <w:rFonts w:ascii="Arial" w:hAnsi="Arial" w:eastAsia="Calibri" w:cs="Arial"/>
        </w:rPr>
      </w:pPr>
      <w:r w:rsidRPr="00E37F96">
        <w:rPr>
          <w:rFonts w:ascii="Arial" w:hAnsi="Arial" w:eastAsia="Calibri" w:cs="Arial"/>
        </w:rPr>
        <w:t xml:space="preserve">zaměstnanci příjemce, kterým bude umožněn přístup ke zpracovávaným osobním údajům, budou příjemcem doložitelně poučeni o povinnosti zachovávat mlčenlivost podle </w:t>
      </w:r>
      <w:r w:rsidRPr="00E37F96">
        <w:rPr>
          <w:rFonts w:ascii="Arial" w:hAnsi="Arial" w:eastAsia="Arial" w:cs="Arial"/>
        </w:rPr>
        <w:t>čl. 28 odst. 3 písm. b) Obecného nařízení o ochraně osobních údajů</w:t>
      </w:r>
      <w:r w:rsidRPr="00E37F96">
        <w:rPr>
          <w:rFonts w:ascii="Arial" w:hAnsi="Arial" w:eastAsia="Calibri" w:cs="Arial"/>
        </w:rPr>
        <w:t>.</w:t>
      </w:r>
    </w:p>
    <w:p w:rsidRPr="00E37F96" w:rsidR="00E37F96" w:rsidP="00E37F96" w:rsidRDefault="00E37F96" w14:paraId="59F58598" w14:textId="77777777">
      <w:pPr>
        <w:keepNext/>
        <w:numPr>
          <w:ilvl w:val="0"/>
          <w:numId w:val="13"/>
        </w:numPr>
        <w:spacing w:before="360" w:after="120" w:line="240" w:lineRule="auto"/>
        <w:ind w:left="357" w:hanging="357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Doba zpracování</w:t>
      </w:r>
    </w:p>
    <w:p w:rsidRPr="00E37F96" w:rsidR="00E37F96" w:rsidP="00E37F96" w:rsidRDefault="00E37F96" w14:paraId="3B130863" w14:textId="77777777">
      <w:pPr>
        <w:keepNext/>
        <w:spacing w:after="220" w:line="240" w:lineRule="auto"/>
        <w:jc w:val="both"/>
        <w:rPr>
          <w:rFonts w:ascii="Arial" w:hAnsi="Arial" w:eastAsia="Calibri" w:cs="Arial"/>
        </w:rPr>
      </w:pPr>
      <w:r w:rsidRPr="00E37F96">
        <w:rPr>
          <w:rFonts w:ascii="Arial" w:hAnsi="Arial" w:eastAsia="Calibri" w:cs="Arial"/>
        </w:rPr>
        <w:t xml:space="preserve">Příjemce je oprávněn zpracovávat osobní údaje po dobu deseti let od ukončení realizace projektu, </w:t>
      </w:r>
      <w:r w:rsidRPr="00E37F96">
        <w:rPr>
          <w:rFonts w:ascii="Arial" w:hAnsi="Arial" w:eastAsia="Arial" w:cs="Times New Roman"/>
        </w:rPr>
        <w:t>přičemž tato lhůta začíná běžet 1. ledna následujícího kalendářního roku poté, co byla realizace projektu ukončena</w:t>
      </w:r>
      <w:r w:rsidRPr="00E37F96">
        <w:rPr>
          <w:rFonts w:ascii="Arial" w:hAnsi="Arial" w:eastAsia="Calibri" w:cs="Arial"/>
        </w:rPr>
        <w:t>. Bez zbytečného odkladu po uplynutí této doby je příjemce povinen provést likvidaci těchto osobních údajů.</w:t>
      </w:r>
    </w:p>
    <w:p w:rsidRPr="00E37F96" w:rsidR="00E37F96" w:rsidP="00E37F96" w:rsidRDefault="00E37F96" w14:paraId="6435A2F7" w14:textId="77777777">
      <w:pPr>
        <w:numPr>
          <w:ilvl w:val="0"/>
          <w:numId w:val="13"/>
        </w:numPr>
        <w:spacing w:before="240"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>
        <w:rPr>
          <w:rFonts w:ascii="Arial" w:hAnsi="Arial" w:eastAsia="Times New Roman" w:cs="Arial"/>
          <w:b/>
          <w:bCs/>
          <w:lang w:eastAsia="cs-CZ"/>
        </w:rPr>
        <w:t>D</w:t>
      </w:r>
      <w:r w:rsidRPr="00E37F96">
        <w:rPr>
          <w:rFonts w:ascii="Arial" w:hAnsi="Arial" w:eastAsia="Times New Roman" w:cs="Arial"/>
          <w:b/>
          <w:bCs/>
          <w:lang w:eastAsia="cs-CZ"/>
        </w:rPr>
        <w:t>alší povinnosti příjemce v souvislosti se zpracováním osobních údajů</w:t>
      </w:r>
    </w:p>
    <w:p w:rsidRPr="00E37F96" w:rsidR="00E37F96" w:rsidP="00E37F96" w:rsidRDefault="00E37F96" w14:paraId="78B9D83C" w14:textId="77777777">
      <w:pPr>
        <w:keepNext/>
        <w:numPr>
          <w:ilvl w:val="1"/>
          <w:numId w:val="13"/>
        </w:numPr>
        <w:spacing w:after="40" w:line="240" w:lineRule="auto"/>
        <w:jc w:val="both"/>
        <w:rPr>
          <w:rFonts w:ascii="Arial" w:hAnsi="Arial" w:eastAsia="Calibri" w:cs="Arial"/>
        </w:rPr>
      </w:pPr>
      <w:r w:rsidRPr="00E37F96">
        <w:rPr>
          <w:rFonts w:ascii="Arial" w:hAnsi="Arial" w:eastAsia="Calibri" w:cs="Arial"/>
        </w:rPr>
        <w:t xml:space="preserve">Příjemce je povinen MPSV v souladu s čl. 33 odst. 2 Obecného nařízení o ochraně osobních údajů informovat o jakémkoli porušení zabezpečení osobních údajů, a to do 24 hodin od okamžiku, kdy se o něm dozvěděl. </w:t>
      </w:r>
    </w:p>
    <w:p w:rsidRPr="00E37F96" w:rsidR="00E37F96" w:rsidP="00E37F96" w:rsidRDefault="00E37F96" w14:paraId="0CA97554" w14:textId="77777777">
      <w:pPr>
        <w:keepNext/>
        <w:numPr>
          <w:ilvl w:val="1"/>
          <w:numId w:val="13"/>
        </w:numPr>
        <w:spacing w:after="40" w:line="240" w:lineRule="auto"/>
        <w:jc w:val="both"/>
        <w:rPr>
          <w:rFonts w:ascii="Arial" w:hAnsi="Arial" w:eastAsia="Calibri" w:cs="Arial"/>
        </w:rPr>
      </w:pPr>
      <w:r w:rsidRPr="00E37F96">
        <w:rPr>
          <w:rFonts w:ascii="Arial" w:hAnsi="Arial" w:eastAsia="Calibri" w:cs="Arial"/>
        </w:rPr>
        <w:t>Příjemce je povinen na základě vyžádání předat poskytovateli veškeré informace potřebné k doložení splnění povinností stanovených v </w:t>
      </w:r>
      <w:r w:rsidRPr="00E37F96">
        <w:rPr>
          <w:rFonts w:ascii="Arial" w:hAnsi="Arial" w:eastAsia="Arial" w:cs="Times New Roman"/>
        </w:rPr>
        <w:t>této části Podmínek</w:t>
      </w:r>
      <w:r w:rsidRPr="00E37F96">
        <w:rPr>
          <w:rFonts w:ascii="Arial" w:hAnsi="Arial" w:eastAsia="Calibri" w:cs="Arial"/>
        </w:rPr>
        <w:t>.</w:t>
      </w:r>
    </w:p>
    <w:p w:rsidRPr="00E37F96" w:rsidR="00E37F96" w:rsidP="00E37F96" w:rsidRDefault="00E37F96" w14:paraId="5C06D0FC" w14:textId="77777777">
      <w:pPr>
        <w:keepNext/>
        <w:numPr>
          <w:ilvl w:val="1"/>
          <w:numId w:val="13"/>
        </w:numPr>
        <w:spacing w:after="40" w:line="240" w:lineRule="auto"/>
        <w:jc w:val="both"/>
        <w:rPr>
          <w:rFonts w:ascii="Arial" w:hAnsi="Arial" w:eastAsia="Calibri" w:cs="Arial"/>
        </w:rPr>
      </w:pPr>
      <w:r w:rsidRPr="00E37F96">
        <w:rPr>
          <w:rFonts w:ascii="Arial" w:hAnsi="Arial" w:eastAsia="Calibri" w:cs="Arial"/>
        </w:rPr>
        <w:t>Příjemce je povinen spolupracovat s MPSV při plnění jeho povinnosti reagovat na žádosti podpořených osob týkající se jejich osobních údajů.</w:t>
      </w:r>
    </w:p>
    <w:p w:rsidRPr="00E37F96" w:rsidR="00E37F96" w:rsidP="00E37F96" w:rsidRDefault="00E37F96" w14:paraId="0C8C399A" w14:textId="77777777">
      <w:pPr>
        <w:numPr>
          <w:ilvl w:val="0"/>
          <w:numId w:val="13"/>
        </w:numPr>
        <w:spacing w:before="240" w:after="120" w:line="240" w:lineRule="auto"/>
        <w:jc w:val="both"/>
        <w:rPr>
          <w:rFonts w:ascii="Arial" w:hAnsi="Arial" w:eastAsia="Times New Roman" w:cs="Arial"/>
          <w:b/>
          <w:bCs/>
          <w:lang w:eastAsia="cs-CZ"/>
        </w:rPr>
      </w:pPr>
      <w:r w:rsidRPr="00E37F96">
        <w:rPr>
          <w:rFonts w:ascii="Arial" w:hAnsi="Arial" w:eastAsia="Times New Roman" w:cs="Arial"/>
          <w:b/>
          <w:bCs/>
          <w:lang w:eastAsia="cs-CZ"/>
        </w:rPr>
        <w:t>Zpracování ostatními osobami</w:t>
      </w:r>
    </w:p>
    <w:p w:rsidRPr="00E37F96" w:rsidR="00E37F96" w:rsidP="00E37F96" w:rsidRDefault="00E37F96" w14:paraId="7A8A8B8E" w14:textId="77777777">
      <w:pPr>
        <w:numPr>
          <w:ilvl w:val="1"/>
          <w:numId w:val="13"/>
        </w:numPr>
        <w:spacing w:after="40" w:line="240" w:lineRule="auto"/>
        <w:jc w:val="both"/>
        <w:rPr>
          <w:rFonts w:ascii="Arial" w:hAnsi="Arial" w:eastAsia="Calibri" w:cs="Arial"/>
        </w:rPr>
      </w:pPr>
      <w:r w:rsidRPr="00E37F96">
        <w:rPr>
          <w:rFonts w:ascii="Arial" w:hAnsi="Arial" w:eastAsia="Calibri" w:cs="Arial"/>
        </w:rPr>
        <w:t xml:space="preserve">Příjemce je povinen uzavřít smlouvu podle </w:t>
      </w:r>
      <w:r w:rsidRPr="00E37F96">
        <w:rPr>
          <w:rFonts w:ascii="Arial" w:hAnsi="Arial" w:eastAsia="Arial" w:cs="Arial"/>
        </w:rPr>
        <w:t xml:space="preserve">čl. 28 odst. 4 Obecného nařízení o ochraně osobních údajů </w:t>
      </w:r>
      <w:r w:rsidRPr="00E37F96">
        <w:rPr>
          <w:rFonts w:ascii="Arial" w:hAnsi="Arial" w:eastAsia="Calibri" w:cs="Arial"/>
        </w:rPr>
        <w:t>s partnerem nebo s dodavatelem, pokud taková osoba má v souvislosti s realizací projektu zpracovávat osobní údaje podpořených osob. Stejnou povinnost má partner vůči svému dodavateli. Příjemce je povinen předem MPSV informovat o veškerých subjektech, které mají v projektu působit jako zpracovatelé osobních údajů. MPSV je oprávněno vyslovit vůči zapojení těchto subjektů jakožto zpracovatelů osobních údajů námitky.</w:t>
      </w:r>
    </w:p>
    <w:p w:rsidRPr="00E37F96" w:rsidR="00E37F96" w:rsidP="00E37F96" w:rsidRDefault="00E37F96" w14:paraId="3018B2C9" w14:textId="77777777">
      <w:pPr>
        <w:numPr>
          <w:ilvl w:val="1"/>
          <w:numId w:val="13"/>
        </w:numPr>
        <w:spacing w:after="0" w:line="240" w:lineRule="auto"/>
        <w:jc w:val="both"/>
        <w:rPr>
          <w:rFonts w:ascii="Arial" w:hAnsi="Arial" w:eastAsia="Calibri" w:cs="Arial"/>
        </w:rPr>
      </w:pPr>
      <w:r w:rsidRPr="00E37F96">
        <w:rPr>
          <w:rFonts w:ascii="Arial" w:hAnsi="Arial" w:eastAsia="Calibri" w:cs="Arial"/>
        </w:rPr>
        <w:t xml:space="preserve">Smlouvy uzavírané podle </w:t>
      </w:r>
      <w:r w:rsidRPr="00E37F96">
        <w:rPr>
          <w:rFonts w:ascii="Arial" w:hAnsi="Arial" w:eastAsia="Arial" w:cs="Arial"/>
        </w:rPr>
        <w:t>čl. 28 odst. 4 Obecného nařízení o ochraně osobních údajů</w:t>
      </w:r>
      <w:r w:rsidRPr="00E37F96">
        <w:rPr>
          <w:rFonts w:ascii="Arial" w:hAnsi="Arial" w:eastAsia="Calibri" w:cs="Arial"/>
        </w:rPr>
        <w:t xml:space="preserve"> s partnerem, resp. s dodavatelem musí upravovat podmínky zpracování osobních údajů stejně jako podmínky stanovené v pověření příjemce v této části těchto Podmínek. </w:t>
      </w:r>
    </w:p>
    <w:p w:rsidRPr="00E37F96" w:rsidR="00E37F96" w:rsidP="00E37F96" w:rsidRDefault="00E37F96" w14:paraId="3E8F8796" w14:textId="77777777">
      <w:pPr>
        <w:numPr>
          <w:ilvl w:val="1"/>
          <w:numId w:val="13"/>
        </w:numPr>
        <w:spacing w:before="40" w:after="40" w:line="240" w:lineRule="auto"/>
        <w:jc w:val="both"/>
        <w:rPr>
          <w:rFonts w:ascii="Arial" w:hAnsi="Arial" w:eastAsia="Calibri" w:cs="Arial"/>
        </w:rPr>
      </w:pPr>
      <w:r w:rsidRPr="00E37F96">
        <w:rPr>
          <w:rFonts w:ascii="Arial" w:hAnsi="Arial" w:eastAsia="Calibri" w:cs="Arial"/>
        </w:rPr>
        <w:t>Neplní-li uvedený další zpracovatel své povinnosti v oblasti ochrany osobních údajů, odpovídá správci za plnění povinností dotčeného dalšího zpracovatele i nadále plně prvotní zpracovatel.</w:t>
      </w:r>
    </w:p>
    <w:p w:rsidRPr="00E37F96" w:rsidR="00E37F96" w:rsidP="00E37F96" w:rsidRDefault="00E37F96" w14:paraId="235152AC" w14:textId="77777777">
      <w:pPr>
        <w:spacing w:after="220" w:line="240" w:lineRule="auto"/>
        <w:jc w:val="both"/>
        <w:rPr>
          <w:rFonts w:ascii="Arial" w:hAnsi="Arial" w:eastAsia="Arial" w:cs="Times New Roman"/>
        </w:rPr>
      </w:pPr>
    </w:p>
    <w:p w:rsidRPr="00E37F96" w:rsidR="00E37F96" w:rsidP="00E37F96" w:rsidRDefault="00E37F96" w14:paraId="01DD4769" w14:textId="77777777">
      <w:pPr>
        <w:shd w:val="clear" w:color="auto" w:fill="E8E8E8"/>
        <w:spacing w:after="220" w:line="240" w:lineRule="auto"/>
        <w:jc w:val="both"/>
        <w:rPr>
          <w:rFonts w:ascii="Arial" w:hAnsi="Arial" w:eastAsia="Arial" w:cs="Arial"/>
          <w:b/>
        </w:rPr>
      </w:pPr>
      <w:r w:rsidRPr="00E37F96">
        <w:rPr>
          <w:rFonts w:ascii="Arial" w:hAnsi="Arial" w:eastAsia="Arial" w:cs="Arial"/>
          <w:b/>
        </w:rPr>
        <w:t>Část VII – Závěrečná ustanovení</w:t>
      </w:r>
    </w:p>
    <w:p w:rsidRPr="00E37F96" w:rsidR="00E37F96" w:rsidP="00E37F96" w:rsidRDefault="00E37F96" w14:paraId="21094018" w14:textId="77777777">
      <w:pPr>
        <w:numPr>
          <w:ilvl w:val="0"/>
          <w:numId w:val="7"/>
        </w:numPr>
        <w:spacing w:before="120" w:after="60" w:line="240" w:lineRule="auto"/>
        <w:jc w:val="both"/>
        <w:rPr>
          <w:rFonts w:ascii="Arial" w:hAnsi="Arial" w:eastAsia="Times New Roman" w:cs="Arial"/>
          <w:iCs/>
          <w:snapToGrid w:val="false"/>
          <w:lang w:eastAsia="cs-CZ"/>
        </w:rPr>
      </w:pPr>
      <w:r w:rsidRPr="00E37F96">
        <w:rPr>
          <w:rFonts w:ascii="Arial" w:hAnsi="Arial" w:eastAsia="Times New Roman" w:cs="Arial"/>
          <w:iCs/>
          <w:snapToGrid w:val="false"/>
          <w:lang w:eastAsia="cs-CZ"/>
        </w:rPr>
        <w:t xml:space="preserve">Pojmy uvedené v těchto Podmínkách jsou používány ve smyslu, jak jsou definovány </w:t>
      </w:r>
      <w:r w:rsidRPr="00E37F96">
        <w:rPr>
          <w:rFonts w:ascii="Arial" w:hAnsi="Arial" w:eastAsia="Times New Roman" w:cs="Arial"/>
          <w:lang w:eastAsia="cs-CZ"/>
        </w:rPr>
        <w:t>v Pravidlech OPZ</w:t>
      </w:r>
      <w:r w:rsidRPr="00E37F96">
        <w:rPr>
          <w:rFonts w:ascii="Arial" w:hAnsi="Arial" w:eastAsia="Times New Roman" w:cs="Arial"/>
          <w:iCs/>
          <w:snapToGrid w:val="false"/>
          <w:lang w:eastAsia="cs-CZ"/>
        </w:rPr>
        <w:t>.</w:t>
      </w:r>
    </w:p>
    <w:p w:rsidRPr="00E37F96" w:rsidR="00E37F96" w:rsidP="00E37F96" w:rsidRDefault="00E37F96" w14:paraId="7AEC8DFE" w14:textId="77777777">
      <w:pPr>
        <w:numPr>
          <w:ilvl w:val="0"/>
          <w:numId w:val="7"/>
        </w:numPr>
        <w:spacing w:after="60" w:line="240" w:lineRule="auto"/>
        <w:ind w:left="357" w:hanging="357"/>
        <w:jc w:val="both"/>
        <w:rPr>
          <w:rFonts w:ascii="Arial" w:hAnsi="Arial" w:eastAsia="Times New Roman" w:cs="Arial"/>
          <w:iCs/>
          <w:snapToGrid w:val="false"/>
          <w:lang w:eastAsia="cs-CZ"/>
        </w:rPr>
      </w:pPr>
      <w:r w:rsidRPr="00E37F96">
        <w:rPr>
          <w:rFonts w:ascii="Arial" w:hAnsi="Arial" w:eastAsia="Times New Roman" w:cs="Arial"/>
          <w:iCs/>
          <w:snapToGrid w:val="false"/>
          <w:lang w:eastAsia="cs-CZ"/>
        </w:rPr>
        <w:t>Podmínky se vyhotovují v elektronické verzi v prostředí infomačního systému MS2014+, MPSV i příjemce mají k vydaným Podmínkám přístup a mohou pořizovat výtisky tohoto dokumentu dle svých potřeb.</w:t>
      </w:r>
    </w:p>
    <w:p w:rsidRPr="00E37F96" w:rsidR="00E37F96" w:rsidP="00E37F96" w:rsidRDefault="00E37F96" w14:paraId="60103FBC" w14:textId="77777777">
      <w:pPr>
        <w:numPr>
          <w:ilvl w:val="0"/>
          <w:numId w:val="7"/>
        </w:numPr>
        <w:spacing w:after="60" w:line="240" w:lineRule="auto"/>
        <w:ind w:left="357" w:hanging="357"/>
        <w:jc w:val="both"/>
        <w:rPr>
          <w:rFonts w:ascii="Arial" w:hAnsi="Arial" w:eastAsia="Times New Roman" w:cs="Arial"/>
          <w:iCs/>
          <w:snapToGrid w:val="false"/>
          <w:lang w:eastAsia="cs-CZ"/>
        </w:rPr>
      </w:pPr>
      <w:r w:rsidRPr="00E37F96">
        <w:rPr>
          <w:rFonts w:ascii="Arial" w:hAnsi="Arial" w:eastAsia="Times New Roman" w:cs="Arial"/>
          <w:iCs/>
          <w:snapToGrid w:val="false"/>
          <w:lang w:eastAsia="cs-CZ"/>
        </w:rPr>
        <w:t>Příjemce je povinen řídit se při realizaci projektu ustanoveními příloh uvedených v bodě 4 této části Podmínek a dále dokumenty, které jsou zmíněny v části II bodě 1 těchto Podmínek.</w:t>
      </w:r>
    </w:p>
    <w:p w:rsidRPr="00E37F96" w:rsidR="00E37F96" w:rsidP="00E37F96" w:rsidRDefault="00E37F96" w14:paraId="6A69EFE1" w14:textId="77777777">
      <w:pPr>
        <w:numPr>
          <w:ilvl w:val="0"/>
          <w:numId w:val="7"/>
        </w:numPr>
        <w:spacing w:after="60" w:line="240" w:lineRule="auto"/>
        <w:ind w:left="357" w:hanging="357"/>
        <w:jc w:val="both"/>
        <w:rPr>
          <w:rFonts w:ascii="Arial" w:hAnsi="Arial" w:eastAsia="Times New Roman" w:cs="Arial"/>
          <w:iCs/>
          <w:snapToGrid w:val="false"/>
          <w:lang w:eastAsia="cs-CZ"/>
        </w:rPr>
      </w:pPr>
      <w:r w:rsidRPr="00E37F96">
        <w:rPr>
          <w:rFonts w:ascii="Arial" w:hAnsi="Arial" w:eastAsia="Times New Roman" w:cs="Arial"/>
          <w:iCs/>
          <w:snapToGrid w:val="false"/>
          <w:lang w:eastAsia="cs-CZ"/>
        </w:rPr>
        <w:t>Součástí Podmínek jsou tyto přílohy:</w:t>
      </w:r>
    </w:p>
    <w:p w:rsidRPr="00E37F96" w:rsidR="00E37F96" w:rsidP="00E37F96" w:rsidRDefault="00E37F96" w14:paraId="7D2469BE" w14:textId="77777777">
      <w:pPr>
        <w:numPr>
          <w:ilvl w:val="0"/>
          <w:numId w:val="2"/>
        </w:numPr>
        <w:spacing w:after="60" w:line="240" w:lineRule="auto"/>
        <w:jc w:val="both"/>
        <w:rPr>
          <w:rFonts w:ascii="Arial" w:hAnsi="Arial" w:eastAsia="Times New Roman" w:cs="Arial"/>
          <w:iCs/>
          <w:snapToGrid w:val="false"/>
          <w:lang w:eastAsia="cs-CZ"/>
        </w:rPr>
      </w:pPr>
      <w:r w:rsidRPr="00E37F96">
        <w:rPr>
          <w:rFonts w:ascii="Arial" w:hAnsi="Arial" w:eastAsia="Times New Roman" w:cs="Arial"/>
          <w:iCs/>
          <w:snapToGrid w:val="false"/>
          <w:lang w:eastAsia="cs-CZ"/>
        </w:rPr>
        <w:t>Příloha č. 1 – Informace o projektu (obsahuje klíčové aktivity, cílovou skupinu, rozpočet projektu, partnery, cílové hodnoty indikátorů výstupů a výsledků, finanční plán)</w:t>
      </w:r>
    </w:p>
    <w:p w:rsidRPr="00E37F96" w:rsidR="00E37F96" w:rsidP="00E37F96" w:rsidRDefault="00E37F96" w14:paraId="78F9AA83" w14:textId="77777777">
      <w:pPr>
        <w:numPr>
          <w:ilvl w:val="0"/>
          <w:numId w:val="2"/>
        </w:numPr>
        <w:spacing w:after="60" w:line="240" w:lineRule="auto"/>
        <w:jc w:val="both"/>
        <w:rPr>
          <w:rFonts w:ascii="Arial" w:hAnsi="Arial" w:eastAsia="Times New Roman" w:cs="Arial"/>
          <w:iCs/>
          <w:snapToGrid w:val="false"/>
          <w:lang w:eastAsia="cs-CZ"/>
        </w:rPr>
      </w:pPr>
      <w:r w:rsidRPr="00E37F96">
        <w:rPr>
          <w:rFonts w:ascii="Arial" w:hAnsi="Arial" w:eastAsia="Times New Roman" w:cs="Arial"/>
          <w:iCs/>
          <w:snapToGrid w:val="false"/>
          <w:lang w:eastAsia="cs-CZ"/>
        </w:rPr>
        <w:t xml:space="preserve">Příloha č. 2 – </w:t>
      </w:r>
      <w:r w:rsidRPr="00E37F96">
        <w:rPr>
          <w:rFonts w:ascii="Arial" w:hAnsi="Arial" w:eastAsia="Times New Roman" w:cs="Arial"/>
          <w:sz w:val="24"/>
          <w:szCs w:val="24"/>
          <w:lang w:eastAsia="cs-CZ"/>
        </w:rPr>
        <w:t>…</w:t>
      </w:r>
    </w:p>
    <w:p w:rsidRPr="00E37F96" w:rsidR="00E37F96" w:rsidP="00E37F96" w:rsidRDefault="00E37F96" w14:paraId="1D0F539C" w14:textId="77777777">
      <w:pPr>
        <w:numPr>
          <w:ilvl w:val="0"/>
          <w:numId w:val="7"/>
        </w:numPr>
        <w:spacing w:after="60" w:line="240" w:lineRule="auto"/>
        <w:ind w:left="357" w:hanging="357"/>
        <w:jc w:val="both"/>
        <w:rPr>
          <w:rFonts w:ascii="Arial" w:hAnsi="Arial" w:eastAsia="Times New Roman" w:cs="Arial"/>
          <w:iCs/>
          <w:snapToGrid w:val="false"/>
          <w:lang w:eastAsia="cs-CZ"/>
        </w:rPr>
      </w:pPr>
      <w:r w:rsidRPr="00E37F96">
        <w:rPr>
          <w:rFonts w:ascii="Arial" w:hAnsi="Arial" w:eastAsia="Times New Roman" w:cs="Arial"/>
          <w:lang w:eastAsia="cs-CZ"/>
        </w:rPr>
        <w:t xml:space="preserve">Veškeré změny Podmínek je možné provádět pouze na základě žádosti příjemce. Změny projektu lze provádět v režimu nepodstatné změny nebo podstatné změny. Podstatná změna ve vymezených případech dle Pravidel OPZ vyžaduje vydání rozhodnutí o změně těchto Podmínek, v ostatních vymezených případech dle Pravidel OPZ je podstatná změna schválena rozhodnutím MPSV, které je k dispozici v MS2014+. Nepodstatné změny lze provádět bez souhlasu MPSV. Podrobnosti stanoví Pravidla OPZ. </w:t>
      </w:r>
    </w:p>
    <w:p w:rsidRPr="00E37F96" w:rsidR="00E37F96" w:rsidP="00E37F96" w:rsidRDefault="00E37F96" w14:paraId="7007506D" w14:textId="77777777">
      <w:pPr>
        <w:spacing w:after="220" w:line="240" w:lineRule="auto"/>
        <w:jc w:val="both"/>
        <w:rPr>
          <w:rFonts w:ascii="Arial" w:hAnsi="Arial" w:eastAsia="Arial" w:cs="Arial"/>
        </w:rPr>
      </w:pPr>
    </w:p>
    <w:p w:rsidRPr="00E37F96" w:rsidR="00E37F96" w:rsidP="00E37F96" w:rsidRDefault="00E37F96" w14:paraId="63A54DBF" w14:textId="77777777">
      <w:pPr>
        <w:spacing w:after="220" w:line="240" w:lineRule="auto"/>
        <w:ind w:left="4248" w:firstLine="708"/>
        <w:jc w:val="both"/>
        <w:rPr>
          <w:rFonts w:ascii="Arial" w:hAnsi="Arial" w:eastAsia="Arial" w:cs="Arial"/>
        </w:rPr>
      </w:pPr>
      <w:r w:rsidRPr="00E37F96">
        <w:rPr>
          <w:rFonts w:ascii="Arial" w:hAnsi="Arial" w:eastAsia="Arial" w:cs="Arial"/>
        </w:rPr>
        <w:t>………………………………</w:t>
      </w:r>
    </w:p>
    <w:p w:rsidR="000F2E92" w:rsidP="00E37F96" w:rsidRDefault="00E37F96" w14:paraId="57A484CF" w14:textId="77777777">
      <w:pPr>
        <w:ind w:left="2124" w:firstLine="708"/>
      </w:pPr>
      <w:r w:rsidRPr="00E37F96">
        <w:rPr>
          <w:rFonts w:ascii="Arial" w:hAnsi="Arial" w:eastAsia="Arial" w:cs="Arial"/>
        </w:rPr>
        <w:t>(Uvedení jména a funkce osoby oprávněné vydat podmínky)</w:t>
      </w:r>
    </w:p>
    <w:sectPr w:rsidR="000F2E92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E37F96" w:rsidP="00E37F96" w:rsidRDefault="00E37F96" w14:paraId="42EB1CEB" w14:textId="77777777">
      <w:pPr>
        <w:spacing w:after="0" w:line="240" w:lineRule="auto"/>
      </w:pPr>
      <w:r>
        <w:separator/>
      </w:r>
    </w:p>
  </w:endnote>
  <w:endnote w:type="continuationSeparator" w:id="0">
    <w:p w:rsidR="00E37F96" w:rsidP="00E37F96" w:rsidRDefault="00E37F96" w14:paraId="2164462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D85DC0" w:rsidRDefault="00D85DC0" w14:paraId="48A1E860" w14:textId="77525876">
    <w:pPr>
      <w:pStyle w:val="Zpat"/>
    </w:pPr>
  </w:p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5"/>
      <w:gridCol w:w="3023"/>
    </w:tblGrid>
    <w:tr w:rsidRPr="00D85DC0" w:rsidR="00D85DC0" w:rsidTr="00C5422F" w14:paraId="2AC6133B" w14:textId="77777777">
      <w:tc>
        <w:tcPr>
          <w:tcW w:w="1667" w:type="pct"/>
          <w:shd w:val="clear" w:color="auto" w:fill="auto"/>
          <w:vAlign w:val="center"/>
        </w:tcPr>
        <w:p w:rsidR="00D85DC0" w:rsidP="00D85DC0" w:rsidRDefault="00D85DC0" w14:paraId="065C75F5" w14:textId="77777777">
          <w:pPr>
            <w:pStyle w:val="Tabulkatext"/>
          </w:pPr>
          <w:r w:rsidRPr="00767B2B">
            <w:rPr>
              <w:rFonts w:ascii="Arial" w:hAnsi="Arial" w:cs="Arial"/>
            </w:rPr>
            <w:t xml:space="preserve">Vzor účinný od 1. </w:t>
          </w:r>
          <w:r>
            <w:rPr>
              <w:rFonts w:ascii="Arial" w:hAnsi="Arial" w:cs="Arial"/>
            </w:rPr>
            <w:t>5. 2020</w:t>
          </w:r>
        </w:p>
      </w:tc>
      <w:tc>
        <w:tcPr>
          <w:tcW w:w="1667" w:type="pct"/>
          <w:shd w:val="clear" w:color="auto" w:fill="auto"/>
          <w:vAlign w:val="center"/>
        </w:tcPr>
        <w:p w:rsidR="00D85DC0" w:rsidP="00D85DC0" w:rsidRDefault="00D85DC0" w14:paraId="2425EBA2" w14:textId="7FEE9BC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Pr="00D85DC0" w:rsidR="00D85DC0" w:rsidP="00D85DC0" w:rsidRDefault="00D85DC0" w14:paraId="5DCD5F18" w14:textId="5B8AFC01">
          <w:pPr>
            <w:pStyle w:val="Tabulkatext"/>
            <w:jc w:val="right"/>
            <w:rPr>
              <w:rFonts w:ascii="Arial" w:hAnsi="Arial" w:cs="Arial"/>
            </w:rPr>
          </w:pPr>
          <w:r w:rsidRPr="00D85DC0">
            <w:rPr>
              <w:rFonts w:ascii="Arial" w:hAnsi="Arial" w:cs="Arial"/>
            </w:rPr>
            <w:t xml:space="preserve">Strana: </w:t>
          </w:r>
          <w:r w:rsidRPr="00D85DC0">
            <w:rPr>
              <w:rFonts w:ascii="Arial" w:hAnsi="Arial" w:cs="Arial"/>
            </w:rPr>
            <w:fldChar w:fldCharType="begin"/>
          </w:r>
          <w:r w:rsidRPr="00D85DC0">
            <w:rPr>
              <w:rFonts w:ascii="Arial" w:hAnsi="Arial" w:cs="Arial"/>
            </w:rPr>
            <w:instrText xml:space="preserve"> PAGE   \* MERGEFORMAT </w:instrText>
          </w:r>
          <w:r w:rsidRPr="00D85DC0">
            <w:rPr>
              <w:rFonts w:ascii="Arial" w:hAnsi="Arial" w:cs="Arial"/>
            </w:rPr>
            <w:fldChar w:fldCharType="separate"/>
          </w:r>
          <w:r w:rsidR="00F45005">
            <w:rPr>
              <w:rFonts w:ascii="Arial" w:hAnsi="Arial" w:cs="Arial"/>
              <w:noProof/>
            </w:rPr>
            <w:t>1</w:t>
          </w:r>
          <w:r w:rsidRPr="00D85DC0">
            <w:rPr>
              <w:rFonts w:ascii="Arial" w:hAnsi="Arial" w:cs="Arial"/>
            </w:rPr>
            <w:fldChar w:fldCharType="end"/>
          </w:r>
          <w:r w:rsidRPr="00D85DC0">
            <w:rPr>
              <w:rFonts w:ascii="Arial" w:hAnsi="Arial" w:cs="Arial"/>
            </w:rPr>
            <w:t xml:space="preserve"> z </w:t>
          </w:r>
          <w:r w:rsidRPr="00D85DC0">
            <w:rPr>
              <w:rFonts w:ascii="Arial" w:hAnsi="Arial" w:cs="Arial"/>
            </w:rPr>
            <w:fldChar w:fldCharType="begin"/>
          </w:r>
          <w:r w:rsidRPr="00D85DC0">
            <w:rPr>
              <w:rFonts w:ascii="Arial" w:hAnsi="Arial" w:cs="Arial"/>
            </w:rPr>
            <w:instrText xml:space="preserve"> NUMPAGES   \* MERGEFORMAT </w:instrText>
          </w:r>
          <w:r w:rsidRPr="00D85DC0">
            <w:rPr>
              <w:rFonts w:ascii="Arial" w:hAnsi="Arial" w:cs="Arial"/>
            </w:rPr>
            <w:fldChar w:fldCharType="separate"/>
          </w:r>
          <w:r w:rsidR="00F45005">
            <w:rPr>
              <w:rFonts w:ascii="Arial" w:hAnsi="Arial" w:cs="Arial"/>
              <w:noProof/>
            </w:rPr>
            <w:t>1</w:t>
          </w:r>
          <w:r w:rsidRPr="00D85DC0">
            <w:rPr>
              <w:rFonts w:ascii="Arial" w:hAnsi="Arial" w:cs="Arial"/>
              <w:noProof/>
            </w:rPr>
            <w:fldChar w:fldCharType="end"/>
          </w:r>
        </w:p>
      </w:tc>
    </w:tr>
  </w:tbl>
  <w:p w:rsidR="00D85DC0" w:rsidRDefault="00D85DC0" w14:paraId="3EA0833F" w14:textId="5E22C7A8">
    <w:pPr>
      <w:pStyle w:val="Zpat"/>
    </w:pPr>
  </w:p>
  <w:p w:rsidR="00D85DC0" w:rsidRDefault="00D85DC0" w14:paraId="0B77CCCE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E37F96" w:rsidP="00E37F96" w:rsidRDefault="00E37F96" w14:paraId="38D27F76" w14:textId="77777777">
      <w:pPr>
        <w:spacing w:after="0" w:line="240" w:lineRule="auto"/>
      </w:pPr>
      <w:r>
        <w:separator/>
      </w:r>
    </w:p>
  </w:footnote>
  <w:footnote w:type="continuationSeparator" w:id="0">
    <w:p w:rsidR="00E37F96" w:rsidP="00E37F96" w:rsidRDefault="00E37F96" w14:paraId="4366D134" w14:textId="77777777">
      <w:pPr>
        <w:spacing w:after="0" w:line="240" w:lineRule="auto"/>
      </w:pPr>
      <w:r>
        <w:continuationSeparator/>
      </w:r>
    </w:p>
  </w:footnote>
  <w:footnote w:id="1">
    <w:p w:rsidRPr="00E37F96" w:rsidR="00E37F96" w:rsidP="00E37F96" w:rsidRDefault="00E37F96" w14:paraId="0E871679" w14:textId="77777777">
      <w:pPr>
        <w:pStyle w:val="Textpoznpodarou"/>
        <w:rPr>
          <w:rFonts w:ascii="Arial" w:hAnsi="Arial" w:cs="Arial"/>
          <w:sz w:val="18"/>
          <w:szCs w:val="18"/>
        </w:rPr>
      </w:pPr>
      <w:r w:rsidRPr="00E37F96">
        <w:rPr>
          <w:rStyle w:val="Znakapoznpodarou"/>
          <w:rFonts w:ascii="Arial" w:hAnsi="Arial" w:cs="Arial"/>
          <w:sz w:val="18"/>
          <w:szCs w:val="18"/>
        </w:rPr>
        <w:footnoteRef/>
      </w:r>
      <w:r w:rsidRPr="00E37F96">
        <w:rPr>
          <w:rFonts w:ascii="Arial" w:hAnsi="Arial" w:cs="Arial"/>
          <w:sz w:val="18"/>
          <w:szCs w:val="18"/>
        </w:rPr>
        <w:t xml:space="preserve"> Části textu podbarvené šedě znamenají podle kontextu nutnost doplnit požadované údaje, možnost doplnit jiný text nebo možnost nepoužít některá z ustanovení (ta, která nej</w:t>
      </w:r>
      <w:bookmarkStart w:name="_GoBack" w:id="0"/>
      <w:bookmarkEnd w:id="0"/>
      <w:r w:rsidRPr="00E37F96">
        <w:rPr>
          <w:rFonts w:ascii="Arial" w:hAnsi="Arial" w:cs="Arial"/>
          <w:sz w:val="18"/>
          <w:szCs w:val="18"/>
        </w:rPr>
        <w:t>sou v daném projektu relevantní).</w:t>
      </w:r>
    </w:p>
  </w:footnote>
  <w:footnote w:id="2">
    <w:p w:rsidRPr="00E37F96" w:rsidR="00E37F96" w:rsidP="00E37F96" w:rsidRDefault="00E37F96" w14:paraId="6F75D933" w14:textId="77777777">
      <w:pPr>
        <w:pStyle w:val="Textpoznpodarou"/>
        <w:rPr>
          <w:rFonts w:ascii="Arial" w:hAnsi="Arial" w:cs="Arial"/>
          <w:sz w:val="18"/>
          <w:szCs w:val="18"/>
        </w:rPr>
      </w:pPr>
      <w:r w:rsidRPr="00E37F96">
        <w:rPr>
          <w:rStyle w:val="Znakapoznpodarou"/>
          <w:rFonts w:ascii="Arial" w:hAnsi="Arial" w:cs="Arial"/>
          <w:sz w:val="18"/>
          <w:szCs w:val="18"/>
        </w:rPr>
        <w:footnoteRef/>
      </w:r>
      <w:r w:rsidRPr="00E37F96">
        <w:rPr>
          <w:rFonts w:ascii="Arial" w:hAnsi="Arial" w:cs="Arial"/>
          <w:sz w:val="18"/>
          <w:szCs w:val="18"/>
        </w:rPr>
        <w:t xml:space="preserve"> Stanovené procento nenavazuje na specifika projektu a projekt nepředstavuje žádné omezení či závazek.</w:t>
      </w:r>
    </w:p>
  </w:footnote>
  <w:footnote w:id="3">
    <w:p w:rsidRPr="00E37F96" w:rsidR="00E37F96" w:rsidP="00E37F96" w:rsidRDefault="00E37F96" w14:paraId="171A710A" w14:textId="77777777">
      <w:pPr>
        <w:pStyle w:val="Textpoznpodarou"/>
        <w:rPr>
          <w:rFonts w:ascii="Arial" w:hAnsi="Arial" w:cs="Arial"/>
          <w:sz w:val="18"/>
          <w:szCs w:val="18"/>
        </w:rPr>
      </w:pPr>
      <w:r w:rsidRPr="00E37F96">
        <w:rPr>
          <w:rStyle w:val="Znakapoznpodarou"/>
          <w:rFonts w:ascii="Arial" w:hAnsi="Arial" w:cs="Arial"/>
          <w:sz w:val="18"/>
          <w:szCs w:val="18"/>
        </w:rPr>
        <w:footnoteRef/>
      </w:r>
      <w:r w:rsidRPr="00E37F96">
        <w:rPr>
          <w:rFonts w:ascii="Arial" w:hAnsi="Arial" w:cs="Arial"/>
          <w:sz w:val="18"/>
          <w:szCs w:val="18"/>
        </w:rPr>
        <w:t xml:space="preserve"> Není-li uvedeno, že se jedná o jiný podíl.</w:t>
      </w:r>
    </w:p>
  </w:footnote>
  <w:footnote w:id="4">
    <w:p w:rsidRPr="00E37F96" w:rsidR="00E37F96" w:rsidP="00E37F96" w:rsidRDefault="00E37F96" w14:paraId="6C6F5BAE" w14:textId="77777777">
      <w:pPr>
        <w:pStyle w:val="Textpoznpodarou"/>
        <w:rPr>
          <w:rFonts w:ascii="Arial" w:hAnsi="Arial" w:cs="Arial"/>
          <w:sz w:val="18"/>
          <w:szCs w:val="18"/>
        </w:rPr>
      </w:pPr>
      <w:r w:rsidRPr="00E37F96">
        <w:rPr>
          <w:rStyle w:val="Znakapoznpodarou"/>
          <w:rFonts w:ascii="Arial" w:hAnsi="Arial" w:cs="Arial"/>
          <w:sz w:val="18"/>
          <w:szCs w:val="18"/>
        </w:rPr>
        <w:footnoteRef/>
      </w:r>
      <w:r w:rsidRPr="00E37F96">
        <w:rPr>
          <w:rFonts w:ascii="Arial" w:hAnsi="Arial" w:cs="Arial"/>
          <w:sz w:val="18"/>
          <w:szCs w:val="18"/>
        </w:rPr>
        <w:t xml:space="preserve"> Vyjadřuje podíl v rámci prostředků kalkulovaných pro méně rozvinuté regiony.</w:t>
      </w:r>
    </w:p>
  </w:footnote>
  <w:footnote w:id="5">
    <w:p w:rsidRPr="00E37F96" w:rsidR="00E37F96" w:rsidP="00E37F96" w:rsidRDefault="00E37F96" w14:paraId="071D1441" w14:textId="77777777">
      <w:pPr>
        <w:pStyle w:val="Textpoznpodarou"/>
        <w:rPr>
          <w:rFonts w:ascii="Arial" w:hAnsi="Arial" w:cs="Arial"/>
          <w:sz w:val="18"/>
          <w:szCs w:val="18"/>
        </w:rPr>
      </w:pPr>
      <w:r w:rsidRPr="00E37F96">
        <w:rPr>
          <w:rStyle w:val="Znakapoznpodarou"/>
          <w:rFonts w:ascii="Arial" w:hAnsi="Arial" w:cs="Arial"/>
          <w:sz w:val="18"/>
          <w:szCs w:val="18"/>
        </w:rPr>
        <w:footnoteRef/>
      </w:r>
      <w:r w:rsidRPr="00E37F96">
        <w:rPr>
          <w:rFonts w:ascii="Arial" w:hAnsi="Arial" w:cs="Arial"/>
          <w:sz w:val="18"/>
          <w:szCs w:val="18"/>
        </w:rPr>
        <w:t xml:space="preserve"> Vyjadřuje podíl v rámci prostředků kalkulovaných pro méně rozvinuté regiony.</w:t>
      </w:r>
    </w:p>
  </w:footnote>
  <w:footnote w:id="6">
    <w:p w:rsidRPr="00E37F96" w:rsidR="00E37F96" w:rsidP="00E37F96" w:rsidRDefault="00E37F96" w14:paraId="019EC6C7" w14:textId="77777777">
      <w:pPr>
        <w:pStyle w:val="Textpoznpodarou"/>
        <w:rPr>
          <w:rFonts w:ascii="Arial" w:hAnsi="Arial" w:cs="Arial"/>
          <w:sz w:val="18"/>
          <w:szCs w:val="18"/>
        </w:rPr>
      </w:pPr>
      <w:r w:rsidRPr="00E37F96">
        <w:rPr>
          <w:rStyle w:val="Znakapoznpodarou"/>
          <w:rFonts w:ascii="Arial" w:hAnsi="Arial" w:cs="Arial"/>
          <w:sz w:val="18"/>
          <w:szCs w:val="18"/>
        </w:rPr>
        <w:footnoteRef/>
      </w:r>
      <w:r w:rsidRPr="00E37F96">
        <w:rPr>
          <w:rFonts w:ascii="Arial" w:hAnsi="Arial" w:cs="Arial"/>
          <w:sz w:val="18"/>
          <w:szCs w:val="18"/>
        </w:rPr>
        <w:t xml:space="preserve"> Vyjadřuje podíl v rámci prostředků kalkulovaných pro více rozvinuté regiony.</w:t>
      </w:r>
    </w:p>
  </w:footnote>
  <w:footnote w:id="7">
    <w:p w:rsidR="00E37F96" w:rsidP="00E37F96" w:rsidRDefault="00E37F96" w14:paraId="433C6682" w14:textId="77777777">
      <w:pPr>
        <w:pStyle w:val="Textpoznpodarou"/>
      </w:pPr>
      <w:r w:rsidRPr="00E37F96">
        <w:rPr>
          <w:rStyle w:val="Znakapoznpodarou"/>
          <w:rFonts w:ascii="Arial" w:hAnsi="Arial" w:cs="Arial"/>
          <w:sz w:val="18"/>
          <w:szCs w:val="18"/>
        </w:rPr>
        <w:footnoteRef/>
      </w:r>
      <w:r w:rsidRPr="00E37F96">
        <w:rPr>
          <w:rFonts w:ascii="Arial" w:hAnsi="Arial" w:cs="Arial"/>
          <w:sz w:val="18"/>
          <w:szCs w:val="18"/>
        </w:rPr>
        <w:t xml:space="preserve"> Vyjadřuje podíl v rámci prostředků kalkulovaných pro více rozvinuté regiony.</w:t>
      </w:r>
    </w:p>
  </w:footnote>
  <w:footnote w:id="8">
    <w:p w:rsidRPr="00E37F96" w:rsidR="00E37F96" w:rsidP="00E37F96" w:rsidRDefault="00E37F96" w14:paraId="7F355520" w14:textId="77777777">
      <w:pPr>
        <w:pStyle w:val="Textpoznpodarou"/>
        <w:rPr>
          <w:rFonts w:ascii="Arial" w:hAnsi="Arial" w:cs="Arial"/>
          <w:sz w:val="18"/>
          <w:szCs w:val="18"/>
        </w:rPr>
      </w:pPr>
      <w:r w:rsidRPr="00E37F96">
        <w:rPr>
          <w:rStyle w:val="Znakapoznpodarou"/>
          <w:rFonts w:ascii="Arial" w:hAnsi="Arial" w:cs="Arial"/>
          <w:sz w:val="18"/>
          <w:szCs w:val="18"/>
        </w:rPr>
        <w:footnoteRef/>
      </w:r>
      <w:r w:rsidRPr="00E37F96">
        <w:rPr>
          <w:rFonts w:ascii="Arial" w:hAnsi="Arial" w:cs="Arial"/>
          <w:sz w:val="18"/>
          <w:szCs w:val="18"/>
        </w:rPr>
        <w:t xml:space="preserve"> Vložit formulaci účelu podpory.</w:t>
      </w:r>
    </w:p>
  </w:footnote>
  <w:footnote w:id="9">
    <w:p w:rsidR="00E37F96" w:rsidP="00E37F96" w:rsidRDefault="00E37F96" w14:paraId="3C0FB85E" w14:textId="77777777">
      <w:pPr>
        <w:pStyle w:val="Textpoznpodarou"/>
      </w:pPr>
      <w:r w:rsidRPr="00E37F96">
        <w:rPr>
          <w:rStyle w:val="Znakapoznpodarou"/>
          <w:rFonts w:ascii="Arial" w:hAnsi="Arial" w:cs="Arial"/>
          <w:sz w:val="18"/>
          <w:szCs w:val="18"/>
        </w:rPr>
        <w:footnoteRef/>
      </w:r>
      <w:r w:rsidRPr="00E37F96">
        <w:rPr>
          <w:rFonts w:ascii="Arial" w:hAnsi="Arial" w:cs="Arial"/>
          <w:sz w:val="18"/>
          <w:szCs w:val="18"/>
        </w:rPr>
        <w:t xml:space="preserve"> Doplňte příslušnou specifickou část pravidel pro žadatele a příjemce.</w:t>
      </w:r>
    </w:p>
  </w:footnote>
  <w:footnote w:id="10">
    <w:p w:rsidRPr="00E37F96" w:rsidR="00E37F96" w:rsidP="00E37F96" w:rsidRDefault="00E37F96" w14:paraId="4220BED9" w14:textId="7777777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37F96">
        <w:rPr>
          <w:rStyle w:val="Znakapoznpodarou"/>
          <w:rFonts w:ascii="Arial" w:hAnsi="Arial" w:eastAsia="Times New Roman" w:cs="Arial"/>
          <w:sz w:val="18"/>
          <w:szCs w:val="18"/>
        </w:rPr>
        <w:footnoteRef/>
      </w:r>
      <w:r w:rsidRPr="00E37F96">
        <w:rPr>
          <w:rFonts w:ascii="Arial" w:hAnsi="Arial" w:cs="Arial"/>
          <w:sz w:val="18"/>
          <w:szCs w:val="18"/>
        </w:rPr>
        <w:t xml:space="preserve"> Případně podle zvláštního zákona, pokud zvláštní zákon obsahuje vlastní úpravu vypořádání.</w:t>
      </w:r>
    </w:p>
  </w:footnote>
  <w:footnote w:id="11">
    <w:p w:rsidR="00E37F96" w:rsidP="00E37F96" w:rsidRDefault="00E37F96" w14:paraId="7D46565B" w14:textId="77777777">
      <w:pPr>
        <w:pStyle w:val="Textpoznpodarou"/>
        <w:tabs>
          <w:tab w:val="left" w:pos="-3969"/>
        </w:tabs>
        <w:jc w:val="both"/>
      </w:pPr>
      <w:r w:rsidRPr="00E37F96">
        <w:rPr>
          <w:rStyle w:val="Znakapoznpodarou"/>
          <w:rFonts w:ascii="Arial" w:hAnsi="Arial" w:cs="Arial"/>
          <w:sz w:val="18"/>
          <w:szCs w:val="18"/>
        </w:rPr>
        <w:footnoteRef/>
      </w:r>
      <w:r w:rsidRPr="00E37F96">
        <w:rPr>
          <w:rFonts w:ascii="Arial" w:hAnsi="Arial" w:cs="Arial"/>
          <w:sz w:val="18"/>
          <w:szCs w:val="18"/>
        </w:rPr>
        <w:t xml:space="preserve"> § 44a odstavec 11 zákona č. 218/2000 Sb., o rozpočtových pravidlech, stanovuje, že odvod a penále lze vyměřit do 10 let od 1. ledna roku následujícího po roce, v němž došlo k porušení rozpočtové kázně. Po tuto dobu by měly být dokumenty archivovány. Pokud příjemce neprokáže, jak byly prostředky použity, je to považováno za neoprávněné použití peněžních prostředků dle § 3 písm. e) zákona č. 218/2000 Sb., o rozpočtových pravidlech.</w:t>
      </w:r>
    </w:p>
  </w:footnote>
  <w:footnote w:id="12">
    <w:p w:rsidRPr="00E37F96" w:rsidR="00E37F96" w:rsidP="00E37F96" w:rsidRDefault="00E37F96" w14:paraId="0E6BE4DC" w14:textId="7777777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37F96">
        <w:rPr>
          <w:rStyle w:val="Znakapoznpodarou"/>
          <w:rFonts w:ascii="Arial" w:hAnsi="Arial" w:eastAsia="Times New Roman" w:cs="Arial"/>
          <w:sz w:val="18"/>
          <w:szCs w:val="18"/>
        </w:rPr>
        <w:footnoteRef/>
      </w:r>
      <w:r w:rsidRPr="00E37F96">
        <w:rPr>
          <w:rFonts w:ascii="Arial" w:hAnsi="Arial" w:cs="Arial"/>
          <w:sz w:val="18"/>
          <w:szCs w:val="18"/>
        </w:rPr>
        <w:t xml:space="preserve"> Ustanovení se použije, pouze pokud má příjemce v projektu alespoň jednoho partnera s finančním příspěvkem.</w:t>
      </w:r>
    </w:p>
  </w:footnote>
  <w:footnote w:id="13">
    <w:p w:rsidR="00E37F96" w:rsidP="00E37F96" w:rsidRDefault="00E37F96" w14:paraId="5C3792E1" w14:textId="77777777">
      <w:pPr>
        <w:pStyle w:val="Textpoznpodarou"/>
        <w:jc w:val="both"/>
      </w:pPr>
      <w:r w:rsidRPr="00E37F96">
        <w:rPr>
          <w:rStyle w:val="Znakapoznpodarou"/>
          <w:rFonts w:ascii="Arial" w:hAnsi="Arial" w:eastAsia="Times New Roman" w:cs="Arial"/>
          <w:sz w:val="18"/>
          <w:szCs w:val="18"/>
        </w:rPr>
        <w:footnoteRef/>
      </w:r>
      <w:r w:rsidRPr="00E37F96">
        <w:rPr>
          <w:rFonts w:ascii="Arial" w:hAnsi="Arial" w:cs="Arial"/>
          <w:sz w:val="18"/>
          <w:szCs w:val="18"/>
        </w:rPr>
        <w:t xml:space="preserve"> Lze doplnit i v negativním smyslu, tj. uvést činnosti, které byly v příslušné výzvě zakázány. Formuluje se univerzálně dle výzvy, nikoli dle konkrétní žádosti o podporu (příp. dle části výzvy, pokud výzva byla členěná na části a tyto části měly specificky vymezeny uváděné parametry).</w:t>
      </w:r>
    </w:p>
  </w:footnote>
  <w:footnote w:id="14">
    <w:p w:rsidRPr="00E37F96" w:rsidR="00E37F96" w:rsidP="00E37F96" w:rsidRDefault="00E37F96" w14:paraId="5B0A9C1A" w14:textId="77777777">
      <w:pPr>
        <w:pStyle w:val="Textpoznpodarou"/>
        <w:rPr>
          <w:rFonts w:ascii="Arial" w:hAnsi="Arial" w:cs="Arial"/>
          <w:sz w:val="18"/>
          <w:szCs w:val="18"/>
        </w:rPr>
      </w:pPr>
      <w:r w:rsidRPr="00E37F96">
        <w:rPr>
          <w:rStyle w:val="Znakapoznpodarou"/>
          <w:rFonts w:ascii="Arial" w:hAnsi="Arial" w:eastAsia="Times New Roman" w:cs="Arial"/>
          <w:sz w:val="18"/>
          <w:szCs w:val="18"/>
        </w:rPr>
        <w:footnoteRef/>
      </w:r>
      <w:r w:rsidRPr="00E37F96">
        <w:rPr>
          <w:rFonts w:ascii="Arial" w:hAnsi="Arial" w:cs="Arial"/>
          <w:sz w:val="18"/>
          <w:szCs w:val="18"/>
        </w:rPr>
        <w:t xml:space="preserve"> Textaci je nutné upravit, pokud je s ohledem na zahájení realizace projektu před vydáním právního aktu nemožné dodržet standardní lhůty předložení zpráv.</w:t>
      </w:r>
    </w:p>
  </w:footnote>
  <w:footnote w:id="15">
    <w:p w:rsidRPr="00E37F96" w:rsidR="00E37F96" w:rsidP="00E37F96" w:rsidRDefault="00E37F96" w14:paraId="41136D88" w14:textId="7777777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37F96">
        <w:rPr>
          <w:rStyle w:val="Znakapoznpodarou"/>
          <w:rFonts w:ascii="Arial" w:hAnsi="Arial" w:cs="Arial"/>
          <w:sz w:val="18"/>
          <w:szCs w:val="18"/>
        </w:rPr>
        <w:footnoteRef/>
      </w:r>
      <w:r w:rsidRPr="00E37F96">
        <w:rPr>
          <w:rFonts w:ascii="Arial" w:hAnsi="Arial" w:cs="Arial"/>
          <w:sz w:val="18"/>
          <w:szCs w:val="18"/>
        </w:rPr>
        <w:t xml:space="preserve"> E</w:t>
      </w:r>
      <w:r w:rsidRPr="00E37F96">
        <w:rPr>
          <w:rFonts w:ascii="Arial" w:hAnsi="Arial" w:cs="Arial"/>
          <w:snapToGrid w:val="false"/>
          <w:sz w:val="18"/>
          <w:szCs w:val="18"/>
        </w:rPr>
        <w:t>xistence veřejné podpory bude posouzena při zapojení subjektu do realizace projektu.</w:t>
      </w:r>
    </w:p>
  </w:footnote>
  <w:footnote w:id="16">
    <w:p w:rsidRPr="00E37F96" w:rsidR="00E37F96" w:rsidP="00E37F96" w:rsidRDefault="00E37F96" w14:paraId="215DDD50" w14:textId="7777777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37F96">
        <w:rPr>
          <w:rStyle w:val="Znakapoznpodarou"/>
          <w:rFonts w:ascii="Arial" w:hAnsi="Arial" w:cs="Arial"/>
          <w:sz w:val="18"/>
          <w:szCs w:val="18"/>
        </w:rPr>
        <w:footnoteRef/>
      </w:r>
      <w:r w:rsidRPr="00E37F96">
        <w:rPr>
          <w:rFonts w:ascii="Arial" w:hAnsi="Arial" w:cs="Arial"/>
          <w:sz w:val="18"/>
          <w:szCs w:val="18"/>
        </w:rPr>
        <w:t xml:space="preserve"> Body relevantní pouze pro projekty, u nichž nelze vyloučit poskytování veřejné podpory či podpory de minimis dalším subjektům (mimo příjemce dotace a partnera s finančním příspěvkem). Upravte tento a následující body, pokud je s OSS v roli příjemci nastaven postup, že bude poskytování veřejné podpory a podpory de minimis zajišťovat.</w:t>
      </w:r>
    </w:p>
  </w:footnote>
  <w:footnote w:id="17">
    <w:p w:rsidR="00E37F96" w:rsidP="00E37F96" w:rsidRDefault="00E37F96" w14:paraId="290016E9" w14:textId="77777777">
      <w:pPr>
        <w:pStyle w:val="Textpoznpodarou"/>
        <w:jc w:val="both"/>
      </w:pPr>
      <w:r w:rsidRPr="00E37F96">
        <w:rPr>
          <w:rStyle w:val="Znakapoznpodarou"/>
          <w:rFonts w:ascii="Arial" w:hAnsi="Arial" w:cs="Arial"/>
          <w:sz w:val="18"/>
          <w:szCs w:val="18"/>
        </w:rPr>
        <w:footnoteRef/>
      </w:r>
      <w:r w:rsidRPr="00E37F96">
        <w:rPr>
          <w:rFonts w:ascii="Arial" w:hAnsi="Arial" w:cs="Arial"/>
          <w:sz w:val="18"/>
          <w:szCs w:val="18"/>
        </w:rPr>
        <w:t xml:space="preserve"> Pouze pro projekty podpořené na základě výzev, u kterých poskytovatel stanovil povinné zpracování evaluačního plánu, evaluační zprávy a shrnutí sociální inovace.</w:t>
      </w:r>
    </w:p>
  </w:footnote>
  <w:footnote w:id="18">
    <w:p w:rsidRPr="00E37F96" w:rsidR="00E37F96" w:rsidP="00E37F96" w:rsidRDefault="00E37F96" w14:paraId="037BC21D" w14:textId="77777777">
      <w:pPr>
        <w:pStyle w:val="Textpoznpodarou"/>
        <w:rPr>
          <w:rFonts w:ascii="Arial" w:hAnsi="Arial" w:cs="Arial"/>
          <w:sz w:val="18"/>
          <w:szCs w:val="18"/>
        </w:rPr>
      </w:pPr>
      <w:r w:rsidRPr="00E37F96">
        <w:rPr>
          <w:rStyle w:val="Znakapoznpodarou"/>
          <w:rFonts w:ascii="Arial" w:hAnsi="Arial" w:cs="Arial"/>
          <w:sz w:val="18"/>
          <w:szCs w:val="18"/>
        </w:rPr>
        <w:footnoteRef/>
      </w:r>
      <w:r w:rsidRPr="00E37F96">
        <w:rPr>
          <w:rFonts w:ascii="Arial" w:hAnsi="Arial" w:cs="Arial"/>
          <w:sz w:val="18"/>
          <w:szCs w:val="18"/>
        </w:rPr>
        <w:t xml:space="preserve"> Při zpracování právního aktu lze formulaci odstranit bez náhrady nebo upravit způsobem, aby se vztahovala pouze k čerpání nebo pouze k indikátorům. Zpracovatel vychází při přípravě ze specifik daného projektu, resp. výzvy k předkládání žádostí o podporu.</w:t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3B90FE7"/>
    <w:multiLevelType w:val="multilevel"/>
    <w:tmpl w:val="7248A67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  <w:rPr>
        <w:rFonts w:hint="default"/>
      </w:rPr>
    </w:lvl>
  </w:abstractNum>
  <w:abstractNum w:abstractNumId="1">
    <w:nsid w:val="16712613"/>
    <w:multiLevelType w:val="multilevel"/>
    <w:tmpl w:val="A64E9774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b/>
        <w:color w:val="auto"/>
        <w:sz w:val="16"/>
        <w:szCs w:val="16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292929" w:themeColor="accent3" w:themeShade="40"/>
        <w:sz w:val="20"/>
        <w:szCs w:val="20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auto"/>
        <w:sz w:val="20"/>
        <w:szCs w:val="20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B9BD5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B9BD5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B96739F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1B31A26"/>
    <w:multiLevelType w:val="multilevel"/>
    <w:tmpl w:val="C2245E6E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b/>
        <w:color w:val="auto"/>
        <w:sz w:val="22"/>
        <w:szCs w:val="22"/>
      </w:rPr>
    </w:lvl>
    <w:lvl w:ilvl="1">
      <w:start w:val="1"/>
      <w:numFmt w:val="bullet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B9BD5" w:themeColor="accent1"/>
        <w:sz w:val="22"/>
      </w:rPr>
    </w:lvl>
    <w:lvl w:ilvl="2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hint="default" w:ascii="Symbol" w:hAnsi="Symbol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B9BD5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B9BD5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B093A5C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686768C"/>
    <w:multiLevelType w:val="hybridMultilevel"/>
    <w:tmpl w:val="98A0CD3A"/>
    <w:lvl w:ilvl="0" w:tplc="6B726E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F931DDD"/>
    <w:multiLevelType w:val="hybridMultilevel"/>
    <w:tmpl w:val="A38A8744"/>
    <w:lvl w:ilvl="0" w:tplc="D5EC48A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15B04FC"/>
    <w:multiLevelType w:val="hybridMultilevel"/>
    <w:tmpl w:val="F06CFBFC"/>
    <w:lvl w:ilvl="0" w:tplc="9D5E8F88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  <w:vertAlign w:val="baseline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8">
    <w:nsid w:val="43654E7F"/>
    <w:multiLevelType w:val="hybridMultilevel"/>
    <w:tmpl w:val="8EA8297E"/>
    <w:lvl w:ilvl="0" w:tplc="1B724B8C">
      <w:start w:val="1"/>
      <w:numFmt w:val="lowerLetter"/>
      <w:lvlText w:val="%1)"/>
      <w:lvlJc w:val="left"/>
      <w:pPr>
        <w:ind w:left="567" w:hanging="360"/>
      </w:pPr>
      <w:rPr>
        <w:rFonts w:hint="default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287" w:hanging="360"/>
      </w:pPr>
    </w:lvl>
    <w:lvl w:ilvl="2" w:tplc="0405001B" w:tentative="true">
      <w:start w:val="1"/>
      <w:numFmt w:val="lowerRoman"/>
      <w:lvlText w:val="%3."/>
      <w:lvlJc w:val="right"/>
      <w:pPr>
        <w:ind w:left="2007" w:hanging="180"/>
      </w:pPr>
    </w:lvl>
    <w:lvl w:ilvl="3" w:tplc="0405000F" w:tentative="true">
      <w:start w:val="1"/>
      <w:numFmt w:val="decimal"/>
      <w:lvlText w:val="%4."/>
      <w:lvlJc w:val="left"/>
      <w:pPr>
        <w:ind w:left="2727" w:hanging="360"/>
      </w:pPr>
    </w:lvl>
    <w:lvl w:ilvl="4" w:tplc="04050019" w:tentative="true">
      <w:start w:val="1"/>
      <w:numFmt w:val="lowerLetter"/>
      <w:lvlText w:val="%5."/>
      <w:lvlJc w:val="left"/>
      <w:pPr>
        <w:ind w:left="3447" w:hanging="360"/>
      </w:pPr>
    </w:lvl>
    <w:lvl w:ilvl="5" w:tplc="0405001B" w:tentative="true">
      <w:start w:val="1"/>
      <w:numFmt w:val="lowerRoman"/>
      <w:lvlText w:val="%6."/>
      <w:lvlJc w:val="right"/>
      <w:pPr>
        <w:ind w:left="4167" w:hanging="180"/>
      </w:pPr>
    </w:lvl>
    <w:lvl w:ilvl="6" w:tplc="0405000F" w:tentative="true">
      <w:start w:val="1"/>
      <w:numFmt w:val="decimal"/>
      <w:lvlText w:val="%7."/>
      <w:lvlJc w:val="left"/>
      <w:pPr>
        <w:ind w:left="4887" w:hanging="360"/>
      </w:pPr>
    </w:lvl>
    <w:lvl w:ilvl="7" w:tplc="04050019" w:tentative="true">
      <w:start w:val="1"/>
      <w:numFmt w:val="lowerLetter"/>
      <w:lvlText w:val="%8."/>
      <w:lvlJc w:val="left"/>
      <w:pPr>
        <w:ind w:left="5607" w:hanging="360"/>
      </w:pPr>
    </w:lvl>
    <w:lvl w:ilvl="8" w:tplc="0405001B" w:tentative="true">
      <w:start w:val="1"/>
      <w:numFmt w:val="lowerRoman"/>
      <w:lvlText w:val="%9."/>
      <w:lvlJc w:val="right"/>
      <w:pPr>
        <w:ind w:left="6327" w:hanging="180"/>
      </w:pPr>
    </w:lvl>
  </w:abstractNum>
  <w:abstractNum w:abstractNumId="9">
    <w:nsid w:val="445419C6"/>
    <w:multiLevelType w:val="hybridMultilevel"/>
    <w:tmpl w:val="142A09E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AE44FC9"/>
    <w:multiLevelType w:val="hybridMultilevel"/>
    <w:tmpl w:val="55146906"/>
    <w:lvl w:ilvl="0" w:tplc="7576C86E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7A6FA5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611C48B7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54C578A"/>
    <w:multiLevelType w:val="multilevel"/>
    <w:tmpl w:val="FBBE56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0"/>
  </w:num>
  <w:num w:numId="5">
    <w:abstractNumId w:val="11"/>
  </w:num>
  <w:num w:numId="6">
    <w:abstractNumId w:val="12"/>
  </w:num>
  <w:num w:numId="7">
    <w:abstractNumId w:val="5"/>
  </w:num>
  <w:num w:numId="8">
    <w:abstractNumId w:val="2"/>
  </w:num>
  <w:num w:numId="9">
    <w:abstractNumId w:val="13"/>
  </w:num>
  <w:num w:numId="10">
    <w:abstractNumId w:val="8"/>
  </w:num>
  <w:num w:numId="11">
    <w:abstractNumId w:val="3"/>
  </w:num>
  <w:num w:numId="12">
    <w:abstractNumId w:val="7"/>
  </w:num>
  <w:num w:numId="13">
    <w:abstractNumId w:val="4"/>
  </w:num>
  <w:num w:numId="14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96"/>
    <w:rsid w:val="000F2E92"/>
    <w:rsid w:val="001F4C33"/>
    <w:rsid w:val="00D85DC0"/>
    <w:rsid w:val="00E37F96"/>
    <w:rsid w:val="00F4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074EDA46"/>
  <w15:docId w15:val="{46A49E04-1DEB-4700-87AF-EAA594B215A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37F96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E37F96"/>
    <w:rPr>
      <w:sz w:val="20"/>
      <w:szCs w:val="20"/>
    </w:rPr>
  </w:style>
  <w:style w:type="paragraph" w:styleId="Odrky1" w:customStyle="true">
    <w:name w:val="Odrážky 1"/>
    <w:basedOn w:val="Odstavecseseznamem"/>
    <w:uiPriority w:val="5"/>
    <w:qFormat/>
    <w:rsid w:val="00E37F96"/>
    <w:pPr>
      <w:numPr>
        <w:numId w:val="1"/>
      </w:numPr>
      <w:tabs>
        <w:tab w:val="clear" w:pos="397"/>
        <w:tab w:val="num" w:pos="360"/>
      </w:tabs>
      <w:spacing w:after="220" w:line="240" w:lineRule="auto"/>
      <w:ind w:left="720" w:firstLine="0"/>
      <w:jc w:val="both"/>
    </w:pPr>
  </w:style>
  <w:style w:type="paragraph" w:styleId="Odrky2" w:customStyle="true">
    <w:name w:val="Odrážky 2"/>
    <w:basedOn w:val="Odrky1"/>
    <w:uiPriority w:val="5"/>
    <w:qFormat/>
    <w:rsid w:val="00E37F96"/>
    <w:pPr>
      <w:numPr>
        <w:ilvl w:val="1"/>
      </w:numPr>
      <w:tabs>
        <w:tab w:val="clear" w:pos="794"/>
        <w:tab w:val="num" w:pos="360"/>
      </w:tabs>
    </w:pPr>
  </w:style>
  <w:style w:type="paragraph" w:styleId="Odrky3" w:customStyle="true">
    <w:name w:val="Odrážky 3"/>
    <w:basedOn w:val="Odrky2"/>
    <w:uiPriority w:val="5"/>
    <w:qFormat/>
    <w:rsid w:val="00E37F96"/>
    <w:pPr>
      <w:numPr>
        <w:ilvl w:val="2"/>
      </w:numPr>
      <w:tabs>
        <w:tab w:val="clear" w:pos="1191"/>
        <w:tab w:val="num" w:pos="360"/>
      </w:tabs>
    </w:p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37F96"/>
    <w:rPr>
      <w:vertAlign w:val="superscript"/>
    </w:rPr>
  </w:style>
  <w:style w:type="paragraph" w:styleId="Odrky4" w:customStyle="true">
    <w:name w:val="Odrážky 4"/>
    <w:basedOn w:val="Odrky3"/>
    <w:uiPriority w:val="5"/>
    <w:qFormat/>
    <w:rsid w:val="00E37F96"/>
    <w:pPr>
      <w:numPr>
        <w:ilvl w:val="3"/>
      </w:numPr>
      <w:tabs>
        <w:tab w:val="clear" w:pos="1588"/>
        <w:tab w:val="num" w:pos="360"/>
      </w:tabs>
    </w:pPr>
  </w:style>
  <w:style w:type="paragraph" w:styleId="Odrky5" w:customStyle="true">
    <w:name w:val="Odrážky 5"/>
    <w:basedOn w:val="Odrky4"/>
    <w:uiPriority w:val="5"/>
    <w:qFormat/>
    <w:rsid w:val="00E37F96"/>
    <w:pPr>
      <w:numPr>
        <w:ilvl w:val="4"/>
      </w:numPr>
      <w:tabs>
        <w:tab w:val="clear" w:pos="1985"/>
        <w:tab w:val="num" w:pos="360"/>
      </w:tabs>
    </w:pPr>
  </w:style>
  <w:style w:type="paragraph" w:styleId="Odstavecseseznamem">
    <w:name w:val="List Paragraph"/>
    <w:basedOn w:val="Normln"/>
    <w:uiPriority w:val="34"/>
    <w:qFormat/>
    <w:rsid w:val="00E37F9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D85DC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D85DC0"/>
  </w:style>
  <w:style w:type="paragraph" w:styleId="Zpat">
    <w:name w:val="footer"/>
    <w:basedOn w:val="Normln"/>
    <w:link w:val="ZpatChar"/>
    <w:uiPriority w:val="99"/>
    <w:unhideWhenUsed/>
    <w:rsid w:val="00D85DC0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D85DC0"/>
  </w:style>
  <w:style w:type="paragraph" w:styleId="Tabulkatext" w:customStyle="true">
    <w:name w:val="Tabulka text"/>
    <w:link w:val="TabulkatextChar"/>
    <w:uiPriority w:val="6"/>
    <w:qFormat/>
    <w:rsid w:val="00D85DC0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D85DC0"/>
    <w:rPr>
      <w:color w:val="080808"/>
      <w:sz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fontTable.xml" Type="http://schemas.openxmlformats.org/officeDocument/2006/relationships/fontTable" Id="rId13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Mode="External" Target="http://www.esfcr.cz" Type="http://schemas.openxmlformats.org/officeDocument/2006/relationships/hyperlink" Id="rId11"/>
    <Relationship Target="styles.xml" Type="http://schemas.openxmlformats.org/officeDocument/2006/relationships/styles" Id="rId5"/>
    <Relationship TargetMode="External" Target="https://isir.justice.cz" Type="http://schemas.openxmlformats.org/officeDocument/2006/relationships/hyperlink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theme/theme1.xml" Type="http://schemas.openxmlformats.org/officeDocument/2006/relationships/theme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C792C1-9608-407A-8AAB-6D0C6C10BC42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dfed548f-0517-4d39-90e3-3947398480c0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0AB02C0-A646-445B-BCA3-7957081BFD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D723D0D-EAB6-4437-ADAD-12F3ECB3269F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 ČR</properties:Company>
  <properties:Pages>1</properties:Pages>
  <properties:Words>5146</properties:Words>
  <properties:Characters>30362</properties:Characters>
  <properties:Lines>253</properties:Lines>
  <properties:Paragraphs>70</properties:Paragraphs>
  <properties:TotalTime>6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35438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2020-04-23T17:23:00Z</dcterms:created>
  <dc:creator/>
  <dc:description/>
  <cp:keywords/>
  <cp:lastModifiedBy/>
  <dcterms:modified xmlns:xsi="http://www.w3.org/2001/XMLSchema-instance" xsi:type="dcterms:W3CDTF">2020-04-23T19:47:00Z</dcterms:modified>
  <cp:revision>4</cp:revision>
  <dc:subject/>
  <dc:title/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