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3A5391" w:rsidRDefault="007F4462" w:rsidP="00BA2E70">
      <w:pPr>
        <w:jc w:val="center"/>
        <w:rPr>
          <w:rFonts w:asciiTheme="majorHAnsi" w:eastAsiaTheme="majorEastAsia" w:hAnsiTheme="majorHAnsi" w:cstheme="majorBidi"/>
          <w:b/>
          <w:caps/>
          <w:color w:val="4F81BD" w:themeColor="accent1"/>
          <w:kern w:val="28"/>
          <w:sz w:val="40"/>
          <w:szCs w:val="40"/>
        </w:rPr>
      </w:pPr>
      <w:bookmarkStart w:id="0" w:name="_GoBack"/>
      <w:bookmarkEnd w:id="0"/>
      <w:r w:rsidRPr="006A149E">
        <w:rPr>
          <w:rFonts w:asciiTheme="majorHAnsi" w:eastAsiaTheme="majorEastAsia" w:hAnsiTheme="majorHAnsi" w:cstheme="majorBidi"/>
          <w:b/>
          <w:caps/>
          <w:color w:val="4F81BD" w:themeColor="accent1"/>
          <w:kern w:val="28"/>
          <w:sz w:val="40"/>
          <w:szCs w:val="40"/>
        </w:rPr>
        <w:t xml:space="preserve">Požadavky na </w:t>
      </w:r>
      <w:r w:rsidR="002944BE">
        <w:rPr>
          <w:rFonts w:asciiTheme="majorHAnsi" w:eastAsiaTheme="majorEastAsia" w:hAnsiTheme="majorHAnsi" w:cstheme="majorBidi"/>
          <w:b/>
          <w:caps/>
          <w:color w:val="4F81BD" w:themeColor="accent1"/>
          <w:kern w:val="28"/>
          <w:sz w:val="40"/>
          <w:szCs w:val="40"/>
        </w:rPr>
        <w:t>PARTNERSTVÍ</w:t>
      </w:r>
    </w:p>
    <w:p w:rsidR="00D165C6" w:rsidRDefault="00D165C6" w:rsidP="002944BE">
      <w:pPr>
        <w:pStyle w:val="txt"/>
        <w:ind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D165C6" w:rsidRPr="00D165C6" w:rsidRDefault="00D165C6" w:rsidP="00D165C6">
      <w:pPr>
        <w:pStyle w:val="txt"/>
        <w:ind w:firstLine="0"/>
        <w:rPr>
          <w:rFonts w:asciiTheme="minorHAnsi" w:eastAsiaTheme="minorHAnsi" w:hAnsiTheme="minorHAnsi" w:cstheme="minorBidi"/>
          <w:szCs w:val="22"/>
          <w:lang w:eastAsia="en-US"/>
        </w:rPr>
      </w:pPr>
      <w:r w:rsidRPr="00D165C6">
        <w:rPr>
          <w:rFonts w:asciiTheme="minorHAnsi" w:eastAsiaTheme="minorHAnsi" w:hAnsiTheme="minorHAnsi" w:cstheme="minorBidi"/>
          <w:szCs w:val="22"/>
          <w:lang w:eastAsia="en-US"/>
        </w:rPr>
        <w:t>Partnerství pro realizaci projektu je vztah mezi příjemcem podpory z</w:t>
      </w:r>
      <w:r w:rsidR="00153CE8">
        <w:rPr>
          <w:rFonts w:asciiTheme="minorHAnsi" w:eastAsiaTheme="minorHAnsi" w:hAnsiTheme="minorHAnsi" w:cstheme="minorBidi"/>
          <w:szCs w:val="22"/>
          <w:lang w:eastAsia="en-US"/>
        </w:rPr>
        <w:t> </w:t>
      </w:r>
      <w:r w:rsidRPr="00D165C6">
        <w:rPr>
          <w:rFonts w:asciiTheme="minorHAnsi" w:eastAsiaTheme="minorHAnsi" w:hAnsiTheme="minorHAnsi" w:cstheme="minorBidi"/>
          <w:szCs w:val="22"/>
          <w:lang w:eastAsia="en-US"/>
        </w:rPr>
        <w:t>O</w:t>
      </w:r>
      <w:r w:rsidR="00153CE8">
        <w:rPr>
          <w:rFonts w:asciiTheme="minorHAnsi" w:eastAsiaTheme="minorHAnsi" w:hAnsiTheme="minorHAnsi" w:cstheme="minorBidi"/>
          <w:szCs w:val="22"/>
          <w:lang w:eastAsia="en-US"/>
        </w:rPr>
        <w:t>peračního programu zaměstnanost (dále OPZ)</w:t>
      </w:r>
      <w:r w:rsidRPr="00D165C6">
        <w:rPr>
          <w:rFonts w:asciiTheme="minorHAnsi" w:eastAsiaTheme="minorHAnsi" w:hAnsiTheme="minorHAnsi" w:cstheme="minorBidi"/>
          <w:szCs w:val="22"/>
          <w:lang w:eastAsia="en-US"/>
        </w:rPr>
        <w:t xml:space="preserve"> a veřejnými nebo soukromými subjekty. Partneři se společně s příjemcem podílí na realizaci projektových aktivit, </w:t>
      </w:r>
      <w:r w:rsidR="00153CE8">
        <w:rPr>
          <w:rFonts w:asciiTheme="minorHAnsi" w:eastAsiaTheme="minorHAnsi" w:hAnsiTheme="minorHAnsi" w:cstheme="minorBidi"/>
          <w:szCs w:val="22"/>
          <w:lang w:eastAsia="en-US"/>
        </w:rPr>
        <w:t>pro úspěšnou realizaci projektu je vhodné</w:t>
      </w:r>
      <w:r w:rsidRPr="00D165C6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153CE8">
        <w:rPr>
          <w:rFonts w:asciiTheme="minorHAnsi" w:eastAsiaTheme="minorHAnsi" w:hAnsiTheme="minorHAnsi" w:cstheme="minorBidi"/>
          <w:szCs w:val="22"/>
          <w:lang w:eastAsia="en-US"/>
        </w:rPr>
        <w:t>jejich zapojení</w:t>
      </w:r>
      <w:r w:rsidRPr="00D165C6">
        <w:rPr>
          <w:rFonts w:asciiTheme="minorHAnsi" w:eastAsiaTheme="minorHAnsi" w:hAnsiTheme="minorHAnsi" w:cstheme="minorBidi"/>
          <w:szCs w:val="22"/>
          <w:lang w:eastAsia="en-US"/>
        </w:rPr>
        <w:t xml:space="preserve"> do zpracování žádosti o podporu. Role a míra zapojení partnera musí být popsány žadatelem již v žádosti o podporu. </w:t>
      </w:r>
    </w:p>
    <w:p w:rsidR="00D165C6" w:rsidRPr="00D165C6" w:rsidRDefault="00D165C6" w:rsidP="00D165C6">
      <w:pPr>
        <w:pStyle w:val="txt"/>
        <w:ind w:firstLine="0"/>
        <w:rPr>
          <w:rFonts w:asciiTheme="minorHAnsi" w:eastAsiaTheme="minorHAnsi" w:hAnsiTheme="minorHAnsi" w:cstheme="minorBidi"/>
          <w:szCs w:val="22"/>
          <w:lang w:eastAsia="en-US"/>
        </w:rPr>
      </w:pPr>
      <w:r w:rsidRPr="00D165C6">
        <w:rPr>
          <w:rFonts w:asciiTheme="minorHAnsi" w:eastAsiaTheme="minorHAnsi" w:hAnsiTheme="minorHAnsi" w:cstheme="minorBidi"/>
          <w:szCs w:val="22"/>
          <w:lang w:eastAsia="en-US"/>
        </w:rPr>
        <w:t xml:space="preserve">Partneři se musí podílet na realizaci věcných aktivit projektu. Partnerství nesmí nahrazovat zabezpečení běžné administrace projektu (zejména zpracování zpráv o realizaci projektu, finanční řízení projektu, účetnictví, administrativní agendu apod.), poskytování běžných služeb (publicita projektu, IT služby, účetní služby apod.) nebo dodání zboží. Partnerství není vztahem, kdy příjemce nebo partner zajišťují v projektu takové aktivity, které mohou být běžně na trhu poskytnuty jako služby dalších subjektů (realizace jazykových kurzů, IT vzdělávání, komunikační dovednosti apod.). Realizace principu partnerství nesmí být zneužito k obcházení zákona o veřejných zakázkách. </w:t>
      </w:r>
    </w:p>
    <w:p w:rsidR="00D165C6" w:rsidRPr="00D165C6" w:rsidRDefault="00D165C6" w:rsidP="00D165C6">
      <w:pPr>
        <w:pStyle w:val="txt"/>
        <w:ind w:firstLine="0"/>
        <w:rPr>
          <w:rFonts w:asciiTheme="minorHAnsi" w:eastAsiaTheme="minorHAnsi" w:hAnsiTheme="minorHAnsi" w:cstheme="minorBidi"/>
          <w:szCs w:val="22"/>
          <w:lang w:eastAsia="en-US"/>
        </w:rPr>
      </w:pPr>
      <w:r w:rsidRPr="00D165C6">
        <w:rPr>
          <w:rFonts w:asciiTheme="minorHAnsi" w:eastAsiaTheme="minorHAnsi" w:hAnsiTheme="minorHAnsi" w:cstheme="minorBidi"/>
          <w:szCs w:val="22"/>
          <w:lang w:eastAsia="en-US"/>
        </w:rPr>
        <w:t>Partnerovi/partnerům příjemce poskytuje část podpory na úhradu výdajů spojených s realizací projektu.</w:t>
      </w:r>
      <w:r w:rsidR="00153CE8">
        <w:rPr>
          <w:rStyle w:val="Znakapoznpodarou"/>
          <w:rFonts w:asciiTheme="minorHAnsi" w:eastAsiaTheme="minorHAnsi" w:hAnsiTheme="minorHAnsi" w:cstheme="minorBidi"/>
          <w:szCs w:val="22"/>
          <w:lang w:eastAsia="en-US"/>
        </w:rPr>
        <w:footnoteReference w:id="1"/>
      </w:r>
      <w:r w:rsidRPr="00D165C6">
        <w:rPr>
          <w:rFonts w:asciiTheme="minorHAnsi" w:eastAsiaTheme="minorHAnsi" w:hAnsiTheme="minorHAnsi" w:cstheme="minorBidi"/>
          <w:szCs w:val="22"/>
          <w:lang w:eastAsia="en-US"/>
        </w:rPr>
        <w:t xml:space="preserve"> Označení plateb mezi příjemcem a partnerem podle účetních předpisů není rozhodující, avšak musí být zachován princip partnerství, tj., v platbách nesmí být zakalkulován žádný zisk ani DPH. </w:t>
      </w:r>
    </w:p>
    <w:p w:rsidR="00153CE8" w:rsidRDefault="00D165C6" w:rsidP="00D165C6">
      <w:pPr>
        <w:pStyle w:val="txt"/>
        <w:ind w:firstLine="0"/>
        <w:rPr>
          <w:rFonts w:asciiTheme="minorHAnsi" w:eastAsiaTheme="minorHAnsi" w:hAnsiTheme="minorHAnsi" w:cstheme="minorBidi"/>
          <w:szCs w:val="22"/>
          <w:lang w:eastAsia="en-US"/>
        </w:rPr>
      </w:pPr>
      <w:r w:rsidRPr="00D165C6">
        <w:rPr>
          <w:rFonts w:asciiTheme="minorHAnsi" w:eastAsiaTheme="minorHAnsi" w:hAnsiTheme="minorHAnsi" w:cstheme="minorBidi"/>
          <w:szCs w:val="22"/>
          <w:lang w:eastAsia="en-US"/>
        </w:rPr>
        <w:t xml:space="preserve">I v případě zapojení partnera do projektu je odpovědnost za realizaci projektu vždy na příjemci. Příjemce vůči </w:t>
      </w:r>
      <w:r w:rsidR="00153CE8">
        <w:rPr>
          <w:rFonts w:asciiTheme="minorHAnsi" w:eastAsiaTheme="minorHAnsi" w:hAnsiTheme="minorHAnsi" w:cstheme="minorBidi"/>
          <w:szCs w:val="22"/>
          <w:lang w:eastAsia="en-US"/>
        </w:rPr>
        <w:t>řídícímu orgánu</w:t>
      </w:r>
      <w:r w:rsidRPr="00D165C6">
        <w:rPr>
          <w:rFonts w:asciiTheme="minorHAnsi" w:eastAsiaTheme="minorHAnsi" w:hAnsiTheme="minorHAnsi" w:cstheme="minorBidi"/>
          <w:szCs w:val="22"/>
          <w:lang w:eastAsia="en-US"/>
        </w:rPr>
        <w:t xml:space="preserve"> garantuje, že projekt je realizován podle pravidel OPZ a v souladu s právním aktem, na jehož základě projekt podporu čerpá. V případě pochybení na straně partnera, které má za následek nezpůsobilé výdaje, se případný nárok na vrácení chybně vynaložených prostředků OPZ vždy uplatňuje </w:t>
      </w:r>
      <w:r w:rsidR="00153CE8">
        <w:rPr>
          <w:rFonts w:asciiTheme="minorHAnsi" w:eastAsiaTheme="minorHAnsi" w:hAnsiTheme="minorHAnsi" w:cstheme="minorBidi"/>
          <w:szCs w:val="22"/>
          <w:lang w:eastAsia="en-US"/>
        </w:rPr>
        <w:t>vůči příjemci.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</w:p>
    <w:p w:rsidR="00153CE8" w:rsidRPr="00153CE8" w:rsidRDefault="00153CE8" w:rsidP="00153CE8">
      <w:pPr>
        <w:pStyle w:val="txt"/>
        <w:ind w:firstLine="0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153CE8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Typy partnerství</w:t>
      </w:r>
    </w:p>
    <w:p w:rsidR="002944BE" w:rsidRPr="002944BE" w:rsidRDefault="002944BE" w:rsidP="00153CE8">
      <w:pPr>
        <w:spacing w:after="200" w:line="276" w:lineRule="auto"/>
        <w:jc w:val="left"/>
      </w:pPr>
      <w:r w:rsidRPr="002944BE">
        <w:t xml:space="preserve">Rozlišujeme dva typy partnerů: </w:t>
      </w:r>
    </w:p>
    <w:p w:rsidR="002944BE" w:rsidRPr="002944BE" w:rsidRDefault="002944BE" w:rsidP="002944BE">
      <w:pPr>
        <w:pStyle w:val="Default"/>
        <w:spacing w:after="2"/>
        <w:rPr>
          <w:sz w:val="22"/>
          <w:szCs w:val="22"/>
        </w:rPr>
      </w:pPr>
      <w:r w:rsidRPr="002944BE">
        <w:rPr>
          <w:rFonts w:ascii="Wingdings 2" w:hAnsi="Wingdings 2" w:cs="Wingdings 2"/>
          <w:sz w:val="22"/>
          <w:szCs w:val="22"/>
        </w:rPr>
        <w:t></w:t>
      </w:r>
      <w:r w:rsidRPr="002944BE">
        <w:rPr>
          <w:rFonts w:ascii="Wingdings 2" w:hAnsi="Wingdings 2" w:cs="Wingdings 2"/>
          <w:sz w:val="22"/>
          <w:szCs w:val="22"/>
        </w:rPr>
        <w:t></w:t>
      </w:r>
      <w:r w:rsidRPr="002944BE">
        <w:rPr>
          <w:rFonts w:ascii="Calibri" w:hAnsi="Calibri"/>
          <w:b/>
          <w:bCs/>
          <w:sz w:val="22"/>
          <w:szCs w:val="22"/>
        </w:rPr>
        <w:t xml:space="preserve">Partner s finančním příspěvkem </w:t>
      </w:r>
      <w:r w:rsidRPr="002944BE">
        <w:rPr>
          <w:rFonts w:ascii="Calibri" w:hAnsi="Calibri"/>
          <w:sz w:val="22"/>
          <w:szCs w:val="22"/>
        </w:rPr>
        <w:t>– tento typ partnera přijímá prostřednictvím příjemce část podpory z OPZ na realizaci věcných projektových aktivit.</w:t>
      </w:r>
      <w:r w:rsidRPr="002944BE">
        <w:rPr>
          <w:sz w:val="22"/>
          <w:szCs w:val="22"/>
        </w:rPr>
        <w:t xml:space="preserve"> </w:t>
      </w:r>
    </w:p>
    <w:p w:rsidR="002944BE" w:rsidRPr="002944BE" w:rsidRDefault="002944BE" w:rsidP="002944BE">
      <w:pPr>
        <w:pStyle w:val="Default"/>
        <w:rPr>
          <w:sz w:val="22"/>
          <w:szCs w:val="22"/>
        </w:rPr>
      </w:pPr>
      <w:r w:rsidRPr="002944BE">
        <w:rPr>
          <w:rFonts w:ascii="Wingdings 2" w:hAnsi="Wingdings 2" w:cs="Wingdings 2"/>
          <w:sz w:val="22"/>
          <w:szCs w:val="22"/>
        </w:rPr>
        <w:t></w:t>
      </w:r>
      <w:r w:rsidRPr="002944BE">
        <w:rPr>
          <w:rFonts w:ascii="Wingdings 2" w:hAnsi="Wingdings 2" w:cs="Wingdings 2"/>
          <w:sz w:val="22"/>
          <w:szCs w:val="22"/>
        </w:rPr>
        <w:t></w:t>
      </w:r>
      <w:r w:rsidRPr="002944BE">
        <w:rPr>
          <w:rFonts w:ascii="Calibri" w:hAnsi="Calibri"/>
          <w:b/>
          <w:bCs/>
          <w:sz w:val="22"/>
          <w:szCs w:val="22"/>
        </w:rPr>
        <w:t xml:space="preserve">Partner bez finančního příspěvku </w:t>
      </w:r>
      <w:r w:rsidRPr="002944BE">
        <w:rPr>
          <w:rFonts w:ascii="Calibri" w:hAnsi="Calibri"/>
          <w:sz w:val="22"/>
          <w:szCs w:val="22"/>
        </w:rPr>
        <w:t>– tento typ partnera se podílí na realizaci věcných aktivit projektu např. formou konzultací, odborné garance apod., ale na své výdaje spojené s realizací projektu nezískává z OPZ žádný finanční příspěvek.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</w:p>
    <w:p w:rsidR="002944BE" w:rsidRPr="002944BE" w:rsidRDefault="002944BE" w:rsidP="002944BE">
      <w:pPr>
        <w:pStyle w:val="Odrky1"/>
        <w:numPr>
          <w:ilvl w:val="0"/>
          <w:numId w:val="0"/>
        </w:numPr>
      </w:pPr>
      <w:r w:rsidRPr="002944BE">
        <w:t xml:space="preserve">Partnerem s finančním příspěvkem může být: 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  <w:r w:rsidRPr="002944BE">
        <w:rPr>
          <w:rFonts w:ascii="Wingdings 2" w:hAnsi="Wingdings 2" w:cs="Wingdings 2"/>
        </w:rPr>
        <w:t></w:t>
      </w:r>
      <w:r w:rsidRPr="002944BE">
        <w:rPr>
          <w:rFonts w:ascii="Wingdings 2" w:hAnsi="Wingdings 2" w:cs="Wingdings 2"/>
        </w:rPr>
        <w:t></w:t>
      </w:r>
      <w:r w:rsidRPr="002944BE">
        <w:t xml:space="preserve">právnická osoba se sídlem v ČR, 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  <w:r w:rsidRPr="002944BE">
        <w:rPr>
          <w:rFonts w:ascii="Wingdings 2" w:hAnsi="Wingdings 2" w:cs="Wingdings 2"/>
        </w:rPr>
        <w:t></w:t>
      </w:r>
      <w:r w:rsidRPr="002944BE">
        <w:rPr>
          <w:rFonts w:ascii="Wingdings 2" w:hAnsi="Wingdings 2" w:cs="Wingdings 2"/>
        </w:rPr>
        <w:t></w:t>
      </w:r>
      <w:r w:rsidRPr="002944BE">
        <w:t xml:space="preserve">fyzická osoba působící jako osoba samostatně výdělečně činná, která má registrované místo podnikání v ČR, 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  <w:r w:rsidRPr="002944BE">
        <w:rPr>
          <w:rFonts w:ascii="Wingdings 2" w:hAnsi="Wingdings 2" w:cs="Wingdings 2"/>
        </w:rPr>
        <w:t></w:t>
      </w:r>
      <w:r w:rsidRPr="002944BE">
        <w:rPr>
          <w:rFonts w:ascii="Wingdings 2" w:hAnsi="Wingdings 2" w:cs="Wingdings 2"/>
        </w:rPr>
        <w:t></w:t>
      </w:r>
      <w:r w:rsidRPr="002944BE">
        <w:t>právnická osoba se sídlem v EU nebo v rámci zemí, jež jsou členy Evropského sdružení volného obchodu</w:t>
      </w:r>
      <w:r w:rsidRPr="002944BE">
        <w:rPr>
          <w:rStyle w:val="Znakapoznpodarou"/>
        </w:rPr>
        <w:footnoteReference w:id="2"/>
      </w:r>
      <w:r w:rsidRPr="002944BE">
        <w:t>.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</w:p>
    <w:p w:rsidR="002944BE" w:rsidRPr="002944BE" w:rsidRDefault="002944BE" w:rsidP="002944BE">
      <w:pPr>
        <w:pStyle w:val="Odrky1"/>
        <w:numPr>
          <w:ilvl w:val="0"/>
          <w:numId w:val="0"/>
        </w:numPr>
      </w:pPr>
      <w:r w:rsidRPr="002944BE">
        <w:lastRenderedPageBreak/>
        <w:t xml:space="preserve">Fyzická osoba, která není samostatně výdělečně činná, nemůže být do projektu zapojena jako partner. 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</w:p>
    <w:p w:rsidR="002944BE" w:rsidRPr="002944BE" w:rsidRDefault="002944BE" w:rsidP="004C270A">
      <w:pPr>
        <w:pStyle w:val="Odrky1"/>
        <w:numPr>
          <w:ilvl w:val="0"/>
          <w:numId w:val="0"/>
        </w:numPr>
      </w:pPr>
      <w:r w:rsidRPr="002944BE">
        <w:t>Příspěvkové organizace zřizované organizačními složkami státu mohou být partnerem s finančním příspěvkem pouze v projektech, kde je v pozici žadatele/příjemce jejich zřizovatel. Územní samosprávné celky a jimi zřizované organizace mohou být partnery s finančním příspěvkem pouze v projektech, kde vzájemný vztah příjemce a daného partnera umožňuje poskytování prostředků z rozpočtu příjemce do rozpočtu partnera v souladu s platnými právními předpisy, zejména zákonem č. 250/2000 Sb., o rozpočtových pravidlech územních rozpočtů.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</w:p>
    <w:p w:rsidR="002944BE" w:rsidRPr="002944BE" w:rsidRDefault="002944BE" w:rsidP="002944BE">
      <w:pPr>
        <w:pStyle w:val="Odrky1"/>
        <w:numPr>
          <w:ilvl w:val="0"/>
          <w:numId w:val="0"/>
        </w:numPr>
      </w:pPr>
      <w:r w:rsidRPr="002944BE">
        <w:t xml:space="preserve">Zapojení partnera s finančním příspěvkem vyžaduje, aby se tento partner zavázal k plnění povinností, jako je např. povinnost součinnosti při kontrole jeho podílu na realizaci projektu. 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</w:p>
    <w:p w:rsidR="002944BE" w:rsidRDefault="002944BE" w:rsidP="002944BE">
      <w:pPr>
        <w:pStyle w:val="Odrky1"/>
        <w:numPr>
          <w:ilvl w:val="0"/>
          <w:numId w:val="0"/>
        </w:numPr>
      </w:pPr>
      <w:r w:rsidRPr="002944BE">
        <w:rPr>
          <w:b/>
        </w:rPr>
        <w:t xml:space="preserve">Závazky partnera s finančním příspěvkem </w:t>
      </w:r>
      <w:r>
        <w:rPr>
          <w:b/>
        </w:rPr>
        <w:t>musí být</w:t>
      </w:r>
      <w:r w:rsidRPr="002944BE">
        <w:rPr>
          <w:b/>
        </w:rPr>
        <w:t xml:space="preserve"> zakotveny ve smlouvě o partnerství uzavřené mezi příjemcem a partnerem.</w:t>
      </w:r>
      <w:r w:rsidR="009E42D4">
        <w:rPr>
          <w:b/>
        </w:rPr>
        <w:t xml:space="preserve"> </w:t>
      </w:r>
      <w:r w:rsidR="00FB5A2A" w:rsidRPr="00FB5A2A">
        <w:t xml:space="preserve"> </w:t>
      </w:r>
      <w:r w:rsidR="00FB5A2A" w:rsidRPr="008A7708">
        <w:t>V případě zapojení partnera bez finančního příspěvku není povinné zakotvit závazky partnera týkající se realizace projektu smluvně</w:t>
      </w:r>
      <w:r w:rsidR="00892BE5" w:rsidRPr="008A7708">
        <w:t>.</w:t>
      </w:r>
    </w:p>
    <w:p w:rsidR="00892BE5" w:rsidRPr="002944BE" w:rsidRDefault="00892BE5" w:rsidP="002944BE">
      <w:pPr>
        <w:pStyle w:val="Odrky1"/>
        <w:numPr>
          <w:ilvl w:val="0"/>
          <w:numId w:val="0"/>
        </w:numPr>
      </w:pPr>
    </w:p>
    <w:p w:rsidR="002944BE" w:rsidRDefault="002944BE" w:rsidP="002944BE">
      <w:pPr>
        <w:pStyle w:val="Odrky1"/>
        <w:numPr>
          <w:ilvl w:val="0"/>
          <w:numId w:val="0"/>
        </w:numPr>
      </w:pPr>
      <w:r w:rsidRPr="002944BE">
        <w:t>Smlouva o partnerství může dle povahy vztahu mezi příjemcem a partner</w:t>
      </w:r>
      <w:r w:rsidR="009E42D4">
        <w:t xml:space="preserve">em/partnery upravovat postavení </w:t>
      </w:r>
      <w:r w:rsidRPr="002944BE">
        <w:t>jednotlivých partnerů, jejich úlohy a odpovědnosti, způsob jejich zapojení do rozhodování o projektu, a také jejich vzájemná práva a povinnosti při realizaci projektu, včetně odpovědnosti za porušení této smlouvy. Role partnera, včetně podílu na konkrétních aktivitách projektu popř. části prostředků podpory z OPZ, se nesmí zásadním způsobem lišit od popisu projektu obsaženého v právním aktu o poskytnutí podpory.</w:t>
      </w:r>
    </w:p>
    <w:p w:rsidR="00ED5CF1" w:rsidRDefault="00ED5CF1" w:rsidP="002944BE">
      <w:pPr>
        <w:pStyle w:val="Odrky1"/>
        <w:numPr>
          <w:ilvl w:val="0"/>
          <w:numId w:val="0"/>
        </w:numPr>
      </w:pPr>
    </w:p>
    <w:p w:rsidR="00ED5CF1" w:rsidRPr="002944BE" w:rsidRDefault="00892BE5" w:rsidP="002944BE">
      <w:pPr>
        <w:pStyle w:val="Odrky1"/>
        <w:numPr>
          <w:ilvl w:val="0"/>
          <w:numId w:val="0"/>
        </w:numPr>
      </w:pPr>
      <w:r w:rsidRPr="008A7708">
        <w:t>U zahraničních partnerů s finančním příspěvkem má smlouva o partnerství formu smlouvy o mezinárodní spolupráci.</w:t>
      </w:r>
      <w:r>
        <w:t xml:space="preserve"> </w:t>
      </w:r>
      <w:r w:rsidR="00ED5CF1">
        <w:t xml:space="preserve">Vzorový formulář pro smlouvu o mezinárodní spolupráci se zahraničním partnerem bude </w:t>
      </w:r>
      <w:r>
        <w:t>při vyhlášení připravované výzvy umístěn na web</w:t>
      </w:r>
      <w:r w:rsidR="00ED5CF1">
        <w:t xml:space="preserve"> </w:t>
      </w:r>
      <w:hyperlink r:id="rId9" w:history="1">
        <w:r w:rsidR="00ED5CF1" w:rsidRPr="000A5503">
          <w:rPr>
            <w:rStyle w:val="Hypertextovodkaz"/>
          </w:rPr>
          <w:t>www.esfcr.cz</w:t>
        </w:r>
      </w:hyperlink>
      <w:r w:rsidR="00ED5CF1">
        <w:t>.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  <w:r w:rsidRPr="002944BE">
        <w:t xml:space="preserve"> 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  <w:r w:rsidRPr="002944BE">
        <w:t xml:space="preserve">Pokud se na projektu podílí více partnerů, může být využito smlouvy vícestranné (mezi příjemcem a všemi jeho partnery), příp. je možné uzavřít uzavírat smlouvy dvoustranné mezi příjemcem a jeho partnerem. </w:t>
      </w:r>
    </w:p>
    <w:p w:rsidR="002944BE" w:rsidRPr="002944BE" w:rsidRDefault="002944BE" w:rsidP="002944BE">
      <w:pPr>
        <w:pStyle w:val="Odrky1"/>
        <w:numPr>
          <w:ilvl w:val="0"/>
          <w:numId w:val="0"/>
        </w:numPr>
      </w:pPr>
    </w:p>
    <w:p w:rsidR="00BA2E70" w:rsidRDefault="002944BE" w:rsidP="002944BE">
      <w:pPr>
        <w:pStyle w:val="Nzev"/>
        <w:spacing w:line="240" w:lineRule="auto"/>
        <w:jc w:val="both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  <w:r w:rsidRPr="002944BE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>Smlouvy</w:t>
      </w:r>
      <w:r w:rsidR="009E42D4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 xml:space="preserve"> s partnery s finančním příspěvkem (včetně smluv o mezinárodní spolupráci se zahraničními partnery) musí být uzavřeny v písemné podobě. Smlouvy má </w:t>
      </w:r>
      <w:r w:rsidRPr="002944BE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>příjemce povinnost uzavřít tak, aby kopie těchto smluv mohl přiložit k první zprávě o realizaci projektu, kterou má dle právního aktu o poskytn</w:t>
      </w:r>
      <w:r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>utí podpory povinnost předložit.</w:t>
      </w:r>
    </w:p>
    <w:p w:rsidR="009E42D4" w:rsidRDefault="009E42D4" w:rsidP="002944BE">
      <w:pPr>
        <w:pStyle w:val="Nzev"/>
        <w:spacing w:line="240" w:lineRule="auto"/>
        <w:jc w:val="both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</w:p>
    <w:p w:rsidR="00502561" w:rsidRPr="009E42D4" w:rsidRDefault="004B3B80" w:rsidP="009E42D4">
      <w:pPr>
        <w:pStyle w:val="Nzev"/>
        <w:spacing w:line="240" w:lineRule="auto"/>
        <w:jc w:val="both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  <w:r w:rsidRPr="009E42D4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 xml:space="preserve">Dobrá praxe ukazuje, že v projektech na mezinárodní mobilitu mládeže je smysluplné </w:t>
      </w:r>
      <w:r w:rsidR="009E42D4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 xml:space="preserve">zapojit do projektu i další spolupracující organizace a vytvořit tak širší partnerskou </w:t>
      </w:r>
      <w:r w:rsidRPr="009E42D4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 xml:space="preserve">platformu </w:t>
      </w:r>
      <w:r w:rsidR="00394F11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>s organizacemi a institucemi jako jsou</w:t>
      </w:r>
      <w:r w:rsidRPr="009E42D4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 xml:space="preserve"> agentury práce</w:t>
      </w:r>
      <w:r w:rsidR="00394F11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>, poskytovatelé</w:t>
      </w:r>
      <w:r w:rsidRPr="009E42D4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 xml:space="preserve"> odborného vzděl</w:t>
      </w:r>
      <w:r w:rsidR="00394F11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>ávání a přípravy, zaměstnavatelé, veřejná správa</w:t>
      </w:r>
      <w:r w:rsidRPr="009E42D4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 xml:space="preserve"> atd.</w:t>
      </w:r>
    </w:p>
    <w:p w:rsidR="009E42D4" w:rsidRPr="002944BE" w:rsidRDefault="009E42D4" w:rsidP="002944BE">
      <w:pPr>
        <w:pStyle w:val="Nzev"/>
        <w:spacing w:line="240" w:lineRule="auto"/>
        <w:jc w:val="both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  <w:highlight w:val="cyan"/>
        </w:rPr>
      </w:pPr>
    </w:p>
    <w:p w:rsidR="00FB5A2A" w:rsidRPr="00153CE8" w:rsidRDefault="00FB5A2A" w:rsidP="00FB5A2A">
      <w:pPr>
        <w:pStyle w:val="txt"/>
        <w:ind w:firstLine="0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153CE8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Zahraniční partner/-</w:t>
      </w:r>
      <w:proofErr w:type="spellStart"/>
      <w:r w:rsidRPr="00153CE8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ři</w:t>
      </w:r>
      <w:proofErr w:type="spellEnd"/>
    </w:p>
    <w:p w:rsidR="00FB5A2A" w:rsidRDefault="00FB5A2A" w:rsidP="00FB5A2A">
      <w:pPr>
        <w:pStyle w:val="txt"/>
        <w:ind w:firstLine="0"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153CE8">
        <w:rPr>
          <w:rFonts w:asciiTheme="minorHAnsi" w:eastAsiaTheme="minorHAnsi" w:hAnsiTheme="minorHAnsi" w:cstheme="minorBidi"/>
          <w:b/>
          <w:szCs w:val="22"/>
          <w:lang w:eastAsia="en-US"/>
        </w:rPr>
        <w:t>Stěžejní úlohou zahraničního partnera v projektech na mezinárodní mobilitu mládeže je podpora při zprostředkování a realizaci zahraničních stáží pro cílovou skupinu projektu. Příjemce je v době pobytu cílové skupiny v zahraničí povinen zajistit trvalou součinnost pro řešení možných adaptačních problémů.</w:t>
      </w:r>
    </w:p>
    <w:p w:rsidR="00FB5A2A" w:rsidRDefault="00FB5A2A" w:rsidP="00FB5A2A">
      <w:pPr>
        <w:pStyle w:val="txt"/>
        <w:ind w:firstLine="0"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4B3B80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Povinný </w:t>
      </w:r>
      <w:r w:rsidR="00892BE5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je </w:t>
      </w:r>
      <w:r w:rsidRPr="004B3B80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minimálně 1 zahraniční partner z každé země, ve které budou probíhat stáže. Minimálně 1 zahraniční partner bude pocházet ze země EU, ostatní zahraniční partneři mohou být i ze zemí </w:t>
      </w:r>
      <w:r w:rsidR="00C81756">
        <w:rPr>
          <w:rFonts w:asciiTheme="minorHAnsi" w:eastAsiaTheme="minorHAnsi" w:hAnsiTheme="minorHAnsi" w:cstheme="minorBidi"/>
          <w:b/>
          <w:szCs w:val="22"/>
          <w:lang w:eastAsia="en-US"/>
        </w:rPr>
        <w:t>Evropského sdružení volného obchodu (</w:t>
      </w:r>
      <w:r w:rsidRPr="004B3B80">
        <w:rPr>
          <w:rFonts w:asciiTheme="minorHAnsi" w:eastAsiaTheme="minorHAnsi" w:hAnsiTheme="minorHAnsi" w:cstheme="minorBidi"/>
          <w:b/>
          <w:szCs w:val="22"/>
          <w:lang w:eastAsia="en-US"/>
        </w:rPr>
        <w:t>ESVO</w:t>
      </w:r>
      <w:r w:rsidR="00C81756">
        <w:rPr>
          <w:rFonts w:asciiTheme="minorHAnsi" w:eastAsiaTheme="minorHAnsi" w:hAnsiTheme="minorHAnsi" w:cstheme="minorBidi"/>
          <w:b/>
          <w:szCs w:val="22"/>
          <w:lang w:eastAsia="en-US"/>
        </w:rPr>
        <w:t>)</w:t>
      </w:r>
      <w:r w:rsidRPr="004B3B80">
        <w:rPr>
          <w:rFonts w:asciiTheme="minorHAnsi" w:eastAsiaTheme="minorHAnsi" w:hAnsiTheme="minorHAnsi" w:cstheme="minorBidi"/>
          <w:b/>
          <w:szCs w:val="22"/>
          <w:lang w:eastAsia="en-US"/>
        </w:rPr>
        <w:t>.</w:t>
      </w:r>
    </w:p>
    <w:p w:rsidR="00892BE5" w:rsidRPr="00892BE5" w:rsidRDefault="00892BE5" w:rsidP="00FB5A2A">
      <w:pPr>
        <w:pStyle w:val="txt"/>
        <w:ind w:firstLine="0"/>
        <w:rPr>
          <w:rFonts w:asciiTheme="minorHAnsi" w:eastAsiaTheme="minorHAnsi" w:hAnsiTheme="minorHAnsi" w:cstheme="minorBidi"/>
          <w:szCs w:val="22"/>
          <w:lang w:eastAsia="en-US"/>
        </w:rPr>
      </w:pPr>
      <w:r w:rsidRPr="00892BE5">
        <w:rPr>
          <w:rFonts w:asciiTheme="minorHAnsi" w:eastAsiaTheme="minorHAnsi" w:hAnsiTheme="minorHAnsi" w:cstheme="minorBidi"/>
          <w:szCs w:val="22"/>
          <w:lang w:eastAsia="en-US"/>
        </w:rPr>
        <w:lastRenderedPageBreak/>
        <w:t>Zahraniční partner může být partnerem s nebo bez finančního příspěvku.</w:t>
      </w:r>
      <w:r w:rsidR="004C270A">
        <w:rPr>
          <w:rStyle w:val="Znakapoznpodarou"/>
          <w:rFonts w:asciiTheme="minorHAnsi" w:eastAsiaTheme="minorHAnsi" w:hAnsiTheme="minorHAnsi" w:cstheme="minorBidi"/>
          <w:szCs w:val="22"/>
          <w:lang w:eastAsia="en-US"/>
        </w:rPr>
        <w:footnoteReference w:id="3"/>
      </w:r>
    </w:p>
    <w:p w:rsidR="00FB5A2A" w:rsidRPr="00153CE8" w:rsidRDefault="00FB5A2A" w:rsidP="00FB5A2A">
      <w:pPr>
        <w:pStyle w:val="txt"/>
        <w:ind w:firstLine="0"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9E42D4">
        <w:rPr>
          <w:rFonts w:asciiTheme="minorHAnsi" w:eastAsiaTheme="minorHAnsi" w:hAnsiTheme="minorHAnsi" w:cstheme="minorBidi"/>
          <w:b/>
          <w:szCs w:val="22"/>
          <w:lang w:eastAsia="en-US"/>
        </w:rPr>
        <w:t>Povinnou přílohou žádosti pro zahraničního partnera</w:t>
      </w:r>
      <w:r w:rsidR="00892BE5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s finančním i bez finančního příspěvku</w:t>
      </w:r>
      <w:r w:rsidRPr="009E42D4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je </w:t>
      </w:r>
      <w:proofErr w:type="spellStart"/>
      <w:r w:rsidRPr="009E42D4">
        <w:rPr>
          <w:rFonts w:asciiTheme="minorHAnsi" w:eastAsiaTheme="minorHAnsi" w:hAnsiTheme="minorHAnsi" w:cstheme="minorBidi"/>
          <w:b/>
          <w:szCs w:val="22"/>
          <w:lang w:eastAsia="en-US"/>
        </w:rPr>
        <w:t>letter</w:t>
      </w:r>
      <w:proofErr w:type="spellEnd"/>
      <w:r w:rsidRPr="009E42D4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</w:t>
      </w:r>
      <w:proofErr w:type="spellStart"/>
      <w:r w:rsidRPr="009E42D4">
        <w:rPr>
          <w:rFonts w:asciiTheme="minorHAnsi" w:eastAsiaTheme="minorHAnsi" w:hAnsiTheme="minorHAnsi" w:cstheme="minorBidi"/>
          <w:b/>
          <w:szCs w:val="22"/>
          <w:lang w:eastAsia="en-US"/>
        </w:rPr>
        <w:t>of</w:t>
      </w:r>
      <w:proofErr w:type="spellEnd"/>
      <w:r w:rsidRPr="009E42D4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</w:t>
      </w:r>
      <w:proofErr w:type="spellStart"/>
      <w:r w:rsidRPr="009E42D4">
        <w:rPr>
          <w:rFonts w:asciiTheme="minorHAnsi" w:eastAsiaTheme="minorHAnsi" w:hAnsiTheme="minorHAnsi" w:cstheme="minorBidi"/>
          <w:b/>
          <w:szCs w:val="22"/>
          <w:lang w:eastAsia="en-US"/>
        </w:rPr>
        <w:t>intent</w:t>
      </w:r>
      <w:proofErr w:type="spellEnd"/>
      <w:r w:rsidRPr="009E42D4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- prohlášení partnera, ze kterého vyplývá, že je s obsahem žádosti o podporu seznámen a že souhlasí se svým zapojením do realizace projektu v rozsahu a charakteru, který je v žádosti o podporu specifikován.</w:t>
      </w:r>
    </w:p>
    <w:p w:rsidR="00FB5A2A" w:rsidRPr="002944BE" w:rsidRDefault="00FB5A2A" w:rsidP="00FB5A2A">
      <w:pPr>
        <w:pStyle w:val="Odrky1"/>
        <w:numPr>
          <w:ilvl w:val="0"/>
          <w:numId w:val="0"/>
        </w:numPr>
        <w:ind w:left="397" w:hanging="397"/>
      </w:pPr>
      <w:r w:rsidRPr="002944BE">
        <w:t xml:space="preserve">Zahraničními partnery mohou být </w:t>
      </w:r>
      <w:proofErr w:type="spellStart"/>
      <w:r w:rsidRPr="002944BE">
        <w:t>např</w:t>
      </w:r>
      <w:proofErr w:type="spellEnd"/>
      <w:r w:rsidRPr="002944BE">
        <w:t>:</w:t>
      </w:r>
    </w:p>
    <w:p w:rsidR="00FB5A2A" w:rsidRPr="002944BE" w:rsidRDefault="00FB5A2A" w:rsidP="00FB5A2A">
      <w:pPr>
        <w:pStyle w:val="Odrky1"/>
      </w:pPr>
      <w:r w:rsidRPr="002944BE">
        <w:t>Agentury práce</w:t>
      </w:r>
    </w:p>
    <w:p w:rsidR="00FB5A2A" w:rsidRPr="002944BE" w:rsidRDefault="00FB5A2A" w:rsidP="00FB5A2A">
      <w:pPr>
        <w:pStyle w:val="Odrky1"/>
      </w:pPr>
      <w:r>
        <w:t>Veřejné služby zaměstnanosti</w:t>
      </w:r>
      <w:r w:rsidR="004C270A">
        <w:rPr>
          <w:rStyle w:val="Znakapoznpodarou"/>
        </w:rPr>
        <w:footnoteReference w:id="4"/>
      </w:r>
      <w:r>
        <w:t xml:space="preserve"> </w:t>
      </w:r>
    </w:p>
    <w:p w:rsidR="00FB5A2A" w:rsidRPr="002944BE" w:rsidRDefault="00FB5A2A" w:rsidP="00FB5A2A">
      <w:pPr>
        <w:pStyle w:val="Odrky1"/>
      </w:pPr>
      <w:r w:rsidRPr="002944BE">
        <w:t>Vzdělávací instituce</w:t>
      </w:r>
    </w:p>
    <w:p w:rsidR="00FB5A2A" w:rsidRPr="002944BE" w:rsidRDefault="00FB5A2A" w:rsidP="00FB5A2A">
      <w:pPr>
        <w:pStyle w:val="Odrky1"/>
      </w:pPr>
      <w:r>
        <w:t>Neziskové organizace (</w:t>
      </w:r>
      <w:r w:rsidRPr="002944BE">
        <w:t>NNO</w:t>
      </w:r>
      <w:r>
        <w:t>)</w:t>
      </w:r>
    </w:p>
    <w:p w:rsidR="00FB5A2A" w:rsidRDefault="00FB5A2A" w:rsidP="00FB5A2A">
      <w:pPr>
        <w:pStyle w:val="Odrky1"/>
      </w:pPr>
      <w:r w:rsidRPr="002944BE">
        <w:t>Zaměstnavatelé</w:t>
      </w:r>
    </w:p>
    <w:p w:rsidR="00FB5A2A" w:rsidRDefault="00FB5A2A" w:rsidP="00FB5A2A">
      <w:pPr>
        <w:pStyle w:val="Odrky1"/>
        <w:numPr>
          <w:ilvl w:val="0"/>
          <w:numId w:val="0"/>
        </w:numPr>
        <w:ind w:left="397"/>
      </w:pPr>
    </w:p>
    <w:p w:rsidR="00FB5A2A" w:rsidRPr="00153CE8" w:rsidRDefault="00FB5A2A" w:rsidP="00892BE5">
      <w:pPr>
        <w:spacing w:after="200" w:line="276" w:lineRule="auto"/>
        <w:jc w:val="left"/>
        <w:rPr>
          <w:b/>
          <w:sz w:val="28"/>
          <w:szCs w:val="28"/>
        </w:rPr>
      </w:pPr>
      <w:r w:rsidRPr="00153CE8">
        <w:rPr>
          <w:b/>
          <w:sz w:val="28"/>
          <w:szCs w:val="28"/>
        </w:rPr>
        <w:t>Český partner -</w:t>
      </w:r>
      <w:proofErr w:type="spellStart"/>
      <w:r w:rsidRPr="00153CE8">
        <w:rPr>
          <w:b/>
          <w:sz w:val="28"/>
          <w:szCs w:val="28"/>
        </w:rPr>
        <w:t>ři</w:t>
      </w:r>
      <w:proofErr w:type="spellEnd"/>
    </w:p>
    <w:p w:rsidR="003C59FD" w:rsidRDefault="00FB5A2A" w:rsidP="00FB5A2A">
      <w:r w:rsidRPr="002944BE">
        <w:t xml:space="preserve">Český partner není </w:t>
      </w:r>
      <w:r>
        <w:t xml:space="preserve">ve výzvě </w:t>
      </w:r>
      <w:r w:rsidR="003C59FD">
        <w:t>povinným partnerem.</w:t>
      </w:r>
    </w:p>
    <w:p w:rsidR="003C59FD" w:rsidRDefault="003C59FD" w:rsidP="00FB5A2A">
      <w:r>
        <w:t>Český</w:t>
      </w:r>
      <w:r w:rsidRPr="00892BE5">
        <w:t xml:space="preserve"> partner může být partnerem s nebo bez finančního příspěvku.</w:t>
      </w:r>
    </w:p>
    <w:p w:rsidR="00FB5A2A" w:rsidRPr="002944BE" w:rsidRDefault="00FB5A2A" w:rsidP="00FB5A2A">
      <w:r w:rsidRPr="002944BE">
        <w:t>Při zapojení českého partnera do projektu jsou doporučenými institucemi:</w:t>
      </w:r>
    </w:p>
    <w:p w:rsidR="00FB5A2A" w:rsidRPr="002944BE" w:rsidRDefault="00FB5A2A" w:rsidP="00FB5A2A">
      <w:pPr>
        <w:pStyle w:val="Odrky1"/>
      </w:pPr>
      <w:r w:rsidRPr="002944BE">
        <w:t>Vzdělávací instituce včetně pedagogicko-psychologických poraden</w:t>
      </w:r>
    </w:p>
    <w:p w:rsidR="00FB5A2A" w:rsidRPr="002944BE" w:rsidRDefault="00FB5A2A" w:rsidP="00FB5A2A">
      <w:pPr>
        <w:pStyle w:val="Odrky1"/>
      </w:pPr>
      <w:r>
        <w:t>Nestátní neziskové organizace (</w:t>
      </w:r>
      <w:r w:rsidRPr="002944BE">
        <w:t>NNO</w:t>
      </w:r>
      <w:r>
        <w:t>)</w:t>
      </w:r>
    </w:p>
    <w:p w:rsidR="00FB5A2A" w:rsidRPr="002944BE" w:rsidRDefault="00FB5A2A" w:rsidP="00FB5A2A">
      <w:pPr>
        <w:pStyle w:val="Odrky1"/>
      </w:pPr>
      <w:r w:rsidRPr="002944BE">
        <w:t>Úřad práce</w:t>
      </w:r>
      <w:r w:rsidR="004C270A">
        <w:rPr>
          <w:rStyle w:val="Znakapoznpodarou"/>
        </w:rPr>
        <w:footnoteReference w:id="5"/>
      </w:r>
    </w:p>
    <w:p w:rsidR="00FB5A2A" w:rsidRPr="002944BE" w:rsidRDefault="00FB5A2A" w:rsidP="00FB5A2A">
      <w:pPr>
        <w:pStyle w:val="Odrky1"/>
      </w:pPr>
      <w:r w:rsidRPr="002944BE">
        <w:t>Agentury práce </w:t>
      </w:r>
    </w:p>
    <w:p w:rsidR="00FB5A2A" w:rsidRPr="002944BE" w:rsidRDefault="00FB5A2A" w:rsidP="00FB5A2A">
      <w:pPr>
        <w:pStyle w:val="Odrky1"/>
      </w:pPr>
      <w:r w:rsidRPr="002944BE">
        <w:t>Kraje a obce a jimi zřizované organizace</w:t>
      </w:r>
      <w:r w:rsidR="004C270A">
        <w:rPr>
          <w:rStyle w:val="Znakapoznpodarou"/>
        </w:rPr>
        <w:footnoteReference w:id="6"/>
      </w:r>
    </w:p>
    <w:p w:rsidR="00FB5A2A" w:rsidRPr="002944BE" w:rsidRDefault="00FB5A2A" w:rsidP="00FB5A2A">
      <w:pPr>
        <w:pStyle w:val="Odrky1"/>
      </w:pPr>
      <w:r w:rsidRPr="002944BE">
        <w:t>Zaměstnavatelé</w:t>
      </w:r>
      <w:r>
        <w:t>.</w:t>
      </w:r>
    </w:p>
    <w:p w:rsidR="00BA2E70" w:rsidRDefault="00BA2E70" w:rsidP="007F4462">
      <w:pPr>
        <w:pStyle w:val="Nzev"/>
        <w:spacing w:line="240" w:lineRule="auto"/>
        <w:jc w:val="both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357"/>
        <w:tblW w:w="9082" w:type="dxa"/>
        <w:tblLook w:val="04A0" w:firstRow="1" w:lastRow="0" w:firstColumn="1" w:lastColumn="0" w:noHBand="0" w:noVBand="1"/>
      </w:tblPr>
      <w:tblGrid>
        <w:gridCol w:w="9082"/>
      </w:tblGrid>
      <w:tr w:rsidR="008A7708" w:rsidRPr="003F5916" w:rsidTr="008A7708">
        <w:tc>
          <w:tcPr>
            <w:tcW w:w="9082" w:type="dxa"/>
          </w:tcPr>
          <w:p w:rsidR="008A7708" w:rsidRPr="00926210" w:rsidRDefault="008A7708" w:rsidP="008A7708">
            <w:pPr>
              <w:pStyle w:val="Tabulkatext"/>
              <w:rPr>
                <w:b/>
                <w:color w:val="FF0000"/>
              </w:rPr>
            </w:pPr>
            <w:r w:rsidRPr="00926210">
              <w:rPr>
                <w:b/>
                <w:color w:val="FF0000"/>
              </w:rPr>
              <w:t xml:space="preserve">TENTO DOKUMENT NENÍ VÝZVOU K PŘEDKLÁDÁNÍ ŽÁDOSTÍ O PODPORU. </w:t>
            </w:r>
          </w:p>
          <w:p w:rsidR="008A7708" w:rsidRPr="00926210" w:rsidRDefault="008A7708" w:rsidP="008A7708">
            <w:pPr>
              <w:pStyle w:val="Tabulkatex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TATO PŘÍLOHA</w:t>
            </w:r>
            <w:r w:rsidRPr="00926210">
              <w:rPr>
                <w:b/>
                <w:color w:val="FF0000"/>
              </w:rPr>
              <w:t xml:space="preserve"> AVÍZ</w:t>
            </w:r>
            <w:r>
              <w:rPr>
                <w:b/>
                <w:color w:val="FF0000"/>
              </w:rPr>
              <w:t>A</w:t>
            </w:r>
            <w:r w:rsidRPr="00926210">
              <w:rPr>
                <w:b/>
                <w:color w:val="FF0000"/>
              </w:rPr>
              <w:t xml:space="preserve"> OBSAHUJE POUZE PŘEDBĚŽNÉ INFORMACE, KONKRÉTNÍ VÝZVA K PŘEDKLÁDÁNÍ ŽÁDOSTÍ O PODPORU, KTERÁ BUDE NÁSLEDNĚ VYHLÁŠENA, SE MŮŽE OD PARAMETRŮ UVEDENÝCH V TOMTO AVÍZU ODLIŠOVAT.</w:t>
            </w:r>
          </w:p>
          <w:p w:rsidR="008A7708" w:rsidRPr="003F5916" w:rsidRDefault="008A7708" w:rsidP="008A7708">
            <w:pPr>
              <w:pStyle w:val="Tabulkatext"/>
              <w:rPr>
                <w:b/>
              </w:rPr>
            </w:pPr>
            <w:r w:rsidRPr="00926210">
              <w:rPr>
                <w:b/>
                <w:color w:val="FF0000"/>
              </w:rPr>
              <w:t>NA ZÁKLADĚ TOHOTO AVÍZA NENÍ MOŽNÉ PŘEDKLÁDAT ŽÁDOSTI O PODPORU.</w:t>
            </w:r>
          </w:p>
        </w:tc>
      </w:tr>
    </w:tbl>
    <w:p w:rsidR="00131606" w:rsidRPr="007F4462" w:rsidRDefault="00131606" w:rsidP="00BA2E70">
      <w:pPr>
        <w:pStyle w:val="Nzev"/>
        <w:spacing w:line="240" w:lineRule="auto"/>
        <w:jc w:val="center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</w:p>
    <w:sectPr w:rsidR="00131606" w:rsidRPr="007F4462" w:rsidSect="00E258F9">
      <w:headerReference w:type="default" r:id="rId10"/>
      <w:footerReference w:type="default" r:id="rId11"/>
      <w:pgSz w:w="11906" w:h="16838"/>
      <w:pgMar w:top="153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CCB" w:rsidRDefault="00C73CCB" w:rsidP="00C73CCB">
      <w:pPr>
        <w:spacing w:after="0"/>
      </w:pPr>
      <w:r>
        <w:separator/>
      </w:r>
    </w:p>
  </w:endnote>
  <w:endnote w:type="continuationSeparator" w:id="0">
    <w:p w:rsidR="00C73CCB" w:rsidRDefault="00C73CCB" w:rsidP="00C73C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205885"/>
      <w:docPartObj>
        <w:docPartGallery w:val="Page Numbers (Bottom of Page)"/>
        <w:docPartUnique/>
      </w:docPartObj>
    </w:sdtPr>
    <w:sdtEndPr/>
    <w:sdtContent>
      <w:p w:rsidR="006A149E" w:rsidRDefault="006A149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D87">
          <w:rPr>
            <w:noProof/>
          </w:rPr>
          <w:t>1</w:t>
        </w:r>
        <w:r>
          <w:fldChar w:fldCharType="end"/>
        </w:r>
      </w:p>
    </w:sdtContent>
  </w:sdt>
  <w:p w:rsidR="006A149E" w:rsidRDefault="006A14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CCB" w:rsidRDefault="00C73CCB" w:rsidP="00C73CCB">
      <w:pPr>
        <w:spacing w:after="0"/>
      </w:pPr>
      <w:r>
        <w:separator/>
      </w:r>
    </w:p>
  </w:footnote>
  <w:footnote w:type="continuationSeparator" w:id="0">
    <w:p w:rsidR="00C73CCB" w:rsidRDefault="00C73CCB" w:rsidP="00C73CCB">
      <w:pPr>
        <w:spacing w:after="0"/>
      </w:pPr>
      <w:r>
        <w:continuationSeparator/>
      </w:r>
    </w:p>
  </w:footnote>
  <w:footnote w:id="1">
    <w:p w:rsidR="00153CE8" w:rsidRDefault="00153CE8">
      <w:pPr>
        <w:pStyle w:val="Textpoznpodarou"/>
      </w:pPr>
      <w:r w:rsidRPr="00FB5A2A">
        <w:rPr>
          <w:rStyle w:val="Znakapoznpodarou"/>
          <w:sz w:val="22"/>
          <w:szCs w:val="22"/>
        </w:rPr>
        <w:footnoteRef/>
      </w:r>
      <w:r w:rsidRPr="00FB5A2A">
        <w:rPr>
          <w:rStyle w:val="Znakapoznpodarou"/>
          <w:sz w:val="22"/>
          <w:szCs w:val="22"/>
        </w:rPr>
        <w:t xml:space="preserve"> </w:t>
      </w:r>
      <w:r w:rsidRPr="00FB5A2A">
        <w:rPr>
          <w:sz w:val="16"/>
          <w:szCs w:val="16"/>
        </w:rPr>
        <w:t>Dochází tedy k finančním transferům mezi příjemcem a partnerem s finančním příspěvkem a takto přesunuté zdroje jsou určeny na výdaje partnera vzniklé v souvislosti s realizací projektu.</w:t>
      </w:r>
      <w:r>
        <w:rPr>
          <w:szCs w:val="18"/>
        </w:rPr>
        <w:t xml:space="preserve"> </w:t>
      </w:r>
      <w:r>
        <w:t xml:space="preserve"> </w:t>
      </w:r>
    </w:p>
  </w:footnote>
  <w:footnote w:id="2">
    <w:p w:rsidR="002944BE" w:rsidRDefault="002944BE" w:rsidP="002944BE">
      <w:pPr>
        <w:pStyle w:val="Odrky1"/>
        <w:numPr>
          <w:ilvl w:val="0"/>
          <w:numId w:val="0"/>
        </w:numPr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0B7CA4">
        <w:rPr>
          <w:sz w:val="16"/>
          <w:szCs w:val="16"/>
        </w:rPr>
        <w:t>Zapojení zahraničního partnera neznamená, že místem realizace projektu je zahraničí. Za místo realizace projektu se považují ty lokality, kde se převážně pracuje s cílovou skupinou. Případný krátkodobý pobyt cílové skupiny či realizačního týmu v zahraničí neznamená, že místo realizace projektu je mimo ČR.</w:t>
      </w:r>
      <w:r>
        <w:t xml:space="preserve">  </w:t>
      </w:r>
    </w:p>
    <w:p w:rsidR="002944BE" w:rsidRDefault="002944BE" w:rsidP="002944BE">
      <w:pPr>
        <w:pStyle w:val="Textpoznpodarou"/>
      </w:pPr>
    </w:p>
  </w:footnote>
  <w:footnote w:id="3">
    <w:p w:rsidR="004C270A" w:rsidRDefault="004C27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Cs w:val="22"/>
        </w:rPr>
        <w:t>Zahraniční partner může být partnerem</w:t>
      </w:r>
      <w:r w:rsidRPr="004C270A">
        <w:rPr>
          <w:szCs w:val="22"/>
        </w:rPr>
        <w:t xml:space="preserve"> s finančním příspěvkem pouze v </w:t>
      </w:r>
      <w:r>
        <w:rPr>
          <w:szCs w:val="22"/>
        </w:rPr>
        <w:t>případě</w:t>
      </w:r>
      <w:r w:rsidRPr="004C270A">
        <w:rPr>
          <w:szCs w:val="22"/>
        </w:rPr>
        <w:t xml:space="preserve">, </w:t>
      </w:r>
      <w:r>
        <w:rPr>
          <w:szCs w:val="22"/>
        </w:rPr>
        <w:t>že</w:t>
      </w:r>
      <w:r w:rsidRPr="004C270A">
        <w:rPr>
          <w:szCs w:val="22"/>
        </w:rPr>
        <w:t xml:space="preserve"> vzájemný vztah příjemce a daného partnera umožňuje poskytování prostředků z rozpočtu příjemce do rozpočtu partnera v souladu s platnými právními předpisy</w:t>
      </w:r>
      <w:r>
        <w:rPr>
          <w:szCs w:val="22"/>
        </w:rPr>
        <w:t>.</w:t>
      </w:r>
    </w:p>
  </w:footnote>
  <w:footnote w:id="4">
    <w:p w:rsidR="004C270A" w:rsidRDefault="004C270A">
      <w:pPr>
        <w:pStyle w:val="Textpoznpodarou"/>
      </w:pPr>
      <w:r>
        <w:rPr>
          <w:rStyle w:val="Znakapoznpodarou"/>
        </w:rPr>
        <w:footnoteRef/>
      </w:r>
      <w:r>
        <w:t xml:space="preserve"> Mohou být pouze partnerem bez finančního příspěvku</w:t>
      </w:r>
    </w:p>
  </w:footnote>
  <w:footnote w:id="5">
    <w:p w:rsidR="004C270A" w:rsidRDefault="004C270A">
      <w:pPr>
        <w:pStyle w:val="Textpoznpodarou"/>
      </w:pPr>
      <w:r>
        <w:rPr>
          <w:rStyle w:val="Znakapoznpodarou"/>
        </w:rPr>
        <w:footnoteRef/>
      </w:r>
      <w:r>
        <w:t xml:space="preserve"> Mohou být pouze partnerem bez finančního příspěvku</w:t>
      </w:r>
    </w:p>
  </w:footnote>
  <w:footnote w:id="6">
    <w:p w:rsidR="004C270A" w:rsidRDefault="004C27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44BE">
        <w:t>Územní samosprávné celky a jimi zřizované organizace mohou být partnery s finančním příspěvkem pouze v projektech, kde vzájemný vztah příjemce a daného partnera umožňuje poskytování prostředků z rozpočtu příjemce do rozpočtu partnera v souladu s platnými právními předpisy, zejména zákonem č. 250/2000 Sb., o rozpočtových pravidlech územních rozpočtů.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30" w:rsidRDefault="0035729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CAEA4B9" wp14:editId="72F2022E">
          <wp:simplePos x="0" y="0"/>
          <wp:positionH relativeFrom="column">
            <wp:posOffset>-861695</wp:posOffset>
          </wp:positionH>
          <wp:positionV relativeFrom="paragraph">
            <wp:posOffset>-4445</wp:posOffset>
          </wp:positionV>
          <wp:extent cx="3953510" cy="819150"/>
          <wp:effectExtent l="0" t="0" r="8890" b="0"/>
          <wp:wrapThrough wrapText="bothSides">
            <wp:wrapPolygon edited="0">
              <wp:start x="0" y="0"/>
              <wp:lineTo x="0" y="21098"/>
              <wp:lineTo x="6661" y="21098"/>
              <wp:lineTo x="21544" y="18084"/>
              <wp:lineTo x="21544" y="8540"/>
              <wp:lineTo x="14779" y="8037"/>
              <wp:lineTo x="14883" y="5023"/>
              <wp:lineTo x="12385" y="2512"/>
              <wp:lineTo x="6661" y="0"/>
              <wp:lineTo x="0" y="0"/>
            </wp:wrapPolygon>
          </wp:wrapThrough>
          <wp:docPr id="2" name="Obrázek 2" descr="\\s-mpa-cls3-spoldisk\spoldisk\SD_o8_OPZ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-mpa-cls3-spoldisk\spoldisk\SD_o8_OPZ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351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149E">
      <w:tab/>
    </w:r>
    <w:r w:rsidR="006A149E">
      <w:tab/>
    </w:r>
  </w:p>
  <w:p w:rsidR="00775630" w:rsidRDefault="00775630">
    <w:pPr>
      <w:pStyle w:val="Zhlav"/>
    </w:pPr>
  </w:p>
  <w:p w:rsidR="00775630" w:rsidRDefault="00775630">
    <w:pPr>
      <w:pStyle w:val="Zhlav"/>
    </w:pPr>
  </w:p>
  <w:p w:rsidR="00B07D21" w:rsidRDefault="00775630" w:rsidP="00775630">
    <w:pPr>
      <w:pStyle w:val="Zhlav"/>
      <w:jc w:val="right"/>
    </w:pPr>
    <w:r>
      <w:tab/>
    </w:r>
    <w:r>
      <w:tab/>
    </w:r>
    <w:r w:rsidR="00E80D87">
      <w:t>Příloha č. 1</w:t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6D57"/>
    <w:multiLevelType w:val="multilevel"/>
    <w:tmpl w:val="246C9962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67D1B73"/>
    <w:multiLevelType w:val="hybridMultilevel"/>
    <w:tmpl w:val="850A5A50"/>
    <w:lvl w:ilvl="0" w:tplc="3F145CD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1AF92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6E52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D833B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86527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2EDD6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922B4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A6DF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F64FB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27CB5"/>
    <w:multiLevelType w:val="multilevel"/>
    <w:tmpl w:val="A54A7AA8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auto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4F81BD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auto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4F81BD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4F81BD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A0959"/>
    <w:multiLevelType w:val="hybridMultilevel"/>
    <w:tmpl w:val="3E02478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A106B0F"/>
    <w:multiLevelType w:val="hybridMultilevel"/>
    <w:tmpl w:val="F0CEB356"/>
    <w:lvl w:ilvl="0" w:tplc="7F5AFEF6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74279"/>
    <w:multiLevelType w:val="multilevel"/>
    <w:tmpl w:val="D7F8DE4E"/>
    <w:lvl w:ilvl="0">
      <w:start w:val="1"/>
      <w:numFmt w:val="bullet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auto"/>
        <w:sz w:val="22"/>
        <w:szCs w:val="22"/>
      </w:rPr>
    </w:lvl>
    <w:lvl w:ilvl="1"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Arial" w:eastAsia="Times New Roman" w:hAnsi="Arial" w:hint="default"/>
        <w:color w:val="4F81BD" w:themeColor="accent1"/>
        <w:sz w:val="22"/>
      </w:rPr>
    </w:lvl>
    <w:lvl w:ilvl="2">
      <w:start w:val="1"/>
      <w:numFmt w:val="bullet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auto"/>
      </w:rPr>
    </w:lvl>
    <w:lvl w:ilvl="3">
      <w:start w:val="1"/>
      <w:numFmt w:val="bullet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4F81BD" w:themeColor="accent1"/>
      </w:rPr>
    </w:lvl>
    <w:lvl w:ilvl="4">
      <w:start w:val="1"/>
      <w:numFmt w:val="bullet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4F81BD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A32F57"/>
    <w:multiLevelType w:val="hybridMultilevel"/>
    <w:tmpl w:val="C8003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300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2D"/>
    <w:rsid w:val="000234E5"/>
    <w:rsid w:val="00131606"/>
    <w:rsid w:val="00153CE8"/>
    <w:rsid w:val="00171B09"/>
    <w:rsid w:val="001E7C10"/>
    <w:rsid w:val="00233D28"/>
    <w:rsid w:val="002944BE"/>
    <w:rsid w:val="00357299"/>
    <w:rsid w:val="00377370"/>
    <w:rsid w:val="00394F11"/>
    <w:rsid w:val="003A0572"/>
    <w:rsid w:val="003A5391"/>
    <w:rsid w:val="003C59FD"/>
    <w:rsid w:val="003F580F"/>
    <w:rsid w:val="00400F9F"/>
    <w:rsid w:val="00422E0C"/>
    <w:rsid w:val="004B3B80"/>
    <w:rsid w:val="004C270A"/>
    <w:rsid w:val="004C51EF"/>
    <w:rsid w:val="00502561"/>
    <w:rsid w:val="00510AD9"/>
    <w:rsid w:val="00551A16"/>
    <w:rsid w:val="00581ACE"/>
    <w:rsid w:val="005F7E2C"/>
    <w:rsid w:val="00626DA0"/>
    <w:rsid w:val="006601A5"/>
    <w:rsid w:val="006A149E"/>
    <w:rsid w:val="00763A2D"/>
    <w:rsid w:val="00775630"/>
    <w:rsid w:val="007F4462"/>
    <w:rsid w:val="007F6DC7"/>
    <w:rsid w:val="00892BE5"/>
    <w:rsid w:val="008A3DD4"/>
    <w:rsid w:val="008A7708"/>
    <w:rsid w:val="009415A8"/>
    <w:rsid w:val="009D6C67"/>
    <w:rsid w:val="009E42D4"/>
    <w:rsid w:val="00A93A55"/>
    <w:rsid w:val="00A961ED"/>
    <w:rsid w:val="00B07D21"/>
    <w:rsid w:val="00B43998"/>
    <w:rsid w:val="00B61E7E"/>
    <w:rsid w:val="00BA2E70"/>
    <w:rsid w:val="00C73CCB"/>
    <w:rsid w:val="00C81756"/>
    <w:rsid w:val="00D165C6"/>
    <w:rsid w:val="00D56DA1"/>
    <w:rsid w:val="00DA57C1"/>
    <w:rsid w:val="00DF20CB"/>
    <w:rsid w:val="00E1264B"/>
    <w:rsid w:val="00E258F9"/>
    <w:rsid w:val="00E304AE"/>
    <w:rsid w:val="00E463AA"/>
    <w:rsid w:val="00E80D87"/>
    <w:rsid w:val="00E91CE8"/>
    <w:rsid w:val="00ED5CF1"/>
    <w:rsid w:val="00F07C87"/>
    <w:rsid w:val="00F21873"/>
    <w:rsid w:val="00F344C3"/>
    <w:rsid w:val="00FB5A2A"/>
    <w:rsid w:val="00FF1FC4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3A2D"/>
    <w:pPr>
      <w:spacing w:after="220" w:line="240" w:lineRule="auto"/>
      <w:jc w:val="both"/>
    </w:p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3A5391"/>
    <w:pPr>
      <w:keepNext/>
      <w:keepLines/>
      <w:numPr>
        <w:numId w:val="4"/>
      </w:numPr>
      <w:spacing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nhideWhenUsed/>
    <w:qFormat/>
    <w:rsid w:val="003A5391"/>
    <w:pPr>
      <w:keepNext/>
      <w:keepLines/>
      <w:numPr>
        <w:ilvl w:val="1"/>
        <w:numId w:val="4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aliases w:val="adpis 3,Podpodkapitola,Heading 3 Char2,Heading 3 Char Char1,adpis 3 Char Char1,Podpodkapitola Char Char Char,Heading 3 Char Char Char,adpis 3 Char Char Char,Heading 3 Char1 Char,Podpodkapitola Char Char1,Heading 3 Char1,Heading 3 Char Char"/>
    <w:basedOn w:val="Normln"/>
    <w:next w:val="Normln"/>
    <w:link w:val="Nadpis3Char"/>
    <w:unhideWhenUsed/>
    <w:qFormat/>
    <w:rsid w:val="003A5391"/>
    <w:pPr>
      <w:keepNext/>
      <w:keepLines/>
      <w:numPr>
        <w:ilvl w:val="2"/>
        <w:numId w:val="4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qFormat/>
    <w:rsid w:val="003A5391"/>
    <w:pPr>
      <w:keepNext/>
      <w:keepLines/>
      <w:numPr>
        <w:ilvl w:val="3"/>
        <w:numId w:val="4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9"/>
    <w:qFormat/>
    <w:rsid w:val="003A5391"/>
    <w:pPr>
      <w:keepNext/>
      <w:keepLines/>
      <w:numPr>
        <w:ilvl w:val="4"/>
        <w:numId w:val="4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3A5391"/>
    <w:pPr>
      <w:keepNext/>
      <w:keepLines/>
      <w:numPr>
        <w:ilvl w:val="5"/>
        <w:numId w:val="4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A5391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A5391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,Numbered - 9"/>
    <w:basedOn w:val="Normln"/>
    <w:next w:val="Normln"/>
    <w:link w:val="Nadpis9Char"/>
    <w:uiPriority w:val="9"/>
    <w:unhideWhenUsed/>
    <w:qFormat/>
    <w:rsid w:val="003A5391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4"/>
    <w:qFormat/>
    <w:rsid w:val="00763A2D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63A2D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styleId="Odstavecseseznamem">
    <w:name w:val="List Paragraph"/>
    <w:basedOn w:val="Normln"/>
    <w:link w:val="OdstavecseseznamemChar"/>
    <w:uiPriority w:val="34"/>
    <w:qFormat/>
    <w:rsid w:val="00763A2D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63A2D"/>
  </w:style>
  <w:style w:type="character" w:styleId="Siln">
    <w:name w:val="Strong"/>
    <w:aliases w:val="Tučné"/>
    <w:basedOn w:val="Standardnpsmoodstavce"/>
    <w:qFormat/>
    <w:rsid w:val="00763A2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C73CC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73CCB"/>
  </w:style>
  <w:style w:type="paragraph" w:styleId="Zpat">
    <w:name w:val="footer"/>
    <w:basedOn w:val="Normln"/>
    <w:link w:val="ZpatChar"/>
    <w:uiPriority w:val="99"/>
    <w:unhideWhenUsed/>
    <w:rsid w:val="00C73CC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73CCB"/>
  </w:style>
  <w:style w:type="character" w:styleId="Hypertextovodkaz">
    <w:name w:val="Hyperlink"/>
    <w:basedOn w:val="Standardnpsmoodstavce"/>
    <w:uiPriority w:val="99"/>
    <w:unhideWhenUsed/>
    <w:rsid w:val="00581AC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7D2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D21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A539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rsid w:val="003A5391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aliases w:val="adpis 3 Char,Podpodkapitola Char,Heading 3 Char2 Char,Heading 3 Char Char1 Char,adpis 3 Char Char1 Char,Podpodkapitola Char Char Char Char,Heading 3 Char Char Char Char,adpis 3 Char Char Char Char,Heading 3 Char1 Char Char"/>
    <w:basedOn w:val="Standardnpsmoodstavce"/>
    <w:link w:val="Nadpis3"/>
    <w:rsid w:val="003A5391"/>
    <w:rPr>
      <w:rFonts w:asciiTheme="majorHAnsi" w:eastAsiaTheme="majorEastAsia" w:hAnsiTheme="majorHAnsi" w:cstheme="majorBidi"/>
      <w:b/>
      <w:bCs/>
      <w:sz w:val="28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rsid w:val="003A5391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Nadpis5Char">
    <w:name w:val="Nadpis 5 Char"/>
    <w:basedOn w:val="Standardnpsmoodstavce"/>
    <w:link w:val="Nadpis5"/>
    <w:uiPriority w:val="9"/>
    <w:rsid w:val="003A5391"/>
    <w:rPr>
      <w:rFonts w:asciiTheme="majorHAnsi" w:eastAsiaTheme="majorEastAsia" w:hAnsiTheme="majorHAnsi" w:cstheme="majorBidi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3A5391"/>
    <w:rPr>
      <w:rFonts w:asciiTheme="majorHAnsi" w:eastAsiaTheme="majorEastAsia" w:hAnsiTheme="majorHAnsi" w:cstheme="majorBidi"/>
      <w:b/>
      <w:iCs/>
    </w:rPr>
  </w:style>
  <w:style w:type="character" w:customStyle="1" w:styleId="Nadpis7Char">
    <w:name w:val="Nadpis 7 Char"/>
    <w:basedOn w:val="Standardnpsmoodstavce"/>
    <w:link w:val="Nadpis7"/>
    <w:uiPriority w:val="9"/>
    <w:rsid w:val="003A53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3A53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,Numbered - 9 Char"/>
    <w:basedOn w:val="Standardnpsmoodstavce"/>
    <w:link w:val="Nadpis9"/>
    <w:uiPriority w:val="9"/>
    <w:rsid w:val="003A53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drky1">
    <w:name w:val="Odrážky 1"/>
    <w:basedOn w:val="Odstavecseseznamem"/>
    <w:link w:val="Odrky1Char"/>
    <w:uiPriority w:val="5"/>
    <w:qFormat/>
    <w:rsid w:val="003A5391"/>
    <w:pPr>
      <w:numPr>
        <w:numId w:val="5"/>
      </w:numPr>
      <w:spacing w:after="0"/>
    </w:pPr>
  </w:style>
  <w:style w:type="character" w:customStyle="1" w:styleId="Odrky1Char">
    <w:name w:val="Odrážky 1 Char"/>
    <w:basedOn w:val="Standardnpsmoodstavce"/>
    <w:link w:val="Odrky1"/>
    <w:uiPriority w:val="5"/>
    <w:rsid w:val="003A5391"/>
  </w:style>
  <w:style w:type="paragraph" w:customStyle="1" w:styleId="Odrky2">
    <w:name w:val="Odrážky 2"/>
    <w:basedOn w:val="Odrky1"/>
    <w:link w:val="Odrky2Char"/>
    <w:uiPriority w:val="5"/>
    <w:qFormat/>
    <w:rsid w:val="003A5391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3A5391"/>
  </w:style>
  <w:style w:type="paragraph" w:customStyle="1" w:styleId="Odrky3">
    <w:name w:val="Odrážky 3"/>
    <w:basedOn w:val="Odrky2"/>
    <w:uiPriority w:val="5"/>
    <w:qFormat/>
    <w:rsid w:val="003A5391"/>
    <w:pPr>
      <w:numPr>
        <w:ilvl w:val="2"/>
      </w:numPr>
      <w:tabs>
        <w:tab w:val="clear" w:pos="1191"/>
      </w:tabs>
      <w:ind w:left="2880" w:hanging="180"/>
    </w:pPr>
  </w:style>
  <w:style w:type="paragraph" w:customStyle="1" w:styleId="Odrky4">
    <w:name w:val="Odrážky 4"/>
    <w:basedOn w:val="Odrky3"/>
    <w:uiPriority w:val="5"/>
    <w:qFormat/>
    <w:rsid w:val="003A5391"/>
    <w:pPr>
      <w:numPr>
        <w:ilvl w:val="3"/>
      </w:numPr>
      <w:tabs>
        <w:tab w:val="clear" w:pos="1588"/>
      </w:tabs>
      <w:ind w:left="3600" w:hanging="360"/>
    </w:pPr>
  </w:style>
  <w:style w:type="paragraph" w:customStyle="1" w:styleId="Odrky5">
    <w:name w:val="Odrážky 5"/>
    <w:basedOn w:val="Odrky4"/>
    <w:uiPriority w:val="5"/>
    <w:qFormat/>
    <w:rsid w:val="003A5391"/>
    <w:pPr>
      <w:numPr>
        <w:ilvl w:val="4"/>
      </w:numPr>
      <w:tabs>
        <w:tab w:val="clear" w:pos="1985"/>
      </w:tabs>
      <w:ind w:left="4320" w:hanging="360"/>
    </w:pPr>
  </w:style>
  <w:style w:type="character" w:styleId="Odkaznakoment">
    <w:name w:val="annotation reference"/>
    <w:basedOn w:val="Standardnpsmoodstavce"/>
    <w:uiPriority w:val="99"/>
    <w:semiHidden/>
    <w:unhideWhenUsed/>
    <w:rsid w:val="003A5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5391"/>
    <w:pPr>
      <w:spacing w:after="0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5391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131606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2944BE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2944BE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2944BE"/>
    <w:rPr>
      <w:vertAlign w:val="superscript"/>
    </w:rPr>
  </w:style>
  <w:style w:type="paragraph" w:customStyle="1" w:styleId="txt">
    <w:name w:val="txt"/>
    <w:basedOn w:val="Normln"/>
    <w:rsid w:val="002944BE"/>
    <w:pPr>
      <w:spacing w:after="120"/>
      <w:ind w:firstLine="357"/>
    </w:pPr>
    <w:rPr>
      <w:rFonts w:ascii="Arial" w:eastAsia="Times New Roman" w:hAnsi="Arial" w:cs="Times New Roman"/>
      <w:szCs w:val="24"/>
      <w:lang w:eastAsia="cs-CZ"/>
    </w:rPr>
  </w:style>
  <w:style w:type="paragraph" w:customStyle="1" w:styleId="Default">
    <w:name w:val="Default"/>
    <w:rsid w:val="002944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53CE8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53CE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153CE8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57C1"/>
    <w:pPr>
      <w:spacing w:after="2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57C1"/>
    <w:rPr>
      <w:b/>
      <w:bCs/>
      <w:sz w:val="20"/>
      <w:szCs w:val="20"/>
    </w:rPr>
  </w:style>
  <w:style w:type="paragraph" w:customStyle="1" w:styleId="Tabulkatext">
    <w:name w:val="Tabulka text"/>
    <w:link w:val="TabulkatextChar"/>
    <w:uiPriority w:val="6"/>
    <w:qFormat/>
    <w:rsid w:val="008A7708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A7708"/>
    <w:rPr>
      <w:color w:val="080808"/>
      <w:sz w:val="20"/>
    </w:rPr>
  </w:style>
  <w:style w:type="table" w:styleId="Mkatabulky">
    <w:name w:val="Table Grid"/>
    <w:basedOn w:val="Normlntabulka"/>
    <w:uiPriority w:val="59"/>
    <w:rsid w:val="008A7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3A2D"/>
    <w:pPr>
      <w:spacing w:after="220" w:line="240" w:lineRule="auto"/>
      <w:jc w:val="both"/>
    </w:p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3A5391"/>
    <w:pPr>
      <w:keepNext/>
      <w:keepLines/>
      <w:numPr>
        <w:numId w:val="4"/>
      </w:numPr>
      <w:spacing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nhideWhenUsed/>
    <w:qFormat/>
    <w:rsid w:val="003A5391"/>
    <w:pPr>
      <w:keepNext/>
      <w:keepLines/>
      <w:numPr>
        <w:ilvl w:val="1"/>
        <w:numId w:val="4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aliases w:val="adpis 3,Podpodkapitola,Heading 3 Char2,Heading 3 Char Char1,adpis 3 Char Char1,Podpodkapitola Char Char Char,Heading 3 Char Char Char,adpis 3 Char Char Char,Heading 3 Char1 Char,Podpodkapitola Char Char1,Heading 3 Char1,Heading 3 Char Char"/>
    <w:basedOn w:val="Normln"/>
    <w:next w:val="Normln"/>
    <w:link w:val="Nadpis3Char"/>
    <w:unhideWhenUsed/>
    <w:qFormat/>
    <w:rsid w:val="003A5391"/>
    <w:pPr>
      <w:keepNext/>
      <w:keepLines/>
      <w:numPr>
        <w:ilvl w:val="2"/>
        <w:numId w:val="4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qFormat/>
    <w:rsid w:val="003A5391"/>
    <w:pPr>
      <w:keepNext/>
      <w:keepLines/>
      <w:numPr>
        <w:ilvl w:val="3"/>
        <w:numId w:val="4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9"/>
    <w:qFormat/>
    <w:rsid w:val="003A5391"/>
    <w:pPr>
      <w:keepNext/>
      <w:keepLines/>
      <w:numPr>
        <w:ilvl w:val="4"/>
        <w:numId w:val="4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3A5391"/>
    <w:pPr>
      <w:keepNext/>
      <w:keepLines/>
      <w:numPr>
        <w:ilvl w:val="5"/>
        <w:numId w:val="4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A5391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A5391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,Numbered - 9"/>
    <w:basedOn w:val="Normln"/>
    <w:next w:val="Normln"/>
    <w:link w:val="Nadpis9Char"/>
    <w:uiPriority w:val="9"/>
    <w:unhideWhenUsed/>
    <w:qFormat/>
    <w:rsid w:val="003A5391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4"/>
    <w:qFormat/>
    <w:rsid w:val="00763A2D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63A2D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styleId="Odstavecseseznamem">
    <w:name w:val="List Paragraph"/>
    <w:basedOn w:val="Normln"/>
    <w:link w:val="OdstavecseseznamemChar"/>
    <w:uiPriority w:val="34"/>
    <w:qFormat/>
    <w:rsid w:val="00763A2D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63A2D"/>
  </w:style>
  <w:style w:type="character" w:styleId="Siln">
    <w:name w:val="Strong"/>
    <w:aliases w:val="Tučné"/>
    <w:basedOn w:val="Standardnpsmoodstavce"/>
    <w:qFormat/>
    <w:rsid w:val="00763A2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C73CC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73CCB"/>
  </w:style>
  <w:style w:type="paragraph" w:styleId="Zpat">
    <w:name w:val="footer"/>
    <w:basedOn w:val="Normln"/>
    <w:link w:val="ZpatChar"/>
    <w:uiPriority w:val="99"/>
    <w:unhideWhenUsed/>
    <w:rsid w:val="00C73CC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73CCB"/>
  </w:style>
  <w:style w:type="character" w:styleId="Hypertextovodkaz">
    <w:name w:val="Hyperlink"/>
    <w:basedOn w:val="Standardnpsmoodstavce"/>
    <w:uiPriority w:val="99"/>
    <w:unhideWhenUsed/>
    <w:rsid w:val="00581AC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7D2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D21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A539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rsid w:val="003A5391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aliases w:val="adpis 3 Char,Podpodkapitola Char,Heading 3 Char2 Char,Heading 3 Char Char1 Char,adpis 3 Char Char1 Char,Podpodkapitola Char Char Char Char,Heading 3 Char Char Char Char,adpis 3 Char Char Char Char,Heading 3 Char1 Char Char"/>
    <w:basedOn w:val="Standardnpsmoodstavce"/>
    <w:link w:val="Nadpis3"/>
    <w:rsid w:val="003A5391"/>
    <w:rPr>
      <w:rFonts w:asciiTheme="majorHAnsi" w:eastAsiaTheme="majorEastAsia" w:hAnsiTheme="majorHAnsi" w:cstheme="majorBidi"/>
      <w:b/>
      <w:bCs/>
      <w:sz w:val="28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rsid w:val="003A5391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Nadpis5Char">
    <w:name w:val="Nadpis 5 Char"/>
    <w:basedOn w:val="Standardnpsmoodstavce"/>
    <w:link w:val="Nadpis5"/>
    <w:uiPriority w:val="9"/>
    <w:rsid w:val="003A5391"/>
    <w:rPr>
      <w:rFonts w:asciiTheme="majorHAnsi" w:eastAsiaTheme="majorEastAsia" w:hAnsiTheme="majorHAnsi" w:cstheme="majorBidi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3A5391"/>
    <w:rPr>
      <w:rFonts w:asciiTheme="majorHAnsi" w:eastAsiaTheme="majorEastAsia" w:hAnsiTheme="majorHAnsi" w:cstheme="majorBidi"/>
      <w:b/>
      <w:iCs/>
    </w:rPr>
  </w:style>
  <w:style w:type="character" w:customStyle="1" w:styleId="Nadpis7Char">
    <w:name w:val="Nadpis 7 Char"/>
    <w:basedOn w:val="Standardnpsmoodstavce"/>
    <w:link w:val="Nadpis7"/>
    <w:uiPriority w:val="9"/>
    <w:rsid w:val="003A53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3A53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,Numbered - 9 Char"/>
    <w:basedOn w:val="Standardnpsmoodstavce"/>
    <w:link w:val="Nadpis9"/>
    <w:uiPriority w:val="9"/>
    <w:rsid w:val="003A53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drky1">
    <w:name w:val="Odrážky 1"/>
    <w:basedOn w:val="Odstavecseseznamem"/>
    <w:link w:val="Odrky1Char"/>
    <w:uiPriority w:val="5"/>
    <w:qFormat/>
    <w:rsid w:val="003A5391"/>
    <w:pPr>
      <w:numPr>
        <w:numId w:val="5"/>
      </w:numPr>
      <w:spacing w:after="0"/>
    </w:pPr>
  </w:style>
  <w:style w:type="character" w:customStyle="1" w:styleId="Odrky1Char">
    <w:name w:val="Odrážky 1 Char"/>
    <w:basedOn w:val="Standardnpsmoodstavce"/>
    <w:link w:val="Odrky1"/>
    <w:uiPriority w:val="5"/>
    <w:rsid w:val="003A5391"/>
  </w:style>
  <w:style w:type="paragraph" w:customStyle="1" w:styleId="Odrky2">
    <w:name w:val="Odrážky 2"/>
    <w:basedOn w:val="Odrky1"/>
    <w:link w:val="Odrky2Char"/>
    <w:uiPriority w:val="5"/>
    <w:qFormat/>
    <w:rsid w:val="003A5391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3A5391"/>
  </w:style>
  <w:style w:type="paragraph" w:customStyle="1" w:styleId="Odrky3">
    <w:name w:val="Odrážky 3"/>
    <w:basedOn w:val="Odrky2"/>
    <w:uiPriority w:val="5"/>
    <w:qFormat/>
    <w:rsid w:val="003A5391"/>
    <w:pPr>
      <w:numPr>
        <w:ilvl w:val="2"/>
      </w:numPr>
      <w:tabs>
        <w:tab w:val="clear" w:pos="1191"/>
      </w:tabs>
      <w:ind w:left="2880" w:hanging="180"/>
    </w:pPr>
  </w:style>
  <w:style w:type="paragraph" w:customStyle="1" w:styleId="Odrky4">
    <w:name w:val="Odrážky 4"/>
    <w:basedOn w:val="Odrky3"/>
    <w:uiPriority w:val="5"/>
    <w:qFormat/>
    <w:rsid w:val="003A5391"/>
    <w:pPr>
      <w:numPr>
        <w:ilvl w:val="3"/>
      </w:numPr>
      <w:tabs>
        <w:tab w:val="clear" w:pos="1588"/>
      </w:tabs>
      <w:ind w:left="3600" w:hanging="360"/>
    </w:pPr>
  </w:style>
  <w:style w:type="paragraph" w:customStyle="1" w:styleId="Odrky5">
    <w:name w:val="Odrážky 5"/>
    <w:basedOn w:val="Odrky4"/>
    <w:uiPriority w:val="5"/>
    <w:qFormat/>
    <w:rsid w:val="003A5391"/>
    <w:pPr>
      <w:numPr>
        <w:ilvl w:val="4"/>
      </w:numPr>
      <w:tabs>
        <w:tab w:val="clear" w:pos="1985"/>
      </w:tabs>
      <w:ind w:left="4320" w:hanging="360"/>
    </w:pPr>
  </w:style>
  <w:style w:type="character" w:styleId="Odkaznakoment">
    <w:name w:val="annotation reference"/>
    <w:basedOn w:val="Standardnpsmoodstavce"/>
    <w:uiPriority w:val="99"/>
    <w:semiHidden/>
    <w:unhideWhenUsed/>
    <w:rsid w:val="003A5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5391"/>
    <w:pPr>
      <w:spacing w:after="0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5391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131606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2944BE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2944BE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2944BE"/>
    <w:rPr>
      <w:vertAlign w:val="superscript"/>
    </w:rPr>
  </w:style>
  <w:style w:type="paragraph" w:customStyle="1" w:styleId="txt">
    <w:name w:val="txt"/>
    <w:basedOn w:val="Normln"/>
    <w:rsid w:val="002944BE"/>
    <w:pPr>
      <w:spacing w:after="120"/>
      <w:ind w:firstLine="357"/>
    </w:pPr>
    <w:rPr>
      <w:rFonts w:ascii="Arial" w:eastAsia="Times New Roman" w:hAnsi="Arial" w:cs="Times New Roman"/>
      <w:szCs w:val="24"/>
      <w:lang w:eastAsia="cs-CZ"/>
    </w:rPr>
  </w:style>
  <w:style w:type="paragraph" w:customStyle="1" w:styleId="Default">
    <w:name w:val="Default"/>
    <w:rsid w:val="002944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53CE8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53CE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153CE8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57C1"/>
    <w:pPr>
      <w:spacing w:after="2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57C1"/>
    <w:rPr>
      <w:b/>
      <w:bCs/>
      <w:sz w:val="20"/>
      <w:szCs w:val="20"/>
    </w:rPr>
  </w:style>
  <w:style w:type="paragraph" w:customStyle="1" w:styleId="Tabulkatext">
    <w:name w:val="Tabulka text"/>
    <w:link w:val="TabulkatextChar"/>
    <w:uiPriority w:val="6"/>
    <w:qFormat/>
    <w:rsid w:val="008A7708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A7708"/>
    <w:rPr>
      <w:color w:val="080808"/>
      <w:sz w:val="20"/>
    </w:rPr>
  </w:style>
  <w:style w:type="table" w:styleId="Mkatabulky">
    <w:name w:val="Table Grid"/>
    <w:basedOn w:val="Normlntabulka"/>
    <w:uiPriority w:val="59"/>
    <w:rsid w:val="008A7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3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96125">
          <w:marLeft w:val="67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sfc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68C74-5F0F-4B4B-B3C9-DA87A9B7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1031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Kocábková Monika (MPSV)</dc:creator>
  <cp:lastModifiedBy>Kalinová Eva, Ing. (MPSV)</cp:lastModifiedBy>
  <cp:revision>6</cp:revision>
  <cp:lastPrinted>2015-04-22T06:57:00Z</cp:lastPrinted>
  <dcterms:created xsi:type="dcterms:W3CDTF">2015-05-20T09:44:00Z</dcterms:created>
  <dcterms:modified xsi:type="dcterms:W3CDTF">2015-05-21T09:05:00Z</dcterms:modified>
</cp:coreProperties>
</file>