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Default="003C4D02" w:rsidP="00683CAC">
      <w:pPr>
        <w:rPr>
          <w:b/>
          <w:caps/>
          <w:sz w:val="24"/>
          <w:szCs w:val="24"/>
        </w:rPr>
      </w:pPr>
      <w:bookmarkStart w:id="0" w:name="_Toc410652468"/>
      <w:bookmarkStart w:id="1" w:name="_Toc413950192"/>
      <w:bookmarkStart w:id="2" w:name="_GoBack"/>
      <w:bookmarkEnd w:id="2"/>
      <w:r w:rsidRPr="00575E3B">
        <w:rPr>
          <w:b/>
          <w:caps/>
          <w:sz w:val="24"/>
          <w:szCs w:val="24"/>
        </w:rPr>
        <w:t>Vzor podmínek použití podpory</w:t>
      </w:r>
      <w:r w:rsidR="009F7078" w:rsidRPr="00575E3B">
        <w:rPr>
          <w:b/>
          <w:caps/>
          <w:sz w:val="24"/>
          <w:szCs w:val="24"/>
        </w:rPr>
        <w:t xml:space="preserve"> pro </w:t>
      </w:r>
      <w:r w:rsidR="0039053A" w:rsidRPr="00575E3B">
        <w:rPr>
          <w:b/>
          <w:caps/>
          <w:sz w:val="24"/>
          <w:szCs w:val="24"/>
        </w:rPr>
        <w:t>projekty</w:t>
      </w:r>
      <w:r w:rsidRPr="00575E3B">
        <w:rPr>
          <w:b/>
          <w:caps/>
          <w:sz w:val="24"/>
          <w:szCs w:val="24"/>
        </w:rPr>
        <w:t>, kdy příjemcem je OSS a nejedná se o MPSV</w:t>
      </w:r>
      <w:bookmarkEnd w:id="0"/>
      <w:bookmarkEnd w:id="1"/>
    </w:p>
    <w:p w:rsidR="006B1BCD" w:rsidRPr="009172A2" w:rsidRDefault="006B1BCD" w:rsidP="006B1BCD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:rsidR="006B1BCD" w:rsidRPr="009172A2" w:rsidRDefault="006B1BCD" w:rsidP="006B1BCD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:rsidR="006B1BCD" w:rsidRPr="009172A2" w:rsidRDefault="006B1BCD" w:rsidP="006B1BCD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:rsidR="006B1BCD" w:rsidRPr="009172A2" w:rsidRDefault="006B1BCD" w:rsidP="006B1BCD">
      <w:pPr>
        <w:rPr>
          <w:rFonts w:ascii="Arial" w:hAnsi="Arial"/>
          <w:b/>
          <w:bCs/>
          <w:smallCaps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:rsidR="006B1BCD" w:rsidRPr="009172A2" w:rsidRDefault="006B1BCD" w:rsidP="006B1BCD">
      <w:pPr>
        <w:rPr>
          <w:rFonts w:ascii="Arial" w:hAnsi="Arial" w:cs="Arial"/>
        </w:rPr>
      </w:pPr>
      <w:r w:rsidRPr="009172A2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</w:t>
      </w:r>
      <w:r>
        <w:rPr>
          <w:rStyle w:val="Znakapoznpodarou"/>
          <w:rFonts w:ascii="Arial" w:hAnsi="Arial" w:cs="Arial"/>
        </w:rPr>
        <w:footnoteReference w:id="1"/>
      </w:r>
      <w:r w:rsidRPr="009172A2">
        <w:rPr>
          <w:rFonts w:ascii="Arial" w:hAnsi="Arial" w:cs="Arial"/>
        </w:rPr>
        <w:t xml:space="preserve"> registrační číslo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], prioritní osa OPZ: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 (dále jen „projekt“) takto:</w:t>
      </w:r>
    </w:p>
    <w:p w:rsidR="006B1BCD" w:rsidRPr="009172A2" w:rsidRDefault="006B1BCD" w:rsidP="006B1BC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 - Obecné vymezení</w:t>
      </w:r>
    </w:p>
    <w:p w:rsidR="006B1BCD" w:rsidRPr="009172A2" w:rsidRDefault="006B1BCD" w:rsidP="006B1BC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Specifikace příjemce</w:t>
      </w:r>
      <w:r>
        <w:t xml:space="preserve"> </w:t>
      </w:r>
      <w:r w:rsidRPr="008E2190">
        <w:rPr>
          <w:b/>
          <w:bCs/>
          <w:sz w:val="22"/>
          <w:szCs w:val="22"/>
        </w:rPr>
        <w:t>podpory z OPZ (dále jen „příjemce“)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název</w:t>
      </w:r>
      <w:r w:rsidRPr="009172A2">
        <w:rPr>
          <w:rFonts w:ascii="Arial" w:hAnsi="Arial" w:cs="Arial"/>
        </w:rPr>
        <w:t>]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adresa sídla</w:t>
      </w:r>
      <w:r w:rsidRPr="009172A2">
        <w:rPr>
          <w:rFonts w:ascii="Arial" w:hAnsi="Arial" w:cs="Arial"/>
        </w:rPr>
        <w:t>]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Jejímž jménem jedná</w:t>
      </w:r>
      <w:r w:rsidRPr="009172A2">
        <w:rPr>
          <w:rFonts w:ascii="Arial" w:hAnsi="Arial" w:cs="Arial"/>
        </w:rPr>
        <w:t>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6B1BCD" w:rsidRDefault="006B1BCD" w:rsidP="006B1BC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9172A2">
        <w:rPr>
          <w:rFonts w:ascii="Arial" w:hAnsi="Arial" w:cs="Arial"/>
        </w:rPr>
        <w:t>IČ: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6B1BCD" w:rsidRPr="009172A2" w:rsidRDefault="006B1BCD" w:rsidP="006B1BC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Výše prostředků na realizaci projektu</w:t>
      </w:r>
    </w:p>
    <w:p w:rsidR="006B1BCD" w:rsidRPr="009172A2" w:rsidRDefault="006B1BCD" w:rsidP="006B1BCD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9172A2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6B1BCD" w:rsidRPr="009172A2" w:rsidTr="000562DB">
        <w:trPr>
          <w:tblHeader/>
        </w:trPr>
        <w:tc>
          <w:tcPr>
            <w:tcW w:w="4680" w:type="dxa"/>
            <w:vAlign w:val="center"/>
          </w:tcPr>
          <w:p w:rsidR="006B1BCD" w:rsidRPr="00687FBA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6B1BCD" w:rsidRPr="00687FBA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Částka</w:t>
            </w:r>
          </w:p>
          <w:p w:rsidR="006B1BCD" w:rsidRPr="00687FBA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6B1BCD" w:rsidRPr="00687FBA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Podíl na celkovém rozpočtu</w:t>
            </w:r>
          </w:p>
          <w:p w:rsidR="006B1BCD" w:rsidRPr="00687FBA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(v %)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  <w:rPr>
                <w:snapToGrid w:val="0"/>
              </w:rPr>
            </w:pPr>
            <w:r w:rsidRPr="009172A2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[...]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052027" w:rsidRDefault="006B1BCD" w:rsidP="000562D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100 %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9172A2">
              <w:t xml:space="preserve">  </w:t>
            </w:r>
          </w:p>
          <w:p w:rsidR="006B1BCD" w:rsidRPr="009172A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9172A2">
              <w:t xml:space="preserve">  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  <w:p w:rsidR="006B1BCD" w:rsidRPr="009172A2" w:rsidRDefault="006B1BCD" w:rsidP="000562DB">
            <w:pPr>
              <w:pStyle w:val="Tabulkatext"/>
              <w:spacing w:before="0" w:after="0"/>
            </w:pPr>
          </w:p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  <w:p w:rsidR="006B1BCD" w:rsidRPr="009172A2" w:rsidRDefault="006B1BCD" w:rsidP="000562DB">
            <w:pPr>
              <w:pStyle w:val="Tabulkatext"/>
              <w:spacing w:before="0" w:after="0"/>
            </w:pPr>
          </w:p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C55CF5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C55CF5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6B1BCD" w:rsidRPr="009172A2" w:rsidTr="000562DB">
        <w:tc>
          <w:tcPr>
            <w:tcW w:w="4680" w:type="dxa"/>
            <w:vAlign w:val="center"/>
          </w:tcPr>
          <w:p w:rsidR="006B1BCD" w:rsidRPr="009172A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6B1BCD" w:rsidRPr="009172A2" w:rsidRDefault="006B1BCD" w:rsidP="000562DB">
            <w:pPr>
              <w:pStyle w:val="Tabulkatext"/>
              <w:spacing w:before="0" w:after="0"/>
            </w:pPr>
            <w:r w:rsidRPr="009172A2">
              <w:t>-</w:t>
            </w:r>
          </w:p>
        </w:tc>
      </w:tr>
    </w:tbl>
    <w:p w:rsidR="006B1BCD" w:rsidRPr="00A44C12" w:rsidRDefault="006B1BCD" w:rsidP="006B1BCD">
      <w:pPr>
        <w:pStyle w:val="slovanseznam"/>
        <w:rPr>
          <w:i/>
          <w:sz w:val="22"/>
          <w:szCs w:val="22"/>
        </w:rPr>
      </w:pPr>
    </w:p>
    <w:p w:rsidR="006B1BCD" w:rsidRPr="00A44C12" w:rsidRDefault="006B1BCD" w:rsidP="006B1BCD">
      <w:pPr>
        <w:pStyle w:val="slovanseznam"/>
        <w:rPr>
          <w:i/>
          <w:sz w:val="22"/>
          <w:szCs w:val="22"/>
        </w:rPr>
      </w:pPr>
      <w:r w:rsidRPr="00A44C12">
        <w:rPr>
          <w:i/>
          <w:sz w:val="22"/>
          <w:szCs w:val="22"/>
        </w:rPr>
        <w:lastRenderedPageBreak/>
        <w:t>/ Alternativa pro projekty s pro-rata:</w:t>
      </w:r>
    </w:p>
    <w:p w:rsidR="006B1BCD" w:rsidRPr="00A44C12" w:rsidRDefault="006B1BCD" w:rsidP="006B1BCD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  <w:r w:rsidRPr="00A44C12">
        <w:rPr>
          <w:sz w:val="22"/>
          <w:szCs w:val="22"/>
        </w:rPr>
        <w:t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A44C12">
        <w:rPr>
          <w:rStyle w:val="Znakapoznpodarou"/>
          <w:rFonts w:eastAsiaTheme="majorEastAsia"/>
        </w:rPr>
        <w:footnoteReference w:id="2"/>
      </w:r>
      <w:r w:rsidRPr="00A44C12">
        <w:rPr>
          <w:sz w:val="22"/>
          <w:szCs w:val="22"/>
        </w:rPr>
        <w:t xml:space="preserve"> 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6B1BCD" w:rsidRPr="00A44C12" w:rsidTr="000562DB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Částka</w:t>
            </w:r>
          </w:p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Podíl na celkovém rozpočtu</w:t>
            </w:r>
            <w:r w:rsidRPr="00A44C12">
              <w:rPr>
                <w:rStyle w:val="Znakapoznpodarou"/>
                <w:b/>
                <w:snapToGrid w:val="0"/>
              </w:rPr>
              <w:footnoteReference w:id="3"/>
            </w:r>
          </w:p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(v %)</w:t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-</w:t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-</w:t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  <w:vertAlign w:val="superscript"/>
              </w:rPr>
              <w:footnoteReference w:id="4"/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  <w:vertAlign w:val="superscript"/>
              </w:rPr>
              <w:footnoteReference w:id="5"/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A44C12">
              <w:rPr>
                <w:rStyle w:val="Znakapoznpodarou"/>
              </w:rPr>
              <w:footnoteReference w:id="6"/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A44C12">
              <w:rPr>
                <w:snapToGrid w:val="0"/>
                <w:vertAlign w:val="superscript"/>
              </w:rPr>
              <w:footnoteReference w:id="7"/>
            </w: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  <w:tr w:rsidR="006B1BCD" w:rsidRPr="00A44C12" w:rsidTr="000562D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6B1BC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CD" w:rsidRPr="00A44C12" w:rsidRDefault="006B1BCD" w:rsidP="000562DB">
            <w:pPr>
              <w:pStyle w:val="Tabulkatext"/>
              <w:spacing w:before="0" w:after="0" w:line="276" w:lineRule="auto"/>
            </w:pPr>
          </w:p>
        </w:tc>
      </w:tr>
    </w:tbl>
    <w:p w:rsidR="006B1BCD" w:rsidRPr="00A44C12" w:rsidRDefault="006B1BCD" w:rsidP="006B1BCD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44C12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:rsidR="006B1BCD" w:rsidRPr="009172A2" w:rsidRDefault="006B1BCD" w:rsidP="006B1BCD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A44C12">
        <w:rPr>
          <w:sz w:val="22"/>
          <w:szCs w:val="22"/>
        </w:rPr>
        <w:t>Podpora je poskytována na způsobilé výdaje projektu, které nejsou či nebudou kryty</w:t>
      </w:r>
      <w:r w:rsidRPr="009172A2">
        <w:rPr>
          <w:sz w:val="22"/>
          <w:szCs w:val="22"/>
        </w:rPr>
        <w:t xml:space="preserve"> z příjmů projektu připadajících na způsobilé výdaje. </w:t>
      </w:r>
    </w:p>
    <w:p w:rsidR="006B1BCD" w:rsidRPr="009172A2" w:rsidRDefault="006B1BCD" w:rsidP="006B1BC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6B1BCD" w:rsidRPr="009172A2" w:rsidRDefault="006B1BCD" w:rsidP="006B1BC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 xml:space="preserve">Skutečná výše podpory, která bude </w:t>
      </w:r>
      <w:r>
        <w:rPr>
          <w:sz w:val="22"/>
          <w:szCs w:val="22"/>
        </w:rPr>
        <w:t>příjemci</w:t>
      </w:r>
      <w:r w:rsidRPr="009172A2">
        <w:rPr>
          <w:sz w:val="22"/>
          <w:szCs w:val="22"/>
        </w:rPr>
        <w:t xml:space="preserve"> poskytnuta, bude určena na základě skutečně vzniklých, odůvodněných a řádně prokázaných způsobilých výdajů. Výše podpory bude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ravidly OPZ a právními předpisy ČR a EU snížena o ty příjmy, které projekt vytvoří v průběhu své realizace, které převýší částku příjmů </w:t>
      </w:r>
      <w:r>
        <w:rPr>
          <w:sz w:val="22"/>
          <w:szCs w:val="22"/>
        </w:rPr>
        <w:t xml:space="preserve">projektu </w:t>
      </w:r>
      <w:r w:rsidRPr="009172A2">
        <w:rPr>
          <w:sz w:val="22"/>
          <w:szCs w:val="22"/>
        </w:rPr>
        <w:t>uvedenou v </w:t>
      </w:r>
      <w:r>
        <w:rPr>
          <w:sz w:val="22"/>
          <w:szCs w:val="22"/>
        </w:rPr>
        <w:t>bodě</w:t>
      </w:r>
      <w:r w:rsidRPr="009172A2">
        <w:rPr>
          <w:sz w:val="22"/>
          <w:szCs w:val="22"/>
        </w:rPr>
        <w:t xml:space="preserve"> 2.1 </w:t>
      </w:r>
      <w:r>
        <w:rPr>
          <w:sz w:val="22"/>
          <w:szCs w:val="22"/>
        </w:rPr>
        <w:t>této části Podmínek</w:t>
      </w:r>
      <w:r w:rsidRPr="009172A2">
        <w:rPr>
          <w:sz w:val="22"/>
          <w:szCs w:val="22"/>
        </w:rPr>
        <w:t xml:space="preserve">. </w:t>
      </w:r>
    </w:p>
    <w:p w:rsidR="006B1BCD" w:rsidRPr="009172A2" w:rsidRDefault="006B1BCD" w:rsidP="006B1BCD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Režim financování projektu: ex-post.</w:t>
      </w:r>
    </w:p>
    <w:p w:rsidR="006B1BCD" w:rsidRPr="009172A2" w:rsidRDefault="006B1BCD" w:rsidP="006B1BC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Účel podpory</w:t>
      </w:r>
    </w:p>
    <w:p w:rsidR="006B1BCD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 rámci realizace projektu identifikovaného názvem a registračním číslem v úvodní části těchto Podmínek je účelem podpory: [</w:t>
      </w:r>
      <w:r w:rsidRPr="0030327D">
        <w:rPr>
          <w:sz w:val="22"/>
          <w:szCs w:val="22"/>
          <w:highlight w:val="lightGray"/>
        </w:rPr>
        <w:t>…</w:t>
      </w:r>
      <w:r w:rsidRPr="009172A2">
        <w:rPr>
          <w:sz w:val="22"/>
          <w:szCs w:val="22"/>
        </w:rPr>
        <w:t>]</w:t>
      </w:r>
      <w:r>
        <w:rPr>
          <w:rStyle w:val="Znakapoznpodarou"/>
          <w:sz w:val="22"/>
          <w:szCs w:val="22"/>
        </w:rPr>
        <w:footnoteReference w:id="8"/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6B1BCD" w:rsidRPr="009172A2" w:rsidRDefault="006B1BCD" w:rsidP="006B1BC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Lhůta, v níž má být dosaženo účelu</w:t>
      </w:r>
    </w:p>
    <w:p w:rsidR="006B1BCD" w:rsidRPr="009172A2" w:rsidRDefault="006B1BCD" w:rsidP="006B1BCD">
      <w:pPr>
        <w:spacing w:after="60"/>
      </w:pPr>
      <w:r w:rsidRPr="009172A2">
        <w:t xml:space="preserve">Účelu podpory musí být dosaženo ve lhůtě: </w:t>
      </w:r>
    </w:p>
    <w:p w:rsidR="006B1BCD" w:rsidRPr="009172A2" w:rsidRDefault="006B1BCD" w:rsidP="006B1BCD">
      <w:pPr>
        <w:pStyle w:val="Odrky112"/>
        <w:numPr>
          <w:ilvl w:val="0"/>
          <w:numId w:val="6"/>
        </w:numPr>
      </w:pPr>
      <w:r w:rsidRPr="009172A2">
        <w:t>datum zahájení realizace projektu: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6B1BCD" w:rsidRPr="009172A2" w:rsidRDefault="006B1BCD" w:rsidP="006B1BCD">
      <w:pPr>
        <w:pStyle w:val="Odrky112"/>
        <w:numPr>
          <w:ilvl w:val="0"/>
          <w:numId w:val="6"/>
        </w:numPr>
      </w:pPr>
      <w:r w:rsidRPr="009172A2">
        <w:t>datum ukončení realizace projektu nejpozději do: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6B1BCD" w:rsidRPr="009172A2" w:rsidRDefault="006B1BCD" w:rsidP="006B1BC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Vzájemná komunikace MPSV a příjemce</w:t>
      </w:r>
    </w:p>
    <w:p w:rsidR="006B1BCD" w:rsidRDefault="006B1BCD" w:rsidP="006B1BC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a MPSV budou v případě doručování písemností, které musí být opatřeny podpisem osoby oprávněné </w:t>
      </w:r>
      <w:r>
        <w:rPr>
          <w:rFonts w:ascii="Arial" w:hAnsi="Arial" w:cs="Arial"/>
        </w:rPr>
        <w:t xml:space="preserve">jednat </w:t>
      </w:r>
      <w:r w:rsidRPr="009172A2">
        <w:rPr>
          <w:rFonts w:ascii="Arial" w:hAnsi="Arial" w:cs="Arial"/>
        </w:rPr>
        <w:t xml:space="preserve">za daný subjekt, přednostně používat informační systém MS2014+. Příjemce je povinen zajistit, aby se seznámil se všemi zprávami, které mu budou od MPSV doručeny prostřednictvím MS2014+. Přijetím těchto Podmínek příjemce vyjadřuje souhlas s přednostním doručováním písemností prostřednictvím MS2014+. 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:rsidR="006B1BCD" w:rsidRPr="009172A2" w:rsidRDefault="006B1BCD" w:rsidP="006B1BC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II – Obecné povinnosti příjemce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Užití podpory </w:t>
      </w:r>
    </w:p>
    <w:p w:rsidR="006B1BCD" w:rsidRPr="006C7414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Při použití podpory</w:t>
      </w:r>
      <w:r w:rsidRPr="006C7414">
        <w:rPr>
          <w:sz w:val="22"/>
          <w:szCs w:val="22"/>
        </w:rPr>
        <w:t xml:space="preserve"> je příjemce povinen dodržovat podmínky stanovené právními pře</w:t>
      </w:r>
      <w:r>
        <w:rPr>
          <w:sz w:val="22"/>
          <w:szCs w:val="22"/>
        </w:rPr>
        <w:t>dpisy EU a ČR, těmito Podmínkami</w:t>
      </w:r>
      <w:r w:rsidRPr="006C7414">
        <w:rPr>
          <w:sz w:val="22"/>
          <w:szCs w:val="22"/>
        </w:rPr>
        <w:t xml:space="preserve"> a Pravidly OPZ, kterými jsou: </w:t>
      </w:r>
    </w:p>
    <w:p w:rsidR="006B1BCD" w:rsidRPr="006C7414" w:rsidRDefault="006B1BCD" w:rsidP="006B1BC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C7414">
        <w:rPr>
          <w:sz w:val="22"/>
          <w:szCs w:val="22"/>
        </w:rPr>
        <w:t>Obecná část pravidel pro žadatele a příjemce v rámci OPZ a</w:t>
      </w:r>
    </w:p>
    <w:p w:rsidR="006B1BCD" w:rsidRPr="006C7414" w:rsidRDefault="006B1BCD" w:rsidP="006B1BC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6C7414">
        <w:rPr>
          <w:sz w:val="22"/>
          <w:szCs w:val="22"/>
        </w:rPr>
        <w:t>[</w:t>
      </w:r>
      <w:r w:rsidRPr="0030327D">
        <w:rPr>
          <w:sz w:val="22"/>
          <w:szCs w:val="22"/>
          <w:highlight w:val="lightGray"/>
        </w:rPr>
        <w:t>…</w:t>
      </w:r>
      <w:r w:rsidRPr="006C7414">
        <w:rPr>
          <w:sz w:val="22"/>
          <w:szCs w:val="22"/>
        </w:rPr>
        <w:t>]</w:t>
      </w:r>
      <w:r>
        <w:rPr>
          <w:rStyle w:val="Znakapoznpodarou"/>
          <w:sz w:val="22"/>
          <w:szCs w:val="22"/>
        </w:rPr>
        <w:footnoteReference w:id="9"/>
      </w:r>
      <w:r w:rsidRPr="006C7414">
        <w:rPr>
          <w:sz w:val="22"/>
          <w:szCs w:val="22"/>
        </w:rPr>
        <w:t xml:space="preserve"> </w:t>
      </w:r>
    </w:p>
    <w:p w:rsidR="006B1BCD" w:rsidRPr="006C7414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C7414">
        <w:rPr>
          <w:sz w:val="22"/>
          <w:szCs w:val="22"/>
        </w:rPr>
        <w:t xml:space="preserve">Pravidla OPZ jsou uveřejněna na webovém portálu </w:t>
      </w:r>
      <w:r>
        <w:rPr>
          <w:sz w:val="22"/>
          <w:szCs w:val="22"/>
        </w:rPr>
        <w:t>MPSV</w:t>
      </w:r>
      <w:r w:rsidRPr="006C7414">
        <w:rPr>
          <w:sz w:val="22"/>
          <w:szCs w:val="22"/>
        </w:rPr>
        <w:t xml:space="preserve"> www.esfcr.cz. </w:t>
      </w:r>
    </w:p>
    <w:p w:rsidR="006B1BCD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C7414">
        <w:rPr>
          <w:sz w:val="22"/>
          <w:szCs w:val="22"/>
        </w:rPr>
        <w:t>Příjemce je povinen řídit se při realizaci projektu podmínkami upravenými v Pravidlech O</w:t>
      </w:r>
      <w:r>
        <w:rPr>
          <w:sz w:val="22"/>
          <w:szCs w:val="22"/>
        </w:rPr>
        <w:t>PZ, nestanoví-li tyto Podmínky</w:t>
      </w:r>
      <w:r w:rsidRPr="006C7414">
        <w:rPr>
          <w:sz w:val="22"/>
          <w:szCs w:val="22"/>
        </w:rPr>
        <w:t xml:space="preserve"> jinak.</w:t>
      </w:r>
    </w:p>
    <w:p w:rsidR="006B1BCD" w:rsidRPr="006C7414" w:rsidRDefault="006B1BCD" w:rsidP="006B1BC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6C7414">
        <w:rPr>
          <w:sz w:val="22"/>
          <w:szCs w:val="22"/>
        </w:rPr>
        <w:t>Pravidla OPZ jsou pro příjemce závazná ve verzi platné v den učinění příslušného úkonu souvisejícího s realizací projektu, nebo v den porušení příslušného ustanovení plynoucího</w:t>
      </w:r>
      <w:r>
        <w:rPr>
          <w:sz w:val="22"/>
          <w:szCs w:val="22"/>
        </w:rPr>
        <w:t xml:space="preserve"> z právních předpisů, Podmínek</w:t>
      </w:r>
      <w:r w:rsidRPr="006C7414">
        <w:rPr>
          <w:sz w:val="22"/>
          <w:szCs w:val="22"/>
        </w:rPr>
        <w:t xml:space="preserve"> či Pravidel OPZ. Při zadávání zakázek je pro příjemce závazná verze Pravidel OPZ platná v den zahájení zadávání</w:t>
      </w:r>
      <w:r>
        <w:rPr>
          <w:sz w:val="22"/>
          <w:szCs w:val="22"/>
        </w:rPr>
        <w:t xml:space="preserve"> zakázky. O vydání nové revize P</w:t>
      </w:r>
      <w:r w:rsidRPr="006C7414">
        <w:rPr>
          <w:sz w:val="22"/>
          <w:szCs w:val="22"/>
        </w:rPr>
        <w:t>rav</w:t>
      </w:r>
      <w:r>
        <w:rPr>
          <w:sz w:val="22"/>
          <w:szCs w:val="22"/>
        </w:rPr>
        <w:t>idel OPZ uvědomí MPSV</w:t>
      </w:r>
      <w:r w:rsidRPr="006C7414">
        <w:rPr>
          <w:sz w:val="22"/>
          <w:szCs w:val="22"/>
        </w:rPr>
        <w:t xml:space="preserve"> příjemce bez zbytečného odkladu elektronickou formou prostřednictvím informačního systému MS2014+.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Splnění účelu a realizace projektu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splnit účel podpory uvedený v části I bodě 3 těchto Podmínek. 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 xml:space="preserve">realizovat projekt v souladu s </w:t>
      </w:r>
      <w:r w:rsidRPr="009172A2">
        <w:rPr>
          <w:sz w:val="22"/>
          <w:szCs w:val="22"/>
        </w:rPr>
        <w:t>Informac</w:t>
      </w:r>
      <w:r>
        <w:rPr>
          <w:sz w:val="22"/>
          <w:szCs w:val="22"/>
        </w:rPr>
        <w:t>í</w:t>
      </w:r>
      <w:r w:rsidRPr="009172A2">
        <w:rPr>
          <w:sz w:val="22"/>
          <w:szCs w:val="22"/>
        </w:rPr>
        <w:t xml:space="preserve"> o projektu, která je přílohou č. 1 těchto Podmínek, </w:t>
      </w:r>
      <w:r>
        <w:rPr>
          <w:sz w:val="22"/>
          <w:szCs w:val="22"/>
        </w:rPr>
        <w:t xml:space="preserve">a to </w:t>
      </w:r>
      <w:r w:rsidRPr="009172A2">
        <w:rPr>
          <w:sz w:val="22"/>
          <w:szCs w:val="22"/>
        </w:rPr>
        <w:t xml:space="preserve">ve znění </w:t>
      </w:r>
      <w:r>
        <w:rPr>
          <w:sz w:val="22"/>
          <w:szCs w:val="22"/>
        </w:rPr>
        <w:t xml:space="preserve">jejích </w:t>
      </w:r>
      <w:r w:rsidRPr="009172A2">
        <w:rPr>
          <w:sz w:val="22"/>
          <w:szCs w:val="22"/>
        </w:rPr>
        <w:t>případných změn, k</w:t>
      </w:r>
      <w:r>
        <w:rPr>
          <w:sz w:val="22"/>
          <w:szCs w:val="22"/>
        </w:rPr>
        <w:t> jejichž provedení</w:t>
      </w:r>
      <w:r w:rsidRPr="009172A2">
        <w:rPr>
          <w:sz w:val="22"/>
          <w:szCs w:val="22"/>
        </w:rPr>
        <w:t xml:space="preserve"> je příjemce oprávněn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OPZ, anebo ve znění změn, které MPSV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schválilo.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Způsobilé výdaje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ravidly OPZ, a je možné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považovat za způsobilé.</w:t>
      </w:r>
    </w:p>
    <w:p w:rsidR="006B1BCD" w:rsidRPr="006A2A7A" w:rsidRDefault="006B1BCD" w:rsidP="006B1BC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6A2A7A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 xml:space="preserve">Udržitelnost projektu 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Vedení účetnictví 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</w:t>
      </w:r>
      <w:r>
        <w:rPr>
          <w:sz w:val="22"/>
          <w:szCs w:val="22"/>
        </w:rPr>
        <w:t>písm.</w:t>
      </w:r>
      <w:r w:rsidRPr="009172A2">
        <w:rPr>
          <w:sz w:val="22"/>
          <w:szCs w:val="22"/>
        </w:rPr>
        <w:t xml:space="preserve">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vedeny s jednoznačnou vazbou na projekt.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Zakázky 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Při zadávání zakázek v rámci realizace projektu je příjemce povinen postupovat v souladu s</w:t>
      </w:r>
      <w:r>
        <w:rPr>
          <w:sz w:val="22"/>
          <w:szCs w:val="22"/>
        </w:rPr>
        <w:t> </w:t>
      </w:r>
      <w:r w:rsidRPr="00530A2A">
        <w:rPr>
          <w:sz w:val="22"/>
          <w:szCs w:val="22"/>
        </w:rPr>
        <w:t>pravidly</w:t>
      </w:r>
      <w:r>
        <w:rPr>
          <w:sz w:val="22"/>
          <w:szCs w:val="22"/>
        </w:rPr>
        <w:t xml:space="preserve"> pro</w:t>
      </w:r>
      <w:r w:rsidRPr="00530A2A">
        <w:rPr>
          <w:sz w:val="22"/>
          <w:szCs w:val="22"/>
        </w:rPr>
        <w:t xml:space="preserve"> zadávání zakázek, jež jsou stanoveny v Obecné části pravidel </w:t>
      </w:r>
      <w:r>
        <w:rPr>
          <w:sz w:val="22"/>
          <w:szCs w:val="22"/>
        </w:rPr>
        <w:t xml:space="preserve">pro žadatele a příjemce v rámci </w:t>
      </w:r>
      <w:r w:rsidRPr="009172A2">
        <w:rPr>
          <w:sz w:val="22"/>
          <w:szCs w:val="22"/>
        </w:rPr>
        <w:t>OPZ.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6B1BCD" w:rsidRPr="009172A2" w:rsidRDefault="006B1BCD" w:rsidP="006B1BC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Plnění politik Evropské unie</w:t>
      </w:r>
    </w:p>
    <w:p w:rsidR="006B1BCD" w:rsidRPr="009172A2" w:rsidRDefault="006B1BCD" w:rsidP="006B1BC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Kontrola 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</w:t>
      </w:r>
      <w:r>
        <w:rPr>
          <w:rFonts w:ascii="Arial" w:hAnsi="Arial" w:cs="Arial"/>
        </w:rPr>
        <w:t xml:space="preserve"> (Řídicí orgán)</w:t>
      </w:r>
      <w:r w:rsidRPr="009172A2">
        <w:rPr>
          <w:rFonts w:ascii="Arial" w:hAnsi="Arial" w:cs="Arial"/>
        </w:rPr>
        <w:t>, územní finanční orgány, Ministerstvo financí, Nejvyšší kontrolní úřad, Evropská komise a Evropský účetní dvůr, případně další orgány oprávněné k výkonu kontroly.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Informační a komunikační opatření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Příjemce je povinen provádět informační a komunikační opatření projektu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ravidly OPZ.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Příjemce je povinen zajistit nápravu nedostatk</w:t>
      </w:r>
      <w:r>
        <w:rPr>
          <w:sz w:val="22"/>
          <w:szCs w:val="22"/>
        </w:rPr>
        <w:t>ů</w:t>
      </w:r>
      <w:r w:rsidRPr="009172A2">
        <w:rPr>
          <w:sz w:val="22"/>
          <w:szCs w:val="22"/>
        </w:rPr>
        <w:t xml:space="preserve"> týkající</w:t>
      </w:r>
      <w:r>
        <w:rPr>
          <w:sz w:val="22"/>
          <w:szCs w:val="22"/>
        </w:rPr>
        <w:t>ch</w:t>
      </w:r>
      <w:r w:rsidRPr="009172A2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MPSV. 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Poskytování údajů o realizaci projektu 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je povinen na základě žádosti MPSV</w:t>
      </w:r>
      <w:r>
        <w:rPr>
          <w:rFonts w:ascii="Arial" w:hAnsi="Arial" w:cs="Arial"/>
        </w:rPr>
        <w:t xml:space="preserve"> </w:t>
      </w:r>
      <w:r w:rsidRPr="009172A2">
        <w:rPr>
          <w:rFonts w:ascii="Arial" w:hAnsi="Arial" w:cs="Arial"/>
        </w:rPr>
        <w:t>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</w:t>
      </w:r>
      <w:r>
        <w:rPr>
          <w:rFonts w:ascii="Arial" w:hAnsi="Arial" w:cs="Arial"/>
        </w:rPr>
        <w:t>, resp. Ministerstvem financí</w:t>
      </w:r>
      <w:r w:rsidRPr="009172A2">
        <w:rPr>
          <w:rFonts w:ascii="Arial" w:hAnsi="Arial" w:cs="Arial"/>
        </w:rPr>
        <w:t>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Oznamovací povinnost</w:t>
      </w:r>
    </w:p>
    <w:p w:rsidR="006B1BCD" w:rsidRPr="009806CA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>Příjemce je povinen dodržet Pravidla OPZ upravující oznamování změn týkajících se projektu.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Zákaz čerpání jiných podpor</w:t>
      </w:r>
    </w:p>
    <w:p w:rsidR="006B1BCD" w:rsidRDefault="006B1BCD" w:rsidP="006B1BCD">
      <w:pPr>
        <w:pStyle w:val="Zhlav"/>
        <w:tabs>
          <w:tab w:val="clear" w:pos="4536"/>
          <w:tab w:val="clear" w:pos="9072"/>
          <w:tab w:val="left" w:pos="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561B">
        <w:rPr>
          <w:rFonts w:ascii="Arial" w:hAnsi="Arial" w:cs="Arial"/>
        </w:rPr>
        <w:t xml:space="preserve">říjemce nesmí na výdaje projektu </w:t>
      </w:r>
      <w:r>
        <w:rPr>
          <w:rFonts w:ascii="Arial" w:hAnsi="Arial" w:cs="Arial"/>
        </w:rPr>
        <w:t>u</w:t>
      </w:r>
      <w:r w:rsidRPr="000C561B">
        <w:rPr>
          <w:rFonts w:ascii="Arial" w:hAnsi="Arial" w:cs="Arial"/>
        </w:rPr>
        <w:t xml:space="preserve">hrazené z prostředků </w:t>
      </w:r>
      <w:r>
        <w:rPr>
          <w:rFonts w:ascii="Arial" w:hAnsi="Arial" w:cs="Arial"/>
        </w:rPr>
        <w:t>této podpory</w:t>
      </w:r>
      <w:r w:rsidRPr="000C561B">
        <w:rPr>
          <w:rFonts w:ascii="Arial" w:hAnsi="Arial" w:cs="Arial"/>
        </w:rPr>
        <w:t xml:space="preserve"> čerpat prostředky z jiných finančních nástrojů Evropské unie </w:t>
      </w:r>
      <w:r>
        <w:rPr>
          <w:rFonts w:ascii="Arial" w:hAnsi="Arial" w:cs="Arial"/>
        </w:rPr>
        <w:t>či</w:t>
      </w:r>
      <w:r w:rsidRPr="000C561B">
        <w:rPr>
          <w:rFonts w:ascii="Arial" w:hAnsi="Arial" w:cs="Arial"/>
        </w:rPr>
        <w:t xml:space="preserve"> z jiných veřejných prostředků.</w:t>
      </w:r>
      <w:r>
        <w:rPr>
          <w:rFonts w:ascii="Arial" w:hAnsi="Arial" w:cs="Arial"/>
        </w:rPr>
        <w:t xml:space="preserve"> Pokud byl určitý výdaj uhrazen z podpory pouze z části, týká se zákaz podle předchozí věty pouze této části výdaje.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Vypořádání projektu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je povinen podporu finančně vypořádat v souladu s rozpočtovými pravidly a vyhláškou č. 52/2008 Sb., kterou se stanoví zásady a termíny finančního vypořádání se státním rozpočtem, státními finančními aktivy nebo Národním fondem</w:t>
      </w:r>
      <w:r>
        <w:rPr>
          <w:rFonts w:ascii="Arial" w:hAnsi="Arial" w:cs="Arial"/>
        </w:rPr>
        <w:t>.</w:t>
      </w:r>
      <w:r w:rsidRPr="009172A2">
        <w:rPr>
          <w:rFonts w:ascii="Arial" w:hAnsi="Arial" w:cs="Arial"/>
          <w:vertAlign w:val="superscript"/>
        </w:rPr>
        <w:footnoteReference w:id="10"/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Uchovávání dokumentů</w:t>
      </w:r>
    </w:p>
    <w:p w:rsidR="006B1BCD" w:rsidRPr="009172A2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>11</w:t>
      </w:r>
      <w:r w:rsidRPr="009172A2">
        <w:rPr>
          <w:rFonts w:ascii="Arial" w:hAnsi="Arial" w:cs="Arial"/>
        </w:rPr>
        <w:t xml:space="preserve"> rozpočtových pravidel</w:t>
      </w:r>
      <w:r>
        <w:rPr>
          <w:rStyle w:val="Znakapoznpodarou"/>
          <w:rFonts w:ascii="Arial" w:hAnsi="Arial" w:cs="Arial"/>
        </w:rPr>
        <w:footnoteReference w:id="11"/>
      </w:r>
      <w:r w:rsidRPr="009172A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</w:t>
      </w:r>
      <w:r w:rsidRPr="009172A2">
        <w:rPr>
          <w:rFonts w:ascii="Arial" w:hAnsi="Arial" w:cs="Arial"/>
        </w:rPr>
        <w:t>ravidly OPZ.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Péče o majetek </w:t>
      </w:r>
    </w:p>
    <w:p w:rsidR="006B1BCD" w:rsidRPr="009806CA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>Příjemce je povinen po dobu realizace projektu zacházet s majetkem spolufinancovaným z 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Práva duševního vlastnictví</w:t>
      </w:r>
    </w:p>
    <w:p w:rsidR="006B1BCD" w:rsidRPr="009806CA" w:rsidRDefault="006B1BCD" w:rsidP="006B1BC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</w:t>
      </w:r>
      <w:r w:rsidRPr="009806CA">
        <w:rPr>
          <w:rFonts w:ascii="Arial" w:hAnsi="Arial" w:cs="Arial"/>
        </w:rPr>
        <w:lastRenderedPageBreak/>
        <w:t xml:space="preserve">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:rsidR="006B1BCD" w:rsidRPr="009172A2" w:rsidRDefault="006B1BCD" w:rsidP="006B1BC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Partnerství</w:t>
      </w:r>
      <w:r w:rsidRPr="009172A2">
        <w:rPr>
          <w:bCs/>
          <w:sz w:val="22"/>
          <w:szCs w:val="22"/>
          <w:vertAlign w:val="superscript"/>
        </w:rPr>
        <w:footnoteReference w:id="12"/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zajistit, aby vztahy mezi příjemcem a jeho partnery, jejichž seznam je součástí Informace o projektu v příloze č. 1 těchto Podmínek, po celou dobu realizace projektu odpovídaly </w:t>
      </w:r>
      <w:r w:rsidRPr="006E2B2E">
        <w:rPr>
          <w:sz w:val="22"/>
          <w:szCs w:val="22"/>
        </w:rPr>
        <w:t xml:space="preserve">podmínkám partnerství uvedeným v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</w:t>
      </w:r>
      <w:r>
        <w:rPr>
          <w:sz w:val="22"/>
          <w:szCs w:val="22"/>
        </w:rPr>
        <w:t>ech</w:t>
      </w:r>
      <w:r w:rsidRPr="009172A2">
        <w:rPr>
          <w:sz w:val="22"/>
          <w:szCs w:val="22"/>
        </w:rPr>
        <w:t xml:space="preserve"> OPZ.</w:t>
      </w:r>
    </w:p>
    <w:p w:rsidR="006B1BCD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</w:t>
      </w:r>
      <w:r>
        <w:rPr>
          <w:sz w:val="22"/>
          <w:szCs w:val="22"/>
        </w:rPr>
        <w:t xml:space="preserve">je povinen uzavřít </w:t>
      </w:r>
      <w:r w:rsidRPr="006E2B2E">
        <w:rPr>
          <w:sz w:val="22"/>
          <w:szCs w:val="22"/>
        </w:rPr>
        <w:t>s partnery s finančním příspěvkem smlouvu, která vymezuje vzájemné vztahy a role jednotlivých partnerů s finančním příspěvkem v projektu. Smlouva podle předchozí věty může být nahrazena jednostranným písemným prohlášením partnera se stejným obsahem</w:t>
      </w:r>
      <w:r>
        <w:rPr>
          <w:sz w:val="22"/>
          <w:szCs w:val="22"/>
        </w:rPr>
        <w:t>.</w:t>
      </w:r>
    </w:p>
    <w:p w:rsidR="006B1BCD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 </w:t>
      </w:r>
      <w:r w:rsidRPr="006E2B2E">
        <w:rPr>
          <w:sz w:val="22"/>
          <w:szCs w:val="22"/>
        </w:rPr>
        <w:t>Ve smlouvě s partnery s finančním příspěvkem je příjemce povinen zavázat partnery povinnostmi podle části I</w:t>
      </w:r>
      <w:r>
        <w:rPr>
          <w:sz w:val="22"/>
          <w:szCs w:val="22"/>
        </w:rPr>
        <w:t>I Podmínek. To se netýká bodů 3.2</w:t>
      </w:r>
      <w:r w:rsidRPr="006E2B2E">
        <w:rPr>
          <w:sz w:val="22"/>
          <w:szCs w:val="22"/>
        </w:rPr>
        <w:t>, 13 a 17. Pokud smlouvu nahrazuje jednostranné písemné prohlášení partnera, musí být součástí prohlášení závazek partnera dodržovat v tomto bodě uveden</w:t>
      </w:r>
      <w:r>
        <w:rPr>
          <w:sz w:val="22"/>
          <w:szCs w:val="22"/>
        </w:rPr>
        <w:t>é povinnosti části II Podmínek (netýká se bodů 3.2</w:t>
      </w:r>
      <w:r w:rsidRPr="006E2B2E">
        <w:rPr>
          <w:sz w:val="22"/>
          <w:szCs w:val="22"/>
        </w:rPr>
        <w:t>, 13 a 17).</w:t>
      </w:r>
    </w:p>
    <w:p w:rsidR="006B1BCD" w:rsidRPr="009172A2" w:rsidRDefault="006B1BCD" w:rsidP="006B1BC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E2B2E">
        <w:rPr>
          <w:sz w:val="22"/>
          <w:szCs w:val="22"/>
        </w:rPr>
        <w:t xml:space="preserve">Příjemce odpovídá za splnění všech povinností partnerů s finančním příspěvkem podle části II uvedených v bodě 17.3. </w:t>
      </w:r>
      <w:r w:rsidRPr="009172A2">
        <w:rPr>
          <w:sz w:val="22"/>
          <w:szCs w:val="22"/>
        </w:rPr>
        <w:t xml:space="preserve">Pokud některý z partnerů poruší některou z </w:t>
      </w:r>
      <w:r>
        <w:rPr>
          <w:sz w:val="22"/>
          <w:szCs w:val="22"/>
        </w:rPr>
        <w:t xml:space="preserve">těchto </w:t>
      </w:r>
      <w:r w:rsidRPr="009172A2">
        <w:rPr>
          <w:sz w:val="22"/>
          <w:szCs w:val="22"/>
        </w:rPr>
        <w:t>povinností, odpovídá příjemce podle části V těchto Podmínek, jako</w:t>
      </w:r>
      <w:r>
        <w:rPr>
          <w:sz w:val="22"/>
          <w:szCs w:val="22"/>
        </w:rPr>
        <w:t xml:space="preserve"> </w:t>
      </w:r>
      <w:r w:rsidRPr="009172A2">
        <w:rPr>
          <w:sz w:val="22"/>
          <w:szCs w:val="22"/>
        </w:rPr>
        <w:t>by tuto povinnost porušil sám.</w:t>
      </w:r>
    </w:p>
    <w:p w:rsidR="006B1BCD" w:rsidRDefault="006B1BCD" w:rsidP="006B1BCD">
      <w:pPr>
        <w:pStyle w:val="slovanseznam"/>
        <w:numPr>
          <w:ilvl w:val="1"/>
          <w:numId w:val="33"/>
        </w:numPr>
        <w:spacing w:after="220"/>
      </w:pPr>
      <w:r w:rsidRPr="009172A2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:rsidR="006B1BCD" w:rsidRPr="00FE08A4" w:rsidRDefault="006B1BCD" w:rsidP="006B1BCD"/>
    <w:p w:rsidR="006B1BCD" w:rsidRPr="009172A2" w:rsidRDefault="006B1BCD" w:rsidP="006B1BCD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III – Specifické povinnosti příjemce týkající se realizace projektu </w:t>
      </w:r>
    </w:p>
    <w:p w:rsidR="006B1BCD" w:rsidRPr="009172A2" w:rsidRDefault="006B1BCD" w:rsidP="006B1BC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Vazba na výzvu k předkládání žádostí o podporu</w:t>
      </w:r>
    </w:p>
    <w:p w:rsidR="006B1BCD" w:rsidRPr="009172A2" w:rsidRDefault="006B1BCD" w:rsidP="006B1BC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během realizace projektu </w:t>
      </w:r>
      <w:r>
        <w:rPr>
          <w:sz w:val="22"/>
          <w:szCs w:val="22"/>
        </w:rPr>
        <w:t>dodržovat</w:t>
      </w:r>
      <w:r w:rsidRPr="009172A2">
        <w:rPr>
          <w:sz w:val="22"/>
          <w:szCs w:val="22"/>
        </w:rPr>
        <w:t xml:space="preserve"> tyto podmínky, jež vycházejí z výzvy k předkládání žádostí o podporu, na základě které byl projekt vybrán k poskytnutí podpory:</w:t>
      </w:r>
    </w:p>
    <w:p w:rsidR="006B1BCD" w:rsidRPr="009172A2" w:rsidRDefault="006B1BCD" w:rsidP="006B1BC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Cílovými skupina</w:t>
      </w:r>
      <w:r>
        <w:rPr>
          <w:sz w:val="22"/>
          <w:szCs w:val="22"/>
        </w:rPr>
        <w:t>mi</w:t>
      </w:r>
      <w:r w:rsidRPr="009172A2">
        <w:rPr>
          <w:sz w:val="22"/>
          <w:szCs w:val="22"/>
        </w:rPr>
        <w:t xml:space="preserve"> projektu mohou být pouze: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6B1BCD" w:rsidRPr="009172A2" w:rsidRDefault="006B1BCD" w:rsidP="006B1BC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Aktivity projektu musí spadat do vymezení: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6B1BCD" w:rsidRPr="009172A2" w:rsidRDefault="006B1BCD" w:rsidP="006B1BC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Územní vymezení: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  <w:r w:rsidRPr="009172A2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6B1BCD" w:rsidRPr="009172A2" w:rsidRDefault="006B1BCD" w:rsidP="006B1BC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Podmínky monitorování projektu </w:t>
      </w:r>
    </w:p>
    <w:p w:rsidR="006B1BCD" w:rsidRPr="009172A2" w:rsidRDefault="006B1BCD" w:rsidP="006B1BC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Příjemce je povinen naplnit celkové cílové hodnoty indikátorů uvedených v Informaci o projektu v příloze č. 1 těchto Podmínek; definice indikátorů je obsažena v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ravidlech OPZ.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6B1BCD" w:rsidRPr="009172A2" w:rsidRDefault="006B1BCD" w:rsidP="006B1BCD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Pro zjištění celkové míry naplnění indikátorů výstupů se sečtou procenta naplnění cílových hodnot uvedených v Informaci o projektu v příloze č. 1 těchto Podmínek u </w:t>
      </w:r>
      <w:r w:rsidRPr="009172A2">
        <w:rPr>
          <w:sz w:val="22"/>
          <w:szCs w:val="22"/>
        </w:rPr>
        <w:lastRenderedPageBreak/>
        <w:t>jednotlivých indikátorů výstupů a vydělí se počtem těchto indikátorů. Pokud nebyla vyčerpána celková maximální výše podpory, snižují se cílové hodnoty v Informaci o 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6B1BCD" w:rsidRPr="009172A2" w:rsidRDefault="006B1BCD" w:rsidP="006B1BC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V případě, že monitorovací období </w:t>
      </w:r>
      <w:r>
        <w:rPr>
          <w:sz w:val="22"/>
          <w:szCs w:val="22"/>
        </w:rPr>
        <w:t>s</w:t>
      </w:r>
      <w:r w:rsidRPr="009172A2">
        <w:rPr>
          <w:sz w:val="22"/>
          <w:szCs w:val="22"/>
        </w:rPr>
        <w:t xml:space="preserve">končí </w:t>
      </w:r>
      <w:r>
        <w:rPr>
          <w:sz w:val="22"/>
          <w:szCs w:val="22"/>
        </w:rPr>
        <w:t xml:space="preserve">v jiný než </w:t>
      </w:r>
      <w:r w:rsidRPr="009172A2">
        <w:rPr>
          <w:sz w:val="22"/>
          <w:szCs w:val="22"/>
        </w:rPr>
        <w:t>poslední den kalendářního měsíce, pak platí lhůta 30 dní, resp. 60 dní v případě závěrečné zprávy o realizaci</w:t>
      </w:r>
      <w:r w:rsidRPr="00FE08A4">
        <w:rPr>
          <w:sz w:val="22"/>
          <w:szCs w:val="22"/>
        </w:rPr>
        <w:t xml:space="preserve"> </w:t>
      </w:r>
      <w:r w:rsidRPr="00524087">
        <w:rPr>
          <w:sz w:val="22"/>
          <w:szCs w:val="22"/>
        </w:rPr>
        <w:t>ode dne ukončení daného monitorovacího období</w:t>
      </w:r>
      <w:r w:rsidRPr="009172A2">
        <w:rPr>
          <w:sz w:val="22"/>
          <w:szCs w:val="22"/>
        </w:rPr>
        <w:t>.</w:t>
      </w:r>
      <w:r w:rsidRPr="00FE08A4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6B1BCD" w:rsidRPr="009172A2" w:rsidRDefault="006B1BCD" w:rsidP="006B1BC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Vymezení monitorovacích období projektu, za které je příjemce povinen předložit zprávu o realizaci projektu: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6B1BCD" w:rsidRPr="009172A2" w:rsidRDefault="006B1BCD" w:rsidP="006B1BCD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:rsidR="006B1BCD" w:rsidRPr="009172A2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Nápravy nedostatků žádostí o změnu projektu, zpráv o realizaci projektu (včetně spolu s nimi předložených žádostí o platbu) a případně další </w:t>
      </w:r>
      <w:r>
        <w:rPr>
          <w:sz w:val="22"/>
          <w:szCs w:val="22"/>
        </w:rPr>
        <w:t xml:space="preserve">související </w:t>
      </w:r>
      <w:r w:rsidRPr="009172A2">
        <w:rPr>
          <w:sz w:val="22"/>
          <w:szCs w:val="22"/>
        </w:rPr>
        <w:t>dokumentace vyžádané MPSV je příjemce povinen předkládat v termínech stanovených MPSV.</w:t>
      </w:r>
    </w:p>
    <w:p w:rsidR="006B1BCD" w:rsidRPr="00DE7A4E" w:rsidRDefault="006B1BCD" w:rsidP="006B1BC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DE7A4E">
        <w:rPr>
          <w:b/>
          <w:bCs/>
          <w:sz w:val="22"/>
          <w:szCs w:val="22"/>
        </w:rPr>
        <w:t>Veřejná podpora a podpora de minimis</w:t>
      </w:r>
    </w:p>
    <w:p w:rsidR="006B1BCD" w:rsidRPr="00DE7A4E" w:rsidRDefault="006B1BCD" w:rsidP="006B1BC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DE7A4E">
        <w:rPr>
          <w:rFonts w:ascii="Arial" w:hAnsi="Arial" w:cs="Arial"/>
          <w:i/>
          <w:sz w:val="22"/>
          <w:szCs w:val="22"/>
        </w:rPr>
        <w:t>Možnost A</w:t>
      </w:r>
    </w:p>
    <w:p w:rsidR="006B1BCD" w:rsidRPr="00DE7A4E" w:rsidRDefault="006B1BCD" w:rsidP="006B1BCD">
      <w:pPr>
        <w:spacing w:before="40" w:after="40"/>
        <w:ind w:right="181"/>
        <w:rPr>
          <w:rFonts w:ascii="Arial" w:hAnsi="Arial" w:cs="Arial"/>
          <w:i/>
        </w:rPr>
      </w:pPr>
      <w:r w:rsidRPr="00DE7A4E">
        <w:rPr>
          <w:rFonts w:ascii="Arial" w:hAnsi="Arial" w:cs="Arial"/>
          <w:i/>
        </w:rPr>
        <w:t>(platí pro projekty, které nezakládají veřejnou podporu žádnému subjektu)</w:t>
      </w:r>
    </w:p>
    <w:p w:rsidR="006B1BCD" w:rsidRPr="00DE7A4E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DE7A4E">
        <w:rPr>
          <w:sz w:val="22"/>
          <w:szCs w:val="22"/>
        </w:rPr>
        <w:t xml:space="preserve">Podpora poskytnutá na realizaci projektu nezakládá veřejnou podporu. </w:t>
      </w:r>
    </w:p>
    <w:p w:rsidR="006B1BCD" w:rsidRPr="00DE7A4E" w:rsidRDefault="006B1BCD" w:rsidP="006B1BC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DE7A4E">
        <w:rPr>
          <w:rFonts w:ascii="Arial" w:hAnsi="Arial" w:cs="Arial"/>
          <w:i/>
          <w:sz w:val="22"/>
          <w:szCs w:val="22"/>
        </w:rPr>
        <w:t>Možnost B</w:t>
      </w:r>
    </w:p>
    <w:p w:rsidR="006B1BCD" w:rsidRPr="00DE7A4E" w:rsidRDefault="006B1BCD" w:rsidP="006B1BCD">
      <w:pPr>
        <w:spacing w:before="40" w:after="40"/>
        <w:ind w:right="181"/>
        <w:rPr>
          <w:rFonts w:ascii="Arial" w:hAnsi="Arial" w:cs="Arial"/>
          <w:i/>
        </w:rPr>
      </w:pPr>
      <w:r w:rsidRPr="00DE7A4E">
        <w:rPr>
          <w:rFonts w:ascii="Arial" w:hAnsi="Arial" w:cs="Arial"/>
          <w:i/>
        </w:rPr>
        <w:t>(platí pro projekty, kde je část prostředků vyhrazena na zapojení dalších subjektů)</w:t>
      </w:r>
    </w:p>
    <w:p w:rsidR="006B1BCD" w:rsidRPr="00DE7A4E" w:rsidRDefault="006B1BCD" w:rsidP="006B1BCD">
      <w:pPr>
        <w:pStyle w:val="slovanseznam"/>
        <w:keepNext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538"/>
        <w:gridCol w:w="2976"/>
      </w:tblGrid>
      <w:tr w:rsidR="006B1BCD" w:rsidRPr="00DE7A4E" w:rsidTr="000562DB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Část projektu na zapojení dalších subjektů</w:t>
            </w:r>
            <w:r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DE7A4E">
              <w:rPr>
                <w:b/>
                <w:snapToGrid w:val="0"/>
              </w:rPr>
              <w:t>Část projektu nezakládající veřejnou podporu</w:t>
            </w:r>
          </w:p>
        </w:tc>
      </w:tr>
      <w:tr w:rsidR="006B1BCD" w:rsidRPr="00DE7A4E" w:rsidTr="000562DB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538" w:type="dxa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DE7A4E">
              <w:rPr>
                <w:snapToGrid w:val="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DE7A4E">
              <w:rPr>
                <w:snapToGrid w:val="0"/>
                <w:szCs w:val="24"/>
              </w:rPr>
              <w:t>v Kč</w:t>
            </w:r>
          </w:p>
        </w:tc>
      </w:tr>
      <w:tr w:rsidR="006B1BCD" w:rsidRPr="00DE7A4E" w:rsidTr="000562DB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Částka způs. výdajů očištěných o příjmy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</w:pPr>
            <w:r w:rsidRPr="00DE7A4E">
              <w:t>[…]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6B1BCD" w:rsidRPr="00DE7A4E" w:rsidRDefault="006B1BCD" w:rsidP="000562DB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DE7A4E">
              <w:t>[…]</w:t>
            </w:r>
          </w:p>
        </w:tc>
      </w:tr>
    </w:tbl>
    <w:p w:rsidR="006B1BCD" w:rsidRPr="00DE7A4E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before="120"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>Poskytovatelem veřejné podpory a podpory de minimis v rámci projektu je MPSV.</w:t>
      </w:r>
      <w:r w:rsidRPr="00DE7A4E">
        <w:rPr>
          <w:rStyle w:val="Znakapoznpodarou"/>
          <w:sz w:val="22"/>
          <w:szCs w:val="22"/>
        </w:rPr>
        <w:footnoteReference w:id="16"/>
      </w:r>
      <w:r w:rsidRPr="00DE7A4E">
        <w:rPr>
          <w:sz w:val="22"/>
          <w:szCs w:val="22"/>
        </w:rPr>
        <w:t xml:space="preserve"> </w:t>
      </w:r>
    </w:p>
    <w:p w:rsidR="006B1BCD" w:rsidRPr="00DE7A4E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8" w:history="1">
        <w:r w:rsidRPr="00DE7A4E">
          <w:rPr>
            <w:rStyle w:val="Hypertextovodkaz"/>
            <w:sz w:val="22"/>
            <w:szCs w:val="22"/>
          </w:rPr>
          <w:t>www.esfcr.cz</w:t>
        </w:r>
      </w:hyperlink>
      <w:r w:rsidRPr="00DE7A4E">
        <w:rPr>
          <w:sz w:val="22"/>
          <w:szCs w:val="22"/>
        </w:rPr>
        <w:t xml:space="preserve"> (používají se vždy aktuální formuláře).</w:t>
      </w:r>
    </w:p>
    <w:p w:rsidR="006B1BCD" w:rsidRPr="00F26B12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F26B12">
        <w:rPr>
          <w:sz w:val="22"/>
          <w:szCs w:val="22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="006B1BCD" w:rsidRPr="00885A89" w:rsidRDefault="006B1BCD" w:rsidP="006B1BC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885A89">
        <w:rPr>
          <w:b/>
          <w:bCs/>
          <w:sz w:val="22"/>
          <w:szCs w:val="22"/>
        </w:rPr>
        <w:lastRenderedPageBreak/>
        <w:t>Evaluační plán, evaluační zpráva a shrnutí sociální inovace</w:t>
      </w:r>
      <w:r w:rsidRPr="00E92028">
        <w:rPr>
          <w:b/>
          <w:bCs/>
          <w:sz w:val="22"/>
          <w:szCs w:val="22"/>
          <w:vertAlign w:val="superscript"/>
        </w:rPr>
        <w:footnoteReference w:id="17"/>
      </w:r>
    </w:p>
    <w:p w:rsidR="006B1BCD" w:rsidRPr="00F51011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  <w:highlight w:val="lightGray"/>
        </w:rPr>
      </w:pPr>
      <w:r w:rsidRPr="00F51011">
        <w:rPr>
          <w:sz w:val="22"/>
          <w:szCs w:val="22"/>
          <w:highlight w:val="lightGray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:rsidR="006B1BCD" w:rsidRPr="00F51011" w:rsidRDefault="006B1BCD" w:rsidP="006B1BCD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  <w:highlight w:val="lightGray"/>
        </w:rPr>
      </w:pPr>
      <w:r w:rsidRPr="00F51011">
        <w:rPr>
          <w:sz w:val="22"/>
          <w:szCs w:val="22"/>
          <w:highlight w:val="lightGray"/>
        </w:rPr>
        <w:t>Nejpozději se závěrečnou zprávou o realizaci projektu je příjemce povinen předložit poskytovateli závěrečnou evaluační zprávu a shrnutí sociální inovace v souladu s požadavky uvedenými v …, která je přílohou č. 2 těchto Podmínek.</w:t>
      </w:r>
    </w:p>
    <w:p w:rsidR="006B1BCD" w:rsidRPr="00F26B12" w:rsidRDefault="006B1BCD" w:rsidP="006B1BCD"/>
    <w:p w:rsidR="006B1BCD" w:rsidRPr="009172A2" w:rsidRDefault="006B1BCD" w:rsidP="006B1BC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IV - Platební podmínky </w:t>
      </w:r>
    </w:p>
    <w:p w:rsidR="006B1BCD" w:rsidRPr="009172A2" w:rsidRDefault="006B1BCD" w:rsidP="006B1BC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Žádost o platbu </w:t>
      </w:r>
    </w:p>
    <w:p w:rsidR="006B1BCD" w:rsidRPr="009172A2" w:rsidRDefault="006B1BCD" w:rsidP="006B1BCD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OPZ. </w:t>
      </w:r>
    </w:p>
    <w:p w:rsidR="006B1BCD" w:rsidRPr="009172A2" w:rsidRDefault="006B1BCD" w:rsidP="006B1BCD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:rsidR="006B1BCD" w:rsidRPr="009172A2" w:rsidRDefault="006B1BCD" w:rsidP="006B1BC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Finanční toky</w:t>
      </w:r>
    </w:p>
    <w:p w:rsidR="006B1BCD" w:rsidRPr="009172A2" w:rsidRDefault="006B1BCD" w:rsidP="006B1BCD">
      <w:pPr>
        <w:pStyle w:val="odstavec1rovn"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1 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:rsidR="006B1BCD" w:rsidRPr="009172A2" w:rsidRDefault="006B1BCD" w:rsidP="006B1BCD">
      <w:pPr>
        <w:pStyle w:val="odstavec1rovn"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2 </w:t>
      </w:r>
    </w:p>
    <w:p w:rsidR="006B1BCD" w:rsidRPr="009172A2" w:rsidRDefault="006B1BCD" w:rsidP="006B1BCD">
      <w:pPr>
        <w:pStyle w:val="slovanseznam"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Na první rok realizace projektu, tj. rok </w:t>
      </w:r>
      <w:r w:rsidRPr="00E86B85">
        <w:rPr>
          <w:sz w:val="22"/>
          <w:szCs w:val="22"/>
          <w:highlight w:val="lightGray"/>
        </w:rPr>
        <w:t>…..</w:t>
      </w:r>
      <w:r w:rsidRPr="009172A2">
        <w:rPr>
          <w:sz w:val="22"/>
          <w:szCs w:val="22"/>
        </w:rPr>
        <w:t xml:space="preserve">  budou MPSV příjemci převedeny prostředky pomocí rozpočtového opatření v celkové výši </w:t>
      </w:r>
      <w:r w:rsidRPr="00E86B85">
        <w:rPr>
          <w:sz w:val="22"/>
          <w:szCs w:val="22"/>
          <w:highlight w:val="lightGray"/>
        </w:rPr>
        <w:t>……..</w:t>
      </w:r>
      <w:r w:rsidRPr="009172A2">
        <w:rPr>
          <w:sz w:val="22"/>
          <w:szCs w:val="22"/>
        </w:rPr>
        <w:t xml:space="preserve"> Kč, z toho prostředky ve výši </w:t>
      </w:r>
      <w:r w:rsidRPr="00E86B85">
        <w:rPr>
          <w:sz w:val="22"/>
          <w:szCs w:val="22"/>
          <w:highlight w:val="lightGray"/>
        </w:rPr>
        <w:t>……..</w:t>
      </w:r>
      <w:r w:rsidRPr="009172A2">
        <w:rPr>
          <w:sz w:val="22"/>
          <w:szCs w:val="22"/>
        </w:rPr>
        <w:t xml:space="preserve"> Kč jsou určeny na pokrytí ESF podílu, prostředky ve výši </w:t>
      </w:r>
      <w:r w:rsidRPr="00E86B85">
        <w:rPr>
          <w:sz w:val="22"/>
          <w:szCs w:val="22"/>
          <w:highlight w:val="lightGray"/>
        </w:rPr>
        <w:t>…….</w:t>
      </w:r>
      <w:r w:rsidRPr="009172A2">
        <w:rPr>
          <w:sz w:val="22"/>
          <w:szCs w:val="22"/>
        </w:rPr>
        <w:t xml:space="preserve"> Kč jsou určeny na pokrytí národního spolufinancování.  </w:t>
      </w:r>
    </w:p>
    <w:p w:rsidR="006B1BCD" w:rsidRPr="009172A2" w:rsidRDefault="006B1BCD" w:rsidP="006B1BCD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</w:t>
      </w:r>
      <w:r>
        <w:rPr>
          <w:sz w:val="22"/>
          <w:szCs w:val="22"/>
        </w:rPr>
        <w:t>0</w:t>
      </w:r>
      <w:r w:rsidRPr="009172A2">
        <w:rPr>
          <w:sz w:val="22"/>
          <w:szCs w:val="22"/>
        </w:rPr>
        <w:t xml:space="preserve"> Sb., o rozpočtových pravidlech.</w:t>
      </w:r>
    </w:p>
    <w:p w:rsidR="006B1BCD" w:rsidRPr="009172A2" w:rsidRDefault="006B1BCD" w:rsidP="006B1BC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Nepřímé náklady</w:t>
      </w:r>
    </w:p>
    <w:p w:rsidR="006B1BCD" w:rsidRPr="009172A2" w:rsidRDefault="006B1BCD" w:rsidP="006B1BC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Procento nepřímých nákladů platné pro projekt: [</w:t>
      </w:r>
      <w:r w:rsidRPr="00E86B85">
        <w:rPr>
          <w:sz w:val="22"/>
          <w:szCs w:val="22"/>
          <w:highlight w:val="lightGray"/>
        </w:rPr>
        <w:t>…</w:t>
      </w:r>
      <w:r w:rsidRPr="009172A2">
        <w:rPr>
          <w:sz w:val="22"/>
          <w:szCs w:val="22"/>
        </w:rPr>
        <w:t>] %</w:t>
      </w:r>
    </w:p>
    <w:p w:rsidR="006B1BCD" w:rsidRPr="005464A0" w:rsidRDefault="006B1BCD" w:rsidP="006B1BCD">
      <w:r w:rsidRPr="005464A0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6B1BCD" w:rsidRPr="009172A2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6B1BCD" w:rsidRPr="009172A2" w:rsidRDefault="006B1BCD" w:rsidP="006B1BCD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lastRenderedPageBreak/>
        <w:t xml:space="preserve">Část V - Sankce </w:t>
      </w:r>
    </w:p>
    <w:p w:rsidR="006B1BCD" w:rsidRPr="009172A2" w:rsidRDefault="006B1BCD" w:rsidP="006B1BCD">
      <w:pPr>
        <w:pStyle w:val="slovanseznam"/>
        <w:keepNext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Pozastavení financování</w:t>
      </w:r>
    </w:p>
    <w:p w:rsidR="006B1BCD" w:rsidRPr="00CB22A2" w:rsidRDefault="006B1BCD" w:rsidP="006B1BCD">
      <w:r w:rsidRPr="00CB22A2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6B1BCD" w:rsidRPr="009172A2" w:rsidRDefault="006B1BCD" w:rsidP="006B1BC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Předčasné ukončení realizace z důvodu nedosažení milníků</w:t>
      </w:r>
    </w:p>
    <w:p w:rsidR="006B1BCD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do termínu </w:t>
      </w:r>
      <w:r w:rsidRPr="009172A2">
        <w:rPr>
          <w:sz w:val="22"/>
          <w:szCs w:val="22"/>
          <w:highlight w:val="lightGray"/>
        </w:rPr>
        <w:t>…</w:t>
      </w:r>
      <w:r w:rsidRPr="00E86B85">
        <w:rPr>
          <w:sz w:val="22"/>
          <w:szCs w:val="22"/>
          <w:highlight w:val="lightGray"/>
        </w:rPr>
        <w:t>..</w:t>
      </w:r>
      <w:r>
        <w:rPr>
          <w:sz w:val="22"/>
          <w:szCs w:val="22"/>
        </w:rPr>
        <w:t xml:space="preserve"> nebudou způsobilé výdaje projektu schválené na základě předložených žádostí o platbu dosahovat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Kč, nebo pokud plnění indikátoru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</w:t>
      </w:r>
      <w:r w:rsidRPr="0053445E">
        <w:rPr>
          <w:i/>
          <w:sz w:val="22"/>
          <w:szCs w:val="22"/>
        </w:rPr>
        <w:t>(kód, název)</w:t>
      </w:r>
      <w:r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>
        <w:rPr>
          <w:rStyle w:val="Znakapoznpodarou"/>
          <w:sz w:val="22"/>
          <w:szCs w:val="22"/>
        </w:rPr>
        <w:footnoteReference w:id="18"/>
      </w:r>
      <w:r>
        <w:rPr>
          <w:sz w:val="22"/>
          <w:szCs w:val="22"/>
        </w:rPr>
        <w:t xml:space="preserve"> </w:t>
      </w:r>
    </w:p>
    <w:p w:rsidR="006B1BCD" w:rsidRDefault="006B1BCD" w:rsidP="006B1BCD">
      <w: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6B1BCD" w:rsidRPr="009172A2" w:rsidRDefault="006B1BCD" w:rsidP="006B1BC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6B1BCD" w:rsidRPr="009172A2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 porušení podmínek týkajících se účelu a udržitelnosti (uvedených v části II bodě 2</w:t>
      </w:r>
      <w:r>
        <w:rPr>
          <w:sz w:val="22"/>
          <w:szCs w:val="22"/>
        </w:rPr>
        <w:t>.1</w:t>
      </w:r>
      <w:r w:rsidRPr="009172A2">
        <w:rPr>
          <w:sz w:val="22"/>
          <w:szCs w:val="22"/>
        </w:rPr>
        <w:t xml:space="preserve"> a 4) bude vyměřen odvod za porušení rozpočtové kázně </w:t>
      </w:r>
      <w:r w:rsidRPr="002118E2">
        <w:rPr>
          <w:sz w:val="22"/>
          <w:szCs w:val="22"/>
        </w:rPr>
        <w:t xml:space="preserve">podle </w:t>
      </w:r>
      <w:r w:rsidRPr="005471A6">
        <w:rPr>
          <w:sz w:val="22"/>
          <w:szCs w:val="22"/>
        </w:rPr>
        <w:t>§ 44a odst</w:t>
      </w:r>
      <w:r w:rsidRPr="002118E2">
        <w:rPr>
          <w:sz w:val="22"/>
          <w:szCs w:val="22"/>
        </w:rPr>
        <w:t>.</w:t>
      </w:r>
      <w:r w:rsidRPr="009172A2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>) rozpočtových pravidel.</w:t>
      </w:r>
    </w:p>
    <w:p w:rsidR="006B1BCD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 porušení podmínek</w:t>
      </w:r>
      <w:r w:rsidRPr="00AE477D">
        <w:rPr>
          <w:sz w:val="22"/>
          <w:szCs w:val="22"/>
        </w:rPr>
        <w:t xml:space="preserve"> </w:t>
      </w:r>
      <w:r w:rsidRPr="00524087">
        <w:rPr>
          <w:sz w:val="22"/>
          <w:szCs w:val="22"/>
        </w:rPr>
        <w:t>neuvedených v část</w:t>
      </w:r>
      <w:r>
        <w:rPr>
          <w:sz w:val="22"/>
          <w:szCs w:val="22"/>
        </w:rPr>
        <w:t>i V bodech 3.1, 3.3 až 3.7</w:t>
      </w:r>
      <w:r w:rsidRPr="00524087">
        <w:rPr>
          <w:sz w:val="22"/>
          <w:szCs w:val="22"/>
        </w:rPr>
        <w:t>, anebo 4</w:t>
      </w:r>
      <w:r w:rsidRPr="009172A2">
        <w:rPr>
          <w:sz w:val="22"/>
          <w:szCs w:val="22"/>
        </w:rPr>
        <w:t xml:space="preserve">, u kterých lze vyčíslit výši porušení rozpočtové kázně (tj. porušení má jednoznačnou vazbu na způsobilé výdaje), bude vyměřen odvod podle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 xml:space="preserve">) rozpočtových pravidel ve výši nezpůsobilých výdajů. </w:t>
      </w:r>
    </w:p>
    <w:p w:rsidR="006B1BCD" w:rsidRPr="00CB22A2" w:rsidRDefault="006B1BCD" w:rsidP="006B1BCD">
      <w:pPr>
        <w:spacing w:after="60"/>
        <w:ind w:left="567"/>
      </w:pPr>
      <w:r w:rsidRPr="00CB22A2">
        <w:t>Porušení povinností neuvedených v části V bodech 3.1, 3.3 až 3.7, anebo 4, u nichž není možné vyčíslit částku, v jaké byla porušena rozpočtová kázeň, povede podle § 44a odst. 4 písm. b) rozpočtových pravidel k odvodu za porušení rozpočtové kázně ve výši celkové dosud vynaložené podpory z OPZ.</w:t>
      </w:r>
    </w:p>
    <w:p w:rsidR="006B1BCD" w:rsidRPr="00CB22A2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CB22A2">
        <w:rPr>
          <w:sz w:val="22"/>
          <w:szCs w:val="22"/>
        </w:rPr>
        <w:t xml:space="preserve">V případě, že </w:t>
      </w:r>
    </w:p>
    <w:p w:rsidR="006B1BCD" w:rsidRPr="00CB22A2" w:rsidRDefault="006B1BCD" w:rsidP="006B1BCD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CB22A2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předložit);</w:t>
      </w:r>
    </w:p>
    <w:p w:rsidR="006B1BCD" w:rsidRPr="00CB22A2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CB22A2">
        <w:t>dojde k porušení povinností týkajících se vytvoření podmínek pro provedení kontroly (uvedených v části II bodě 8);</w:t>
      </w:r>
    </w:p>
    <w:p w:rsidR="006B1BCD" w:rsidRPr="00CB22A2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6B1BCD" w:rsidRPr="00CB22A2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t>dojde k porušení povinnosti týkající se práv duševního vlastnictví (uvedené v části II bodě 16);</w:t>
      </w:r>
    </w:p>
    <w:p w:rsidR="006B1BCD" w:rsidRPr="00CB22A2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lastRenderedPageBreak/>
        <w:t>dojde k porušení povinností týkajících se partnerství (uvedených v části II bodech 17.1 až 17.3);</w:t>
      </w:r>
    </w:p>
    <w:p w:rsidR="006B1BCD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CB22A2">
        <w:t>dojde k porušení povinnosti uchovávat dokumenty (uvedené v části II bodě 14) a není možné stanovit výši podpory, ke které se dokument váže</w:t>
      </w:r>
      <w:r>
        <w:t>;</w:t>
      </w:r>
    </w:p>
    <w:p w:rsidR="006B1BCD" w:rsidRPr="00CB22A2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980B36">
        <w:t xml:space="preserve">dojde k porušení povinnosti předložit poskytovateli ve stanovené lhůtě evaluační plán (uvedené v části III bodě </w:t>
      </w:r>
      <w:r>
        <w:t>4</w:t>
      </w:r>
      <w:r w:rsidRPr="00980B36">
        <w:t xml:space="preserve">.1) nebo povinnosti předložit poskytovateli ve stanovené lhůtě evaluační zprávu a shrnutí sociální inovace (uvedené v části III bodě </w:t>
      </w:r>
      <w:r>
        <w:t>4</w:t>
      </w:r>
      <w:r w:rsidRPr="00980B36">
        <w:t>.2)</w:t>
      </w:r>
      <w:r>
        <w:t>;</w:t>
      </w:r>
    </w:p>
    <w:p w:rsidR="006B1BCD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0,5 % z celkové částky podpory.</w:t>
      </w:r>
    </w:p>
    <w:p w:rsidR="006B1BCD" w:rsidRPr="001F7339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6B1BCD" w:rsidRPr="009172A2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dojde k porušení povinností týkajících se zadávání zakázek (uvedených v části II bodě 6.1), jež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 považováno za porušení rozpočtové kázně, 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stanovené za porušení dané povinnosti v tabulce sankcí pro oblast zadávání obsažené v Obecné části pravidel pro žadatele a příjemce v rámci OPZ.</w:t>
      </w:r>
    </w:p>
    <w:p w:rsidR="006B1BCD" w:rsidRPr="009172A2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dojde k porušení povinností týkajících se provádění informačních a komunikačních opatření (uvedených v části II bodě 9), jež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6B1BCD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6B1BCD" w:rsidRPr="009172A2" w:rsidTr="000562DB">
        <w:tc>
          <w:tcPr>
            <w:tcW w:w="4536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Celková míra naplnění indikátorů výstupů uvedených v Informaci o projektu </w:t>
            </w:r>
            <w:r>
              <w:t xml:space="preserve">v </w:t>
            </w:r>
            <w:r w:rsidRPr="009172A2">
              <w:t>příloze č. 1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6B1BCD" w:rsidRPr="009172A2" w:rsidTr="000562DB">
        <w:tc>
          <w:tcPr>
            <w:tcW w:w="4536" w:type="dxa"/>
            <w:vAlign w:val="center"/>
          </w:tcPr>
          <w:p w:rsidR="006B1BCD" w:rsidRPr="00B4739E" w:rsidRDefault="006B1BCD" w:rsidP="000562DB">
            <w:pPr>
              <w:pStyle w:val="Tabulkatext12"/>
              <w:spacing w:before="0" w:after="0"/>
            </w:pPr>
            <w:r w:rsidRPr="00B4739E">
              <w:t>méně než 85 % až 70 %</w:t>
            </w:r>
          </w:p>
        </w:tc>
        <w:tc>
          <w:tcPr>
            <w:tcW w:w="3969" w:type="dxa"/>
          </w:tcPr>
          <w:p w:rsidR="006B1BCD" w:rsidRPr="00B4739E" w:rsidRDefault="006B1BCD" w:rsidP="000562DB">
            <w:pPr>
              <w:pStyle w:val="Tabulkatext12"/>
              <w:spacing w:before="0" w:after="0"/>
            </w:pPr>
            <w:r w:rsidRPr="00B4739E">
              <w:t>15 %</w:t>
            </w:r>
          </w:p>
        </w:tc>
      </w:tr>
      <w:tr w:rsidR="006B1BCD" w:rsidRPr="009172A2" w:rsidTr="000562DB">
        <w:tc>
          <w:tcPr>
            <w:tcW w:w="4536" w:type="dxa"/>
            <w:vAlign w:val="center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méně než 70 % až 55 %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  <w:tr w:rsidR="006B1BCD" w:rsidRPr="009172A2" w:rsidTr="000562DB">
        <w:tc>
          <w:tcPr>
            <w:tcW w:w="4536" w:type="dxa"/>
            <w:vAlign w:val="center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méně než 55 % až 40 %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  <w:rPr>
                <w:bCs/>
              </w:rPr>
            </w:pPr>
            <w:r w:rsidRPr="009172A2">
              <w:t>30 %</w:t>
            </w:r>
          </w:p>
        </w:tc>
      </w:tr>
      <w:tr w:rsidR="006B1BCD" w:rsidRPr="009172A2" w:rsidTr="000562DB">
        <w:tc>
          <w:tcPr>
            <w:tcW w:w="4536" w:type="dxa"/>
            <w:vAlign w:val="center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méně než 40 %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  <w:rPr>
                <w:bCs/>
              </w:rPr>
            </w:pPr>
            <w:r w:rsidRPr="009172A2">
              <w:t>50 %</w:t>
            </w:r>
          </w:p>
        </w:tc>
      </w:tr>
    </w:tbl>
    <w:p w:rsidR="006B1BCD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304A03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</w:t>
      </w:r>
      <w:r>
        <w:rPr>
          <w:sz w:val="22"/>
          <w:szCs w:val="22"/>
        </w:rPr>
        <w:t>naplnění indikátorů výstupů</w:t>
      </w:r>
      <w:r w:rsidRPr="00304A03">
        <w:rPr>
          <w:sz w:val="22"/>
          <w:szCs w:val="22"/>
        </w:rPr>
        <w:t xml:space="preserve"> či s tímto spojené procento od</w:t>
      </w:r>
      <w:r>
        <w:rPr>
          <w:sz w:val="22"/>
          <w:szCs w:val="22"/>
        </w:rPr>
        <w:t>vodu mírněji než tyto Podmínky</w:t>
      </w:r>
      <w:r w:rsidRPr="00304A03">
        <w:rPr>
          <w:sz w:val="22"/>
          <w:szCs w:val="22"/>
        </w:rPr>
        <w:t>, uplatní se při vyměření odvodu tato úprava v Pravidlech OPZ.</w:t>
      </w:r>
      <w:r w:rsidRPr="009172A2">
        <w:rPr>
          <w:sz w:val="22"/>
          <w:szCs w:val="22"/>
        </w:rPr>
        <w:t xml:space="preserve"> </w:t>
      </w:r>
    </w:p>
    <w:p w:rsidR="006B1BCD" w:rsidRPr="001F7339" w:rsidRDefault="006B1BCD" w:rsidP="006B1BC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6B1BCD" w:rsidRPr="009172A2" w:rsidRDefault="006B1BCD" w:rsidP="006B1BC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6B1BCD" w:rsidRPr="009172A2" w:rsidTr="000562DB">
        <w:tc>
          <w:tcPr>
            <w:tcW w:w="4536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Celková míra naplnění indikátorů výsledků uvedených</w:t>
            </w:r>
            <w:r>
              <w:t xml:space="preserve"> v</w:t>
            </w:r>
            <w:r w:rsidRPr="009172A2">
              <w:t xml:space="preserve"> Informaci o projektu v příloze č. 1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6B1BCD" w:rsidRPr="009172A2" w:rsidTr="000562DB">
        <w:tc>
          <w:tcPr>
            <w:tcW w:w="4536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méně než 75 % až 50</w:t>
            </w:r>
            <w:r>
              <w:t xml:space="preserve"> </w:t>
            </w:r>
            <w:r w:rsidRPr="009172A2">
              <w:t>%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>10 %</w:t>
            </w:r>
          </w:p>
        </w:tc>
      </w:tr>
      <w:tr w:rsidR="006B1BCD" w:rsidRPr="009172A2" w:rsidTr="000562DB">
        <w:tc>
          <w:tcPr>
            <w:tcW w:w="4536" w:type="dxa"/>
          </w:tcPr>
          <w:p w:rsidR="006B1BCD" w:rsidRPr="009172A2" w:rsidRDefault="006B1BCD" w:rsidP="000562DB">
            <w:pPr>
              <w:pStyle w:val="Tabulkatext12"/>
              <w:spacing w:before="0" w:after="0"/>
            </w:pPr>
            <w:r w:rsidRPr="009172A2">
              <w:t xml:space="preserve">méně než 50 % </w:t>
            </w:r>
          </w:p>
        </w:tc>
        <w:tc>
          <w:tcPr>
            <w:tcW w:w="3969" w:type="dxa"/>
          </w:tcPr>
          <w:p w:rsidR="006B1BCD" w:rsidRPr="009172A2" w:rsidRDefault="006B1BCD" w:rsidP="000562DB">
            <w:pPr>
              <w:pStyle w:val="Tabulkatext12"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</w:tbl>
    <w:p w:rsidR="006B1BCD" w:rsidRPr="009172A2" w:rsidRDefault="006B1BCD" w:rsidP="006B1BCD">
      <w:pPr>
        <w:pStyle w:val="slovanseznam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304A03">
        <w:rPr>
          <w:sz w:val="22"/>
          <w:szCs w:val="22"/>
        </w:rPr>
        <w:t>V případě, že k okamžiku schválení závěrečné zprávy o realizaci platná Pravidla OPZ stanoví pro příjemce příznivěji jednotlivá rozmezí celkové míry naplnění indikátorů výsledků či s tímto spojené procento od</w:t>
      </w:r>
      <w:r>
        <w:rPr>
          <w:sz w:val="22"/>
          <w:szCs w:val="22"/>
        </w:rPr>
        <w:t>vodu mírněji než tyto Podmínky</w:t>
      </w:r>
      <w:r w:rsidRPr="00304A03">
        <w:rPr>
          <w:sz w:val="22"/>
          <w:szCs w:val="22"/>
        </w:rPr>
        <w:t>, uplatní se při vyměření odvodu tato úprava v Pravidlech OPZ.</w:t>
      </w:r>
    </w:p>
    <w:p w:rsidR="006B1BCD" w:rsidRPr="009172A2" w:rsidRDefault="006B1BCD" w:rsidP="006B1BC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Porušení povinností, jež není porušením rozpočtové kázně</w:t>
      </w:r>
    </w:p>
    <w:p w:rsidR="006B1BCD" w:rsidRPr="00130999" w:rsidRDefault="006B1BCD" w:rsidP="006B1BCD">
      <w:pPr>
        <w:pStyle w:val="slovanseznam"/>
        <w:spacing w:after="60"/>
        <w:rPr>
          <w:sz w:val="22"/>
          <w:szCs w:val="22"/>
        </w:rPr>
      </w:pPr>
      <w:r w:rsidRPr="00130999">
        <w:rPr>
          <w:sz w:val="22"/>
          <w:szCs w:val="22"/>
        </w:rPr>
        <w:t xml:space="preserve">V případě, že 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dojde k porušení povinností předložit MPSV zprávu o realizaci projektu (včetně žádosti o platbu), předložit MPSV vyžádanou informaci (uvedených v části II bodě 5.2 a bodě 10, v části III v bodech 2.2 až 2.4) a prodlení bude trvat méně než 7 </w:t>
      </w:r>
      <w:r w:rsidRPr="00130999">
        <w:lastRenderedPageBreak/>
        <w:t>kalendářních dní, přičemž určující pro počátek běhu prodlení je termín vyplývající z těchto Podmínek ve znění případného vyjádření MPSV o změně termínu, které je příjemci k dispozici v MS2014+;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 porušení povinností předložit MPSV zprávu o realizaci projektu (včetně žádosti o platbu; uvedených v části II bodě 5.2) a prodlení je způsobeno tím, že příjemce nemohl z důvodu technických překážek na straně MS2014+ zprávu o realizaci projektu nebo žádost o platbu předložit;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 porušení povinností týkajících se provádění informačních a komunikačních opatření (uvedených v části II bodě 9), jež dle Pravidel OPZ není považováno za porušení rozpočtové kázně;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</w:t>
      </w:r>
      <w:r>
        <w:t>i</w:t>
      </w:r>
      <w:r w:rsidRPr="00130999">
        <w:t xml:space="preserve"> týkající se oznamov</w:t>
      </w:r>
      <w:r>
        <w:t xml:space="preserve">ání </w:t>
      </w:r>
      <w:r w:rsidRPr="00130999">
        <w:t>(uveden</w:t>
      </w:r>
      <w:r>
        <w:t xml:space="preserve">é </w:t>
      </w:r>
      <w:r w:rsidRPr="00130999">
        <w:t xml:space="preserve">v části II bodě 11), včetně oznamování nepodstatných změn a v Pravidlech OPZ je pro dané pochybení stanoveno, že nezakládá porušení rozpočtové kázně; 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povinnosti týkající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bude splněna cílová hodnota indikátorů výstupů uvedených v Informaci o projektu v příloze č. 1 těchto Podmínek z 85 % nebo více, 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bude splněna cílová hodnota indikátorů výsledků uvedených v Informaci o projektu v příloze č. 1 těchto Podmínek ze 75 % nebo více, 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nedodržení finančního plánu projektu obsaženého v příloze č. 1 těchto Podmínek, příp. upraveného v režimu nepodstatných změn projektu,</w:t>
      </w:r>
    </w:p>
    <w:p w:rsidR="006B1BCD" w:rsidRPr="00130999" w:rsidRDefault="006B1BCD" w:rsidP="006B1BC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povinností dle části VI těchto Podmínek,</w:t>
      </w:r>
    </w:p>
    <w:p w:rsidR="006B1BCD" w:rsidRPr="00130999" w:rsidRDefault="006B1BCD" w:rsidP="006B1BCD">
      <w:r w:rsidRPr="00130999">
        <w:t>nejedná se o porušení rozpočtové kázně ve smyslu rozpočtových pravidel.</w:t>
      </w:r>
    </w:p>
    <w:p w:rsidR="006B1BCD" w:rsidRPr="00130999" w:rsidRDefault="006B1BCD" w:rsidP="006B1BCD"/>
    <w:p w:rsidR="006B1BCD" w:rsidRPr="005C21DB" w:rsidRDefault="006B1BCD" w:rsidP="006B1BCD">
      <w:pPr>
        <w:keepNext/>
        <w:shd w:val="clear" w:color="auto" w:fill="F2F2F2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:rsidR="006B1BCD" w:rsidRPr="00C75404" w:rsidRDefault="006B1BCD" w:rsidP="006B1BC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6B1BCD" w:rsidRPr="00C75404" w:rsidRDefault="006B1BCD" w:rsidP="006B1BCD">
      <w:pPr>
        <w:pStyle w:val="slovanseznam"/>
        <w:numPr>
          <w:ilvl w:val="1"/>
          <w:numId w:val="63"/>
        </w:numPr>
        <w:spacing w:after="40"/>
        <w:rPr>
          <w:rFonts w:eastAsia="Calibri"/>
        </w:rPr>
      </w:pPr>
      <w:r w:rsidRPr="00C75404">
        <w:rPr>
          <w:rFonts w:eastAsia="Calibri"/>
          <w:sz w:val="22"/>
          <w:szCs w:val="22"/>
        </w:rPr>
        <w:t>MPSV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těmito Podmínkami, a to v rozsahu uvedeném v bodě 2 části VI těchto Podmínek.</w:t>
      </w:r>
    </w:p>
    <w:p w:rsidR="006B1BCD" w:rsidRPr="002C46D7" w:rsidRDefault="006B1BCD" w:rsidP="006B1BCD">
      <w:pPr>
        <w:pStyle w:val="slovanseznam"/>
        <w:numPr>
          <w:ilvl w:val="1"/>
          <w:numId w:val="63"/>
        </w:numPr>
        <w:spacing w:after="220"/>
        <w:rPr>
          <w:rFonts w:eastAsia="Calibri"/>
          <w:sz w:val="22"/>
          <w:szCs w:val="22"/>
        </w:rPr>
      </w:pPr>
      <w:r w:rsidRPr="002C46D7">
        <w:rPr>
          <w:rFonts w:eastAsia="Calibri"/>
          <w:sz w:val="22"/>
          <w:szCs w:val="22"/>
        </w:rPr>
        <w:t>MPSV je jakožto správce podle § 4 písm. f) zákona č. 101/2000 Sb., o ochraně osobních údajů a o změně některých zákonů, oprávněno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6B1BCD" w:rsidRPr="00C75404" w:rsidRDefault="006B1BCD" w:rsidP="006B1BC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6B1BCD" w:rsidRPr="00C75404" w:rsidRDefault="006B1BCD" w:rsidP="006B1BC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:rsidR="006B1BCD" w:rsidRPr="002C46D7" w:rsidRDefault="006B1BCD" w:rsidP="006B1BC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6B1BCD" w:rsidRPr="00C75404" w:rsidRDefault="006B1BCD" w:rsidP="006B1BC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lastRenderedPageBreak/>
        <w:t>Technické a organizační zabezpečení ochrany osobních údajů</w:t>
      </w:r>
    </w:p>
    <w:p w:rsidR="006B1BCD" w:rsidRPr="00C75404" w:rsidRDefault="006B1BCD" w:rsidP="006B1BCD">
      <w:pPr>
        <w:keepNext/>
        <w:spacing w:after="6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povinen zpracovávat a chránit osobní údaje v souladu se zákonem o ochraně osobních údajů, a to zejména takto:</w:t>
      </w:r>
    </w:p>
    <w:p w:rsidR="006B1BCD" w:rsidRPr="00C75404" w:rsidRDefault="006B1BCD" w:rsidP="006B1BCD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:rsidR="006B1BCD" w:rsidRPr="00C75404" w:rsidRDefault="006B1BCD" w:rsidP="006B1BCD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:rsidR="006B1BCD" w:rsidRPr="00C75404" w:rsidRDefault="006B1BCD" w:rsidP="006B1BCD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přístup ke zpracovávaným osobním údajům umožní příjemce pouze MPSV, svým zaměstnancům a orgánům oprávněným provádět kontrolu podle části II bodu 8 těchto Podmínek, ledaže je dále upraveno jinak;</w:t>
      </w:r>
    </w:p>
    <w:p w:rsidR="006B1BCD" w:rsidRPr="002C46D7" w:rsidRDefault="006B1BCD" w:rsidP="006B1BCD">
      <w:pPr>
        <w:numPr>
          <w:ilvl w:val="0"/>
          <w:numId w:val="64"/>
        </w:numPr>
        <w:ind w:left="714" w:hanging="357"/>
        <w:contextualSpacing/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6B1BCD" w:rsidRPr="00C75404" w:rsidRDefault="006B1BCD" w:rsidP="006B1BCD">
      <w:pPr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6B1BCD" w:rsidRPr="00C75404" w:rsidRDefault="006B1BCD" w:rsidP="006B1BCD">
      <w:pPr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:rsidR="006B1BCD" w:rsidRPr="00C75404" w:rsidRDefault="006B1BCD" w:rsidP="006B1BC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6B1BCD" w:rsidRPr="00C75404" w:rsidRDefault="006B1BCD" w:rsidP="006B1BCD">
      <w:pPr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uvádí Obecná část pravidel pro žadatele a příjemce v rámci OPZ, vztahují se na jejich zpracování podmínky části VI těchto Podmínek obdobně. </w:t>
      </w:r>
    </w:p>
    <w:p w:rsidR="006B1BCD" w:rsidRPr="00C75404" w:rsidRDefault="006B1BCD" w:rsidP="006B1BC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6B1BCD" w:rsidRPr="00C75404" w:rsidRDefault="006B1BCD" w:rsidP="006B1BC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6B1BCD" w:rsidRPr="002C46D7" w:rsidRDefault="006B1BCD" w:rsidP="006B1BCD">
      <w:pPr>
        <w:numPr>
          <w:ilvl w:val="1"/>
          <w:numId w:val="62"/>
        </w:numPr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těchto Podmínek. </w:t>
      </w:r>
    </w:p>
    <w:p w:rsidR="006B1BCD" w:rsidRPr="002C46D7" w:rsidRDefault="006B1BCD" w:rsidP="006B1BCD"/>
    <w:p w:rsidR="006B1BCD" w:rsidRPr="00C75404" w:rsidRDefault="006B1BCD" w:rsidP="006B1BC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C75404">
        <w:rPr>
          <w:rFonts w:ascii="Arial" w:hAnsi="Arial" w:cs="Arial"/>
          <w:b/>
        </w:rPr>
        <w:t>Část VII – Závěrečná ustanovení</w:t>
      </w:r>
    </w:p>
    <w:p w:rsidR="006B1BCD" w:rsidRPr="00C75404" w:rsidRDefault="006B1BCD" w:rsidP="006B1BCD">
      <w:pPr>
        <w:pStyle w:val="slovanseznam"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C75404">
        <w:rPr>
          <w:sz w:val="22"/>
          <w:szCs w:val="22"/>
        </w:rPr>
        <w:t>v Pravidlech OPZ</w:t>
      </w:r>
      <w:r w:rsidRPr="00C75404">
        <w:rPr>
          <w:iCs/>
          <w:snapToGrid w:val="0"/>
          <w:sz w:val="22"/>
          <w:szCs w:val="22"/>
        </w:rPr>
        <w:t>.</w:t>
      </w:r>
    </w:p>
    <w:p w:rsidR="006B1BCD" w:rsidRPr="00C75404" w:rsidRDefault="006B1BCD" w:rsidP="006B1BC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:rsidR="006B1BCD" w:rsidRPr="00C75404" w:rsidRDefault="006B1BCD" w:rsidP="006B1BC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:rsidR="006B1BCD" w:rsidRPr="00C75404" w:rsidRDefault="006B1BCD" w:rsidP="006B1BC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Součástí Podmínek jsou tyto přílohy:</w:t>
      </w:r>
    </w:p>
    <w:p w:rsidR="006B1BCD" w:rsidRPr="00CF5477" w:rsidRDefault="006B1BCD" w:rsidP="006B1BC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6B1BCD" w:rsidRPr="00CF5477" w:rsidRDefault="006B1BCD" w:rsidP="006B1BC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CF5477">
        <w:rPr>
          <w:iCs/>
          <w:snapToGrid w:val="0"/>
          <w:sz w:val="22"/>
          <w:szCs w:val="22"/>
          <w:highlight w:val="lightGray"/>
        </w:rPr>
        <w:lastRenderedPageBreak/>
        <w:t xml:space="preserve">Příloha č. 2 – </w:t>
      </w:r>
      <w:r>
        <w:t>…</w:t>
      </w:r>
    </w:p>
    <w:p w:rsidR="006B1BCD" w:rsidRPr="00C75404" w:rsidRDefault="006B1BCD" w:rsidP="006B1BC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6B1BCD" w:rsidRPr="00C75404" w:rsidRDefault="006B1BCD" w:rsidP="006B1BCD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p w:rsidR="006B1BCD" w:rsidRPr="00C75404" w:rsidRDefault="006B1BCD" w:rsidP="006B1BCD">
      <w:pPr>
        <w:rPr>
          <w:rFonts w:ascii="Arial" w:hAnsi="Arial" w:cs="Arial"/>
        </w:rPr>
      </w:pPr>
    </w:p>
    <w:p w:rsidR="006B1BCD" w:rsidRPr="00C75404" w:rsidRDefault="006B1BCD" w:rsidP="006B1BCD">
      <w:pPr>
        <w:ind w:left="4248" w:firstLine="708"/>
        <w:rPr>
          <w:rFonts w:ascii="Arial" w:hAnsi="Arial" w:cs="Arial"/>
        </w:rPr>
      </w:pPr>
      <w:r w:rsidRPr="00C75404">
        <w:rPr>
          <w:rFonts w:ascii="Arial" w:hAnsi="Arial" w:cs="Arial"/>
        </w:rPr>
        <w:t>………………………………</w:t>
      </w:r>
    </w:p>
    <w:p w:rsidR="006B1BCD" w:rsidRPr="006B1BCD" w:rsidRDefault="006B1BCD" w:rsidP="006B1BCD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</w:rPr>
      </w:pPr>
      <w:r w:rsidRPr="00C75404">
        <w:rPr>
          <w:rFonts w:ascii="Arial" w:hAnsi="Arial" w:cs="Arial"/>
        </w:rPr>
        <w:t>(</w:t>
      </w:r>
      <w:r w:rsidRPr="00C75404">
        <w:rPr>
          <w:rFonts w:ascii="Arial" w:hAnsi="Arial" w:cs="Arial"/>
          <w:highlight w:val="lightGray"/>
        </w:rPr>
        <w:t>Uvedení jména a funkce osoby oprávněné vydat podmínky</w:t>
      </w:r>
      <w:r w:rsidRPr="00C75404">
        <w:rPr>
          <w:rFonts w:ascii="Arial" w:hAnsi="Arial" w:cs="Arial"/>
        </w:rPr>
        <w:t>)</w:t>
      </w:r>
    </w:p>
    <w:sectPr w:rsidR="006B1BCD" w:rsidRPr="006B1BCD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1DBC">
            <w:rPr>
              <w:noProof/>
            </w:rPr>
            <w:t>13</w:t>
          </w:r>
          <w:r>
            <w:fldChar w:fldCharType="end"/>
          </w:r>
          <w:r>
            <w:t xml:space="preserve"> z </w:t>
          </w:r>
          <w:fldSimple w:instr=" NUMPAGES   \* MERGEFORMAT ">
            <w:r w:rsidR="00F01DBC">
              <w:rPr>
                <w:noProof/>
              </w:rPr>
              <w:t>13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1DB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01DBC">
              <w:rPr>
                <w:noProof/>
              </w:rPr>
              <w:t>13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:rsidR="006B1BCD" w:rsidRDefault="006B1BCD" w:rsidP="006B1BC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:rsidR="006B1BCD" w:rsidRDefault="006B1BCD" w:rsidP="006B1BCD">
      <w:pPr>
        <w:pStyle w:val="Textpoznpodarou"/>
        <w:tabs>
          <w:tab w:val="left" w:pos="-3969"/>
        </w:tabs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:rsidR="006B1BCD" w:rsidRDefault="006B1BCD" w:rsidP="006B1BCD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:rsidR="006B1BCD" w:rsidRDefault="006B1BCD" w:rsidP="006B1BC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:rsidR="006B1BCD" w:rsidRDefault="006B1BCD" w:rsidP="006B1BC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Upravte tento a následující body, pokud je s OSS v roli příjemci nastaven postup, že bude poskytování veřejné podpory a podpory de minimis zajišťovat.</w:t>
      </w:r>
    </w:p>
  </w:footnote>
  <w:footnote w:id="17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:rsidR="006B1BCD" w:rsidRDefault="006B1BCD" w:rsidP="006B1BCD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40B8E9F" wp14:editId="7A6B5C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1BCD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1DBC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4792</Words>
  <Characters>28279</Characters>
  <Application>Microsoft Office Word</Application>
  <DocSecurity>4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2015-11-30T13:57:00Z</dcterms:created>
  <dcterms:modified xsi:type="dcterms:W3CDTF">2015-11-30T13:57:00Z</dcterms:modified>
</cp:coreProperties>
</file>