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05CC8" w:rsidP="00005CC8" w:rsidRDefault="00084167">
      <w:pPr>
        <w:jc w:val="center"/>
        <w:rPr>
          <w:b/>
          <w:sz w:val="28"/>
          <w:szCs w:val="28"/>
          <w:u w:val="single"/>
        </w:rPr>
      </w:pPr>
      <w:r w:rsidRPr="00B9333C">
        <w:rPr>
          <w:b/>
          <w:sz w:val="28"/>
          <w:szCs w:val="28"/>
          <w:u w:val="single"/>
        </w:rPr>
        <w:t>Nejčastěji klad</w:t>
      </w:r>
      <w:r w:rsidR="00506531">
        <w:rPr>
          <w:b/>
          <w:sz w:val="28"/>
          <w:szCs w:val="28"/>
          <w:u w:val="single"/>
        </w:rPr>
        <w:t>e</w:t>
      </w:r>
      <w:bookmarkStart w:name="_GoBack" w:id="0"/>
      <w:bookmarkEnd w:id="0"/>
      <w:r w:rsidRPr="00B9333C">
        <w:rPr>
          <w:b/>
          <w:sz w:val="28"/>
          <w:szCs w:val="28"/>
          <w:u w:val="single"/>
        </w:rPr>
        <w:t>né otázky</w:t>
      </w:r>
      <w:r w:rsidR="00005CC8">
        <w:rPr>
          <w:b/>
          <w:sz w:val="28"/>
          <w:szCs w:val="28"/>
          <w:u w:val="single"/>
        </w:rPr>
        <w:t xml:space="preserve"> v rámci výzvy C2</w:t>
      </w:r>
    </w:p>
    <w:p w:rsidRPr="00B9333C" w:rsidR="007E5D1F" w:rsidP="00005CC8" w:rsidRDefault="00005C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Podpora standardizace orgánů sociálně právní ochrany</w:t>
      </w:r>
      <w:r w:rsidRPr="00B9333C" w:rsidR="00084167">
        <w:rPr>
          <w:b/>
          <w:sz w:val="28"/>
          <w:szCs w:val="28"/>
          <w:u w:val="single"/>
        </w:rPr>
        <w:t>:</w:t>
      </w:r>
    </w:p>
    <w:p w:rsidR="00084167" w:rsidRDefault="00084167"/>
    <w:p w:rsidRPr="00084167" w:rsidR="00084167" w:rsidRDefault="00084167">
      <w:pPr>
        <w:rPr>
          <w:b/>
        </w:rPr>
      </w:pPr>
      <w:r w:rsidRPr="00084167">
        <w:rPr>
          <w:b/>
        </w:rPr>
        <w:t>Je možné uzavřít v rámci projektu s</w:t>
      </w:r>
      <w:r w:rsidR="00B9333C">
        <w:rPr>
          <w:b/>
        </w:rPr>
        <w:t xml:space="preserve"> </w:t>
      </w:r>
      <w:r w:rsidRPr="00084167">
        <w:rPr>
          <w:b/>
        </w:rPr>
        <w:t xml:space="preserve"> pracovníkem </w:t>
      </w:r>
      <w:r w:rsidR="0023242F">
        <w:rPr>
          <w:b/>
        </w:rPr>
        <w:t xml:space="preserve"> </w:t>
      </w:r>
      <w:r w:rsidRPr="00084167">
        <w:rPr>
          <w:b/>
        </w:rPr>
        <w:t>pracovní  poměr na dobu určitou nebo se musíme řídit zákonem o úřednících, který nám stanovuje povinnost uzavřít pracovní smlouvy na dobu neurčitou?</w:t>
      </w:r>
    </w:p>
    <w:p w:rsidR="00084167" w:rsidRDefault="00084167">
      <w:r w:rsidRPr="00084167">
        <w:t xml:space="preserve"> Dle § 10 zákona č. 312/2002 Sb., o úřednících územních samosprávných celků, se skutečně smlouvy uzavírají na dobu neurčitou, ale zákon připouští výjimky: "</w:t>
      </w:r>
      <w:r w:rsidRPr="001F48FC">
        <w:rPr>
          <w:i/>
        </w:rPr>
        <w:t>je-li důvod spočívající v potřebě zajistit časově omezenou správní činnost</w:t>
      </w:r>
      <w:r w:rsidRPr="00084167">
        <w:t>" je možno uzavřít pracovní poměr na dobu určitou. Realizace projektu takovým důvodem zcela jistě je. V pracovní smlouvě je pouze potřeba uvést důvod, proč se pracovní poměr sjednává jen na dobu určitou.</w:t>
      </w:r>
    </w:p>
    <w:p w:rsidRPr="00084167" w:rsidR="00084167" w:rsidRDefault="00084167">
      <w:pPr>
        <w:rPr>
          <w:b/>
        </w:rPr>
      </w:pPr>
      <w:r w:rsidRPr="00084167">
        <w:rPr>
          <w:b/>
        </w:rPr>
        <w:t>Které konkrétní profese se započítávají do součtu pracovníků OSPOD ?</w:t>
      </w:r>
    </w:p>
    <w:p w:rsidR="00084167" w:rsidRDefault="00084167">
      <w:r w:rsidRPr="00084167">
        <w:t>Započítávají se všichni pracovníci zařazení do orgánu sociálně-právní ochrany, tj. i kurátoři pro děti a mládež, náhradní rodinná péče atd.</w:t>
      </w:r>
    </w:p>
    <w:p w:rsidRPr="00084167" w:rsidR="00084167" w:rsidRDefault="00084167">
      <w:pPr>
        <w:rPr>
          <w:b/>
        </w:rPr>
      </w:pPr>
      <w:r w:rsidRPr="00084167">
        <w:rPr>
          <w:b/>
        </w:rPr>
        <w:t>V tabulce stav pracovníků (příloha č. 5 výzvy C2</w:t>
      </w:r>
      <w:r w:rsidR="001F48FC">
        <w:rPr>
          <w:b/>
        </w:rPr>
        <w:t xml:space="preserve"> </w:t>
      </w:r>
      <w:r w:rsidRPr="00084167">
        <w:rPr>
          <w:b/>
        </w:rPr>
        <w:t>)se jedná o počet osob nebo počet úvazků?</w:t>
      </w:r>
    </w:p>
    <w:p w:rsidR="00084167" w:rsidRDefault="00084167">
      <w:r>
        <w:t>Jedná se o počet úvazků.</w:t>
      </w:r>
    </w:p>
    <w:p w:rsidRPr="00084167" w:rsidR="00084167" w:rsidRDefault="00084167">
      <w:pPr>
        <w:rPr>
          <w:b/>
        </w:rPr>
      </w:pPr>
      <w:r w:rsidRPr="00084167">
        <w:rPr>
          <w:b/>
        </w:rPr>
        <w:t>Je nutné vyhlašovat na nové pracovníky výběrová řízení?</w:t>
      </w:r>
    </w:p>
    <w:p w:rsidR="00084167" w:rsidRDefault="00084167">
      <w:r>
        <w:t>Výběr pracovníků podléhá podmínkám přijetí nových zaměstnanců, které má vaše obec (kraj) ve svých předpisech. Z hlediska projektu to není</w:t>
      </w:r>
      <w:r w:rsidR="001F48FC">
        <w:t xml:space="preserve"> nutné</w:t>
      </w:r>
      <w:r>
        <w:t>. Nový pracovník bude po dobu realizace hrazen z rozpočtu projektu.</w:t>
      </w:r>
    </w:p>
    <w:p w:rsidRPr="00E96945" w:rsidR="00E96945" w:rsidRDefault="00E96945">
      <w:pPr>
        <w:rPr>
          <w:b/>
        </w:rPr>
      </w:pPr>
      <w:r w:rsidRPr="00E96945">
        <w:rPr>
          <w:b/>
        </w:rPr>
        <w:t>Budeme muset vyhlašovat výběrová řízení při nákupu služeb</w:t>
      </w:r>
      <w:r w:rsidR="001F48FC">
        <w:rPr>
          <w:b/>
        </w:rPr>
        <w:t xml:space="preserve"> (např. kurzů)</w:t>
      </w:r>
      <w:r w:rsidRPr="00E96945">
        <w:rPr>
          <w:b/>
        </w:rPr>
        <w:t>, případně zařízení a vybavení</w:t>
      </w:r>
      <w:r w:rsidR="001F48FC">
        <w:rPr>
          <w:b/>
        </w:rPr>
        <w:t xml:space="preserve"> (PC, notebook)</w:t>
      </w:r>
      <w:r w:rsidRPr="00E96945">
        <w:rPr>
          <w:b/>
        </w:rPr>
        <w:t>?</w:t>
      </w:r>
    </w:p>
    <w:p w:rsidR="00E96945" w:rsidRDefault="00E96945">
      <w:r>
        <w:t>Pokud bude hodnota zakázky</w:t>
      </w:r>
      <w:r w:rsidR="001F48FC">
        <w:t xml:space="preserve"> </w:t>
      </w:r>
      <w:r>
        <w:t xml:space="preserve"> v takové výši, že spadá do režimu zákona, musíte se řídit zákonem a VŘ provést podle něho. Pokud se dostanete při stanovení hodnoty zakázky mimo režim zákona (tzn. veřejné zakázky malého rozsahu - VZMR) jste povinni se v rámci OP LZZ řídit příručkou D9 Metodický pokyn pro zadávání zakázek (</w:t>
      </w:r>
      <w:hyperlink w:history="true" r:id="rId5">
        <w:r w:rsidRPr="006A772F">
          <w:rPr>
            <w:rStyle w:val="Hypertextovodkaz"/>
          </w:rPr>
          <w:t>www.esfcr.cz</w:t>
        </w:r>
      </w:hyperlink>
      <w:r>
        <w:t>). Samozřejmě respektujete i vnitřní předpisy vaší organizace pro zadávání veřejných zakázek.</w:t>
      </w:r>
    </w:p>
    <w:p w:rsidRPr="00E96945" w:rsidR="00084167" w:rsidRDefault="00084167">
      <w:pPr>
        <w:rPr>
          <w:b/>
        </w:rPr>
      </w:pPr>
      <w:r w:rsidRPr="00E96945">
        <w:rPr>
          <w:b/>
        </w:rPr>
        <w:t>Bude možné pracovníkům vyplatit mzdy za červen 2015 v červenci  2015?</w:t>
      </w:r>
    </w:p>
    <w:p w:rsidR="00084167" w:rsidRDefault="00084167">
      <w:r>
        <w:t xml:space="preserve">Jestliže projekt bude končit v červnu </w:t>
      </w:r>
      <w:r w:rsidR="001F48FC">
        <w:t>2015, je výplata</w:t>
      </w:r>
      <w:r w:rsidR="00E96945">
        <w:t xml:space="preserve"> mzdy za červen 2015 uhrazená v červenci 2015 uznatelná.</w:t>
      </w:r>
    </w:p>
    <w:p w:rsidR="00264506" w:rsidRDefault="0023242F">
      <w:pPr>
        <w:rPr>
          <w:b/>
        </w:rPr>
      </w:pPr>
      <w:r>
        <w:rPr>
          <w:b/>
        </w:rPr>
        <w:t>Jaká je povinná udržitelnost  - pracovních míst</w:t>
      </w:r>
      <w:r w:rsidRPr="00264506" w:rsidR="00264506">
        <w:rPr>
          <w:b/>
        </w:rPr>
        <w:t xml:space="preserve">, </w:t>
      </w:r>
      <w:r>
        <w:rPr>
          <w:b/>
        </w:rPr>
        <w:t>stavebních úprav nebo technického zhodnocení</w:t>
      </w:r>
      <w:r w:rsidRPr="00264506" w:rsidR="00264506">
        <w:rPr>
          <w:b/>
        </w:rPr>
        <w:t>, zařízení</w:t>
      </w:r>
      <w:r>
        <w:rPr>
          <w:b/>
        </w:rPr>
        <w:t xml:space="preserve"> a vybavení?</w:t>
      </w:r>
    </w:p>
    <w:p w:rsidR="0023242F" w:rsidRDefault="0023242F">
      <w:r w:rsidRPr="0023242F">
        <w:t>Pracovníků – 6 měsíců včetně projektu</w:t>
      </w:r>
    </w:p>
    <w:p w:rsidR="0023242F" w:rsidRDefault="0023242F">
      <w:r>
        <w:lastRenderedPageBreak/>
        <w:t>Stavební úpravy, technické zhodnocení – 5 let po skončení realizace projektu</w:t>
      </w:r>
      <w:r w:rsidR="001F48FC">
        <w:t>?</w:t>
      </w:r>
    </w:p>
    <w:p w:rsidR="0023242F" w:rsidRDefault="0023242F">
      <w:r>
        <w:t>Zařízení a vybavení – končí s koncem realizace projektu</w:t>
      </w:r>
    </w:p>
    <w:p w:rsidRPr="0023242F" w:rsidR="0023242F" w:rsidRDefault="0023242F"/>
    <w:p w:rsidR="00264506" w:rsidRDefault="00264506">
      <w:pPr>
        <w:rPr>
          <w:b/>
        </w:rPr>
      </w:pPr>
      <w:r w:rsidRPr="00264506">
        <w:rPr>
          <w:b/>
        </w:rPr>
        <w:t>Přímá podpora</w:t>
      </w:r>
      <w:r w:rsidR="0023242F">
        <w:rPr>
          <w:b/>
        </w:rPr>
        <w:t xml:space="preserve"> </w:t>
      </w:r>
    </w:p>
    <w:p w:rsidRPr="0023242F" w:rsidR="0023242F" w:rsidRDefault="0023242F">
      <w:r w:rsidRPr="0023242F">
        <w:t>V rámci projektu není přímá podpora vyloučena. Při jejím čerpání je nutné se řídit příručkou D1 Pro žadatele o finanční podporu</w:t>
      </w:r>
      <w:r>
        <w:t>.</w:t>
      </w:r>
    </w:p>
    <w:p w:rsidR="00264506" w:rsidRDefault="0023242F">
      <w:pPr>
        <w:rPr>
          <w:b/>
        </w:rPr>
      </w:pPr>
      <w:r>
        <w:rPr>
          <w:b/>
        </w:rPr>
        <w:t>Je možné si vybavit kancelář nebo místnost pro práci s klienty kobercem nebo novou podlahovou krytinou?</w:t>
      </w:r>
    </w:p>
    <w:p w:rsidR="0023242F" w:rsidRDefault="0023242F">
      <w:r w:rsidRPr="00B9333C">
        <w:t>Ano, možné to je.</w:t>
      </w:r>
      <w:r w:rsidR="001F48FC">
        <w:t xml:space="preserve"> </w:t>
      </w:r>
      <w:r w:rsidRPr="00B9333C">
        <w:t xml:space="preserve"> Důležité je pak správné zařazení do kapitol rozpočtu, nákup zařízení a vybavení (např. kusový koberec menších rozměrů) nebo do stavebních </w:t>
      </w:r>
      <w:r w:rsidRPr="00B9333C" w:rsidR="00B9333C">
        <w:t xml:space="preserve">úprav (v případě </w:t>
      </w:r>
      <w:proofErr w:type="spellStart"/>
      <w:r w:rsidRPr="00B9333C" w:rsidR="00B9333C">
        <w:t>neinvestice</w:t>
      </w:r>
      <w:proofErr w:type="spellEnd"/>
      <w:r w:rsidRPr="00B9333C" w:rsidR="00B9333C">
        <w:t>). Ostatní technické</w:t>
      </w:r>
      <w:r w:rsidR="00B9333C">
        <w:t xml:space="preserve"> a stavební </w:t>
      </w:r>
      <w:r w:rsidRPr="00B9333C" w:rsidR="00B9333C">
        <w:t xml:space="preserve"> úpravy </w:t>
      </w:r>
      <w:r w:rsidR="00B9333C">
        <w:t xml:space="preserve"> (investice) </w:t>
      </w:r>
      <w:r w:rsidRPr="00B9333C" w:rsidR="00B9333C">
        <w:t>by spadaly pod kapitolu křížového financování</w:t>
      </w:r>
      <w:r w:rsidR="00B9333C">
        <w:t>. Ve všech případech je  nutné dodržet limity předepsané výzvou pro jednotlivé kapitoly.</w:t>
      </w:r>
    </w:p>
    <w:p w:rsidRPr="0091080D" w:rsidR="009B4538" w:rsidRDefault="009B4538">
      <w:pPr>
        <w:rPr>
          <w:b/>
        </w:rPr>
      </w:pPr>
      <w:r w:rsidRPr="0091080D">
        <w:rPr>
          <w:b/>
        </w:rPr>
        <w:t xml:space="preserve">Můžeme z projektu </w:t>
      </w:r>
      <w:r w:rsidRPr="0091080D" w:rsidR="0091080D">
        <w:rPr>
          <w:b/>
        </w:rPr>
        <w:t>hradit pronájem místností, které bychom potřebovaly pro nové pracovníky?</w:t>
      </w:r>
    </w:p>
    <w:p w:rsidRPr="00B9333C" w:rsidR="009B4538" w:rsidRDefault="00005CC8">
      <w:r>
        <w:t>Tento výdaj nebude možné</w:t>
      </w:r>
      <w:r w:rsidR="0091080D">
        <w:t xml:space="preserve"> hradit z projektu.</w:t>
      </w:r>
    </w:p>
    <w:p w:rsidRPr="00264506" w:rsidR="0023242F" w:rsidRDefault="0023242F">
      <w:pPr>
        <w:rPr>
          <w:b/>
        </w:rPr>
      </w:pPr>
    </w:p>
    <w:sectPr w:rsidRPr="00264506" w:rsidR="0023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7"/>
    <w:rsid w:val="00005CC8"/>
    <w:rsid w:val="00084167"/>
    <w:rsid w:val="001F48FC"/>
    <w:rsid w:val="0023242F"/>
    <w:rsid w:val="00264506"/>
    <w:rsid w:val="00506531"/>
    <w:rsid w:val="007E5D1F"/>
    <w:rsid w:val="0091080D"/>
    <w:rsid w:val="009B4538"/>
    <w:rsid w:val="00B9333C"/>
    <w:rsid w:val="00E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945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E96945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Mode="External" Target="http://www.esfcr.cz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453</properties:Words>
  <properties:Characters>2676</properties:Characters>
  <properties:Lines>22</properties:Lines>
  <properties:Paragraphs>6</properties:Paragraphs>
  <properties:TotalTime>61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3123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2013-07-19T06:07:00Z</dcterms:created>
  <dc:creator/>
  <cp:lastModifiedBy/>
  <dcterms:modified xmlns:xsi="http://www.w3.org/2001/XMLSchema-instance" xsi:type="dcterms:W3CDTF">2013-07-19T12:05:00Z</dcterms:modified>
  <cp:revision>7</cp:revision>
</cp:coreProperties>
</file>